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18B" w:rsidRPr="0061579D" w:rsidRDefault="00A1018B" w:rsidP="0061579D">
      <w:pPr>
        <w:jc w:val="center"/>
        <w:rPr>
          <w:b/>
        </w:rPr>
      </w:pPr>
      <w:bookmarkStart w:id="0" w:name="_GoBack"/>
      <w:bookmarkEnd w:id="0"/>
    </w:p>
    <w:p w:rsidR="00A1018B" w:rsidRPr="0061579D" w:rsidRDefault="00A1018B" w:rsidP="0061579D">
      <w:pPr>
        <w:jc w:val="center"/>
        <w:rPr>
          <w:b/>
        </w:rPr>
      </w:pPr>
    </w:p>
    <w:p w:rsidR="00A1018B" w:rsidRPr="0061579D" w:rsidRDefault="00A1018B" w:rsidP="0061579D">
      <w:pPr>
        <w:jc w:val="center"/>
        <w:rPr>
          <w:b/>
        </w:rPr>
      </w:pPr>
    </w:p>
    <w:p w:rsidR="00A1018B" w:rsidRPr="0061579D" w:rsidRDefault="00A1018B" w:rsidP="0061579D">
      <w:pPr>
        <w:jc w:val="center"/>
        <w:rPr>
          <w:b/>
        </w:rPr>
      </w:pPr>
    </w:p>
    <w:p w:rsidR="00A1018B" w:rsidRPr="0061579D" w:rsidRDefault="00A1018B" w:rsidP="0061579D">
      <w:pPr>
        <w:jc w:val="center"/>
        <w:rPr>
          <w:b/>
        </w:rPr>
      </w:pPr>
    </w:p>
    <w:p w:rsidR="00A1018B" w:rsidRPr="0061579D" w:rsidRDefault="00A1018B" w:rsidP="0061579D">
      <w:pPr>
        <w:jc w:val="center"/>
        <w:rPr>
          <w:b/>
        </w:rPr>
      </w:pPr>
    </w:p>
    <w:p w:rsidR="00A1018B" w:rsidRPr="0061579D" w:rsidRDefault="00A1018B" w:rsidP="0061579D">
      <w:pPr>
        <w:jc w:val="center"/>
        <w:rPr>
          <w:b/>
        </w:rPr>
      </w:pPr>
    </w:p>
    <w:p w:rsidR="00A1018B" w:rsidRPr="006D0A98" w:rsidRDefault="00A1018B" w:rsidP="006D0A98">
      <w:pPr>
        <w:jc w:val="center"/>
        <w:rPr>
          <w:b/>
          <w:sz w:val="40"/>
          <w:szCs w:val="40"/>
        </w:rPr>
      </w:pPr>
      <w:bookmarkStart w:id="1" w:name="_Toc298501446"/>
      <w:r w:rsidRPr="006D0A98">
        <w:rPr>
          <w:b/>
          <w:sz w:val="40"/>
          <w:szCs w:val="40"/>
        </w:rPr>
        <w:t>Energetski zakon (EZ-1)</w:t>
      </w:r>
      <w:bookmarkEnd w:id="1"/>
    </w:p>
    <w:p w:rsidR="00A1018B" w:rsidRPr="006D0A98" w:rsidRDefault="00A1018B" w:rsidP="006D0A98">
      <w:pPr>
        <w:jc w:val="center"/>
        <w:rPr>
          <w:b/>
          <w:sz w:val="40"/>
          <w:szCs w:val="40"/>
        </w:rPr>
      </w:pPr>
      <w:r w:rsidRPr="006D0A98">
        <w:rPr>
          <w:b/>
          <w:sz w:val="40"/>
          <w:szCs w:val="40"/>
        </w:rPr>
        <w:t>predlog</w:t>
      </w:r>
    </w:p>
    <w:p w:rsidR="00A1018B" w:rsidRPr="006D0A98" w:rsidRDefault="00A1018B" w:rsidP="006D0A98">
      <w:pPr>
        <w:jc w:val="center"/>
        <w:rPr>
          <w:b/>
          <w:sz w:val="40"/>
          <w:szCs w:val="40"/>
        </w:rPr>
      </w:pPr>
    </w:p>
    <w:p w:rsidR="00A1018B" w:rsidRPr="006D0A98" w:rsidRDefault="00A1018B" w:rsidP="006D0A98">
      <w:pPr>
        <w:jc w:val="center"/>
        <w:rPr>
          <w:b/>
          <w:sz w:val="40"/>
          <w:szCs w:val="40"/>
        </w:rPr>
      </w:pPr>
    </w:p>
    <w:p w:rsidR="00A1018B" w:rsidRPr="006D0A98" w:rsidRDefault="00A1018B" w:rsidP="006D0A98">
      <w:pPr>
        <w:jc w:val="center"/>
        <w:rPr>
          <w:b/>
          <w:sz w:val="40"/>
          <w:szCs w:val="40"/>
        </w:rPr>
      </w:pPr>
    </w:p>
    <w:p w:rsidR="00A1018B" w:rsidRPr="006D0A98" w:rsidRDefault="00A1018B" w:rsidP="006D0A98">
      <w:pPr>
        <w:jc w:val="center"/>
        <w:rPr>
          <w:b/>
          <w:sz w:val="40"/>
          <w:szCs w:val="40"/>
        </w:rPr>
      </w:pPr>
      <w:r>
        <w:rPr>
          <w:b/>
          <w:sz w:val="40"/>
          <w:szCs w:val="40"/>
        </w:rPr>
        <w:t>za javno razpravo</w:t>
      </w:r>
    </w:p>
    <w:p w:rsidR="00A1018B" w:rsidRPr="006D0A98" w:rsidRDefault="00A1018B" w:rsidP="006D0A98">
      <w:pPr>
        <w:jc w:val="center"/>
        <w:rPr>
          <w:b/>
          <w:sz w:val="40"/>
          <w:szCs w:val="40"/>
        </w:rPr>
      </w:pPr>
    </w:p>
    <w:p w:rsidR="00A1018B" w:rsidRPr="006D0A98" w:rsidRDefault="00A1018B" w:rsidP="006D0A98">
      <w:pPr>
        <w:jc w:val="center"/>
        <w:rPr>
          <w:b/>
          <w:sz w:val="40"/>
          <w:szCs w:val="40"/>
        </w:rPr>
      </w:pPr>
    </w:p>
    <w:p w:rsidR="00A1018B" w:rsidRPr="006D0A98" w:rsidRDefault="00A1018B" w:rsidP="006D0A98">
      <w:pPr>
        <w:jc w:val="center"/>
        <w:rPr>
          <w:b/>
          <w:sz w:val="40"/>
          <w:szCs w:val="40"/>
        </w:rPr>
      </w:pPr>
    </w:p>
    <w:p w:rsidR="00A1018B" w:rsidRPr="006D0A98" w:rsidRDefault="00A1018B" w:rsidP="006D0A98">
      <w:pPr>
        <w:jc w:val="center"/>
        <w:rPr>
          <w:b/>
          <w:sz w:val="40"/>
          <w:szCs w:val="40"/>
        </w:rPr>
      </w:pPr>
    </w:p>
    <w:p w:rsidR="00A1018B" w:rsidRPr="006D0A98" w:rsidRDefault="00A1018B" w:rsidP="006D0A98">
      <w:pPr>
        <w:jc w:val="center"/>
        <w:rPr>
          <w:b/>
          <w:sz w:val="40"/>
          <w:szCs w:val="40"/>
        </w:rPr>
      </w:pPr>
    </w:p>
    <w:p w:rsidR="00A1018B" w:rsidRPr="006D0A98" w:rsidRDefault="00A1018B" w:rsidP="006D0A98">
      <w:pPr>
        <w:jc w:val="center"/>
        <w:rPr>
          <w:b/>
          <w:sz w:val="40"/>
          <w:szCs w:val="40"/>
        </w:rPr>
      </w:pPr>
    </w:p>
    <w:p w:rsidR="00A1018B" w:rsidRPr="006D0A98" w:rsidRDefault="00A1018B" w:rsidP="006D0A98">
      <w:pPr>
        <w:jc w:val="center"/>
        <w:rPr>
          <w:b/>
          <w:sz w:val="40"/>
          <w:szCs w:val="40"/>
        </w:rPr>
      </w:pPr>
    </w:p>
    <w:p w:rsidR="00A1018B" w:rsidRPr="006D0A98" w:rsidRDefault="00A1018B" w:rsidP="006D0A98">
      <w:pPr>
        <w:jc w:val="center"/>
        <w:rPr>
          <w:b/>
          <w:sz w:val="40"/>
          <w:szCs w:val="40"/>
        </w:rPr>
      </w:pPr>
      <w:bookmarkStart w:id="2" w:name="_Toc298501448"/>
      <w:r w:rsidRPr="006D0A98">
        <w:rPr>
          <w:b/>
          <w:sz w:val="40"/>
          <w:szCs w:val="40"/>
        </w:rPr>
        <w:t xml:space="preserve">Ljubljana, </w:t>
      </w:r>
      <w:r>
        <w:rPr>
          <w:b/>
          <w:sz w:val="40"/>
          <w:szCs w:val="40"/>
        </w:rPr>
        <w:t>11</w:t>
      </w:r>
      <w:r w:rsidRPr="006D0A98">
        <w:rPr>
          <w:b/>
          <w:sz w:val="40"/>
          <w:szCs w:val="40"/>
        </w:rPr>
        <w:t>.</w:t>
      </w:r>
      <w:r>
        <w:rPr>
          <w:b/>
          <w:sz w:val="40"/>
          <w:szCs w:val="40"/>
        </w:rPr>
        <w:t>6</w:t>
      </w:r>
      <w:r w:rsidRPr="006D0A98">
        <w:rPr>
          <w:b/>
          <w:sz w:val="40"/>
          <w:szCs w:val="40"/>
        </w:rPr>
        <w:t>.201</w:t>
      </w:r>
      <w:bookmarkEnd w:id="2"/>
      <w:r>
        <w:rPr>
          <w:b/>
          <w:sz w:val="40"/>
          <w:szCs w:val="40"/>
        </w:rPr>
        <w:t>3</w:t>
      </w:r>
      <w:r w:rsidRPr="006D0A98">
        <w:rPr>
          <w:b/>
          <w:sz w:val="40"/>
          <w:szCs w:val="40"/>
        </w:rPr>
        <w:br w:type="page"/>
      </w:r>
    </w:p>
    <w:p w:rsidR="00A1018B" w:rsidRPr="0061579D" w:rsidRDefault="00A1018B" w:rsidP="006D0A98">
      <w:pPr>
        <w:jc w:val="right"/>
      </w:pPr>
      <w:bookmarkStart w:id="3" w:name="_Toc298501449"/>
      <w:r w:rsidRPr="0061579D">
        <w:t xml:space="preserve">Datoteka: </w:t>
      </w:r>
      <w:fldSimple w:instr=" FILENAME   \* MERGEFORMAT ">
        <w:r>
          <w:rPr>
            <w:noProof/>
          </w:rPr>
          <w:t>EZ-1 96</w:t>
        </w:r>
        <w:bookmarkEnd w:id="3"/>
      </w:fldSimple>
    </w:p>
    <w:p w:rsidR="00A1018B" w:rsidRPr="0061579D" w:rsidRDefault="00A1018B" w:rsidP="006D0A98">
      <w:pPr>
        <w:jc w:val="right"/>
      </w:pPr>
      <w:r w:rsidRPr="0061579D">
        <w:t>Kazalo je informativnega značaja, n</w:t>
      </w:r>
      <w:r>
        <w:t>amenjeno lažji javni obravnavi.</w:t>
      </w:r>
      <w:r>
        <w:br/>
      </w:r>
      <w:r w:rsidRPr="0061579D">
        <w:t>Ko bo zakon objavljen, kazala ne bo.</w:t>
      </w:r>
    </w:p>
    <w:p w:rsidR="00A1018B" w:rsidRDefault="00A1018B">
      <w:pPr>
        <w:pStyle w:val="TOC1"/>
        <w:tabs>
          <w:tab w:val="right" w:leader="dot" w:pos="9062"/>
        </w:tabs>
        <w:rPr>
          <w:rFonts w:ascii="Calibri" w:hAnsi="Calibri" w:cs="Arial"/>
          <w:b w:val="0"/>
          <w:bCs w:val="0"/>
          <w:caps w:val="0"/>
          <w:noProof/>
          <w:sz w:val="22"/>
          <w:szCs w:val="22"/>
          <w:lang w:eastAsia="sl-SI"/>
        </w:rPr>
      </w:pPr>
      <w:r>
        <w:rPr>
          <w:b w:val="0"/>
        </w:rPr>
        <w:fldChar w:fldCharType="begin"/>
      </w:r>
      <w:r>
        <w:rPr>
          <w:b w:val="0"/>
        </w:rPr>
        <w:instrText xml:space="preserve"> TOC \o "1-5" \h \z \u </w:instrText>
      </w:r>
      <w:r>
        <w:rPr>
          <w:b w:val="0"/>
        </w:rPr>
        <w:fldChar w:fldCharType="separate"/>
      </w:r>
      <w:hyperlink w:anchor="_Toc358721777" w:history="1">
        <w:r w:rsidRPr="005E5701">
          <w:rPr>
            <w:rStyle w:val="Hyperlink"/>
            <w:noProof/>
          </w:rPr>
          <w:t>Prvi del UVODNE DOLOČBE ZAKONA</w:t>
        </w:r>
        <w:r>
          <w:rPr>
            <w:noProof/>
            <w:webHidden/>
          </w:rPr>
          <w:tab/>
        </w:r>
        <w:r>
          <w:rPr>
            <w:noProof/>
            <w:webHidden/>
          </w:rPr>
          <w:fldChar w:fldCharType="begin"/>
        </w:r>
        <w:r>
          <w:rPr>
            <w:noProof/>
            <w:webHidden/>
          </w:rPr>
          <w:instrText xml:space="preserve"> PAGEREF _Toc358721777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1778" w:history="1">
        <w:r w:rsidRPr="005E5701">
          <w:rPr>
            <w:rStyle w:val="Hyperlink"/>
            <w:rFonts w:cs="Calibri"/>
            <w:noProof/>
          </w:rPr>
          <w:t>I. Splošne določbe</w:t>
        </w:r>
        <w:r>
          <w:rPr>
            <w:noProof/>
            <w:webHidden/>
          </w:rPr>
          <w:tab/>
        </w:r>
        <w:r>
          <w:rPr>
            <w:noProof/>
            <w:webHidden/>
          </w:rPr>
          <w:fldChar w:fldCharType="begin"/>
        </w:r>
        <w:r>
          <w:rPr>
            <w:noProof/>
            <w:webHidden/>
          </w:rPr>
          <w:instrText xml:space="preserve"> PAGEREF _Toc358721778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779" w:history="1">
        <w:r w:rsidRPr="005E5701">
          <w:rPr>
            <w:rStyle w:val="Hyperlink"/>
            <w:rFonts w:cs="Calibri"/>
            <w:noProof/>
          </w:rPr>
          <w:t>1.</w:t>
        </w:r>
        <w:r>
          <w:rPr>
            <w:rFonts w:cs="Arial"/>
            <w:noProof/>
            <w:sz w:val="22"/>
            <w:szCs w:val="22"/>
            <w:lang w:eastAsia="sl-SI"/>
          </w:rPr>
          <w:tab/>
        </w:r>
        <w:r w:rsidRPr="005E5701">
          <w:rPr>
            <w:rStyle w:val="Hyperlink"/>
            <w:rFonts w:cs="Calibri"/>
            <w:noProof/>
          </w:rPr>
          <w:t>člen (vsebina zakona)</w:t>
        </w:r>
        <w:r>
          <w:rPr>
            <w:noProof/>
            <w:webHidden/>
          </w:rPr>
          <w:tab/>
        </w:r>
        <w:r>
          <w:rPr>
            <w:noProof/>
            <w:webHidden/>
          </w:rPr>
          <w:fldChar w:fldCharType="begin"/>
        </w:r>
        <w:r>
          <w:rPr>
            <w:noProof/>
            <w:webHidden/>
          </w:rPr>
          <w:instrText xml:space="preserve"> PAGEREF _Toc358721779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780" w:history="1">
        <w:r w:rsidRPr="005E5701">
          <w:rPr>
            <w:rStyle w:val="Hyperlink"/>
            <w:rFonts w:cs="Calibri"/>
            <w:noProof/>
          </w:rPr>
          <w:t>2.</w:t>
        </w:r>
        <w:r>
          <w:rPr>
            <w:rFonts w:cs="Arial"/>
            <w:noProof/>
            <w:sz w:val="22"/>
            <w:szCs w:val="22"/>
            <w:lang w:eastAsia="sl-SI"/>
          </w:rPr>
          <w:tab/>
        </w:r>
        <w:r w:rsidRPr="005E5701">
          <w:rPr>
            <w:rStyle w:val="Hyperlink"/>
            <w:rFonts w:cs="Calibri"/>
            <w:noProof/>
          </w:rPr>
          <w:t>člen (prenos predpisov EU)</w:t>
        </w:r>
        <w:r>
          <w:rPr>
            <w:noProof/>
            <w:webHidden/>
          </w:rPr>
          <w:tab/>
        </w:r>
        <w:r>
          <w:rPr>
            <w:noProof/>
            <w:webHidden/>
          </w:rPr>
          <w:fldChar w:fldCharType="begin"/>
        </w:r>
        <w:r>
          <w:rPr>
            <w:noProof/>
            <w:webHidden/>
          </w:rPr>
          <w:instrText xml:space="preserve"> PAGEREF _Toc358721780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781" w:history="1">
        <w:r w:rsidRPr="005E5701">
          <w:rPr>
            <w:rStyle w:val="Hyperlink"/>
            <w:rFonts w:cs="Calibri"/>
            <w:noProof/>
          </w:rPr>
          <w:t>3.</w:t>
        </w:r>
        <w:r>
          <w:rPr>
            <w:rFonts w:cs="Arial"/>
            <w:noProof/>
            <w:sz w:val="22"/>
            <w:szCs w:val="22"/>
            <w:lang w:eastAsia="sl-SI"/>
          </w:rPr>
          <w:tab/>
        </w:r>
        <w:r w:rsidRPr="005E5701">
          <w:rPr>
            <w:rStyle w:val="Hyperlink"/>
            <w:rFonts w:cs="Calibri"/>
            <w:noProof/>
          </w:rPr>
          <w:t>člen (namen zakona)</w:t>
        </w:r>
        <w:r>
          <w:rPr>
            <w:noProof/>
            <w:webHidden/>
          </w:rPr>
          <w:tab/>
        </w:r>
        <w:r>
          <w:rPr>
            <w:noProof/>
            <w:webHidden/>
          </w:rPr>
          <w:fldChar w:fldCharType="begin"/>
        </w:r>
        <w:r>
          <w:rPr>
            <w:noProof/>
            <w:webHidden/>
          </w:rPr>
          <w:instrText xml:space="preserve"> PAGEREF _Toc358721781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782" w:history="1">
        <w:r w:rsidRPr="005E5701">
          <w:rPr>
            <w:rStyle w:val="Hyperlink"/>
            <w:rFonts w:cs="Calibri"/>
            <w:noProof/>
          </w:rPr>
          <w:t>4.</w:t>
        </w:r>
        <w:r>
          <w:rPr>
            <w:rFonts w:cs="Arial"/>
            <w:noProof/>
            <w:sz w:val="22"/>
            <w:szCs w:val="22"/>
            <w:lang w:eastAsia="sl-SI"/>
          </w:rPr>
          <w:tab/>
        </w:r>
        <w:r w:rsidRPr="005E5701">
          <w:rPr>
            <w:rStyle w:val="Hyperlink"/>
            <w:rFonts w:cs="Calibri"/>
            <w:noProof/>
          </w:rPr>
          <w:t>člen (pomen v zakonu uporabljenih pojmov)</w:t>
        </w:r>
        <w:r>
          <w:rPr>
            <w:noProof/>
            <w:webHidden/>
          </w:rPr>
          <w:tab/>
        </w:r>
        <w:r>
          <w:rPr>
            <w:noProof/>
            <w:webHidden/>
          </w:rPr>
          <w:fldChar w:fldCharType="begin"/>
        </w:r>
        <w:r>
          <w:rPr>
            <w:noProof/>
            <w:webHidden/>
          </w:rPr>
          <w:instrText xml:space="preserve"> PAGEREF _Toc358721782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783" w:history="1">
        <w:r w:rsidRPr="005E5701">
          <w:rPr>
            <w:rStyle w:val="Hyperlink"/>
            <w:rFonts w:cs="Calibri"/>
            <w:noProof/>
          </w:rPr>
          <w:t>5.</w:t>
        </w:r>
        <w:r>
          <w:rPr>
            <w:rFonts w:cs="Arial"/>
            <w:noProof/>
            <w:sz w:val="22"/>
            <w:szCs w:val="22"/>
            <w:lang w:eastAsia="sl-SI"/>
          </w:rPr>
          <w:tab/>
        </w:r>
        <w:r w:rsidRPr="005E5701">
          <w:rPr>
            <w:rStyle w:val="Hyperlink"/>
            <w:rFonts w:cs="Calibri"/>
            <w:noProof/>
          </w:rPr>
          <w:t>člen (cilji zakona)</w:t>
        </w:r>
        <w:r>
          <w:rPr>
            <w:noProof/>
            <w:webHidden/>
          </w:rPr>
          <w:tab/>
        </w:r>
        <w:r>
          <w:rPr>
            <w:noProof/>
            <w:webHidden/>
          </w:rPr>
          <w:fldChar w:fldCharType="begin"/>
        </w:r>
        <w:r>
          <w:rPr>
            <w:noProof/>
            <w:webHidden/>
          </w:rPr>
          <w:instrText xml:space="preserve"> PAGEREF _Toc358721783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784" w:history="1">
        <w:r w:rsidRPr="005E5701">
          <w:rPr>
            <w:rStyle w:val="Hyperlink"/>
            <w:rFonts w:cs="Calibri"/>
            <w:noProof/>
          </w:rPr>
          <w:t>6.</w:t>
        </w:r>
        <w:r>
          <w:rPr>
            <w:rFonts w:cs="Arial"/>
            <w:noProof/>
            <w:sz w:val="22"/>
            <w:szCs w:val="22"/>
            <w:lang w:eastAsia="sl-SI"/>
          </w:rPr>
          <w:tab/>
        </w:r>
        <w:r w:rsidRPr="005E5701">
          <w:rPr>
            <w:rStyle w:val="Hyperlink"/>
            <w:rFonts w:cs="Calibri"/>
            <w:noProof/>
          </w:rPr>
          <w:t>člen (uporaba zakona)</w:t>
        </w:r>
        <w:r>
          <w:rPr>
            <w:noProof/>
            <w:webHidden/>
          </w:rPr>
          <w:tab/>
        </w:r>
        <w:r>
          <w:rPr>
            <w:noProof/>
            <w:webHidden/>
          </w:rPr>
          <w:fldChar w:fldCharType="begin"/>
        </w:r>
        <w:r>
          <w:rPr>
            <w:noProof/>
            <w:webHidden/>
          </w:rPr>
          <w:instrText xml:space="preserve"> PAGEREF _Toc358721784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1785" w:history="1">
        <w:r w:rsidRPr="005E5701">
          <w:rPr>
            <w:rStyle w:val="Hyperlink"/>
            <w:rFonts w:cs="Calibri"/>
            <w:noProof/>
          </w:rPr>
          <w:t>II. Temeljna načela</w:t>
        </w:r>
        <w:r>
          <w:rPr>
            <w:noProof/>
            <w:webHidden/>
          </w:rPr>
          <w:tab/>
        </w:r>
        <w:r>
          <w:rPr>
            <w:noProof/>
            <w:webHidden/>
          </w:rPr>
          <w:fldChar w:fldCharType="begin"/>
        </w:r>
        <w:r>
          <w:rPr>
            <w:noProof/>
            <w:webHidden/>
          </w:rPr>
          <w:instrText xml:space="preserve"> PAGEREF _Toc358721785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786" w:history="1">
        <w:r w:rsidRPr="005E5701">
          <w:rPr>
            <w:rStyle w:val="Hyperlink"/>
            <w:rFonts w:cs="Calibri"/>
            <w:noProof/>
          </w:rPr>
          <w:t>7.</w:t>
        </w:r>
        <w:r>
          <w:rPr>
            <w:rFonts w:cs="Arial"/>
            <w:noProof/>
            <w:sz w:val="22"/>
            <w:szCs w:val="22"/>
            <w:lang w:eastAsia="sl-SI"/>
          </w:rPr>
          <w:tab/>
        </w:r>
        <w:r w:rsidRPr="005E5701">
          <w:rPr>
            <w:rStyle w:val="Hyperlink"/>
            <w:rFonts w:cs="Calibri"/>
            <w:noProof/>
          </w:rPr>
          <w:t>člen (načelo prioritete)</w:t>
        </w:r>
        <w:r>
          <w:rPr>
            <w:noProof/>
            <w:webHidden/>
          </w:rPr>
          <w:tab/>
        </w:r>
        <w:r>
          <w:rPr>
            <w:noProof/>
            <w:webHidden/>
          </w:rPr>
          <w:fldChar w:fldCharType="begin"/>
        </w:r>
        <w:r>
          <w:rPr>
            <w:noProof/>
            <w:webHidden/>
          </w:rPr>
          <w:instrText xml:space="preserve"> PAGEREF _Toc358721786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787" w:history="1">
        <w:r w:rsidRPr="005E5701">
          <w:rPr>
            <w:rStyle w:val="Hyperlink"/>
            <w:rFonts w:cs="Calibri"/>
            <w:noProof/>
          </w:rPr>
          <w:t>8.</w:t>
        </w:r>
        <w:r>
          <w:rPr>
            <w:rFonts w:cs="Arial"/>
            <w:noProof/>
            <w:sz w:val="22"/>
            <w:szCs w:val="22"/>
            <w:lang w:eastAsia="sl-SI"/>
          </w:rPr>
          <w:tab/>
        </w:r>
        <w:r w:rsidRPr="005E5701">
          <w:rPr>
            <w:rStyle w:val="Hyperlink"/>
            <w:rFonts w:cs="Calibri"/>
            <w:noProof/>
          </w:rPr>
          <w:t>člen (načelo stroškovne učinkovitosti)</w:t>
        </w:r>
        <w:r>
          <w:rPr>
            <w:noProof/>
            <w:webHidden/>
          </w:rPr>
          <w:tab/>
        </w:r>
        <w:r>
          <w:rPr>
            <w:noProof/>
            <w:webHidden/>
          </w:rPr>
          <w:fldChar w:fldCharType="begin"/>
        </w:r>
        <w:r>
          <w:rPr>
            <w:noProof/>
            <w:webHidden/>
          </w:rPr>
          <w:instrText xml:space="preserve"> PAGEREF _Toc358721787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788" w:history="1">
        <w:r w:rsidRPr="005E5701">
          <w:rPr>
            <w:rStyle w:val="Hyperlink"/>
            <w:rFonts w:cs="Calibri"/>
            <w:noProof/>
          </w:rPr>
          <w:t>9.</w:t>
        </w:r>
        <w:r>
          <w:rPr>
            <w:rFonts w:cs="Arial"/>
            <w:noProof/>
            <w:sz w:val="22"/>
            <w:szCs w:val="22"/>
            <w:lang w:eastAsia="sl-SI"/>
          </w:rPr>
          <w:tab/>
        </w:r>
        <w:r w:rsidRPr="005E5701">
          <w:rPr>
            <w:rStyle w:val="Hyperlink"/>
            <w:rFonts w:cs="Calibri"/>
            <w:noProof/>
          </w:rPr>
          <w:t>člen (načelo socialne kohezivnosti)</w:t>
        </w:r>
        <w:r>
          <w:rPr>
            <w:noProof/>
            <w:webHidden/>
          </w:rPr>
          <w:tab/>
        </w:r>
        <w:r>
          <w:rPr>
            <w:noProof/>
            <w:webHidden/>
          </w:rPr>
          <w:fldChar w:fldCharType="begin"/>
        </w:r>
        <w:r>
          <w:rPr>
            <w:noProof/>
            <w:webHidden/>
          </w:rPr>
          <w:instrText xml:space="preserve"> PAGEREF _Toc358721788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789" w:history="1">
        <w:r w:rsidRPr="005E5701">
          <w:rPr>
            <w:rStyle w:val="Hyperlink"/>
            <w:rFonts w:cs="Calibri"/>
            <w:noProof/>
          </w:rPr>
          <w:t>10.</w:t>
        </w:r>
        <w:r>
          <w:rPr>
            <w:rFonts w:cs="Arial"/>
            <w:noProof/>
            <w:sz w:val="22"/>
            <w:szCs w:val="22"/>
            <w:lang w:eastAsia="sl-SI"/>
          </w:rPr>
          <w:tab/>
        </w:r>
        <w:r w:rsidRPr="005E5701">
          <w:rPr>
            <w:rStyle w:val="Hyperlink"/>
            <w:rFonts w:cs="Calibri"/>
            <w:noProof/>
          </w:rPr>
          <w:t>člen (načelo enakega obravnavanja)</w:t>
        </w:r>
        <w:r>
          <w:rPr>
            <w:noProof/>
            <w:webHidden/>
          </w:rPr>
          <w:tab/>
        </w:r>
        <w:r>
          <w:rPr>
            <w:noProof/>
            <w:webHidden/>
          </w:rPr>
          <w:fldChar w:fldCharType="begin"/>
        </w:r>
        <w:r>
          <w:rPr>
            <w:noProof/>
            <w:webHidden/>
          </w:rPr>
          <w:instrText xml:space="preserve"> PAGEREF _Toc358721789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790" w:history="1">
        <w:r w:rsidRPr="005E5701">
          <w:rPr>
            <w:rStyle w:val="Hyperlink"/>
            <w:rFonts w:cs="Calibri"/>
            <w:noProof/>
            <w:lang w:eastAsia="sl-SI"/>
          </w:rPr>
          <w:t>11.</w:t>
        </w:r>
        <w:r>
          <w:rPr>
            <w:rFonts w:cs="Arial"/>
            <w:noProof/>
            <w:sz w:val="22"/>
            <w:szCs w:val="22"/>
            <w:lang w:eastAsia="sl-SI"/>
          </w:rPr>
          <w:tab/>
        </w:r>
        <w:r w:rsidRPr="005E5701">
          <w:rPr>
            <w:rStyle w:val="Hyperlink"/>
            <w:rFonts w:cs="Calibri"/>
            <w:noProof/>
            <w:lang w:eastAsia="sl-SI"/>
          </w:rPr>
          <w:t>člen (</w:t>
        </w:r>
        <w:r w:rsidRPr="005E5701">
          <w:rPr>
            <w:rStyle w:val="Hyperlink"/>
            <w:rFonts w:cs="Calibri"/>
            <w:noProof/>
          </w:rPr>
          <w:t>načelo preglednosti</w:t>
        </w:r>
        <w:r w:rsidRPr="005E5701">
          <w:rPr>
            <w:rStyle w:val="Hyperlink"/>
            <w:rFonts w:cs="Calibri"/>
            <w:noProof/>
            <w:lang w:eastAsia="sl-SI"/>
          </w:rPr>
          <w:t>)</w:t>
        </w:r>
        <w:r>
          <w:rPr>
            <w:noProof/>
            <w:webHidden/>
          </w:rPr>
          <w:tab/>
        </w:r>
        <w:r>
          <w:rPr>
            <w:noProof/>
            <w:webHidden/>
          </w:rPr>
          <w:fldChar w:fldCharType="begin"/>
        </w:r>
        <w:r>
          <w:rPr>
            <w:noProof/>
            <w:webHidden/>
          </w:rPr>
          <w:instrText xml:space="preserve"> PAGEREF _Toc358721790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791" w:history="1">
        <w:r w:rsidRPr="005E5701">
          <w:rPr>
            <w:rStyle w:val="Hyperlink"/>
            <w:rFonts w:cs="Calibri"/>
            <w:noProof/>
            <w:lang w:eastAsia="sl-SI"/>
          </w:rPr>
          <w:t>12.</w:t>
        </w:r>
        <w:r>
          <w:rPr>
            <w:rFonts w:cs="Arial"/>
            <w:noProof/>
            <w:sz w:val="22"/>
            <w:szCs w:val="22"/>
            <w:lang w:eastAsia="sl-SI"/>
          </w:rPr>
          <w:tab/>
        </w:r>
        <w:r w:rsidRPr="005E5701">
          <w:rPr>
            <w:rStyle w:val="Hyperlink"/>
            <w:rFonts w:cs="Calibri"/>
            <w:noProof/>
          </w:rPr>
          <w:t xml:space="preserve">člen </w:t>
        </w:r>
        <w:r w:rsidRPr="005E5701">
          <w:rPr>
            <w:rStyle w:val="Hyperlink"/>
            <w:rFonts w:cs="Calibri"/>
            <w:noProof/>
            <w:lang w:eastAsia="sl-SI"/>
          </w:rPr>
          <w:t>(</w:t>
        </w:r>
        <w:r w:rsidRPr="005E5701">
          <w:rPr>
            <w:rStyle w:val="Hyperlink"/>
            <w:rFonts w:cs="Calibri"/>
            <w:noProof/>
          </w:rPr>
          <w:t>načelo javnosti</w:t>
        </w:r>
        <w:r w:rsidRPr="005E5701">
          <w:rPr>
            <w:rStyle w:val="Hyperlink"/>
            <w:rFonts w:cs="Calibri"/>
            <w:noProof/>
            <w:lang w:eastAsia="sl-SI"/>
          </w:rPr>
          <w:t>)</w:t>
        </w:r>
        <w:r>
          <w:rPr>
            <w:noProof/>
            <w:webHidden/>
          </w:rPr>
          <w:tab/>
        </w:r>
        <w:r>
          <w:rPr>
            <w:noProof/>
            <w:webHidden/>
          </w:rPr>
          <w:fldChar w:fldCharType="begin"/>
        </w:r>
        <w:r>
          <w:rPr>
            <w:noProof/>
            <w:webHidden/>
          </w:rPr>
          <w:instrText xml:space="preserve"> PAGEREF _Toc358721791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792" w:history="1">
        <w:r w:rsidRPr="005E5701">
          <w:rPr>
            <w:rStyle w:val="Hyperlink"/>
            <w:rFonts w:cs="Calibri"/>
            <w:noProof/>
            <w:lang w:eastAsia="sl-SI"/>
          </w:rPr>
          <w:t>13.</w:t>
        </w:r>
        <w:r>
          <w:rPr>
            <w:rFonts w:cs="Arial"/>
            <w:noProof/>
            <w:sz w:val="22"/>
            <w:szCs w:val="22"/>
            <w:lang w:eastAsia="sl-SI"/>
          </w:rPr>
          <w:tab/>
        </w:r>
        <w:r w:rsidRPr="005E5701">
          <w:rPr>
            <w:rStyle w:val="Hyperlink"/>
            <w:rFonts w:cs="Calibri"/>
            <w:noProof/>
          </w:rPr>
          <w:t xml:space="preserve">člen </w:t>
        </w:r>
        <w:r w:rsidRPr="005E5701">
          <w:rPr>
            <w:rStyle w:val="Hyperlink"/>
            <w:rFonts w:cs="Calibri"/>
            <w:noProof/>
            <w:lang w:eastAsia="sl-SI"/>
          </w:rPr>
          <w:t>(</w:t>
        </w:r>
        <w:r w:rsidRPr="005E5701">
          <w:rPr>
            <w:rStyle w:val="Hyperlink"/>
            <w:rFonts w:cs="Calibri"/>
            <w:noProof/>
          </w:rPr>
          <w:t>načelo varstva potrošnikov</w:t>
        </w:r>
        <w:r w:rsidRPr="005E5701">
          <w:rPr>
            <w:rStyle w:val="Hyperlink"/>
            <w:rFonts w:cs="Calibri"/>
            <w:noProof/>
            <w:lang w:eastAsia="sl-SI"/>
          </w:rPr>
          <w:t>)</w:t>
        </w:r>
        <w:r>
          <w:rPr>
            <w:noProof/>
            <w:webHidden/>
          </w:rPr>
          <w:tab/>
        </w:r>
        <w:r>
          <w:rPr>
            <w:noProof/>
            <w:webHidden/>
          </w:rPr>
          <w:fldChar w:fldCharType="begin"/>
        </w:r>
        <w:r>
          <w:rPr>
            <w:noProof/>
            <w:webHidden/>
          </w:rPr>
          <w:instrText xml:space="preserve"> PAGEREF _Toc358721792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793" w:history="1">
        <w:r w:rsidRPr="005E5701">
          <w:rPr>
            <w:rStyle w:val="Hyperlink"/>
            <w:rFonts w:cs="Calibri"/>
            <w:noProof/>
            <w:lang w:eastAsia="sl-SI"/>
          </w:rPr>
          <w:t>14.</w:t>
        </w:r>
        <w:r>
          <w:rPr>
            <w:rFonts w:cs="Arial"/>
            <w:noProof/>
            <w:sz w:val="22"/>
            <w:szCs w:val="22"/>
            <w:lang w:eastAsia="sl-SI"/>
          </w:rPr>
          <w:tab/>
        </w:r>
        <w:r w:rsidRPr="005E5701">
          <w:rPr>
            <w:rStyle w:val="Hyperlink"/>
            <w:rFonts w:cs="Calibri"/>
            <w:noProof/>
          </w:rPr>
          <w:t xml:space="preserve">člen </w:t>
        </w:r>
        <w:r w:rsidRPr="005E5701">
          <w:rPr>
            <w:rStyle w:val="Hyperlink"/>
            <w:rFonts w:cs="Calibri"/>
            <w:noProof/>
            <w:lang w:eastAsia="sl-SI"/>
          </w:rPr>
          <w:t>(</w:t>
        </w:r>
        <w:r w:rsidRPr="005E5701">
          <w:rPr>
            <w:rStyle w:val="Hyperlink"/>
            <w:rFonts w:cs="Calibri"/>
            <w:noProof/>
          </w:rPr>
          <w:t>načelo celovitosti</w:t>
        </w:r>
        <w:r w:rsidRPr="005E5701">
          <w:rPr>
            <w:rStyle w:val="Hyperlink"/>
            <w:rFonts w:cs="Calibri"/>
            <w:noProof/>
            <w:lang w:eastAsia="sl-SI"/>
          </w:rPr>
          <w:t>)</w:t>
        </w:r>
        <w:r>
          <w:rPr>
            <w:noProof/>
            <w:webHidden/>
          </w:rPr>
          <w:tab/>
        </w:r>
        <w:r>
          <w:rPr>
            <w:noProof/>
            <w:webHidden/>
          </w:rPr>
          <w:fldChar w:fldCharType="begin"/>
        </w:r>
        <w:r>
          <w:rPr>
            <w:noProof/>
            <w:webHidden/>
          </w:rPr>
          <w:instrText xml:space="preserve"> PAGEREF _Toc358721793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794" w:history="1">
        <w:r w:rsidRPr="005E5701">
          <w:rPr>
            <w:rStyle w:val="Hyperlink"/>
            <w:rFonts w:cs="Calibri"/>
            <w:noProof/>
            <w:lang w:eastAsia="sl-SI"/>
          </w:rPr>
          <w:t>15.</w:t>
        </w:r>
        <w:r>
          <w:rPr>
            <w:rFonts w:cs="Arial"/>
            <w:noProof/>
            <w:sz w:val="22"/>
            <w:szCs w:val="22"/>
            <w:lang w:eastAsia="sl-SI"/>
          </w:rPr>
          <w:tab/>
        </w:r>
        <w:r w:rsidRPr="005E5701">
          <w:rPr>
            <w:rStyle w:val="Hyperlink"/>
            <w:rFonts w:cs="Calibri"/>
            <w:noProof/>
          </w:rPr>
          <w:t xml:space="preserve">člen </w:t>
        </w:r>
        <w:r w:rsidRPr="005E5701">
          <w:rPr>
            <w:rStyle w:val="Hyperlink"/>
            <w:rFonts w:cs="Calibri"/>
            <w:noProof/>
            <w:lang w:eastAsia="sl-SI"/>
          </w:rPr>
          <w:t>(</w:t>
        </w:r>
        <w:r w:rsidRPr="005E5701">
          <w:rPr>
            <w:rStyle w:val="Hyperlink"/>
            <w:rFonts w:cs="Calibri"/>
            <w:noProof/>
          </w:rPr>
          <w:t>načelo spodbujanja</w:t>
        </w:r>
        <w:r w:rsidRPr="005E5701">
          <w:rPr>
            <w:rStyle w:val="Hyperlink"/>
            <w:rFonts w:cs="Calibri"/>
            <w:noProof/>
            <w:lang w:eastAsia="sl-SI"/>
          </w:rPr>
          <w:t>)</w:t>
        </w:r>
        <w:r>
          <w:rPr>
            <w:noProof/>
            <w:webHidden/>
          </w:rPr>
          <w:tab/>
        </w:r>
        <w:r>
          <w:rPr>
            <w:noProof/>
            <w:webHidden/>
          </w:rPr>
          <w:fldChar w:fldCharType="begin"/>
        </w:r>
        <w:r>
          <w:rPr>
            <w:noProof/>
            <w:webHidden/>
          </w:rPr>
          <w:instrText xml:space="preserve"> PAGEREF _Toc358721794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795" w:history="1">
        <w:r w:rsidRPr="005E5701">
          <w:rPr>
            <w:rStyle w:val="Hyperlink"/>
            <w:rFonts w:cs="Calibri"/>
            <w:noProof/>
            <w:lang w:eastAsia="sl-SI"/>
          </w:rPr>
          <w:t>16.</w:t>
        </w:r>
        <w:r>
          <w:rPr>
            <w:rFonts w:cs="Arial"/>
            <w:noProof/>
            <w:sz w:val="22"/>
            <w:szCs w:val="22"/>
            <w:lang w:eastAsia="sl-SI"/>
          </w:rPr>
          <w:tab/>
        </w:r>
        <w:r w:rsidRPr="005E5701">
          <w:rPr>
            <w:rStyle w:val="Hyperlink"/>
            <w:rFonts w:cs="Calibri"/>
            <w:noProof/>
          </w:rPr>
          <w:t xml:space="preserve">člen </w:t>
        </w:r>
        <w:r w:rsidRPr="005E5701">
          <w:rPr>
            <w:rStyle w:val="Hyperlink"/>
            <w:rFonts w:cs="Calibri"/>
            <w:noProof/>
            <w:lang w:eastAsia="sl-SI"/>
          </w:rPr>
          <w:t>(</w:t>
        </w:r>
        <w:r w:rsidRPr="005E5701">
          <w:rPr>
            <w:rStyle w:val="Hyperlink"/>
            <w:rFonts w:cs="Calibri"/>
            <w:noProof/>
          </w:rPr>
          <w:t>načelo pregledne in nepristranske oskrbe z energijo</w:t>
        </w:r>
        <w:r w:rsidRPr="005E5701">
          <w:rPr>
            <w:rStyle w:val="Hyperlink"/>
            <w:rFonts w:cs="Calibri"/>
            <w:noProof/>
            <w:lang w:eastAsia="sl-SI"/>
          </w:rPr>
          <w:t>)</w:t>
        </w:r>
        <w:r>
          <w:rPr>
            <w:noProof/>
            <w:webHidden/>
          </w:rPr>
          <w:tab/>
        </w:r>
        <w:r>
          <w:rPr>
            <w:noProof/>
            <w:webHidden/>
          </w:rPr>
          <w:fldChar w:fldCharType="begin"/>
        </w:r>
        <w:r>
          <w:rPr>
            <w:noProof/>
            <w:webHidden/>
          </w:rPr>
          <w:instrText xml:space="preserve"> PAGEREF _Toc358721795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796" w:history="1">
        <w:r w:rsidRPr="005E5701">
          <w:rPr>
            <w:rStyle w:val="Hyperlink"/>
            <w:rFonts w:cs="Calibri"/>
            <w:noProof/>
            <w:lang w:eastAsia="sl-SI"/>
          </w:rPr>
          <w:t>17.</w:t>
        </w:r>
        <w:r>
          <w:rPr>
            <w:rFonts w:cs="Arial"/>
            <w:noProof/>
            <w:sz w:val="22"/>
            <w:szCs w:val="22"/>
            <w:lang w:eastAsia="sl-SI"/>
          </w:rPr>
          <w:tab/>
        </w:r>
        <w:r w:rsidRPr="005E5701">
          <w:rPr>
            <w:rStyle w:val="Hyperlink"/>
            <w:rFonts w:cs="Calibri"/>
            <w:noProof/>
          </w:rPr>
          <w:t xml:space="preserve">člen </w:t>
        </w:r>
        <w:r w:rsidRPr="005E5701">
          <w:rPr>
            <w:rStyle w:val="Hyperlink"/>
            <w:rFonts w:cs="Calibri"/>
            <w:noProof/>
            <w:lang w:eastAsia="sl-SI"/>
          </w:rPr>
          <w:t>(</w:t>
        </w:r>
        <w:r w:rsidRPr="005E5701">
          <w:rPr>
            <w:rStyle w:val="Hyperlink"/>
            <w:rFonts w:cs="Calibri"/>
            <w:noProof/>
          </w:rPr>
          <w:t>načelo konkurenčnosti</w:t>
        </w:r>
        <w:r w:rsidRPr="005E5701">
          <w:rPr>
            <w:rStyle w:val="Hyperlink"/>
            <w:rFonts w:cs="Calibri"/>
            <w:noProof/>
            <w:lang w:eastAsia="sl-SI"/>
          </w:rPr>
          <w:t>)</w:t>
        </w:r>
        <w:r>
          <w:rPr>
            <w:noProof/>
            <w:webHidden/>
          </w:rPr>
          <w:tab/>
        </w:r>
        <w:r>
          <w:rPr>
            <w:noProof/>
            <w:webHidden/>
          </w:rPr>
          <w:fldChar w:fldCharType="begin"/>
        </w:r>
        <w:r>
          <w:rPr>
            <w:noProof/>
            <w:webHidden/>
          </w:rPr>
          <w:instrText xml:space="preserve"> PAGEREF _Toc358721796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1797" w:history="1">
        <w:r w:rsidRPr="005E5701">
          <w:rPr>
            <w:rStyle w:val="Hyperlink"/>
            <w:rFonts w:cs="Calibri"/>
            <w:noProof/>
          </w:rPr>
          <w:t>III. Energetska politika</w:t>
        </w:r>
        <w:r>
          <w:rPr>
            <w:noProof/>
            <w:webHidden/>
          </w:rPr>
          <w:tab/>
        </w:r>
        <w:r>
          <w:rPr>
            <w:noProof/>
            <w:webHidden/>
          </w:rPr>
          <w:fldChar w:fldCharType="begin"/>
        </w:r>
        <w:r>
          <w:rPr>
            <w:noProof/>
            <w:webHidden/>
          </w:rPr>
          <w:instrText xml:space="preserve"> PAGEREF _Toc358721797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798" w:history="1">
        <w:r w:rsidRPr="005E5701">
          <w:rPr>
            <w:rStyle w:val="Hyperlink"/>
            <w:rFonts w:cs="Calibri"/>
            <w:noProof/>
          </w:rPr>
          <w:t>18.</w:t>
        </w:r>
        <w:r>
          <w:rPr>
            <w:rFonts w:cs="Arial"/>
            <w:noProof/>
            <w:sz w:val="22"/>
            <w:szCs w:val="22"/>
            <w:lang w:eastAsia="sl-SI"/>
          </w:rPr>
          <w:tab/>
        </w:r>
        <w:r w:rsidRPr="005E5701">
          <w:rPr>
            <w:rStyle w:val="Hyperlink"/>
            <w:rFonts w:cs="Calibri"/>
            <w:noProof/>
          </w:rPr>
          <w:t>člen (energetska politika)</w:t>
        </w:r>
        <w:r>
          <w:rPr>
            <w:noProof/>
            <w:webHidden/>
          </w:rPr>
          <w:tab/>
        </w:r>
        <w:r>
          <w:rPr>
            <w:noProof/>
            <w:webHidden/>
          </w:rPr>
          <w:fldChar w:fldCharType="begin"/>
        </w:r>
        <w:r>
          <w:rPr>
            <w:noProof/>
            <w:webHidden/>
          </w:rPr>
          <w:instrText xml:space="preserve"> PAGEREF _Toc358721798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799" w:history="1">
        <w:r w:rsidRPr="005E5701">
          <w:rPr>
            <w:rStyle w:val="Hyperlink"/>
            <w:rFonts w:cs="Calibri"/>
            <w:noProof/>
          </w:rPr>
          <w:t>19.</w:t>
        </w:r>
        <w:r>
          <w:rPr>
            <w:rFonts w:cs="Arial"/>
            <w:noProof/>
            <w:sz w:val="22"/>
            <w:szCs w:val="22"/>
            <w:lang w:eastAsia="sl-SI"/>
          </w:rPr>
          <w:tab/>
        </w:r>
        <w:r w:rsidRPr="005E5701">
          <w:rPr>
            <w:rStyle w:val="Hyperlink"/>
            <w:rFonts w:cs="Calibri"/>
            <w:noProof/>
          </w:rPr>
          <w:t>člen (prednostna raba energije)</w:t>
        </w:r>
        <w:r>
          <w:rPr>
            <w:noProof/>
            <w:webHidden/>
          </w:rPr>
          <w:tab/>
        </w:r>
        <w:r>
          <w:rPr>
            <w:noProof/>
            <w:webHidden/>
          </w:rPr>
          <w:fldChar w:fldCharType="begin"/>
        </w:r>
        <w:r>
          <w:rPr>
            <w:noProof/>
            <w:webHidden/>
          </w:rPr>
          <w:instrText xml:space="preserve"> PAGEREF _Toc358721799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00" w:history="1">
        <w:r w:rsidRPr="005E5701">
          <w:rPr>
            <w:rStyle w:val="Hyperlink"/>
            <w:rFonts w:cs="Calibri"/>
            <w:noProof/>
            <w:lang w:eastAsia="sl-SI"/>
          </w:rPr>
          <w:t>20.</w:t>
        </w:r>
        <w:r>
          <w:rPr>
            <w:rFonts w:cs="Arial"/>
            <w:noProof/>
            <w:sz w:val="22"/>
            <w:szCs w:val="22"/>
            <w:lang w:eastAsia="sl-SI"/>
          </w:rPr>
          <w:tab/>
        </w:r>
        <w:r w:rsidRPr="005E5701">
          <w:rPr>
            <w:rStyle w:val="Hyperlink"/>
            <w:rFonts w:cs="Calibri"/>
            <w:noProof/>
            <w:lang w:eastAsia="sl-SI"/>
          </w:rPr>
          <w:t>člen (mednarodne obveznosti)</w:t>
        </w:r>
        <w:r>
          <w:rPr>
            <w:noProof/>
            <w:webHidden/>
          </w:rPr>
          <w:tab/>
        </w:r>
        <w:r>
          <w:rPr>
            <w:noProof/>
            <w:webHidden/>
          </w:rPr>
          <w:fldChar w:fldCharType="begin"/>
        </w:r>
        <w:r>
          <w:rPr>
            <w:noProof/>
            <w:webHidden/>
          </w:rPr>
          <w:instrText xml:space="preserve"> PAGEREF _Toc358721800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01" w:history="1">
        <w:r w:rsidRPr="005E5701">
          <w:rPr>
            <w:rStyle w:val="Hyperlink"/>
            <w:rFonts w:cs="Calibri"/>
            <w:noProof/>
          </w:rPr>
          <w:t>21.</w:t>
        </w:r>
        <w:r>
          <w:rPr>
            <w:rFonts w:cs="Arial"/>
            <w:noProof/>
            <w:sz w:val="22"/>
            <w:szCs w:val="22"/>
            <w:lang w:eastAsia="sl-SI"/>
          </w:rPr>
          <w:tab/>
        </w:r>
        <w:r w:rsidRPr="005E5701">
          <w:rPr>
            <w:rStyle w:val="Hyperlink"/>
            <w:rFonts w:cs="Calibri"/>
            <w:noProof/>
          </w:rPr>
          <w:t>člen (Nacionalni energetski program)</w:t>
        </w:r>
        <w:r>
          <w:rPr>
            <w:noProof/>
            <w:webHidden/>
          </w:rPr>
          <w:tab/>
        </w:r>
        <w:r>
          <w:rPr>
            <w:noProof/>
            <w:webHidden/>
          </w:rPr>
          <w:fldChar w:fldCharType="begin"/>
        </w:r>
        <w:r>
          <w:rPr>
            <w:noProof/>
            <w:webHidden/>
          </w:rPr>
          <w:instrText xml:space="preserve"> PAGEREF _Toc358721801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02" w:history="1">
        <w:r w:rsidRPr="005E5701">
          <w:rPr>
            <w:rStyle w:val="Hyperlink"/>
            <w:rFonts w:cs="Calibri"/>
            <w:noProof/>
          </w:rPr>
          <w:t>22.</w:t>
        </w:r>
        <w:r>
          <w:rPr>
            <w:rFonts w:cs="Arial"/>
            <w:noProof/>
            <w:sz w:val="22"/>
            <w:szCs w:val="22"/>
            <w:lang w:eastAsia="sl-SI"/>
          </w:rPr>
          <w:tab/>
        </w:r>
        <w:r w:rsidRPr="005E5701">
          <w:rPr>
            <w:rStyle w:val="Hyperlink"/>
            <w:rFonts w:cs="Calibri"/>
            <w:noProof/>
          </w:rPr>
          <w:t>člen (letna energetska bilanca)</w:t>
        </w:r>
        <w:r>
          <w:rPr>
            <w:noProof/>
            <w:webHidden/>
          </w:rPr>
          <w:tab/>
        </w:r>
        <w:r>
          <w:rPr>
            <w:noProof/>
            <w:webHidden/>
          </w:rPr>
          <w:fldChar w:fldCharType="begin"/>
        </w:r>
        <w:r>
          <w:rPr>
            <w:noProof/>
            <w:webHidden/>
          </w:rPr>
          <w:instrText xml:space="preserve"> PAGEREF _Toc358721802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03" w:history="1">
        <w:r w:rsidRPr="005E5701">
          <w:rPr>
            <w:rStyle w:val="Hyperlink"/>
            <w:rFonts w:cs="Calibri"/>
            <w:noProof/>
          </w:rPr>
          <w:t>23.</w:t>
        </w:r>
        <w:r>
          <w:rPr>
            <w:rFonts w:cs="Arial"/>
            <w:noProof/>
            <w:sz w:val="22"/>
            <w:szCs w:val="22"/>
            <w:lang w:eastAsia="sl-SI"/>
          </w:rPr>
          <w:tab/>
        </w:r>
        <w:r w:rsidRPr="005E5701">
          <w:rPr>
            <w:rStyle w:val="Hyperlink"/>
            <w:rFonts w:cs="Calibri"/>
            <w:noProof/>
          </w:rPr>
          <w:t xml:space="preserve">člen </w:t>
        </w:r>
        <w:r w:rsidRPr="005E5701">
          <w:rPr>
            <w:rStyle w:val="Hyperlink"/>
            <w:rFonts w:cs="Calibri"/>
            <w:noProof/>
            <w:lang w:eastAsia="sl-SI"/>
          </w:rPr>
          <w:t>(zagotavljanje OVE v letni energetski bilanci)</w:t>
        </w:r>
        <w:r>
          <w:rPr>
            <w:noProof/>
            <w:webHidden/>
          </w:rPr>
          <w:tab/>
        </w:r>
        <w:r>
          <w:rPr>
            <w:noProof/>
            <w:webHidden/>
          </w:rPr>
          <w:fldChar w:fldCharType="begin"/>
        </w:r>
        <w:r>
          <w:rPr>
            <w:noProof/>
            <w:webHidden/>
          </w:rPr>
          <w:instrText xml:space="preserve"> PAGEREF _Toc358721803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04" w:history="1">
        <w:r w:rsidRPr="005E5701">
          <w:rPr>
            <w:rStyle w:val="Hyperlink"/>
            <w:rFonts w:cs="Calibri"/>
            <w:noProof/>
          </w:rPr>
          <w:t>24.</w:t>
        </w:r>
        <w:r>
          <w:rPr>
            <w:rFonts w:cs="Arial"/>
            <w:noProof/>
            <w:sz w:val="22"/>
            <w:szCs w:val="22"/>
            <w:lang w:eastAsia="sl-SI"/>
          </w:rPr>
          <w:tab/>
        </w:r>
        <w:r w:rsidRPr="005E5701">
          <w:rPr>
            <w:rStyle w:val="Hyperlink"/>
            <w:rFonts w:cs="Calibri"/>
            <w:noProof/>
          </w:rPr>
          <w:t>člen (Državni razvojni energetski načrt)</w:t>
        </w:r>
        <w:r>
          <w:rPr>
            <w:noProof/>
            <w:webHidden/>
          </w:rPr>
          <w:tab/>
        </w:r>
        <w:r>
          <w:rPr>
            <w:noProof/>
            <w:webHidden/>
          </w:rPr>
          <w:fldChar w:fldCharType="begin"/>
        </w:r>
        <w:r>
          <w:rPr>
            <w:noProof/>
            <w:webHidden/>
          </w:rPr>
          <w:instrText xml:space="preserve"> PAGEREF _Toc358721804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05" w:history="1">
        <w:r w:rsidRPr="005E5701">
          <w:rPr>
            <w:rStyle w:val="Hyperlink"/>
            <w:rFonts w:cs="Calibri"/>
            <w:noProof/>
          </w:rPr>
          <w:t>25.</w:t>
        </w:r>
        <w:r>
          <w:rPr>
            <w:rFonts w:cs="Arial"/>
            <w:noProof/>
            <w:sz w:val="22"/>
            <w:szCs w:val="22"/>
            <w:lang w:eastAsia="sl-SI"/>
          </w:rPr>
          <w:tab/>
        </w:r>
        <w:r w:rsidRPr="005E5701">
          <w:rPr>
            <w:rStyle w:val="Hyperlink"/>
            <w:rFonts w:cs="Calibri"/>
            <w:noProof/>
          </w:rPr>
          <w:t>člen (Akcijski načrti in operativni programi)</w:t>
        </w:r>
        <w:r>
          <w:rPr>
            <w:noProof/>
            <w:webHidden/>
          </w:rPr>
          <w:tab/>
        </w:r>
        <w:r>
          <w:rPr>
            <w:noProof/>
            <w:webHidden/>
          </w:rPr>
          <w:fldChar w:fldCharType="begin"/>
        </w:r>
        <w:r>
          <w:rPr>
            <w:noProof/>
            <w:webHidden/>
          </w:rPr>
          <w:instrText xml:space="preserve"> PAGEREF _Toc358721805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06" w:history="1">
        <w:r w:rsidRPr="005E5701">
          <w:rPr>
            <w:rStyle w:val="Hyperlink"/>
            <w:rFonts w:cs="Calibri"/>
            <w:noProof/>
          </w:rPr>
          <w:t>26.</w:t>
        </w:r>
        <w:r>
          <w:rPr>
            <w:rFonts w:cs="Arial"/>
            <w:noProof/>
            <w:sz w:val="22"/>
            <w:szCs w:val="22"/>
            <w:lang w:eastAsia="sl-SI"/>
          </w:rPr>
          <w:tab/>
        </w:r>
        <w:r w:rsidRPr="005E5701">
          <w:rPr>
            <w:rStyle w:val="Hyperlink"/>
            <w:rFonts w:cs="Calibri"/>
            <w:noProof/>
          </w:rPr>
          <w:t>člen (nacionalni akcijski načrt energijske učinkovitosti)</w:t>
        </w:r>
        <w:r>
          <w:rPr>
            <w:noProof/>
            <w:webHidden/>
          </w:rPr>
          <w:tab/>
        </w:r>
        <w:r>
          <w:rPr>
            <w:noProof/>
            <w:webHidden/>
          </w:rPr>
          <w:fldChar w:fldCharType="begin"/>
        </w:r>
        <w:r>
          <w:rPr>
            <w:noProof/>
            <w:webHidden/>
          </w:rPr>
          <w:instrText xml:space="preserve"> PAGEREF _Toc358721806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07" w:history="1">
        <w:r w:rsidRPr="005E5701">
          <w:rPr>
            <w:rStyle w:val="Hyperlink"/>
            <w:rFonts w:cs="Calibri"/>
            <w:noProof/>
          </w:rPr>
          <w:t>27.</w:t>
        </w:r>
        <w:r>
          <w:rPr>
            <w:rFonts w:cs="Arial"/>
            <w:noProof/>
            <w:sz w:val="22"/>
            <w:szCs w:val="22"/>
            <w:lang w:eastAsia="sl-SI"/>
          </w:rPr>
          <w:tab/>
        </w:r>
        <w:r w:rsidRPr="005E5701">
          <w:rPr>
            <w:rStyle w:val="Hyperlink"/>
            <w:rFonts w:cs="Calibri"/>
            <w:noProof/>
          </w:rPr>
          <w:t>člen (nacionalni akcijski načrt za obnovljive vire)</w:t>
        </w:r>
        <w:r>
          <w:rPr>
            <w:noProof/>
            <w:webHidden/>
          </w:rPr>
          <w:tab/>
        </w:r>
        <w:r>
          <w:rPr>
            <w:noProof/>
            <w:webHidden/>
          </w:rPr>
          <w:fldChar w:fldCharType="begin"/>
        </w:r>
        <w:r>
          <w:rPr>
            <w:noProof/>
            <w:webHidden/>
          </w:rPr>
          <w:instrText xml:space="preserve"> PAGEREF _Toc358721807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08" w:history="1">
        <w:r w:rsidRPr="005E5701">
          <w:rPr>
            <w:rStyle w:val="Hyperlink"/>
            <w:rFonts w:cs="Calibri"/>
            <w:noProof/>
          </w:rPr>
          <w:t>28.</w:t>
        </w:r>
        <w:r>
          <w:rPr>
            <w:rFonts w:cs="Arial"/>
            <w:noProof/>
            <w:sz w:val="22"/>
            <w:szCs w:val="22"/>
            <w:lang w:eastAsia="sl-SI"/>
          </w:rPr>
          <w:tab/>
        </w:r>
        <w:r w:rsidRPr="005E5701">
          <w:rPr>
            <w:rStyle w:val="Hyperlink"/>
            <w:rFonts w:cs="Calibri"/>
            <w:noProof/>
          </w:rPr>
          <w:t>člen (Lokalni energetski koncept)</w:t>
        </w:r>
        <w:r>
          <w:rPr>
            <w:noProof/>
            <w:webHidden/>
          </w:rPr>
          <w:tab/>
        </w:r>
        <w:r>
          <w:rPr>
            <w:noProof/>
            <w:webHidden/>
          </w:rPr>
          <w:fldChar w:fldCharType="begin"/>
        </w:r>
        <w:r>
          <w:rPr>
            <w:noProof/>
            <w:webHidden/>
          </w:rPr>
          <w:instrText xml:space="preserve"> PAGEREF _Toc358721808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09" w:history="1">
        <w:r w:rsidRPr="005E5701">
          <w:rPr>
            <w:rStyle w:val="Hyperlink"/>
            <w:rFonts w:cs="Calibri"/>
            <w:noProof/>
          </w:rPr>
          <w:t>29.</w:t>
        </w:r>
        <w:r>
          <w:rPr>
            <w:rFonts w:cs="Arial"/>
            <w:noProof/>
            <w:sz w:val="22"/>
            <w:szCs w:val="22"/>
            <w:lang w:eastAsia="sl-SI"/>
          </w:rPr>
          <w:tab/>
        </w:r>
        <w:r w:rsidRPr="005E5701">
          <w:rPr>
            <w:rStyle w:val="Hyperlink"/>
            <w:rFonts w:cs="Calibri"/>
            <w:noProof/>
          </w:rPr>
          <w:t>člen (razvojni načrti operaterjev in drugih izvajalcev energetskih dejavnosti)</w:t>
        </w:r>
        <w:r>
          <w:rPr>
            <w:noProof/>
            <w:webHidden/>
          </w:rPr>
          <w:tab/>
        </w:r>
        <w:r>
          <w:rPr>
            <w:noProof/>
            <w:webHidden/>
          </w:rPr>
          <w:fldChar w:fldCharType="begin"/>
        </w:r>
        <w:r>
          <w:rPr>
            <w:noProof/>
            <w:webHidden/>
          </w:rPr>
          <w:instrText xml:space="preserve"> PAGEREF _Toc358721809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10" w:history="1">
        <w:r w:rsidRPr="005E5701">
          <w:rPr>
            <w:rStyle w:val="Hyperlink"/>
            <w:rFonts w:cs="Calibri"/>
            <w:noProof/>
          </w:rPr>
          <w:t>30.</w:t>
        </w:r>
        <w:r>
          <w:rPr>
            <w:rFonts w:cs="Arial"/>
            <w:noProof/>
            <w:sz w:val="22"/>
            <w:szCs w:val="22"/>
            <w:lang w:eastAsia="sl-SI"/>
          </w:rPr>
          <w:tab/>
        </w:r>
        <w:r w:rsidRPr="005E5701">
          <w:rPr>
            <w:rStyle w:val="Hyperlink"/>
            <w:rFonts w:cs="Calibri"/>
            <w:noProof/>
          </w:rPr>
          <w:t>člen (strokovna usposobljenost)</w:t>
        </w:r>
        <w:r>
          <w:rPr>
            <w:noProof/>
            <w:webHidden/>
          </w:rPr>
          <w:tab/>
        </w:r>
        <w:r>
          <w:rPr>
            <w:noProof/>
            <w:webHidden/>
          </w:rPr>
          <w:fldChar w:fldCharType="begin"/>
        </w:r>
        <w:r>
          <w:rPr>
            <w:noProof/>
            <w:webHidden/>
          </w:rPr>
          <w:instrText xml:space="preserve"> PAGEREF _Toc358721810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11" w:history="1">
        <w:r w:rsidRPr="005E5701">
          <w:rPr>
            <w:rStyle w:val="Hyperlink"/>
            <w:rFonts w:cs="Calibri"/>
            <w:noProof/>
          </w:rPr>
          <w:t>31.</w:t>
        </w:r>
        <w:r>
          <w:rPr>
            <w:rFonts w:cs="Arial"/>
            <w:noProof/>
            <w:sz w:val="22"/>
            <w:szCs w:val="22"/>
            <w:lang w:eastAsia="sl-SI"/>
          </w:rPr>
          <w:tab/>
        </w:r>
        <w:r w:rsidRPr="005E5701">
          <w:rPr>
            <w:rStyle w:val="Hyperlink"/>
            <w:rFonts w:cs="Calibri"/>
            <w:noProof/>
          </w:rPr>
          <w:t>člen (naloge ministrstva, pristojnega za energijo)</w:t>
        </w:r>
        <w:r>
          <w:rPr>
            <w:noProof/>
            <w:webHidden/>
          </w:rPr>
          <w:tab/>
        </w:r>
        <w:r>
          <w:rPr>
            <w:noProof/>
            <w:webHidden/>
          </w:rPr>
          <w:fldChar w:fldCharType="begin"/>
        </w:r>
        <w:r>
          <w:rPr>
            <w:noProof/>
            <w:webHidden/>
          </w:rPr>
          <w:instrText xml:space="preserve"> PAGEREF _Toc358721811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12" w:history="1">
        <w:r w:rsidRPr="005E5701">
          <w:rPr>
            <w:rStyle w:val="Hyperlink"/>
            <w:rFonts w:cs="Calibri"/>
            <w:noProof/>
          </w:rPr>
          <w:t>32.</w:t>
        </w:r>
        <w:r>
          <w:rPr>
            <w:rFonts w:cs="Arial"/>
            <w:noProof/>
            <w:sz w:val="22"/>
            <w:szCs w:val="22"/>
            <w:lang w:eastAsia="sl-SI"/>
          </w:rPr>
          <w:tab/>
        </w:r>
        <w:r w:rsidRPr="005E5701">
          <w:rPr>
            <w:rStyle w:val="Hyperlink"/>
            <w:rFonts w:cs="Calibri"/>
            <w:noProof/>
          </w:rPr>
          <w:t>člen (zmanjšanje upravnih bremen pri izmenjavi podatkov med organi javne uprave)</w:t>
        </w:r>
        <w:r>
          <w:rPr>
            <w:noProof/>
            <w:webHidden/>
          </w:rPr>
          <w:tab/>
        </w:r>
        <w:r>
          <w:rPr>
            <w:noProof/>
            <w:webHidden/>
          </w:rPr>
          <w:fldChar w:fldCharType="begin"/>
        </w:r>
        <w:r>
          <w:rPr>
            <w:noProof/>
            <w:webHidden/>
          </w:rPr>
          <w:instrText xml:space="preserve"> PAGEREF _Toc358721812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1"/>
        <w:tabs>
          <w:tab w:val="right" w:leader="dot" w:pos="9062"/>
        </w:tabs>
        <w:rPr>
          <w:rFonts w:ascii="Calibri" w:hAnsi="Calibri" w:cs="Arial"/>
          <w:b w:val="0"/>
          <w:bCs w:val="0"/>
          <w:caps w:val="0"/>
          <w:noProof/>
          <w:sz w:val="22"/>
          <w:szCs w:val="22"/>
          <w:lang w:eastAsia="sl-SI"/>
        </w:rPr>
      </w:pPr>
      <w:hyperlink w:anchor="_Toc358721813" w:history="1">
        <w:r w:rsidRPr="005E5701">
          <w:rPr>
            <w:rStyle w:val="Hyperlink"/>
            <w:noProof/>
          </w:rPr>
          <w:t>Drugi del ELEKTRIČNA ENERGIJA</w:t>
        </w:r>
        <w:r>
          <w:rPr>
            <w:noProof/>
            <w:webHidden/>
          </w:rPr>
          <w:tab/>
        </w:r>
        <w:r>
          <w:rPr>
            <w:noProof/>
            <w:webHidden/>
          </w:rPr>
          <w:fldChar w:fldCharType="begin"/>
        </w:r>
        <w:r>
          <w:rPr>
            <w:noProof/>
            <w:webHidden/>
          </w:rPr>
          <w:instrText xml:space="preserve"> PAGEREF _Toc358721813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2"/>
        <w:tabs>
          <w:tab w:val="right" w:leader="dot" w:pos="9062"/>
        </w:tabs>
        <w:rPr>
          <w:rFonts w:cs="Arial"/>
          <w:b w:val="0"/>
          <w:bCs w:val="0"/>
          <w:noProof/>
          <w:sz w:val="22"/>
          <w:szCs w:val="22"/>
          <w:lang w:eastAsia="sl-SI"/>
        </w:rPr>
      </w:pPr>
      <w:hyperlink w:anchor="_Toc358721814" w:history="1">
        <w:r w:rsidRPr="005E5701">
          <w:rPr>
            <w:rStyle w:val="Hyperlink"/>
            <w:rFonts w:cs="Calibri"/>
            <w:noProof/>
          </w:rPr>
          <w:t>I. poglavje: SPLOŠNE DOLOČBE</w:t>
        </w:r>
        <w:r>
          <w:rPr>
            <w:noProof/>
            <w:webHidden/>
          </w:rPr>
          <w:tab/>
        </w:r>
        <w:r>
          <w:rPr>
            <w:noProof/>
            <w:webHidden/>
          </w:rPr>
          <w:fldChar w:fldCharType="begin"/>
        </w:r>
        <w:r>
          <w:rPr>
            <w:noProof/>
            <w:webHidden/>
          </w:rPr>
          <w:instrText xml:space="preserve"> PAGEREF _Toc358721814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3"/>
        <w:tabs>
          <w:tab w:val="right" w:leader="dot" w:pos="9062"/>
        </w:tabs>
        <w:rPr>
          <w:rFonts w:cs="Arial"/>
          <w:noProof/>
          <w:sz w:val="22"/>
          <w:szCs w:val="22"/>
          <w:lang w:eastAsia="sl-SI"/>
        </w:rPr>
      </w:pPr>
      <w:hyperlink w:anchor="_Toc358721815" w:history="1">
        <w:r w:rsidRPr="005E5701">
          <w:rPr>
            <w:rStyle w:val="Hyperlink"/>
            <w:rFonts w:cs="Calibri"/>
            <w:noProof/>
          </w:rPr>
          <w:t>1. oddelek: Uvodne določbe</w:t>
        </w:r>
        <w:r>
          <w:rPr>
            <w:noProof/>
            <w:webHidden/>
          </w:rPr>
          <w:tab/>
        </w:r>
        <w:r>
          <w:rPr>
            <w:noProof/>
            <w:webHidden/>
          </w:rPr>
          <w:fldChar w:fldCharType="begin"/>
        </w:r>
        <w:r>
          <w:rPr>
            <w:noProof/>
            <w:webHidden/>
          </w:rPr>
          <w:instrText xml:space="preserve"> PAGEREF _Toc358721815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16" w:history="1">
        <w:r w:rsidRPr="005E5701">
          <w:rPr>
            <w:rStyle w:val="Hyperlink"/>
            <w:rFonts w:cs="Calibri"/>
            <w:noProof/>
          </w:rPr>
          <w:t>33.</w:t>
        </w:r>
        <w:r>
          <w:rPr>
            <w:rFonts w:cs="Arial"/>
            <w:noProof/>
            <w:sz w:val="22"/>
            <w:szCs w:val="22"/>
            <w:lang w:eastAsia="sl-SI"/>
          </w:rPr>
          <w:tab/>
        </w:r>
        <w:r w:rsidRPr="005E5701">
          <w:rPr>
            <w:rStyle w:val="Hyperlink"/>
            <w:rFonts w:cs="Calibri"/>
            <w:noProof/>
          </w:rPr>
          <w:t>člen (uporaba določb tega dela)</w:t>
        </w:r>
        <w:r>
          <w:rPr>
            <w:noProof/>
            <w:webHidden/>
          </w:rPr>
          <w:tab/>
        </w:r>
        <w:r>
          <w:rPr>
            <w:noProof/>
            <w:webHidden/>
          </w:rPr>
          <w:fldChar w:fldCharType="begin"/>
        </w:r>
        <w:r>
          <w:rPr>
            <w:noProof/>
            <w:webHidden/>
          </w:rPr>
          <w:instrText xml:space="preserve"> PAGEREF _Toc358721816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17" w:history="1">
        <w:r w:rsidRPr="005E5701">
          <w:rPr>
            <w:rStyle w:val="Hyperlink"/>
            <w:rFonts w:cs="Calibri"/>
            <w:noProof/>
          </w:rPr>
          <w:t>34.</w:t>
        </w:r>
        <w:r>
          <w:rPr>
            <w:rFonts w:cs="Arial"/>
            <w:noProof/>
            <w:sz w:val="22"/>
            <w:szCs w:val="22"/>
            <w:lang w:eastAsia="sl-SI"/>
          </w:rPr>
          <w:tab/>
        </w:r>
        <w:r w:rsidRPr="005E5701">
          <w:rPr>
            <w:rStyle w:val="Hyperlink"/>
            <w:rFonts w:cs="Calibri"/>
            <w:noProof/>
          </w:rPr>
          <w:t>člen (elektroeenergetske dejavnosti)</w:t>
        </w:r>
        <w:r>
          <w:rPr>
            <w:noProof/>
            <w:webHidden/>
          </w:rPr>
          <w:tab/>
        </w:r>
        <w:r>
          <w:rPr>
            <w:noProof/>
            <w:webHidden/>
          </w:rPr>
          <w:fldChar w:fldCharType="begin"/>
        </w:r>
        <w:r>
          <w:rPr>
            <w:noProof/>
            <w:webHidden/>
          </w:rPr>
          <w:instrText xml:space="preserve"> PAGEREF _Toc358721817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18" w:history="1">
        <w:r w:rsidRPr="005E5701">
          <w:rPr>
            <w:rStyle w:val="Hyperlink"/>
            <w:rFonts w:cs="Calibri"/>
            <w:noProof/>
          </w:rPr>
          <w:t>35.</w:t>
        </w:r>
        <w:r>
          <w:rPr>
            <w:rFonts w:cs="Arial"/>
            <w:noProof/>
            <w:sz w:val="22"/>
            <w:szCs w:val="22"/>
            <w:lang w:eastAsia="sl-SI"/>
          </w:rPr>
          <w:tab/>
        </w:r>
        <w:r w:rsidRPr="005E5701">
          <w:rPr>
            <w:rStyle w:val="Hyperlink"/>
            <w:rFonts w:cs="Calibri"/>
            <w:noProof/>
          </w:rPr>
          <w:t>člen  (definicije)</w:t>
        </w:r>
        <w:r>
          <w:rPr>
            <w:noProof/>
            <w:webHidden/>
          </w:rPr>
          <w:tab/>
        </w:r>
        <w:r>
          <w:rPr>
            <w:noProof/>
            <w:webHidden/>
          </w:rPr>
          <w:fldChar w:fldCharType="begin"/>
        </w:r>
        <w:r>
          <w:rPr>
            <w:noProof/>
            <w:webHidden/>
          </w:rPr>
          <w:instrText xml:space="preserve"> PAGEREF _Toc358721818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3"/>
        <w:tabs>
          <w:tab w:val="right" w:leader="dot" w:pos="9062"/>
        </w:tabs>
        <w:rPr>
          <w:rFonts w:cs="Arial"/>
          <w:noProof/>
          <w:sz w:val="22"/>
          <w:szCs w:val="22"/>
          <w:lang w:eastAsia="sl-SI"/>
        </w:rPr>
      </w:pPr>
      <w:hyperlink w:anchor="_Toc358721819" w:history="1">
        <w:r w:rsidRPr="005E5701">
          <w:rPr>
            <w:rStyle w:val="Hyperlink"/>
            <w:rFonts w:cs="Calibri"/>
            <w:noProof/>
          </w:rPr>
          <w:t>2. oddelek: Obveznosti javne službe</w:t>
        </w:r>
        <w:r>
          <w:rPr>
            <w:noProof/>
            <w:webHidden/>
          </w:rPr>
          <w:tab/>
        </w:r>
        <w:r>
          <w:rPr>
            <w:noProof/>
            <w:webHidden/>
          </w:rPr>
          <w:fldChar w:fldCharType="begin"/>
        </w:r>
        <w:r>
          <w:rPr>
            <w:noProof/>
            <w:webHidden/>
          </w:rPr>
          <w:instrText xml:space="preserve"> PAGEREF _Toc358721819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20" w:history="1">
        <w:r w:rsidRPr="005E5701">
          <w:rPr>
            <w:rStyle w:val="Hyperlink"/>
            <w:rFonts w:cs="Calibri"/>
            <w:noProof/>
          </w:rPr>
          <w:t>36.</w:t>
        </w:r>
        <w:r>
          <w:rPr>
            <w:rFonts w:cs="Arial"/>
            <w:noProof/>
            <w:sz w:val="22"/>
            <w:szCs w:val="22"/>
            <w:lang w:eastAsia="sl-SI"/>
          </w:rPr>
          <w:tab/>
        </w:r>
        <w:r w:rsidRPr="005E5701">
          <w:rPr>
            <w:rStyle w:val="Hyperlink"/>
            <w:rFonts w:cs="Calibri"/>
            <w:noProof/>
          </w:rPr>
          <w:t>člen  (obveznosti gospodarske javne službe)</w:t>
        </w:r>
        <w:r>
          <w:rPr>
            <w:noProof/>
            <w:webHidden/>
          </w:rPr>
          <w:tab/>
        </w:r>
        <w:r>
          <w:rPr>
            <w:noProof/>
            <w:webHidden/>
          </w:rPr>
          <w:fldChar w:fldCharType="begin"/>
        </w:r>
        <w:r>
          <w:rPr>
            <w:noProof/>
            <w:webHidden/>
          </w:rPr>
          <w:instrText xml:space="preserve"> PAGEREF _Toc358721820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21" w:history="1">
        <w:r w:rsidRPr="005E5701">
          <w:rPr>
            <w:rStyle w:val="Hyperlink"/>
            <w:rFonts w:cs="Calibri"/>
            <w:noProof/>
          </w:rPr>
          <w:t>37.</w:t>
        </w:r>
        <w:r>
          <w:rPr>
            <w:rFonts w:cs="Arial"/>
            <w:noProof/>
            <w:sz w:val="22"/>
            <w:szCs w:val="22"/>
            <w:lang w:eastAsia="sl-SI"/>
          </w:rPr>
          <w:tab/>
        </w:r>
        <w:r w:rsidRPr="005E5701">
          <w:rPr>
            <w:rStyle w:val="Hyperlink"/>
            <w:rFonts w:cs="Calibri"/>
            <w:noProof/>
          </w:rPr>
          <w:t>člen  (posebne in izključne pravice)</w:t>
        </w:r>
        <w:r>
          <w:rPr>
            <w:noProof/>
            <w:webHidden/>
          </w:rPr>
          <w:tab/>
        </w:r>
        <w:r>
          <w:rPr>
            <w:noProof/>
            <w:webHidden/>
          </w:rPr>
          <w:fldChar w:fldCharType="begin"/>
        </w:r>
        <w:r>
          <w:rPr>
            <w:noProof/>
            <w:webHidden/>
          </w:rPr>
          <w:instrText xml:space="preserve"> PAGEREF _Toc358721821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3"/>
        <w:tabs>
          <w:tab w:val="right" w:leader="dot" w:pos="9062"/>
        </w:tabs>
        <w:rPr>
          <w:rFonts w:cs="Arial"/>
          <w:noProof/>
          <w:sz w:val="22"/>
          <w:szCs w:val="22"/>
          <w:lang w:eastAsia="sl-SI"/>
        </w:rPr>
      </w:pPr>
      <w:hyperlink w:anchor="_Toc358721822" w:history="1">
        <w:r w:rsidRPr="005E5701">
          <w:rPr>
            <w:rStyle w:val="Hyperlink"/>
            <w:rFonts w:cs="Calibri"/>
            <w:noProof/>
          </w:rPr>
          <w:t>3. oddelek: Varstvo končnih odjemalcev in potrošnikov</w:t>
        </w:r>
        <w:r>
          <w:rPr>
            <w:noProof/>
            <w:webHidden/>
          </w:rPr>
          <w:tab/>
        </w:r>
        <w:r>
          <w:rPr>
            <w:noProof/>
            <w:webHidden/>
          </w:rPr>
          <w:fldChar w:fldCharType="begin"/>
        </w:r>
        <w:r>
          <w:rPr>
            <w:noProof/>
            <w:webHidden/>
          </w:rPr>
          <w:instrText xml:space="preserve"> PAGEREF _Toc358721822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1823" w:history="1">
        <w:r w:rsidRPr="005E5701">
          <w:rPr>
            <w:rStyle w:val="Hyperlink"/>
            <w:rFonts w:cs="Calibri"/>
            <w:noProof/>
          </w:rPr>
          <w:t>I. Splošne določbe o varstvu končnih odjemalcev</w:t>
        </w:r>
        <w:r>
          <w:rPr>
            <w:noProof/>
            <w:webHidden/>
          </w:rPr>
          <w:tab/>
        </w:r>
        <w:r>
          <w:rPr>
            <w:noProof/>
            <w:webHidden/>
          </w:rPr>
          <w:fldChar w:fldCharType="begin"/>
        </w:r>
        <w:r>
          <w:rPr>
            <w:noProof/>
            <w:webHidden/>
          </w:rPr>
          <w:instrText xml:space="preserve"> PAGEREF _Toc358721823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24" w:history="1">
        <w:r w:rsidRPr="005E5701">
          <w:rPr>
            <w:rStyle w:val="Hyperlink"/>
            <w:rFonts w:cs="Calibri"/>
            <w:noProof/>
          </w:rPr>
          <w:t>38.</w:t>
        </w:r>
        <w:r>
          <w:rPr>
            <w:rFonts w:cs="Arial"/>
            <w:noProof/>
            <w:sz w:val="22"/>
            <w:szCs w:val="22"/>
            <w:lang w:eastAsia="sl-SI"/>
          </w:rPr>
          <w:tab/>
        </w:r>
        <w:r w:rsidRPr="005E5701">
          <w:rPr>
            <w:rStyle w:val="Hyperlink"/>
            <w:rFonts w:cs="Calibri"/>
            <w:noProof/>
          </w:rPr>
          <w:t>člen   (pravica do sklenitve pogodbe z dobaviteljem)</w:t>
        </w:r>
        <w:r>
          <w:rPr>
            <w:noProof/>
            <w:webHidden/>
          </w:rPr>
          <w:tab/>
        </w:r>
        <w:r>
          <w:rPr>
            <w:noProof/>
            <w:webHidden/>
          </w:rPr>
          <w:fldChar w:fldCharType="begin"/>
        </w:r>
        <w:r>
          <w:rPr>
            <w:noProof/>
            <w:webHidden/>
          </w:rPr>
          <w:instrText xml:space="preserve"> PAGEREF _Toc358721824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25" w:history="1">
        <w:r w:rsidRPr="005E5701">
          <w:rPr>
            <w:rStyle w:val="Hyperlink"/>
            <w:rFonts w:cs="Calibri"/>
            <w:noProof/>
          </w:rPr>
          <w:t>39.</w:t>
        </w:r>
        <w:r>
          <w:rPr>
            <w:rFonts w:cs="Arial"/>
            <w:noProof/>
            <w:sz w:val="22"/>
            <w:szCs w:val="22"/>
            <w:lang w:eastAsia="sl-SI"/>
          </w:rPr>
          <w:tab/>
        </w:r>
        <w:r w:rsidRPr="005E5701">
          <w:rPr>
            <w:rStyle w:val="Hyperlink"/>
            <w:rFonts w:cs="Calibri"/>
            <w:noProof/>
          </w:rPr>
          <w:t>člen  (menjava dobavitelja)</w:t>
        </w:r>
        <w:r>
          <w:rPr>
            <w:noProof/>
            <w:webHidden/>
          </w:rPr>
          <w:tab/>
        </w:r>
        <w:r>
          <w:rPr>
            <w:noProof/>
            <w:webHidden/>
          </w:rPr>
          <w:fldChar w:fldCharType="begin"/>
        </w:r>
        <w:r>
          <w:rPr>
            <w:noProof/>
            <w:webHidden/>
          </w:rPr>
          <w:instrText xml:space="preserve"> PAGEREF _Toc358721825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26" w:history="1">
        <w:r w:rsidRPr="005E5701">
          <w:rPr>
            <w:rStyle w:val="Hyperlink"/>
            <w:rFonts w:cs="Calibri"/>
            <w:noProof/>
          </w:rPr>
          <w:t>40.</w:t>
        </w:r>
        <w:r>
          <w:rPr>
            <w:rFonts w:cs="Arial"/>
            <w:noProof/>
            <w:sz w:val="22"/>
            <w:szCs w:val="22"/>
            <w:lang w:eastAsia="sl-SI"/>
          </w:rPr>
          <w:tab/>
        </w:r>
        <w:r w:rsidRPr="005E5701">
          <w:rPr>
            <w:rStyle w:val="Hyperlink"/>
            <w:rFonts w:cs="Calibri"/>
            <w:noProof/>
          </w:rPr>
          <w:t>člen  (dostop do podatkov o porabi)</w:t>
        </w:r>
        <w:r>
          <w:rPr>
            <w:noProof/>
            <w:webHidden/>
          </w:rPr>
          <w:tab/>
        </w:r>
        <w:r>
          <w:rPr>
            <w:noProof/>
            <w:webHidden/>
          </w:rPr>
          <w:fldChar w:fldCharType="begin"/>
        </w:r>
        <w:r>
          <w:rPr>
            <w:noProof/>
            <w:webHidden/>
          </w:rPr>
          <w:instrText xml:space="preserve"> PAGEREF _Toc358721826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27" w:history="1">
        <w:r w:rsidRPr="005E5701">
          <w:rPr>
            <w:rStyle w:val="Hyperlink"/>
            <w:rFonts w:cs="Calibri"/>
            <w:noProof/>
          </w:rPr>
          <w:t>41.</w:t>
        </w:r>
        <w:r>
          <w:rPr>
            <w:rFonts w:cs="Arial"/>
            <w:noProof/>
            <w:sz w:val="22"/>
            <w:szCs w:val="22"/>
            <w:lang w:eastAsia="sl-SI"/>
          </w:rPr>
          <w:tab/>
        </w:r>
        <w:r w:rsidRPr="005E5701">
          <w:rPr>
            <w:rStyle w:val="Hyperlink"/>
            <w:rFonts w:cs="Calibri"/>
            <w:noProof/>
          </w:rPr>
          <w:t>člen  (prikaz sestave proizvodnih virov energije na računu dobavitelja)</w:t>
        </w:r>
        <w:r>
          <w:rPr>
            <w:noProof/>
            <w:webHidden/>
          </w:rPr>
          <w:tab/>
        </w:r>
        <w:r>
          <w:rPr>
            <w:noProof/>
            <w:webHidden/>
          </w:rPr>
          <w:fldChar w:fldCharType="begin"/>
        </w:r>
        <w:r>
          <w:rPr>
            <w:noProof/>
            <w:webHidden/>
          </w:rPr>
          <w:instrText xml:space="preserve"> PAGEREF _Toc358721827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28" w:history="1">
        <w:r w:rsidRPr="005E5701">
          <w:rPr>
            <w:rStyle w:val="Hyperlink"/>
            <w:rFonts w:cs="Calibri"/>
            <w:noProof/>
          </w:rPr>
          <w:t>42.</w:t>
        </w:r>
        <w:r>
          <w:rPr>
            <w:rFonts w:cs="Arial"/>
            <w:noProof/>
            <w:sz w:val="22"/>
            <w:szCs w:val="22"/>
            <w:lang w:eastAsia="sl-SI"/>
          </w:rPr>
          <w:tab/>
        </w:r>
        <w:r w:rsidRPr="005E5701">
          <w:rPr>
            <w:rStyle w:val="Hyperlink"/>
            <w:rFonts w:cs="Calibri"/>
            <w:noProof/>
          </w:rPr>
          <w:t>člen  (zagotavljanje energetske učinkovitosti)</w:t>
        </w:r>
        <w:r>
          <w:rPr>
            <w:noProof/>
            <w:webHidden/>
          </w:rPr>
          <w:tab/>
        </w:r>
        <w:r>
          <w:rPr>
            <w:noProof/>
            <w:webHidden/>
          </w:rPr>
          <w:fldChar w:fldCharType="begin"/>
        </w:r>
        <w:r>
          <w:rPr>
            <w:noProof/>
            <w:webHidden/>
          </w:rPr>
          <w:instrText xml:space="preserve"> PAGEREF _Toc358721828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1829" w:history="1">
        <w:r w:rsidRPr="005E5701">
          <w:rPr>
            <w:rStyle w:val="Hyperlink"/>
            <w:rFonts w:cs="Calibri"/>
            <w:noProof/>
          </w:rPr>
          <w:t>II. Zasilna oskrba</w:t>
        </w:r>
        <w:r>
          <w:rPr>
            <w:noProof/>
            <w:webHidden/>
          </w:rPr>
          <w:tab/>
        </w:r>
        <w:r>
          <w:rPr>
            <w:noProof/>
            <w:webHidden/>
          </w:rPr>
          <w:fldChar w:fldCharType="begin"/>
        </w:r>
        <w:r>
          <w:rPr>
            <w:noProof/>
            <w:webHidden/>
          </w:rPr>
          <w:instrText xml:space="preserve"> PAGEREF _Toc358721829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30" w:history="1">
        <w:r w:rsidRPr="005E5701">
          <w:rPr>
            <w:rStyle w:val="Hyperlink"/>
            <w:rFonts w:cs="Calibri"/>
            <w:noProof/>
          </w:rPr>
          <w:t>43.</w:t>
        </w:r>
        <w:r>
          <w:rPr>
            <w:rFonts w:cs="Arial"/>
            <w:noProof/>
            <w:sz w:val="22"/>
            <w:szCs w:val="22"/>
            <w:lang w:eastAsia="sl-SI"/>
          </w:rPr>
          <w:tab/>
        </w:r>
        <w:r w:rsidRPr="005E5701">
          <w:rPr>
            <w:rStyle w:val="Hyperlink"/>
            <w:rFonts w:cs="Calibri"/>
            <w:noProof/>
          </w:rPr>
          <w:t>člen (zasilna oskrba)</w:t>
        </w:r>
        <w:r>
          <w:rPr>
            <w:noProof/>
            <w:webHidden/>
          </w:rPr>
          <w:tab/>
        </w:r>
        <w:r>
          <w:rPr>
            <w:noProof/>
            <w:webHidden/>
          </w:rPr>
          <w:fldChar w:fldCharType="begin"/>
        </w:r>
        <w:r>
          <w:rPr>
            <w:noProof/>
            <w:webHidden/>
          </w:rPr>
          <w:instrText xml:space="preserve"> PAGEREF _Toc358721830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1831" w:history="1">
        <w:r w:rsidRPr="005E5701">
          <w:rPr>
            <w:rStyle w:val="Hyperlink"/>
            <w:rFonts w:cs="Calibri"/>
            <w:noProof/>
          </w:rPr>
          <w:t>III. Posebne določbe o varstvu gospodinjskih odjemalcev</w:t>
        </w:r>
        <w:r>
          <w:rPr>
            <w:noProof/>
            <w:webHidden/>
          </w:rPr>
          <w:tab/>
        </w:r>
        <w:r>
          <w:rPr>
            <w:noProof/>
            <w:webHidden/>
          </w:rPr>
          <w:fldChar w:fldCharType="begin"/>
        </w:r>
        <w:r>
          <w:rPr>
            <w:noProof/>
            <w:webHidden/>
          </w:rPr>
          <w:instrText xml:space="preserve"> PAGEREF _Toc358721831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32" w:history="1">
        <w:r w:rsidRPr="005E5701">
          <w:rPr>
            <w:rStyle w:val="Hyperlink"/>
            <w:rFonts w:cs="Calibri"/>
            <w:noProof/>
          </w:rPr>
          <w:t>44.</w:t>
        </w:r>
        <w:r>
          <w:rPr>
            <w:rFonts w:cs="Arial"/>
            <w:noProof/>
            <w:sz w:val="22"/>
            <w:szCs w:val="22"/>
            <w:lang w:eastAsia="sl-SI"/>
          </w:rPr>
          <w:tab/>
        </w:r>
        <w:r w:rsidRPr="005E5701">
          <w:rPr>
            <w:rStyle w:val="Hyperlink"/>
            <w:rFonts w:cs="Calibri"/>
            <w:noProof/>
          </w:rPr>
          <w:t>člen (splošno)</w:t>
        </w:r>
        <w:r>
          <w:rPr>
            <w:noProof/>
            <w:webHidden/>
          </w:rPr>
          <w:tab/>
        </w:r>
        <w:r>
          <w:rPr>
            <w:noProof/>
            <w:webHidden/>
          </w:rPr>
          <w:fldChar w:fldCharType="begin"/>
        </w:r>
        <w:r>
          <w:rPr>
            <w:noProof/>
            <w:webHidden/>
          </w:rPr>
          <w:instrText xml:space="preserve"> PAGEREF _Toc358721832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33" w:history="1">
        <w:r w:rsidRPr="005E5701">
          <w:rPr>
            <w:rStyle w:val="Hyperlink"/>
            <w:rFonts w:cs="Calibri"/>
            <w:noProof/>
          </w:rPr>
          <w:t>45.</w:t>
        </w:r>
        <w:r>
          <w:rPr>
            <w:rFonts w:cs="Arial"/>
            <w:noProof/>
            <w:sz w:val="22"/>
            <w:szCs w:val="22"/>
            <w:lang w:eastAsia="sl-SI"/>
          </w:rPr>
          <w:tab/>
        </w:r>
        <w:r w:rsidRPr="005E5701">
          <w:rPr>
            <w:rStyle w:val="Hyperlink"/>
            <w:rFonts w:cs="Calibri"/>
            <w:noProof/>
          </w:rPr>
          <w:t>člen (skupna kontaktna točka)</w:t>
        </w:r>
        <w:r>
          <w:rPr>
            <w:noProof/>
            <w:webHidden/>
          </w:rPr>
          <w:tab/>
        </w:r>
        <w:r>
          <w:rPr>
            <w:noProof/>
            <w:webHidden/>
          </w:rPr>
          <w:fldChar w:fldCharType="begin"/>
        </w:r>
        <w:r>
          <w:rPr>
            <w:noProof/>
            <w:webHidden/>
          </w:rPr>
          <w:instrText xml:space="preserve"> PAGEREF _Toc358721833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34" w:history="1">
        <w:r w:rsidRPr="005E5701">
          <w:rPr>
            <w:rStyle w:val="Hyperlink"/>
            <w:rFonts w:cs="Calibri"/>
            <w:noProof/>
          </w:rPr>
          <w:t>46.</w:t>
        </w:r>
        <w:r>
          <w:rPr>
            <w:rFonts w:cs="Arial"/>
            <w:noProof/>
            <w:sz w:val="22"/>
            <w:szCs w:val="22"/>
            <w:lang w:eastAsia="sl-SI"/>
          </w:rPr>
          <w:tab/>
        </w:r>
        <w:r w:rsidRPr="005E5701">
          <w:rPr>
            <w:rStyle w:val="Hyperlink"/>
            <w:rFonts w:cs="Calibri"/>
            <w:noProof/>
          </w:rPr>
          <w:t>člen  (energetski kontrolni seznam)</w:t>
        </w:r>
        <w:r>
          <w:rPr>
            <w:noProof/>
            <w:webHidden/>
          </w:rPr>
          <w:tab/>
        </w:r>
        <w:r>
          <w:rPr>
            <w:noProof/>
            <w:webHidden/>
          </w:rPr>
          <w:fldChar w:fldCharType="begin"/>
        </w:r>
        <w:r>
          <w:rPr>
            <w:noProof/>
            <w:webHidden/>
          </w:rPr>
          <w:instrText xml:space="preserve"> PAGEREF _Toc358721834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35" w:history="1">
        <w:r w:rsidRPr="005E5701">
          <w:rPr>
            <w:rStyle w:val="Hyperlink"/>
            <w:rFonts w:cs="Calibri"/>
            <w:noProof/>
          </w:rPr>
          <w:t>47.</w:t>
        </w:r>
        <w:r>
          <w:rPr>
            <w:rFonts w:cs="Arial"/>
            <w:noProof/>
            <w:sz w:val="22"/>
            <w:szCs w:val="22"/>
            <w:lang w:eastAsia="sl-SI"/>
          </w:rPr>
          <w:tab/>
        </w:r>
        <w:r w:rsidRPr="005E5701">
          <w:rPr>
            <w:rStyle w:val="Hyperlink"/>
            <w:rFonts w:cs="Calibri"/>
            <w:noProof/>
          </w:rPr>
          <w:t>člen   (pogodbeno razmerje med gospodinjskim odjemalcem in njegovim dobaviteljem)</w:t>
        </w:r>
        <w:r>
          <w:rPr>
            <w:noProof/>
            <w:webHidden/>
          </w:rPr>
          <w:tab/>
        </w:r>
        <w:r>
          <w:rPr>
            <w:noProof/>
            <w:webHidden/>
          </w:rPr>
          <w:fldChar w:fldCharType="begin"/>
        </w:r>
        <w:r>
          <w:rPr>
            <w:noProof/>
            <w:webHidden/>
          </w:rPr>
          <w:instrText xml:space="preserve"> PAGEREF _Toc358721835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36" w:history="1">
        <w:r w:rsidRPr="005E5701">
          <w:rPr>
            <w:rStyle w:val="Hyperlink"/>
            <w:rFonts w:cs="Calibri"/>
            <w:noProof/>
          </w:rPr>
          <w:t>48.</w:t>
        </w:r>
        <w:r>
          <w:rPr>
            <w:rFonts w:cs="Arial"/>
            <w:noProof/>
            <w:sz w:val="22"/>
            <w:szCs w:val="22"/>
            <w:lang w:eastAsia="sl-SI"/>
          </w:rPr>
          <w:tab/>
        </w:r>
        <w:r w:rsidRPr="005E5701">
          <w:rPr>
            <w:rStyle w:val="Hyperlink"/>
            <w:rFonts w:cs="Calibri"/>
            <w:noProof/>
          </w:rPr>
          <w:t>člen (napredni merilni sistemi)</w:t>
        </w:r>
        <w:r>
          <w:rPr>
            <w:noProof/>
            <w:webHidden/>
          </w:rPr>
          <w:tab/>
        </w:r>
        <w:r>
          <w:rPr>
            <w:noProof/>
            <w:webHidden/>
          </w:rPr>
          <w:fldChar w:fldCharType="begin"/>
        </w:r>
        <w:r>
          <w:rPr>
            <w:noProof/>
            <w:webHidden/>
          </w:rPr>
          <w:instrText xml:space="preserve"> PAGEREF _Toc358721836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37" w:history="1">
        <w:r w:rsidRPr="005E5701">
          <w:rPr>
            <w:rStyle w:val="Hyperlink"/>
            <w:rFonts w:cs="Calibri"/>
            <w:noProof/>
          </w:rPr>
          <w:t>49.</w:t>
        </w:r>
        <w:r>
          <w:rPr>
            <w:rFonts w:cs="Arial"/>
            <w:noProof/>
            <w:sz w:val="22"/>
            <w:szCs w:val="22"/>
            <w:lang w:eastAsia="sl-SI"/>
          </w:rPr>
          <w:tab/>
        </w:r>
        <w:r w:rsidRPr="005E5701">
          <w:rPr>
            <w:rStyle w:val="Hyperlink"/>
            <w:rFonts w:cs="Calibri"/>
            <w:noProof/>
          </w:rPr>
          <w:t>člen  (obravnava pritožb gospodinjskih odjemalcev v zvezi z dobavo elektrike)</w:t>
        </w:r>
        <w:r>
          <w:rPr>
            <w:noProof/>
            <w:webHidden/>
          </w:rPr>
          <w:tab/>
        </w:r>
        <w:r>
          <w:rPr>
            <w:noProof/>
            <w:webHidden/>
          </w:rPr>
          <w:fldChar w:fldCharType="begin"/>
        </w:r>
        <w:r>
          <w:rPr>
            <w:noProof/>
            <w:webHidden/>
          </w:rPr>
          <w:instrText xml:space="preserve"> PAGEREF _Toc358721837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38" w:history="1">
        <w:r w:rsidRPr="005E5701">
          <w:rPr>
            <w:rStyle w:val="Hyperlink"/>
            <w:rFonts w:cs="Calibri"/>
            <w:noProof/>
          </w:rPr>
          <w:t>50.</w:t>
        </w:r>
        <w:r>
          <w:rPr>
            <w:rFonts w:cs="Arial"/>
            <w:noProof/>
            <w:sz w:val="22"/>
            <w:szCs w:val="22"/>
            <w:lang w:eastAsia="sl-SI"/>
          </w:rPr>
          <w:tab/>
        </w:r>
        <w:r w:rsidRPr="005E5701">
          <w:rPr>
            <w:rStyle w:val="Hyperlink"/>
            <w:rFonts w:cs="Calibri"/>
            <w:noProof/>
          </w:rPr>
          <w:t>člen  (ranljivi odjemalci in nujna oskrba)</w:t>
        </w:r>
        <w:r>
          <w:rPr>
            <w:noProof/>
            <w:webHidden/>
          </w:rPr>
          <w:tab/>
        </w:r>
        <w:r>
          <w:rPr>
            <w:noProof/>
            <w:webHidden/>
          </w:rPr>
          <w:fldChar w:fldCharType="begin"/>
        </w:r>
        <w:r>
          <w:rPr>
            <w:noProof/>
            <w:webHidden/>
          </w:rPr>
          <w:instrText xml:space="preserve"> PAGEREF _Toc358721838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2"/>
        <w:tabs>
          <w:tab w:val="right" w:leader="dot" w:pos="9062"/>
        </w:tabs>
        <w:rPr>
          <w:rFonts w:cs="Arial"/>
          <w:b w:val="0"/>
          <w:bCs w:val="0"/>
          <w:noProof/>
          <w:sz w:val="22"/>
          <w:szCs w:val="22"/>
          <w:lang w:eastAsia="sl-SI"/>
        </w:rPr>
      </w:pPr>
      <w:hyperlink w:anchor="_Toc358721839" w:history="1">
        <w:r w:rsidRPr="005E5701">
          <w:rPr>
            <w:rStyle w:val="Hyperlink"/>
            <w:rFonts w:cs="Calibri"/>
            <w:noProof/>
          </w:rPr>
          <w:t>II. poglavje: PROIZVODNJA ELEKTRIKE</w:t>
        </w:r>
        <w:r>
          <w:rPr>
            <w:noProof/>
            <w:webHidden/>
          </w:rPr>
          <w:tab/>
        </w:r>
        <w:r>
          <w:rPr>
            <w:noProof/>
            <w:webHidden/>
          </w:rPr>
          <w:fldChar w:fldCharType="begin"/>
        </w:r>
        <w:r>
          <w:rPr>
            <w:noProof/>
            <w:webHidden/>
          </w:rPr>
          <w:instrText xml:space="preserve"> PAGEREF _Toc358721839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40" w:history="1">
        <w:r w:rsidRPr="005E5701">
          <w:rPr>
            <w:rStyle w:val="Hyperlink"/>
            <w:rFonts w:cs="Calibri"/>
            <w:noProof/>
          </w:rPr>
          <w:t>51.</w:t>
        </w:r>
        <w:r>
          <w:rPr>
            <w:rFonts w:cs="Arial"/>
            <w:noProof/>
            <w:sz w:val="22"/>
            <w:szCs w:val="22"/>
            <w:lang w:eastAsia="sl-SI"/>
          </w:rPr>
          <w:tab/>
        </w:r>
        <w:r w:rsidRPr="005E5701">
          <w:rPr>
            <w:rStyle w:val="Hyperlink"/>
            <w:rFonts w:cs="Calibri"/>
            <w:noProof/>
          </w:rPr>
          <w:t>(energetsko dovoljenje za proizvodne zmogljivosti)</w:t>
        </w:r>
        <w:r>
          <w:rPr>
            <w:noProof/>
            <w:webHidden/>
          </w:rPr>
          <w:tab/>
        </w:r>
        <w:r>
          <w:rPr>
            <w:noProof/>
            <w:webHidden/>
          </w:rPr>
          <w:fldChar w:fldCharType="begin"/>
        </w:r>
        <w:r>
          <w:rPr>
            <w:noProof/>
            <w:webHidden/>
          </w:rPr>
          <w:instrText xml:space="preserve"> PAGEREF _Toc358721840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41" w:history="1">
        <w:r w:rsidRPr="005E5701">
          <w:rPr>
            <w:rStyle w:val="Hyperlink"/>
            <w:rFonts w:cs="Calibri"/>
            <w:noProof/>
          </w:rPr>
          <w:t>52.</w:t>
        </w:r>
        <w:r>
          <w:rPr>
            <w:rFonts w:cs="Arial"/>
            <w:noProof/>
            <w:sz w:val="22"/>
            <w:szCs w:val="22"/>
            <w:lang w:eastAsia="sl-SI"/>
          </w:rPr>
          <w:tab/>
        </w:r>
        <w:r w:rsidRPr="005E5701">
          <w:rPr>
            <w:rStyle w:val="Hyperlink"/>
            <w:rFonts w:cs="Calibri"/>
            <w:noProof/>
          </w:rPr>
          <w:t>člen  (javni razpis za manjkajoče nove zmogljivosti)</w:t>
        </w:r>
        <w:r>
          <w:rPr>
            <w:noProof/>
            <w:webHidden/>
          </w:rPr>
          <w:tab/>
        </w:r>
        <w:r>
          <w:rPr>
            <w:noProof/>
            <w:webHidden/>
          </w:rPr>
          <w:fldChar w:fldCharType="begin"/>
        </w:r>
        <w:r>
          <w:rPr>
            <w:noProof/>
            <w:webHidden/>
          </w:rPr>
          <w:instrText xml:space="preserve"> PAGEREF _Toc358721841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42" w:history="1">
        <w:r w:rsidRPr="005E5701">
          <w:rPr>
            <w:rStyle w:val="Hyperlink"/>
            <w:rFonts w:cs="Calibri"/>
            <w:noProof/>
          </w:rPr>
          <w:t>53.</w:t>
        </w:r>
        <w:r>
          <w:rPr>
            <w:rFonts w:cs="Arial"/>
            <w:noProof/>
            <w:sz w:val="22"/>
            <w:szCs w:val="22"/>
            <w:lang w:eastAsia="sl-SI"/>
          </w:rPr>
          <w:tab/>
        </w:r>
        <w:r w:rsidRPr="005E5701">
          <w:rPr>
            <w:rStyle w:val="Hyperlink"/>
            <w:rFonts w:cs="Calibri"/>
            <w:noProof/>
          </w:rPr>
          <w:t>člen  (državna pomoč pri investicijah v nove proizvodne zmogljivosti)</w:t>
        </w:r>
        <w:r>
          <w:rPr>
            <w:noProof/>
            <w:webHidden/>
          </w:rPr>
          <w:tab/>
        </w:r>
        <w:r>
          <w:rPr>
            <w:noProof/>
            <w:webHidden/>
          </w:rPr>
          <w:fldChar w:fldCharType="begin"/>
        </w:r>
        <w:r>
          <w:rPr>
            <w:noProof/>
            <w:webHidden/>
          </w:rPr>
          <w:instrText xml:space="preserve"> PAGEREF _Toc358721842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43" w:history="1">
        <w:r w:rsidRPr="005E5701">
          <w:rPr>
            <w:rStyle w:val="Hyperlink"/>
            <w:rFonts w:cs="Calibri"/>
            <w:noProof/>
          </w:rPr>
          <w:t>54.</w:t>
        </w:r>
        <w:r>
          <w:rPr>
            <w:rFonts w:cs="Arial"/>
            <w:noProof/>
            <w:sz w:val="22"/>
            <w:szCs w:val="22"/>
            <w:lang w:eastAsia="sl-SI"/>
          </w:rPr>
          <w:tab/>
        </w:r>
        <w:r w:rsidRPr="005E5701">
          <w:rPr>
            <w:rStyle w:val="Hyperlink"/>
            <w:rFonts w:cs="Calibri"/>
            <w:noProof/>
          </w:rPr>
          <w:t>člen (prispevek za zagotavljanje zadostnih zmogljivosti v državi)</w:t>
        </w:r>
        <w:r>
          <w:rPr>
            <w:noProof/>
            <w:webHidden/>
          </w:rPr>
          <w:tab/>
        </w:r>
        <w:r>
          <w:rPr>
            <w:noProof/>
            <w:webHidden/>
          </w:rPr>
          <w:fldChar w:fldCharType="begin"/>
        </w:r>
        <w:r>
          <w:rPr>
            <w:noProof/>
            <w:webHidden/>
          </w:rPr>
          <w:instrText xml:space="preserve"> PAGEREF _Toc358721843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44" w:history="1">
        <w:r w:rsidRPr="005E5701">
          <w:rPr>
            <w:rStyle w:val="Hyperlink"/>
            <w:rFonts w:cs="Calibri"/>
            <w:noProof/>
          </w:rPr>
          <w:t>55.</w:t>
        </w:r>
        <w:r>
          <w:rPr>
            <w:rFonts w:cs="Arial"/>
            <w:noProof/>
            <w:sz w:val="22"/>
            <w:szCs w:val="22"/>
            <w:lang w:eastAsia="sl-SI"/>
          </w:rPr>
          <w:tab/>
        </w:r>
        <w:r w:rsidRPr="005E5701">
          <w:rPr>
            <w:rStyle w:val="Hyperlink"/>
            <w:rFonts w:cs="Calibri"/>
            <w:noProof/>
          </w:rPr>
          <w:t>člen (višina prispevka in zbiranje sredstev)</w:t>
        </w:r>
        <w:r>
          <w:rPr>
            <w:noProof/>
            <w:webHidden/>
          </w:rPr>
          <w:tab/>
        </w:r>
        <w:r>
          <w:rPr>
            <w:noProof/>
            <w:webHidden/>
          </w:rPr>
          <w:fldChar w:fldCharType="begin"/>
        </w:r>
        <w:r>
          <w:rPr>
            <w:noProof/>
            <w:webHidden/>
          </w:rPr>
          <w:instrText xml:space="preserve"> PAGEREF _Toc358721844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2"/>
        <w:tabs>
          <w:tab w:val="right" w:leader="dot" w:pos="9062"/>
        </w:tabs>
        <w:rPr>
          <w:rFonts w:cs="Arial"/>
          <w:b w:val="0"/>
          <w:bCs w:val="0"/>
          <w:noProof/>
          <w:sz w:val="22"/>
          <w:szCs w:val="22"/>
          <w:lang w:eastAsia="sl-SI"/>
        </w:rPr>
      </w:pPr>
      <w:hyperlink w:anchor="_Toc358721845" w:history="1">
        <w:r w:rsidRPr="005E5701">
          <w:rPr>
            <w:rStyle w:val="Hyperlink"/>
            <w:rFonts w:cs="Calibri"/>
            <w:noProof/>
          </w:rPr>
          <w:t>III. poglavje: PRENOS</w:t>
        </w:r>
        <w:r>
          <w:rPr>
            <w:noProof/>
            <w:webHidden/>
          </w:rPr>
          <w:tab/>
        </w:r>
        <w:r>
          <w:rPr>
            <w:noProof/>
            <w:webHidden/>
          </w:rPr>
          <w:fldChar w:fldCharType="begin"/>
        </w:r>
        <w:r>
          <w:rPr>
            <w:noProof/>
            <w:webHidden/>
          </w:rPr>
          <w:instrText xml:space="preserve"> PAGEREF _Toc358721845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3"/>
        <w:tabs>
          <w:tab w:val="right" w:leader="dot" w:pos="9062"/>
        </w:tabs>
        <w:rPr>
          <w:rFonts w:cs="Arial"/>
          <w:noProof/>
          <w:sz w:val="22"/>
          <w:szCs w:val="22"/>
          <w:lang w:eastAsia="sl-SI"/>
        </w:rPr>
      </w:pPr>
      <w:hyperlink w:anchor="_Toc358721846" w:history="1">
        <w:r w:rsidRPr="005E5701">
          <w:rPr>
            <w:rStyle w:val="Hyperlink"/>
            <w:rFonts w:cs="Calibri"/>
            <w:noProof/>
          </w:rPr>
          <w:t>1. oddelek: Gospodarska javna služba dejavnost sistemskega operaterja</w:t>
        </w:r>
        <w:r>
          <w:rPr>
            <w:noProof/>
            <w:webHidden/>
          </w:rPr>
          <w:tab/>
        </w:r>
        <w:r>
          <w:rPr>
            <w:noProof/>
            <w:webHidden/>
          </w:rPr>
          <w:fldChar w:fldCharType="begin"/>
        </w:r>
        <w:r>
          <w:rPr>
            <w:noProof/>
            <w:webHidden/>
          </w:rPr>
          <w:instrText xml:space="preserve"> PAGEREF _Toc358721846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47" w:history="1">
        <w:r w:rsidRPr="005E5701">
          <w:rPr>
            <w:rStyle w:val="Hyperlink"/>
            <w:rFonts w:cs="Calibri"/>
            <w:noProof/>
          </w:rPr>
          <w:t>56.</w:t>
        </w:r>
        <w:r>
          <w:rPr>
            <w:rFonts w:cs="Arial"/>
            <w:noProof/>
            <w:sz w:val="22"/>
            <w:szCs w:val="22"/>
            <w:lang w:eastAsia="sl-SI"/>
          </w:rPr>
          <w:tab/>
        </w:r>
        <w:r w:rsidRPr="005E5701">
          <w:rPr>
            <w:rStyle w:val="Hyperlink"/>
            <w:rFonts w:cs="Calibri"/>
            <w:noProof/>
          </w:rPr>
          <w:t>člen  (dejavnost sistemskega operaterja)</w:t>
        </w:r>
        <w:r>
          <w:rPr>
            <w:noProof/>
            <w:webHidden/>
          </w:rPr>
          <w:tab/>
        </w:r>
        <w:r>
          <w:rPr>
            <w:noProof/>
            <w:webHidden/>
          </w:rPr>
          <w:fldChar w:fldCharType="begin"/>
        </w:r>
        <w:r>
          <w:rPr>
            <w:noProof/>
            <w:webHidden/>
          </w:rPr>
          <w:instrText xml:space="preserve"> PAGEREF _Toc358721847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48" w:history="1">
        <w:r w:rsidRPr="005E5701">
          <w:rPr>
            <w:rStyle w:val="Hyperlink"/>
            <w:rFonts w:cs="Calibri"/>
            <w:noProof/>
          </w:rPr>
          <w:t>57.</w:t>
        </w:r>
        <w:r>
          <w:rPr>
            <w:rFonts w:cs="Arial"/>
            <w:noProof/>
            <w:sz w:val="22"/>
            <w:szCs w:val="22"/>
            <w:lang w:eastAsia="sl-SI"/>
          </w:rPr>
          <w:tab/>
        </w:r>
        <w:r w:rsidRPr="005E5701">
          <w:rPr>
            <w:rStyle w:val="Hyperlink"/>
            <w:rFonts w:cs="Calibri"/>
            <w:noProof/>
          </w:rPr>
          <w:t>člen (izključna pravica)</w:t>
        </w:r>
        <w:r>
          <w:rPr>
            <w:noProof/>
            <w:webHidden/>
          </w:rPr>
          <w:tab/>
        </w:r>
        <w:r>
          <w:rPr>
            <w:noProof/>
            <w:webHidden/>
          </w:rPr>
          <w:fldChar w:fldCharType="begin"/>
        </w:r>
        <w:r>
          <w:rPr>
            <w:noProof/>
            <w:webHidden/>
          </w:rPr>
          <w:instrText xml:space="preserve"> PAGEREF _Toc358721848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49" w:history="1">
        <w:r w:rsidRPr="005E5701">
          <w:rPr>
            <w:rStyle w:val="Hyperlink"/>
            <w:rFonts w:cs="Calibri"/>
            <w:noProof/>
          </w:rPr>
          <w:t>58.</w:t>
        </w:r>
        <w:r>
          <w:rPr>
            <w:rFonts w:cs="Arial"/>
            <w:noProof/>
            <w:sz w:val="22"/>
            <w:szCs w:val="22"/>
            <w:lang w:eastAsia="sl-SI"/>
          </w:rPr>
          <w:tab/>
        </w:r>
        <w:r w:rsidRPr="005E5701">
          <w:rPr>
            <w:rStyle w:val="Hyperlink"/>
            <w:rFonts w:cs="Calibri"/>
            <w:noProof/>
          </w:rPr>
          <w:t>člen (podelitev koncesije)</w:t>
        </w:r>
        <w:r>
          <w:rPr>
            <w:noProof/>
            <w:webHidden/>
          </w:rPr>
          <w:tab/>
        </w:r>
        <w:r>
          <w:rPr>
            <w:noProof/>
            <w:webHidden/>
          </w:rPr>
          <w:fldChar w:fldCharType="begin"/>
        </w:r>
        <w:r>
          <w:rPr>
            <w:noProof/>
            <w:webHidden/>
          </w:rPr>
          <w:instrText xml:space="preserve"> PAGEREF _Toc358721849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50" w:history="1">
        <w:r w:rsidRPr="005E5701">
          <w:rPr>
            <w:rStyle w:val="Hyperlink"/>
            <w:rFonts w:cs="Calibri"/>
            <w:noProof/>
          </w:rPr>
          <w:t>59.</w:t>
        </w:r>
        <w:r>
          <w:rPr>
            <w:rFonts w:cs="Arial"/>
            <w:noProof/>
            <w:sz w:val="22"/>
            <w:szCs w:val="22"/>
            <w:lang w:eastAsia="sl-SI"/>
          </w:rPr>
          <w:tab/>
        </w:r>
        <w:r w:rsidRPr="005E5701">
          <w:rPr>
            <w:rStyle w:val="Hyperlink"/>
            <w:rFonts w:cs="Calibri"/>
            <w:noProof/>
          </w:rPr>
          <w:t>člen (financiranje gospodarske javne službe)</w:t>
        </w:r>
        <w:r>
          <w:rPr>
            <w:noProof/>
            <w:webHidden/>
          </w:rPr>
          <w:tab/>
        </w:r>
        <w:r>
          <w:rPr>
            <w:noProof/>
            <w:webHidden/>
          </w:rPr>
          <w:fldChar w:fldCharType="begin"/>
        </w:r>
        <w:r>
          <w:rPr>
            <w:noProof/>
            <w:webHidden/>
          </w:rPr>
          <w:instrText xml:space="preserve"> PAGEREF _Toc358721850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51" w:history="1">
        <w:r w:rsidRPr="005E5701">
          <w:rPr>
            <w:rStyle w:val="Hyperlink"/>
            <w:rFonts w:cs="Calibri"/>
            <w:noProof/>
          </w:rPr>
          <w:t>60.</w:t>
        </w:r>
        <w:r>
          <w:rPr>
            <w:rFonts w:cs="Arial"/>
            <w:noProof/>
            <w:sz w:val="22"/>
            <w:szCs w:val="22"/>
            <w:lang w:eastAsia="sl-SI"/>
          </w:rPr>
          <w:tab/>
        </w:r>
        <w:r w:rsidRPr="005E5701">
          <w:rPr>
            <w:rStyle w:val="Hyperlink"/>
            <w:rFonts w:cs="Calibri"/>
            <w:noProof/>
          </w:rPr>
          <w:t>člen (čezmejne izmenjave elektrike in ozka grla)</w:t>
        </w:r>
        <w:r>
          <w:rPr>
            <w:noProof/>
            <w:webHidden/>
          </w:rPr>
          <w:tab/>
        </w:r>
        <w:r>
          <w:rPr>
            <w:noProof/>
            <w:webHidden/>
          </w:rPr>
          <w:fldChar w:fldCharType="begin"/>
        </w:r>
        <w:r>
          <w:rPr>
            <w:noProof/>
            <w:webHidden/>
          </w:rPr>
          <w:instrText xml:space="preserve"> PAGEREF _Toc358721851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52" w:history="1">
        <w:r w:rsidRPr="005E5701">
          <w:rPr>
            <w:rStyle w:val="Hyperlink"/>
            <w:rFonts w:cs="Calibri"/>
            <w:noProof/>
          </w:rPr>
          <w:t>61.</w:t>
        </w:r>
        <w:r>
          <w:rPr>
            <w:rFonts w:cs="Arial"/>
            <w:noProof/>
            <w:sz w:val="22"/>
            <w:szCs w:val="22"/>
            <w:lang w:eastAsia="sl-SI"/>
          </w:rPr>
          <w:tab/>
        </w:r>
        <w:r w:rsidRPr="005E5701">
          <w:rPr>
            <w:rStyle w:val="Hyperlink"/>
            <w:rFonts w:cs="Calibri"/>
            <w:noProof/>
          </w:rPr>
          <w:t>člen (gradnja in obratovanje prenosnega sistema)</w:t>
        </w:r>
        <w:r>
          <w:rPr>
            <w:noProof/>
            <w:webHidden/>
          </w:rPr>
          <w:tab/>
        </w:r>
        <w:r>
          <w:rPr>
            <w:noProof/>
            <w:webHidden/>
          </w:rPr>
          <w:fldChar w:fldCharType="begin"/>
        </w:r>
        <w:r>
          <w:rPr>
            <w:noProof/>
            <w:webHidden/>
          </w:rPr>
          <w:instrText xml:space="preserve"> PAGEREF _Toc358721852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3"/>
        <w:tabs>
          <w:tab w:val="right" w:leader="dot" w:pos="9062"/>
        </w:tabs>
        <w:rPr>
          <w:rFonts w:cs="Arial"/>
          <w:noProof/>
          <w:sz w:val="22"/>
          <w:szCs w:val="22"/>
          <w:lang w:eastAsia="sl-SI"/>
        </w:rPr>
      </w:pPr>
      <w:hyperlink w:anchor="_Toc358721853" w:history="1">
        <w:r w:rsidRPr="005E5701">
          <w:rPr>
            <w:rStyle w:val="Hyperlink"/>
            <w:rFonts w:cs="Calibri"/>
            <w:noProof/>
          </w:rPr>
          <w:t>2. oddelek: Ločevanje prenosnih sistemov in operaterjev  prenosnih sistemov</w:t>
        </w:r>
        <w:r>
          <w:rPr>
            <w:noProof/>
            <w:webHidden/>
          </w:rPr>
          <w:tab/>
        </w:r>
        <w:r>
          <w:rPr>
            <w:noProof/>
            <w:webHidden/>
          </w:rPr>
          <w:fldChar w:fldCharType="begin"/>
        </w:r>
        <w:r>
          <w:rPr>
            <w:noProof/>
            <w:webHidden/>
          </w:rPr>
          <w:instrText xml:space="preserve"> PAGEREF _Toc358721853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1854" w:history="1">
        <w:r w:rsidRPr="005E5701">
          <w:rPr>
            <w:rStyle w:val="Hyperlink"/>
            <w:rFonts w:cs="Calibri"/>
            <w:noProof/>
          </w:rPr>
          <w:t>I. Lastniška ločitev</w:t>
        </w:r>
        <w:r>
          <w:rPr>
            <w:noProof/>
            <w:webHidden/>
          </w:rPr>
          <w:tab/>
        </w:r>
        <w:r>
          <w:rPr>
            <w:noProof/>
            <w:webHidden/>
          </w:rPr>
          <w:fldChar w:fldCharType="begin"/>
        </w:r>
        <w:r>
          <w:rPr>
            <w:noProof/>
            <w:webHidden/>
          </w:rPr>
          <w:instrText xml:space="preserve"> PAGEREF _Toc358721854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55" w:history="1">
        <w:r w:rsidRPr="005E5701">
          <w:rPr>
            <w:rStyle w:val="Hyperlink"/>
            <w:rFonts w:cs="Calibri"/>
            <w:noProof/>
          </w:rPr>
          <w:t>62.</w:t>
        </w:r>
        <w:r>
          <w:rPr>
            <w:rFonts w:cs="Arial"/>
            <w:noProof/>
            <w:sz w:val="22"/>
            <w:szCs w:val="22"/>
            <w:lang w:eastAsia="sl-SI"/>
          </w:rPr>
          <w:tab/>
        </w:r>
        <w:r w:rsidRPr="005E5701">
          <w:rPr>
            <w:rStyle w:val="Hyperlink"/>
            <w:rFonts w:cs="Calibri"/>
            <w:noProof/>
          </w:rPr>
          <w:t>člen (lastnina prenosnega sistema)</w:t>
        </w:r>
        <w:r>
          <w:rPr>
            <w:noProof/>
            <w:webHidden/>
          </w:rPr>
          <w:tab/>
        </w:r>
        <w:r>
          <w:rPr>
            <w:noProof/>
            <w:webHidden/>
          </w:rPr>
          <w:fldChar w:fldCharType="begin"/>
        </w:r>
        <w:r>
          <w:rPr>
            <w:noProof/>
            <w:webHidden/>
          </w:rPr>
          <w:instrText xml:space="preserve"> PAGEREF _Toc358721855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56" w:history="1">
        <w:r w:rsidRPr="005E5701">
          <w:rPr>
            <w:rStyle w:val="Hyperlink"/>
            <w:rFonts w:cs="Calibri"/>
            <w:noProof/>
          </w:rPr>
          <w:t>63.</w:t>
        </w:r>
        <w:r>
          <w:rPr>
            <w:rFonts w:cs="Arial"/>
            <w:noProof/>
            <w:sz w:val="22"/>
            <w:szCs w:val="22"/>
            <w:lang w:eastAsia="sl-SI"/>
          </w:rPr>
          <w:tab/>
        </w:r>
        <w:r w:rsidRPr="005E5701">
          <w:rPr>
            <w:rStyle w:val="Hyperlink"/>
            <w:rFonts w:cs="Calibri"/>
            <w:noProof/>
          </w:rPr>
          <w:t>člen (prepovedi za proizvajalce, dobavitelje, sistemske operaterje ter osebe, ki jih nadzirajo)</w:t>
        </w:r>
        <w:r>
          <w:rPr>
            <w:noProof/>
            <w:webHidden/>
          </w:rPr>
          <w:tab/>
        </w:r>
        <w:r>
          <w:rPr>
            <w:noProof/>
            <w:webHidden/>
          </w:rPr>
          <w:fldChar w:fldCharType="begin"/>
        </w:r>
        <w:r>
          <w:rPr>
            <w:noProof/>
            <w:webHidden/>
          </w:rPr>
          <w:instrText xml:space="preserve"> PAGEREF _Toc358721856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57" w:history="1">
        <w:r w:rsidRPr="005E5701">
          <w:rPr>
            <w:rStyle w:val="Hyperlink"/>
            <w:rFonts w:cs="Calibri"/>
            <w:noProof/>
          </w:rPr>
          <w:t>64.</w:t>
        </w:r>
        <w:r>
          <w:rPr>
            <w:rFonts w:cs="Arial"/>
            <w:noProof/>
            <w:sz w:val="22"/>
            <w:szCs w:val="22"/>
            <w:lang w:eastAsia="sl-SI"/>
          </w:rPr>
          <w:tab/>
        </w:r>
        <w:r w:rsidRPr="005E5701">
          <w:rPr>
            <w:rStyle w:val="Hyperlink"/>
            <w:rFonts w:cs="Calibri"/>
            <w:noProof/>
          </w:rPr>
          <w:t>člen (opredelitev pravic)</w:t>
        </w:r>
        <w:r>
          <w:rPr>
            <w:noProof/>
            <w:webHidden/>
          </w:rPr>
          <w:tab/>
        </w:r>
        <w:r>
          <w:rPr>
            <w:noProof/>
            <w:webHidden/>
          </w:rPr>
          <w:fldChar w:fldCharType="begin"/>
        </w:r>
        <w:r>
          <w:rPr>
            <w:noProof/>
            <w:webHidden/>
          </w:rPr>
          <w:instrText xml:space="preserve"> PAGEREF _Toc358721857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58" w:history="1">
        <w:r w:rsidRPr="005E5701">
          <w:rPr>
            <w:rStyle w:val="Hyperlink"/>
            <w:rFonts w:cs="Calibri"/>
            <w:noProof/>
          </w:rPr>
          <w:t>65.</w:t>
        </w:r>
        <w:r>
          <w:rPr>
            <w:rFonts w:cs="Arial"/>
            <w:noProof/>
            <w:sz w:val="22"/>
            <w:szCs w:val="22"/>
            <w:lang w:eastAsia="sl-SI"/>
          </w:rPr>
          <w:tab/>
        </w:r>
        <w:r w:rsidRPr="005E5701">
          <w:rPr>
            <w:rStyle w:val="Hyperlink"/>
            <w:rFonts w:cs="Calibri"/>
            <w:noProof/>
          </w:rPr>
          <w:t>člen (prepovedi glede članstva v organih)</w:t>
        </w:r>
        <w:r>
          <w:rPr>
            <w:noProof/>
            <w:webHidden/>
          </w:rPr>
          <w:tab/>
        </w:r>
        <w:r>
          <w:rPr>
            <w:noProof/>
            <w:webHidden/>
          </w:rPr>
          <w:fldChar w:fldCharType="begin"/>
        </w:r>
        <w:r>
          <w:rPr>
            <w:noProof/>
            <w:webHidden/>
          </w:rPr>
          <w:instrText xml:space="preserve"> PAGEREF _Toc358721858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59" w:history="1">
        <w:r w:rsidRPr="005E5701">
          <w:rPr>
            <w:rStyle w:val="Hyperlink"/>
            <w:rFonts w:cs="Calibri"/>
            <w:noProof/>
          </w:rPr>
          <w:t>66.</w:t>
        </w:r>
        <w:r>
          <w:rPr>
            <w:rFonts w:cs="Arial"/>
            <w:noProof/>
            <w:sz w:val="22"/>
            <w:szCs w:val="22"/>
            <w:lang w:eastAsia="sl-SI"/>
          </w:rPr>
          <w:tab/>
        </w:r>
        <w:r w:rsidRPr="005E5701">
          <w:rPr>
            <w:rStyle w:val="Hyperlink"/>
            <w:rFonts w:cs="Calibri"/>
            <w:noProof/>
          </w:rPr>
          <w:t>člen (posebna določba za javne organe)</w:t>
        </w:r>
        <w:r>
          <w:rPr>
            <w:noProof/>
            <w:webHidden/>
          </w:rPr>
          <w:tab/>
        </w:r>
        <w:r>
          <w:rPr>
            <w:noProof/>
            <w:webHidden/>
          </w:rPr>
          <w:fldChar w:fldCharType="begin"/>
        </w:r>
        <w:r>
          <w:rPr>
            <w:noProof/>
            <w:webHidden/>
          </w:rPr>
          <w:instrText xml:space="preserve"> PAGEREF _Toc358721859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60" w:history="1">
        <w:r w:rsidRPr="005E5701">
          <w:rPr>
            <w:rStyle w:val="Hyperlink"/>
            <w:rFonts w:cs="Calibri"/>
            <w:noProof/>
          </w:rPr>
          <w:t>67.</w:t>
        </w:r>
        <w:r>
          <w:rPr>
            <w:rFonts w:cs="Arial"/>
            <w:noProof/>
            <w:sz w:val="22"/>
            <w:szCs w:val="22"/>
            <w:lang w:eastAsia="sl-SI"/>
          </w:rPr>
          <w:tab/>
        </w:r>
        <w:r w:rsidRPr="005E5701">
          <w:rPr>
            <w:rStyle w:val="Hyperlink"/>
            <w:rFonts w:cs="Calibri"/>
            <w:noProof/>
          </w:rPr>
          <w:t>člen (dolžnost ukrepanja za odpravo razlogov, ki predstavljajo kršitve prepovedi)</w:t>
        </w:r>
        <w:r>
          <w:rPr>
            <w:noProof/>
            <w:webHidden/>
          </w:rPr>
          <w:tab/>
        </w:r>
        <w:r>
          <w:rPr>
            <w:noProof/>
            <w:webHidden/>
          </w:rPr>
          <w:fldChar w:fldCharType="begin"/>
        </w:r>
        <w:r>
          <w:rPr>
            <w:noProof/>
            <w:webHidden/>
          </w:rPr>
          <w:instrText xml:space="preserve"> PAGEREF _Toc358721860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61" w:history="1">
        <w:r w:rsidRPr="005E5701">
          <w:rPr>
            <w:rStyle w:val="Hyperlink"/>
            <w:rFonts w:cs="Calibri"/>
            <w:noProof/>
          </w:rPr>
          <w:t>68.</w:t>
        </w:r>
        <w:r>
          <w:rPr>
            <w:rFonts w:cs="Arial"/>
            <w:noProof/>
            <w:sz w:val="22"/>
            <w:szCs w:val="22"/>
            <w:lang w:eastAsia="sl-SI"/>
          </w:rPr>
          <w:tab/>
        </w:r>
        <w:r w:rsidRPr="005E5701">
          <w:rPr>
            <w:rStyle w:val="Hyperlink"/>
            <w:rFonts w:cs="Calibri"/>
            <w:noProof/>
          </w:rPr>
          <w:t>člen (ukrepi agencije)</w:t>
        </w:r>
        <w:r>
          <w:rPr>
            <w:noProof/>
            <w:webHidden/>
          </w:rPr>
          <w:tab/>
        </w:r>
        <w:r>
          <w:rPr>
            <w:noProof/>
            <w:webHidden/>
          </w:rPr>
          <w:fldChar w:fldCharType="begin"/>
        </w:r>
        <w:r>
          <w:rPr>
            <w:noProof/>
            <w:webHidden/>
          </w:rPr>
          <w:instrText xml:space="preserve"> PAGEREF _Toc358721861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1862" w:history="1">
        <w:r w:rsidRPr="005E5701">
          <w:rPr>
            <w:rStyle w:val="Hyperlink"/>
            <w:rFonts w:cs="Calibri"/>
            <w:noProof/>
          </w:rPr>
          <w:t>II. Certificiranje in imenovanje sistemskega operaterja</w:t>
        </w:r>
        <w:r>
          <w:rPr>
            <w:noProof/>
            <w:webHidden/>
          </w:rPr>
          <w:tab/>
        </w:r>
        <w:r>
          <w:rPr>
            <w:noProof/>
            <w:webHidden/>
          </w:rPr>
          <w:fldChar w:fldCharType="begin"/>
        </w:r>
        <w:r>
          <w:rPr>
            <w:noProof/>
            <w:webHidden/>
          </w:rPr>
          <w:instrText xml:space="preserve"> PAGEREF _Toc358721862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63" w:history="1">
        <w:r w:rsidRPr="005E5701">
          <w:rPr>
            <w:rStyle w:val="Hyperlink"/>
            <w:rFonts w:cs="Calibri"/>
            <w:noProof/>
          </w:rPr>
          <w:t>69.</w:t>
        </w:r>
        <w:r>
          <w:rPr>
            <w:rFonts w:cs="Arial"/>
            <w:noProof/>
            <w:sz w:val="22"/>
            <w:szCs w:val="22"/>
            <w:lang w:eastAsia="sl-SI"/>
          </w:rPr>
          <w:tab/>
        </w:r>
        <w:r w:rsidRPr="005E5701">
          <w:rPr>
            <w:rStyle w:val="Hyperlink"/>
            <w:rFonts w:cs="Calibri"/>
            <w:noProof/>
          </w:rPr>
          <w:t>člen (certificiranje)</w:t>
        </w:r>
        <w:r>
          <w:rPr>
            <w:noProof/>
            <w:webHidden/>
          </w:rPr>
          <w:tab/>
        </w:r>
        <w:r>
          <w:rPr>
            <w:noProof/>
            <w:webHidden/>
          </w:rPr>
          <w:fldChar w:fldCharType="begin"/>
        </w:r>
        <w:r>
          <w:rPr>
            <w:noProof/>
            <w:webHidden/>
          </w:rPr>
          <w:instrText xml:space="preserve"> PAGEREF _Toc358721863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64" w:history="1">
        <w:r w:rsidRPr="005E5701">
          <w:rPr>
            <w:rStyle w:val="Hyperlink"/>
            <w:rFonts w:cs="Calibri"/>
            <w:noProof/>
          </w:rPr>
          <w:t>70.</w:t>
        </w:r>
        <w:r>
          <w:rPr>
            <w:rFonts w:cs="Arial"/>
            <w:noProof/>
            <w:sz w:val="22"/>
            <w:szCs w:val="22"/>
            <w:lang w:eastAsia="sl-SI"/>
          </w:rPr>
          <w:tab/>
        </w:r>
        <w:r w:rsidRPr="005E5701">
          <w:rPr>
            <w:rStyle w:val="Hyperlink"/>
            <w:rFonts w:cs="Calibri"/>
            <w:noProof/>
          </w:rPr>
          <w:t>člen (redno certificiranje)</w:t>
        </w:r>
        <w:r>
          <w:rPr>
            <w:noProof/>
            <w:webHidden/>
          </w:rPr>
          <w:tab/>
        </w:r>
        <w:r>
          <w:rPr>
            <w:noProof/>
            <w:webHidden/>
          </w:rPr>
          <w:fldChar w:fldCharType="begin"/>
        </w:r>
        <w:r>
          <w:rPr>
            <w:noProof/>
            <w:webHidden/>
          </w:rPr>
          <w:instrText xml:space="preserve"> PAGEREF _Toc358721864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65" w:history="1">
        <w:r w:rsidRPr="005E5701">
          <w:rPr>
            <w:rStyle w:val="Hyperlink"/>
            <w:rFonts w:cs="Calibri"/>
            <w:noProof/>
          </w:rPr>
          <w:t>71.</w:t>
        </w:r>
        <w:r>
          <w:rPr>
            <w:rFonts w:cs="Arial"/>
            <w:noProof/>
            <w:sz w:val="22"/>
            <w:szCs w:val="22"/>
            <w:lang w:eastAsia="sl-SI"/>
          </w:rPr>
          <w:tab/>
        </w:r>
        <w:r w:rsidRPr="005E5701">
          <w:rPr>
            <w:rStyle w:val="Hyperlink"/>
            <w:rFonts w:cs="Calibri"/>
            <w:noProof/>
          </w:rPr>
          <w:t>člen (posebnosti postopka certificiranja)</w:t>
        </w:r>
        <w:r>
          <w:rPr>
            <w:noProof/>
            <w:webHidden/>
          </w:rPr>
          <w:tab/>
        </w:r>
        <w:r>
          <w:rPr>
            <w:noProof/>
            <w:webHidden/>
          </w:rPr>
          <w:fldChar w:fldCharType="begin"/>
        </w:r>
        <w:r>
          <w:rPr>
            <w:noProof/>
            <w:webHidden/>
          </w:rPr>
          <w:instrText xml:space="preserve"> PAGEREF _Toc358721865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66" w:history="1">
        <w:r w:rsidRPr="005E5701">
          <w:rPr>
            <w:rStyle w:val="Hyperlink"/>
            <w:rFonts w:cs="Calibri"/>
            <w:noProof/>
          </w:rPr>
          <w:t>72.</w:t>
        </w:r>
        <w:r>
          <w:rPr>
            <w:rFonts w:cs="Arial"/>
            <w:noProof/>
            <w:sz w:val="22"/>
            <w:szCs w:val="22"/>
            <w:lang w:eastAsia="sl-SI"/>
          </w:rPr>
          <w:tab/>
        </w:r>
        <w:r w:rsidRPr="005E5701">
          <w:rPr>
            <w:rStyle w:val="Hyperlink"/>
            <w:rFonts w:cs="Calibri"/>
            <w:noProof/>
          </w:rPr>
          <w:t>člen (preizkus pogojev za  certifikat)</w:t>
        </w:r>
        <w:r>
          <w:rPr>
            <w:noProof/>
            <w:webHidden/>
          </w:rPr>
          <w:tab/>
        </w:r>
        <w:r>
          <w:rPr>
            <w:noProof/>
            <w:webHidden/>
          </w:rPr>
          <w:fldChar w:fldCharType="begin"/>
        </w:r>
        <w:r>
          <w:rPr>
            <w:noProof/>
            <w:webHidden/>
          </w:rPr>
          <w:instrText xml:space="preserve"> PAGEREF _Toc358721866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67" w:history="1">
        <w:r w:rsidRPr="005E5701">
          <w:rPr>
            <w:rStyle w:val="Hyperlink"/>
            <w:rFonts w:cs="Calibri"/>
            <w:noProof/>
          </w:rPr>
          <w:t>73.</w:t>
        </w:r>
        <w:r>
          <w:rPr>
            <w:rFonts w:cs="Arial"/>
            <w:noProof/>
            <w:sz w:val="22"/>
            <w:szCs w:val="22"/>
            <w:lang w:eastAsia="sl-SI"/>
          </w:rPr>
          <w:tab/>
        </w:r>
        <w:r w:rsidRPr="005E5701">
          <w:rPr>
            <w:rStyle w:val="Hyperlink"/>
            <w:rFonts w:cs="Calibri"/>
            <w:noProof/>
          </w:rPr>
          <w:t>člen (certificiranje v zvezi s tretjimi državami)</w:t>
        </w:r>
        <w:r>
          <w:rPr>
            <w:noProof/>
            <w:webHidden/>
          </w:rPr>
          <w:tab/>
        </w:r>
        <w:r>
          <w:rPr>
            <w:noProof/>
            <w:webHidden/>
          </w:rPr>
          <w:fldChar w:fldCharType="begin"/>
        </w:r>
        <w:r>
          <w:rPr>
            <w:noProof/>
            <w:webHidden/>
          </w:rPr>
          <w:instrText xml:space="preserve"> PAGEREF _Toc358721867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68" w:history="1">
        <w:r w:rsidRPr="005E5701">
          <w:rPr>
            <w:rStyle w:val="Hyperlink"/>
            <w:rFonts w:cs="Calibri"/>
            <w:noProof/>
          </w:rPr>
          <w:t>74.</w:t>
        </w:r>
        <w:r>
          <w:rPr>
            <w:rFonts w:cs="Arial"/>
            <w:noProof/>
            <w:sz w:val="22"/>
            <w:szCs w:val="22"/>
            <w:lang w:eastAsia="sl-SI"/>
          </w:rPr>
          <w:tab/>
        </w:r>
        <w:r w:rsidRPr="005E5701">
          <w:rPr>
            <w:rStyle w:val="Hyperlink"/>
            <w:rFonts w:cs="Calibri"/>
            <w:noProof/>
          </w:rPr>
          <w:t>člen (imenovanje sistemskega operaterja)</w:t>
        </w:r>
        <w:r>
          <w:rPr>
            <w:noProof/>
            <w:webHidden/>
          </w:rPr>
          <w:tab/>
        </w:r>
        <w:r>
          <w:rPr>
            <w:noProof/>
            <w:webHidden/>
          </w:rPr>
          <w:fldChar w:fldCharType="begin"/>
        </w:r>
        <w:r>
          <w:rPr>
            <w:noProof/>
            <w:webHidden/>
          </w:rPr>
          <w:instrText xml:space="preserve"> PAGEREF _Toc358721868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69" w:history="1">
        <w:r w:rsidRPr="005E5701">
          <w:rPr>
            <w:rStyle w:val="Hyperlink"/>
            <w:rFonts w:cs="Calibri"/>
            <w:noProof/>
          </w:rPr>
          <w:t>75.</w:t>
        </w:r>
        <w:r>
          <w:rPr>
            <w:rFonts w:cs="Arial"/>
            <w:noProof/>
            <w:sz w:val="22"/>
            <w:szCs w:val="22"/>
            <w:lang w:eastAsia="sl-SI"/>
          </w:rPr>
          <w:tab/>
        </w:r>
        <w:r w:rsidRPr="005E5701">
          <w:rPr>
            <w:rStyle w:val="Hyperlink"/>
            <w:rFonts w:cs="Calibri"/>
            <w:noProof/>
          </w:rPr>
          <w:t>člen (ukrepi v primeru prenehanja izvajanja dejavnosti sistemskega operaterja)</w:t>
        </w:r>
        <w:r>
          <w:rPr>
            <w:noProof/>
            <w:webHidden/>
          </w:rPr>
          <w:tab/>
        </w:r>
        <w:r>
          <w:rPr>
            <w:noProof/>
            <w:webHidden/>
          </w:rPr>
          <w:fldChar w:fldCharType="begin"/>
        </w:r>
        <w:r>
          <w:rPr>
            <w:noProof/>
            <w:webHidden/>
          </w:rPr>
          <w:instrText xml:space="preserve"> PAGEREF _Toc358721869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3"/>
        <w:tabs>
          <w:tab w:val="right" w:leader="dot" w:pos="9062"/>
        </w:tabs>
        <w:rPr>
          <w:rFonts w:cs="Arial"/>
          <w:noProof/>
          <w:sz w:val="22"/>
          <w:szCs w:val="22"/>
          <w:lang w:eastAsia="sl-SI"/>
        </w:rPr>
      </w:pPr>
      <w:hyperlink w:anchor="_Toc358721870" w:history="1">
        <w:r w:rsidRPr="005E5701">
          <w:rPr>
            <w:rStyle w:val="Hyperlink"/>
            <w:rFonts w:cs="Calibri"/>
            <w:noProof/>
          </w:rPr>
          <w:t>3. oddelek: Zagotavljanje sistemskih storitev</w:t>
        </w:r>
        <w:r>
          <w:rPr>
            <w:noProof/>
            <w:webHidden/>
          </w:rPr>
          <w:tab/>
        </w:r>
        <w:r>
          <w:rPr>
            <w:noProof/>
            <w:webHidden/>
          </w:rPr>
          <w:fldChar w:fldCharType="begin"/>
        </w:r>
        <w:r>
          <w:rPr>
            <w:noProof/>
            <w:webHidden/>
          </w:rPr>
          <w:instrText xml:space="preserve"> PAGEREF _Toc358721870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71" w:history="1">
        <w:r w:rsidRPr="005E5701">
          <w:rPr>
            <w:rStyle w:val="Hyperlink"/>
            <w:rFonts w:cs="Calibri"/>
            <w:noProof/>
          </w:rPr>
          <w:t>76.</w:t>
        </w:r>
        <w:r>
          <w:rPr>
            <w:rFonts w:cs="Arial"/>
            <w:noProof/>
            <w:sz w:val="22"/>
            <w:szCs w:val="22"/>
            <w:lang w:eastAsia="sl-SI"/>
          </w:rPr>
          <w:tab/>
        </w:r>
        <w:r w:rsidRPr="005E5701">
          <w:rPr>
            <w:rStyle w:val="Hyperlink"/>
            <w:rFonts w:cs="Calibri"/>
            <w:noProof/>
          </w:rPr>
          <w:t>člen (naložitev obveznosti sklenitve pogodbe za zagotovitev sistemskih storitev)</w:t>
        </w:r>
        <w:r>
          <w:rPr>
            <w:noProof/>
            <w:webHidden/>
          </w:rPr>
          <w:tab/>
        </w:r>
        <w:r>
          <w:rPr>
            <w:noProof/>
            <w:webHidden/>
          </w:rPr>
          <w:fldChar w:fldCharType="begin"/>
        </w:r>
        <w:r>
          <w:rPr>
            <w:noProof/>
            <w:webHidden/>
          </w:rPr>
          <w:instrText xml:space="preserve"> PAGEREF _Toc358721871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3"/>
        <w:tabs>
          <w:tab w:val="right" w:leader="dot" w:pos="9062"/>
        </w:tabs>
        <w:rPr>
          <w:rFonts w:cs="Arial"/>
          <w:noProof/>
          <w:sz w:val="22"/>
          <w:szCs w:val="22"/>
          <w:lang w:eastAsia="sl-SI"/>
        </w:rPr>
      </w:pPr>
      <w:hyperlink w:anchor="_Toc358721872" w:history="1">
        <w:r w:rsidRPr="005E5701">
          <w:rPr>
            <w:rStyle w:val="Hyperlink"/>
            <w:rFonts w:cs="Calibri"/>
            <w:noProof/>
          </w:rPr>
          <w:t>4. Oddelek: Zaupnost podatkov za sistemskega operaterja in za lastnike prenosnih sistemov</w:t>
        </w:r>
        <w:r>
          <w:rPr>
            <w:noProof/>
            <w:webHidden/>
          </w:rPr>
          <w:tab/>
        </w:r>
        <w:r>
          <w:rPr>
            <w:noProof/>
            <w:webHidden/>
          </w:rPr>
          <w:fldChar w:fldCharType="begin"/>
        </w:r>
        <w:r>
          <w:rPr>
            <w:noProof/>
            <w:webHidden/>
          </w:rPr>
          <w:instrText xml:space="preserve"> PAGEREF _Toc358721872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73" w:history="1">
        <w:r w:rsidRPr="005E5701">
          <w:rPr>
            <w:rStyle w:val="Hyperlink"/>
            <w:rFonts w:cs="Calibri"/>
            <w:noProof/>
          </w:rPr>
          <w:t>77.</w:t>
        </w:r>
        <w:r>
          <w:rPr>
            <w:rFonts w:cs="Arial"/>
            <w:noProof/>
            <w:sz w:val="22"/>
            <w:szCs w:val="22"/>
            <w:lang w:eastAsia="sl-SI"/>
          </w:rPr>
          <w:tab/>
        </w:r>
        <w:r w:rsidRPr="005E5701">
          <w:rPr>
            <w:rStyle w:val="Hyperlink"/>
            <w:rFonts w:cs="Calibri"/>
            <w:noProof/>
          </w:rPr>
          <w:t>člen  (obveznost varovanja zaupnosti)</w:t>
        </w:r>
        <w:r>
          <w:rPr>
            <w:noProof/>
            <w:webHidden/>
          </w:rPr>
          <w:tab/>
        </w:r>
        <w:r>
          <w:rPr>
            <w:noProof/>
            <w:webHidden/>
          </w:rPr>
          <w:fldChar w:fldCharType="begin"/>
        </w:r>
        <w:r>
          <w:rPr>
            <w:noProof/>
            <w:webHidden/>
          </w:rPr>
          <w:instrText xml:space="preserve"> PAGEREF _Toc358721873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74" w:history="1">
        <w:r w:rsidRPr="005E5701">
          <w:rPr>
            <w:rStyle w:val="Hyperlink"/>
            <w:rFonts w:cs="Calibri"/>
            <w:noProof/>
          </w:rPr>
          <w:t>78.</w:t>
        </w:r>
        <w:r>
          <w:rPr>
            <w:rFonts w:cs="Arial"/>
            <w:noProof/>
            <w:sz w:val="22"/>
            <w:szCs w:val="22"/>
            <w:lang w:eastAsia="sl-SI"/>
          </w:rPr>
          <w:tab/>
        </w:r>
        <w:r w:rsidRPr="005E5701">
          <w:rPr>
            <w:rStyle w:val="Hyperlink"/>
            <w:rFonts w:cs="Calibri"/>
            <w:noProof/>
          </w:rPr>
          <w:t>člen (prepoved zlorabe podatkov in dolžnost objave)</w:t>
        </w:r>
        <w:r>
          <w:rPr>
            <w:noProof/>
            <w:webHidden/>
          </w:rPr>
          <w:tab/>
        </w:r>
        <w:r>
          <w:rPr>
            <w:noProof/>
            <w:webHidden/>
          </w:rPr>
          <w:fldChar w:fldCharType="begin"/>
        </w:r>
        <w:r>
          <w:rPr>
            <w:noProof/>
            <w:webHidden/>
          </w:rPr>
          <w:instrText xml:space="preserve"> PAGEREF _Toc358721874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2"/>
        <w:tabs>
          <w:tab w:val="right" w:leader="dot" w:pos="9062"/>
        </w:tabs>
        <w:rPr>
          <w:rFonts w:cs="Arial"/>
          <w:b w:val="0"/>
          <w:bCs w:val="0"/>
          <w:noProof/>
          <w:sz w:val="22"/>
          <w:szCs w:val="22"/>
          <w:lang w:eastAsia="sl-SI"/>
        </w:rPr>
      </w:pPr>
      <w:hyperlink w:anchor="_Toc358721875" w:history="1">
        <w:r w:rsidRPr="005E5701">
          <w:rPr>
            <w:rStyle w:val="Hyperlink"/>
            <w:rFonts w:cs="Calibri"/>
            <w:noProof/>
          </w:rPr>
          <w:t>IV. poglavje: DISTRIBUCIJA</w:t>
        </w:r>
        <w:r>
          <w:rPr>
            <w:noProof/>
            <w:webHidden/>
          </w:rPr>
          <w:tab/>
        </w:r>
        <w:r>
          <w:rPr>
            <w:noProof/>
            <w:webHidden/>
          </w:rPr>
          <w:fldChar w:fldCharType="begin"/>
        </w:r>
        <w:r>
          <w:rPr>
            <w:noProof/>
            <w:webHidden/>
          </w:rPr>
          <w:instrText xml:space="preserve"> PAGEREF _Toc358721875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1876" w:history="1">
        <w:r w:rsidRPr="005E5701">
          <w:rPr>
            <w:rStyle w:val="Hyperlink"/>
            <w:rFonts w:cs="Calibri"/>
            <w:noProof/>
          </w:rPr>
          <w:t>I.  Gospodarska javna služba dejavnost distribucijskega operaterja</w:t>
        </w:r>
        <w:r>
          <w:rPr>
            <w:noProof/>
            <w:webHidden/>
          </w:rPr>
          <w:tab/>
        </w:r>
        <w:r>
          <w:rPr>
            <w:noProof/>
            <w:webHidden/>
          </w:rPr>
          <w:fldChar w:fldCharType="begin"/>
        </w:r>
        <w:r>
          <w:rPr>
            <w:noProof/>
            <w:webHidden/>
          </w:rPr>
          <w:instrText xml:space="preserve"> PAGEREF _Toc358721876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77" w:history="1">
        <w:r w:rsidRPr="005E5701">
          <w:rPr>
            <w:rStyle w:val="Hyperlink"/>
            <w:rFonts w:cs="Calibri"/>
            <w:noProof/>
          </w:rPr>
          <w:t>79.</w:t>
        </w:r>
        <w:r>
          <w:rPr>
            <w:rFonts w:cs="Arial"/>
            <w:noProof/>
            <w:sz w:val="22"/>
            <w:szCs w:val="22"/>
            <w:lang w:eastAsia="sl-SI"/>
          </w:rPr>
          <w:tab/>
        </w:r>
        <w:r w:rsidRPr="005E5701">
          <w:rPr>
            <w:rStyle w:val="Hyperlink"/>
            <w:rFonts w:cs="Calibri"/>
            <w:noProof/>
          </w:rPr>
          <w:t>člen (naloge gospodarske javne službe)</w:t>
        </w:r>
        <w:r>
          <w:rPr>
            <w:noProof/>
            <w:webHidden/>
          </w:rPr>
          <w:tab/>
        </w:r>
        <w:r>
          <w:rPr>
            <w:noProof/>
            <w:webHidden/>
          </w:rPr>
          <w:fldChar w:fldCharType="begin"/>
        </w:r>
        <w:r>
          <w:rPr>
            <w:noProof/>
            <w:webHidden/>
          </w:rPr>
          <w:instrText xml:space="preserve"> PAGEREF _Toc358721877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78" w:history="1">
        <w:r w:rsidRPr="005E5701">
          <w:rPr>
            <w:rStyle w:val="Hyperlink"/>
            <w:rFonts w:cs="Calibri"/>
            <w:noProof/>
          </w:rPr>
          <w:t>80.</w:t>
        </w:r>
        <w:r>
          <w:rPr>
            <w:rFonts w:cs="Arial"/>
            <w:noProof/>
            <w:sz w:val="22"/>
            <w:szCs w:val="22"/>
            <w:lang w:eastAsia="sl-SI"/>
          </w:rPr>
          <w:tab/>
        </w:r>
        <w:r w:rsidRPr="005E5701">
          <w:rPr>
            <w:rStyle w:val="Hyperlink"/>
            <w:rFonts w:cs="Calibri"/>
            <w:noProof/>
          </w:rPr>
          <w:t>člen (financiranje gospodarske javne službe)</w:t>
        </w:r>
        <w:r>
          <w:rPr>
            <w:noProof/>
            <w:webHidden/>
          </w:rPr>
          <w:tab/>
        </w:r>
        <w:r>
          <w:rPr>
            <w:noProof/>
            <w:webHidden/>
          </w:rPr>
          <w:fldChar w:fldCharType="begin"/>
        </w:r>
        <w:r>
          <w:rPr>
            <w:noProof/>
            <w:webHidden/>
          </w:rPr>
          <w:instrText xml:space="preserve"> PAGEREF _Toc358721878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79" w:history="1">
        <w:r w:rsidRPr="005E5701">
          <w:rPr>
            <w:rStyle w:val="Hyperlink"/>
            <w:rFonts w:cs="Calibri"/>
            <w:noProof/>
          </w:rPr>
          <w:t>81.</w:t>
        </w:r>
        <w:r>
          <w:rPr>
            <w:rFonts w:cs="Arial"/>
            <w:noProof/>
            <w:sz w:val="22"/>
            <w:szCs w:val="22"/>
            <w:lang w:eastAsia="sl-SI"/>
          </w:rPr>
          <w:tab/>
        </w:r>
        <w:r w:rsidRPr="005E5701">
          <w:rPr>
            <w:rStyle w:val="Hyperlink"/>
            <w:rFonts w:cs="Calibri"/>
            <w:noProof/>
          </w:rPr>
          <w:t>člen (območje gospodarske javne službe)</w:t>
        </w:r>
        <w:r>
          <w:rPr>
            <w:noProof/>
            <w:webHidden/>
          </w:rPr>
          <w:tab/>
        </w:r>
        <w:r>
          <w:rPr>
            <w:noProof/>
            <w:webHidden/>
          </w:rPr>
          <w:fldChar w:fldCharType="begin"/>
        </w:r>
        <w:r>
          <w:rPr>
            <w:noProof/>
            <w:webHidden/>
          </w:rPr>
          <w:instrText xml:space="preserve"> PAGEREF _Toc358721879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80" w:history="1">
        <w:r w:rsidRPr="005E5701">
          <w:rPr>
            <w:rStyle w:val="Hyperlink"/>
            <w:rFonts w:cs="Calibri"/>
            <w:noProof/>
          </w:rPr>
          <w:t>82.</w:t>
        </w:r>
        <w:r>
          <w:rPr>
            <w:rFonts w:cs="Arial"/>
            <w:noProof/>
            <w:sz w:val="22"/>
            <w:szCs w:val="22"/>
            <w:lang w:eastAsia="sl-SI"/>
          </w:rPr>
          <w:tab/>
        </w:r>
        <w:r w:rsidRPr="005E5701">
          <w:rPr>
            <w:rStyle w:val="Hyperlink"/>
            <w:rFonts w:cs="Calibri"/>
            <w:noProof/>
          </w:rPr>
          <w:t>člen (podelitev koncesije)</w:t>
        </w:r>
        <w:r>
          <w:rPr>
            <w:noProof/>
            <w:webHidden/>
          </w:rPr>
          <w:tab/>
        </w:r>
        <w:r>
          <w:rPr>
            <w:noProof/>
            <w:webHidden/>
          </w:rPr>
          <w:fldChar w:fldCharType="begin"/>
        </w:r>
        <w:r>
          <w:rPr>
            <w:noProof/>
            <w:webHidden/>
          </w:rPr>
          <w:instrText xml:space="preserve"> PAGEREF _Toc358721880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81" w:history="1">
        <w:r w:rsidRPr="005E5701">
          <w:rPr>
            <w:rStyle w:val="Hyperlink"/>
            <w:rFonts w:cs="Calibri"/>
            <w:noProof/>
          </w:rPr>
          <w:t>83.</w:t>
        </w:r>
        <w:r>
          <w:rPr>
            <w:rFonts w:cs="Arial"/>
            <w:noProof/>
            <w:sz w:val="22"/>
            <w:szCs w:val="22"/>
            <w:lang w:eastAsia="sl-SI"/>
          </w:rPr>
          <w:tab/>
        </w:r>
        <w:r w:rsidRPr="005E5701">
          <w:rPr>
            <w:rStyle w:val="Hyperlink"/>
            <w:rFonts w:cs="Calibri"/>
            <w:noProof/>
          </w:rPr>
          <w:t>člen (najem distribucijskega sistema)</w:t>
        </w:r>
        <w:r>
          <w:rPr>
            <w:noProof/>
            <w:webHidden/>
          </w:rPr>
          <w:tab/>
        </w:r>
        <w:r>
          <w:rPr>
            <w:noProof/>
            <w:webHidden/>
          </w:rPr>
          <w:fldChar w:fldCharType="begin"/>
        </w:r>
        <w:r>
          <w:rPr>
            <w:noProof/>
            <w:webHidden/>
          </w:rPr>
          <w:instrText xml:space="preserve"> PAGEREF _Toc358721881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82" w:history="1">
        <w:r w:rsidRPr="005E5701">
          <w:rPr>
            <w:rStyle w:val="Hyperlink"/>
            <w:rFonts w:cs="Calibri"/>
            <w:noProof/>
          </w:rPr>
          <w:t>84.</w:t>
        </w:r>
        <w:r>
          <w:rPr>
            <w:rFonts w:cs="Arial"/>
            <w:noProof/>
            <w:sz w:val="22"/>
            <w:szCs w:val="22"/>
            <w:lang w:eastAsia="sl-SI"/>
          </w:rPr>
          <w:tab/>
        </w:r>
        <w:r w:rsidRPr="005E5701">
          <w:rPr>
            <w:rStyle w:val="Hyperlink"/>
            <w:rFonts w:cs="Calibri"/>
            <w:noProof/>
          </w:rPr>
          <w:t>člen (ukrepi v primeru prenehanja izvajanja dejavnosti operaterja distribucijskega sistema)</w:t>
        </w:r>
        <w:r>
          <w:rPr>
            <w:noProof/>
            <w:webHidden/>
          </w:rPr>
          <w:tab/>
        </w:r>
        <w:r>
          <w:rPr>
            <w:noProof/>
            <w:webHidden/>
          </w:rPr>
          <w:fldChar w:fldCharType="begin"/>
        </w:r>
        <w:r>
          <w:rPr>
            <w:noProof/>
            <w:webHidden/>
          </w:rPr>
          <w:instrText xml:space="preserve"> PAGEREF _Toc358721882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1883" w:history="1">
        <w:r w:rsidRPr="005E5701">
          <w:rPr>
            <w:rStyle w:val="Hyperlink"/>
            <w:rFonts w:cs="Calibri"/>
            <w:noProof/>
          </w:rPr>
          <w:t>II. Ločevanje distribucijskih operaterjev</w:t>
        </w:r>
        <w:r>
          <w:rPr>
            <w:noProof/>
            <w:webHidden/>
          </w:rPr>
          <w:tab/>
        </w:r>
        <w:r>
          <w:rPr>
            <w:noProof/>
            <w:webHidden/>
          </w:rPr>
          <w:fldChar w:fldCharType="begin"/>
        </w:r>
        <w:r>
          <w:rPr>
            <w:noProof/>
            <w:webHidden/>
          </w:rPr>
          <w:instrText xml:space="preserve"> PAGEREF _Toc358721883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84" w:history="1">
        <w:r w:rsidRPr="005E5701">
          <w:rPr>
            <w:rStyle w:val="Hyperlink"/>
            <w:rFonts w:cs="Calibri"/>
            <w:noProof/>
          </w:rPr>
          <w:t>85.</w:t>
        </w:r>
        <w:r>
          <w:rPr>
            <w:rFonts w:cs="Arial"/>
            <w:noProof/>
            <w:sz w:val="22"/>
            <w:szCs w:val="22"/>
            <w:lang w:eastAsia="sl-SI"/>
          </w:rPr>
          <w:tab/>
        </w:r>
        <w:r w:rsidRPr="005E5701">
          <w:rPr>
            <w:rStyle w:val="Hyperlink"/>
            <w:rFonts w:cs="Calibri"/>
            <w:noProof/>
          </w:rPr>
          <w:t>člen (splošna določba)</w:t>
        </w:r>
        <w:r>
          <w:rPr>
            <w:noProof/>
            <w:webHidden/>
          </w:rPr>
          <w:tab/>
        </w:r>
        <w:r>
          <w:rPr>
            <w:noProof/>
            <w:webHidden/>
          </w:rPr>
          <w:fldChar w:fldCharType="begin"/>
        </w:r>
        <w:r>
          <w:rPr>
            <w:noProof/>
            <w:webHidden/>
          </w:rPr>
          <w:instrText xml:space="preserve"> PAGEREF _Toc358721884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85" w:history="1">
        <w:r w:rsidRPr="005E5701">
          <w:rPr>
            <w:rStyle w:val="Hyperlink"/>
            <w:rFonts w:cs="Calibri"/>
            <w:noProof/>
          </w:rPr>
          <w:t>86.</w:t>
        </w:r>
        <w:r>
          <w:rPr>
            <w:rFonts w:cs="Arial"/>
            <w:noProof/>
            <w:sz w:val="22"/>
            <w:szCs w:val="22"/>
            <w:lang w:eastAsia="sl-SI"/>
          </w:rPr>
          <w:tab/>
        </w:r>
        <w:r w:rsidRPr="005E5701">
          <w:rPr>
            <w:rStyle w:val="Hyperlink"/>
            <w:rFonts w:cs="Calibri"/>
            <w:noProof/>
          </w:rPr>
          <w:t>člen (zahteve glede ločitve dejavnosti)</w:t>
        </w:r>
        <w:r>
          <w:rPr>
            <w:noProof/>
            <w:webHidden/>
          </w:rPr>
          <w:tab/>
        </w:r>
        <w:r>
          <w:rPr>
            <w:noProof/>
            <w:webHidden/>
          </w:rPr>
          <w:fldChar w:fldCharType="begin"/>
        </w:r>
        <w:r>
          <w:rPr>
            <w:noProof/>
            <w:webHidden/>
          </w:rPr>
          <w:instrText xml:space="preserve"> PAGEREF _Toc358721885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86" w:history="1">
        <w:r w:rsidRPr="005E5701">
          <w:rPr>
            <w:rStyle w:val="Hyperlink"/>
            <w:rFonts w:cs="Calibri"/>
            <w:noProof/>
          </w:rPr>
          <w:t>87.</w:t>
        </w:r>
        <w:r>
          <w:rPr>
            <w:rFonts w:cs="Arial"/>
            <w:noProof/>
            <w:sz w:val="22"/>
            <w:szCs w:val="22"/>
            <w:lang w:eastAsia="sl-SI"/>
          </w:rPr>
          <w:tab/>
        </w:r>
        <w:r w:rsidRPr="005E5701">
          <w:rPr>
            <w:rStyle w:val="Hyperlink"/>
            <w:rFonts w:cs="Calibri"/>
            <w:noProof/>
          </w:rPr>
          <w:t>člen (preprečevanje izkrivljanja konkurence)</w:t>
        </w:r>
        <w:r>
          <w:rPr>
            <w:noProof/>
            <w:webHidden/>
          </w:rPr>
          <w:tab/>
        </w:r>
        <w:r>
          <w:rPr>
            <w:noProof/>
            <w:webHidden/>
          </w:rPr>
          <w:fldChar w:fldCharType="begin"/>
        </w:r>
        <w:r>
          <w:rPr>
            <w:noProof/>
            <w:webHidden/>
          </w:rPr>
          <w:instrText xml:space="preserve"> PAGEREF _Toc358721886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1887" w:history="1">
        <w:r w:rsidRPr="005E5701">
          <w:rPr>
            <w:rStyle w:val="Hyperlink"/>
            <w:rFonts w:cs="Calibri"/>
            <w:noProof/>
          </w:rPr>
          <w:t>III. Zaupnost podatkov za distribucijskega operaterja</w:t>
        </w:r>
        <w:r>
          <w:rPr>
            <w:noProof/>
            <w:webHidden/>
          </w:rPr>
          <w:tab/>
        </w:r>
        <w:r>
          <w:rPr>
            <w:noProof/>
            <w:webHidden/>
          </w:rPr>
          <w:fldChar w:fldCharType="begin"/>
        </w:r>
        <w:r>
          <w:rPr>
            <w:noProof/>
            <w:webHidden/>
          </w:rPr>
          <w:instrText xml:space="preserve"> PAGEREF _Toc358721887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88" w:history="1">
        <w:r w:rsidRPr="005E5701">
          <w:rPr>
            <w:rStyle w:val="Hyperlink"/>
            <w:rFonts w:cs="Calibri"/>
            <w:noProof/>
          </w:rPr>
          <w:t>88.</w:t>
        </w:r>
        <w:r>
          <w:rPr>
            <w:rFonts w:cs="Arial"/>
            <w:noProof/>
            <w:sz w:val="22"/>
            <w:szCs w:val="22"/>
            <w:lang w:eastAsia="sl-SI"/>
          </w:rPr>
          <w:tab/>
        </w:r>
        <w:r w:rsidRPr="005E5701">
          <w:rPr>
            <w:rStyle w:val="Hyperlink"/>
            <w:rFonts w:cs="Calibri"/>
            <w:noProof/>
          </w:rPr>
          <w:t>člen (zahteve glede zaupnosti podatkov)</w:t>
        </w:r>
        <w:r>
          <w:rPr>
            <w:noProof/>
            <w:webHidden/>
          </w:rPr>
          <w:tab/>
        </w:r>
        <w:r>
          <w:rPr>
            <w:noProof/>
            <w:webHidden/>
          </w:rPr>
          <w:fldChar w:fldCharType="begin"/>
        </w:r>
        <w:r>
          <w:rPr>
            <w:noProof/>
            <w:webHidden/>
          </w:rPr>
          <w:instrText xml:space="preserve"> PAGEREF _Toc358721888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1889" w:history="1">
        <w:r w:rsidRPr="005E5701">
          <w:rPr>
            <w:rStyle w:val="Hyperlink"/>
            <w:rFonts w:cs="Calibri"/>
            <w:noProof/>
          </w:rPr>
          <w:t>IV. Operater kombiniranega sistema</w:t>
        </w:r>
        <w:r>
          <w:rPr>
            <w:noProof/>
            <w:webHidden/>
          </w:rPr>
          <w:tab/>
        </w:r>
        <w:r>
          <w:rPr>
            <w:noProof/>
            <w:webHidden/>
          </w:rPr>
          <w:fldChar w:fldCharType="begin"/>
        </w:r>
        <w:r>
          <w:rPr>
            <w:noProof/>
            <w:webHidden/>
          </w:rPr>
          <w:instrText xml:space="preserve"> PAGEREF _Toc358721889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90" w:history="1">
        <w:r w:rsidRPr="005E5701">
          <w:rPr>
            <w:rStyle w:val="Hyperlink"/>
            <w:rFonts w:cs="Calibri"/>
            <w:noProof/>
          </w:rPr>
          <w:t>89.</w:t>
        </w:r>
        <w:r>
          <w:rPr>
            <w:rFonts w:cs="Arial"/>
            <w:noProof/>
            <w:sz w:val="22"/>
            <w:szCs w:val="22"/>
            <w:lang w:eastAsia="sl-SI"/>
          </w:rPr>
          <w:tab/>
        </w:r>
        <w:r w:rsidRPr="005E5701">
          <w:rPr>
            <w:rStyle w:val="Hyperlink"/>
            <w:rFonts w:cs="Calibri"/>
            <w:noProof/>
          </w:rPr>
          <w:t>člen (operater kombiniranega sistema)</w:t>
        </w:r>
        <w:r>
          <w:rPr>
            <w:noProof/>
            <w:webHidden/>
          </w:rPr>
          <w:tab/>
        </w:r>
        <w:r>
          <w:rPr>
            <w:noProof/>
            <w:webHidden/>
          </w:rPr>
          <w:fldChar w:fldCharType="begin"/>
        </w:r>
        <w:r>
          <w:rPr>
            <w:noProof/>
            <w:webHidden/>
          </w:rPr>
          <w:instrText xml:space="preserve"> PAGEREF _Toc358721890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2"/>
        <w:tabs>
          <w:tab w:val="right" w:leader="dot" w:pos="9062"/>
        </w:tabs>
        <w:rPr>
          <w:rFonts w:cs="Arial"/>
          <w:b w:val="0"/>
          <w:bCs w:val="0"/>
          <w:noProof/>
          <w:sz w:val="22"/>
          <w:szCs w:val="22"/>
          <w:lang w:eastAsia="sl-SI"/>
        </w:rPr>
      </w:pPr>
      <w:hyperlink w:anchor="_Toc358721891" w:history="1">
        <w:r w:rsidRPr="005E5701">
          <w:rPr>
            <w:rStyle w:val="Hyperlink"/>
            <w:rFonts w:cs="Calibri"/>
            <w:noProof/>
          </w:rPr>
          <w:t>V. poglavje: DEJAVNOST OPERATERJA TRGA Z ELEKTRIČNO ENERGIJO</w:t>
        </w:r>
        <w:r>
          <w:rPr>
            <w:noProof/>
            <w:webHidden/>
          </w:rPr>
          <w:tab/>
        </w:r>
        <w:r>
          <w:rPr>
            <w:noProof/>
            <w:webHidden/>
          </w:rPr>
          <w:fldChar w:fldCharType="begin"/>
        </w:r>
        <w:r>
          <w:rPr>
            <w:noProof/>
            <w:webHidden/>
          </w:rPr>
          <w:instrText xml:space="preserve"> PAGEREF _Toc358721891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92" w:history="1">
        <w:r w:rsidRPr="005E5701">
          <w:rPr>
            <w:rStyle w:val="Hyperlink"/>
            <w:rFonts w:cs="Calibri"/>
            <w:noProof/>
          </w:rPr>
          <w:t>90.</w:t>
        </w:r>
        <w:r>
          <w:rPr>
            <w:rFonts w:cs="Arial"/>
            <w:noProof/>
            <w:sz w:val="22"/>
            <w:szCs w:val="22"/>
            <w:lang w:eastAsia="sl-SI"/>
          </w:rPr>
          <w:tab/>
        </w:r>
        <w:r w:rsidRPr="005E5701">
          <w:rPr>
            <w:rStyle w:val="Hyperlink"/>
            <w:rFonts w:cs="Calibri"/>
            <w:noProof/>
          </w:rPr>
          <w:t>člen (gospodarska javna služba)</w:t>
        </w:r>
        <w:r>
          <w:rPr>
            <w:noProof/>
            <w:webHidden/>
          </w:rPr>
          <w:tab/>
        </w:r>
        <w:r>
          <w:rPr>
            <w:noProof/>
            <w:webHidden/>
          </w:rPr>
          <w:fldChar w:fldCharType="begin"/>
        </w:r>
        <w:r>
          <w:rPr>
            <w:noProof/>
            <w:webHidden/>
          </w:rPr>
          <w:instrText xml:space="preserve"> PAGEREF _Toc358721892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93" w:history="1">
        <w:r w:rsidRPr="005E5701">
          <w:rPr>
            <w:rStyle w:val="Hyperlink"/>
            <w:rFonts w:cs="Calibri"/>
            <w:noProof/>
          </w:rPr>
          <w:t>91.</w:t>
        </w:r>
        <w:r>
          <w:rPr>
            <w:rFonts w:cs="Arial"/>
            <w:noProof/>
            <w:sz w:val="22"/>
            <w:szCs w:val="22"/>
            <w:lang w:eastAsia="sl-SI"/>
          </w:rPr>
          <w:tab/>
        </w:r>
        <w:r w:rsidRPr="005E5701">
          <w:rPr>
            <w:rStyle w:val="Hyperlink"/>
            <w:rFonts w:cs="Calibri"/>
            <w:noProof/>
          </w:rPr>
          <w:t>člen (financiranje gospodarske javne službe)</w:t>
        </w:r>
        <w:r>
          <w:rPr>
            <w:noProof/>
            <w:webHidden/>
          </w:rPr>
          <w:tab/>
        </w:r>
        <w:r>
          <w:rPr>
            <w:noProof/>
            <w:webHidden/>
          </w:rPr>
          <w:fldChar w:fldCharType="begin"/>
        </w:r>
        <w:r>
          <w:rPr>
            <w:noProof/>
            <w:webHidden/>
          </w:rPr>
          <w:instrText xml:space="preserve"> PAGEREF _Toc358721893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94" w:history="1">
        <w:r w:rsidRPr="005E5701">
          <w:rPr>
            <w:rStyle w:val="Hyperlink"/>
            <w:rFonts w:cs="Calibri"/>
            <w:noProof/>
          </w:rPr>
          <w:t>92.</w:t>
        </w:r>
        <w:r>
          <w:rPr>
            <w:rFonts w:cs="Arial"/>
            <w:noProof/>
            <w:sz w:val="22"/>
            <w:szCs w:val="22"/>
            <w:lang w:eastAsia="sl-SI"/>
          </w:rPr>
          <w:tab/>
        </w:r>
        <w:r w:rsidRPr="005E5701">
          <w:rPr>
            <w:rStyle w:val="Hyperlink"/>
            <w:rFonts w:cs="Calibri"/>
            <w:noProof/>
          </w:rPr>
          <w:t>člen (izključna pravica)</w:t>
        </w:r>
        <w:r>
          <w:rPr>
            <w:noProof/>
            <w:webHidden/>
          </w:rPr>
          <w:tab/>
        </w:r>
        <w:r>
          <w:rPr>
            <w:noProof/>
            <w:webHidden/>
          </w:rPr>
          <w:fldChar w:fldCharType="begin"/>
        </w:r>
        <w:r>
          <w:rPr>
            <w:noProof/>
            <w:webHidden/>
          </w:rPr>
          <w:instrText xml:space="preserve"> PAGEREF _Toc358721894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95" w:history="1">
        <w:r w:rsidRPr="005E5701">
          <w:rPr>
            <w:rStyle w:val="Hyperlink"/>
            <w:rFonts w:cs="Calibri"/>
            <w:noProof/>
          </w:rPr>
          <w:t>93.</w:t>
        </w:r>
        <w:r>
          <w:rPr>
            <w:rFonts w:cs="Arial"/>
            <w:noProof/>
            <w:sz w:val="22"/>
            <w:szCs w:val="22"/>
            <w:lang w:eastAsia="sl-SI"/>
          </w:rPr>
          <w:tab/>
        </w:r>
        <w:r w:rsidRPr="005E5701">
          <w:rPr>
            <w:rStyle w:val="Hyperlink"/>
            <w:rFonts w:cs="Calibri"/>
            <w:noProof/>
          </w:rPr>
          <w:t>člen (podelitev koncesije)</w:t>
        </w:r>
        <w:r>
          <w:rPr>
            <w:noProof/>
            <w:webHidden/>
          </w:rPr>
          <w:tab/>
        </w:r>
        <w:r>
          <w:rPr>
            <w:noProof/>
            <w:webHidden/>
          </w:rPr>
          <w:fldChar w:fldCharType="begin"/>
        </w:r>
        <w:r>
          <w:rPr>
            <w:noProof/>
            <w:webHidden/>
          </w:rPr>
          <w:instrText xml:space="preserve"> PAGEREF _Toc358721895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96" w:history="1">
        <w:r w:rsidRPr="005E5701">
          <w:rPr>
            <w:rStyle w:val="Hyperlink"/>
            <w:rFonts w:cs="Calibri"/>
            <w:noProof/>
          </w:rPr>
          <w:t>94.</w:t>
        </w:r>
        <w:r>
          <w:rPr>
            <w:rFonts w:cs="Arial"/>
            <w:noProof/>
            <w:sz w:val="22"/>
            <w:szCs w:val="22"/>
            <w:lang w:eastAsia="sl-SI"/>
          </w:rPr>
          <w:tab/>
        </w:r>
        <w:r w:rsidRPr="005E5701">
          <w:rPr>
            <w:rStyle w:val="Hyperlink"/>
            <w:rFonts w:cs="Calibri"/>
            <w:noProof/>
          </w:rPr>
          <w:t>člen  (vloge na trgu električne energije)</w:t>
        </w:r>
        <w:r>
          <w:rPr>
            <w:noProof/>
            <w:webHidden/>
          </w:rPr>
          <w:tab/>
        </w:r>
        <w:r>
          <w:rPr>
            <w:noProof/>
            <w:webHidden/>
          </w:rPr>
          <w:fldChar w:fldCharType="begin"/>
        </w:r>
        <w:r>
          <w:rPr>
            <w:noProof/>
            <w:webHidden/>
          </w:rPr>
          <w:instrText xml:space="preserve"> PAGEREF _Toc358721896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97" w:history="1">
        <w:r w:rsidRPr="005E5701">
          <w:rPr>
            <w:rStyle w:val="Hyperlink"/>
            <w:rFonts w:cs="Calibri"/>
            <w:noProof/>
          </w:rPr>
          <w:t>95.</w:t>
        </w:r>
        <w:r>
          <w:rPr>
            <w:rFonts w:cs="Arial"/>
            <w:noProof/>
            <w:sz w:val="22"/>
            <w:szCs w:val="22"/>
            <w:lang w:eastAsia="sl-SI"/>
          </w:rPr>
          <w:tab/>
        </w:r>
        <w:r w:rsidRPr="005E5701">
          <w:rPr>
            <w:rStyle w:val="Hyperlink"/>
            <w:rFonts w:cs="Calibri"/>
            <w:noProof/>
          </w:rPr>
          <w:t>člen  (bilančna shema)</w:t>
        </w:r>
        <w:r>
          <w:rPr>
            <w:noProof/>
            <w:webHidden/>
          </w:rPr>
          <w:tab/>
        </w:r>
        <w:r>
          <w:rPr>
            <w:noProof/>
            <w:webHidden/>
          </w:rPr>
          <w:fldChar w:fldCharType="begin"/>
        </w:r>
        <w:r>
          <w:rPr>
            <w:noProof/>
            <w:webHidden/>
          </w:rPr>
          <w:instrText xml:space="preserve"> PAGEREF _Toc358721897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98" w:history="1">
        <w:r w:rsidRPr="005E5701">
          <w:rPr>
            <w:rStyle w:val="Hyperlink"/>
            <w:rFonts w:cs="Calibri"/>
            <w:noProof/>
          </w:rPr>
          <w:t>96.</w:t>
        </w:r>
        <w:r>
          <w:rPr>
            <w:rFonts w:cs="Arial"/>
            <w:noProof/>
            <w:sz w:val="22"/>
            <w:szCs w:val="22"/>
            <w:lang w:eastAsia="sl-SI"/>
          </w:rPr>
          <w:tab/>
        </w:r>
        <w:r w:rsidRPr="005E5701">
          <w:rPr>
            <w:rStyle w:val="Hyperlink"/>
            <w:rFonts w:cs="Calibri"/>
            <w:noProof/>
          </w:rPr>
          <w:t>člen (vzajemnost)</w:t>
        </w:r>
        <w:r>
          <w:rPr>
            <w:noProof/>
            <w:webHidden/>
          </w:rPr>
          <w:tab/>
        </w:r>
        <w:r>
          <w:rPr>
            <w:noProof/>
            <w:webHidden/>
          </w:rPr>
          <w:fldChar w:fldCharType="begin"/>
        </w:r>
        <w:r>
          <w:rPr>
            <w:noProof/>
            <w:webHidden/>
          </w:rPr>
          <w:instrText xml:space="preserve"> PAGEREF _Toc358721898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899" w:history="1">
        <w:r w:rsidRPr="005E5701">
          <w:rPr>
            <w:rStyle w:val="Hyperlink"/>
            <w:rFonts w:cs="Calibri"/>
            <w:noProof/>
          </w:rPr>
          <w:t>97.</w:t>
        </w:r>
        <w:r>
          <w:rPr>
            <w:rFonts w:cs="Arial"/>
            <w:noProof/>
            <w:sz w:val="22"/>
            <w:szCs w:val="22"/>
            <w:lang w:eastAsia="sl-SI"/>
          </w:rPr>
          <w:tab/>
        </w:r>
        <w:r w:rsidRPr="005E5701">
          <w:rPr>
            <w:rStyle w:val="Hyperlink"/>
            <w:rFonts w:cs="Calibri"/>
            <w:noProof/>
          </w:rPr>
          <w:t>člen (tržni plan in vozni red)</w:t>
        </w:r>
        <w:r>
          <w:rPr>
            <w:noProof/>
            <w:webHidden/>
          </w:rPr>
          <w:tab/>
        </w:r>
        <w:r>
          <w:rPr>
            <w:noProof/>
            <w:webHidden/>
          </w:rPr>
          <w:fldChar w:fldCharType="begin"/>
        </w:r>
        <w:r>
          <w:rPr>
            <w:noProof/>
            <w:webHidden/>
          </w:rPr>
          <w:instrText xml:space="preserve"> PAGEREF _Toc358721899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900" w:history="1">
        <w:r w:rsidRPr="005E5701">
          <w:rPr>
            <w:rStyle w:val="Hyperlink"/>
            <w:rFonts w:cs="Calibri"/>
            <w:noProof/>
          </w:rPr>
          <w:t>98.</w:t>
        </w:r>
        <w:r>
          <w:rPr>
            <w:rFonts w:cs="Arial"/>
            <w:noProof/>
            <w:sz w:val="22"/>
            <w:szCs w:val="22"/>
            <w:lang w:eastAsia="sl-SI"/>
          </w:rPr>
          <w:tab/>
        </w:r>
        <w:r w:rsidRPr="005E5701">
          <w:rPr>
            <w:rStyle w:val="Hyperlink"/>
            <w:rFonts w:cs="Calibri"/>
            <w:noProof/>
          </w:rPr>
          <w:t>člen (obvezen izravnalni trg)</w:t>
        </w:r>
        <w:r>
          <w:rPr>
            <w:noProof/>
            <w:webHidden/>
          </w:rPr>
          <w:tab/>
        </w:r>
        <w:r>
          <w:rPr>
            <w:noProof/>
            <w:webHidden/>
          </w:rPr>
          <w:fldChar w:fldCharType="begin"/>
        </w:r>
        <w:r>
          <w:rPr>
            <w:noProof/>
            <w:webHidden/>
          </w:rPr>
          <w:instrText xml:space="preserve"> PAGEREF _Toc358721900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200"/>
          <w:tab w:val="right" w:leader="dot" w:pos="9062"/>
        </w:tabs>
        <w:rPr>
          <w:rFonts w:cs="Arial"/>
          <w:noProof/>
          <w:sz w:val="22"/>
          <w:szCs w:val="22"/>
          <w:lang w:eastAsia="sl-SI"/>
        </w:rPr>
      </w:pPr>
      <w:hyperlink w:anchor="_Toc358721901" w:history="1">
        <w:r w:rsidRPr="005E5701">
          <w:rPr>
            <w:rStyle w:val="Hyperlink"/>
            <w:rFonts w:cs="Calibri"/>
            <w:noProof/>
          </w:rPr>
          <w:t>99.</w:t>
        </w:r>
        <w:r>
          <w:rPr>
            <w:rFonts w:cs="Arial"/>
            <w:noProof/>
            <w:sz w:val="22"/>
            <w:szCs w:val="22"/>
            <w:lang w:eastAsia="sl-SI"/>
          </w:rPr>
          <w:tab/>
        </w:r>
        <w:r w:rsidRPr="005E5701">
          <w:rPr>
            <w:rStyle w:val="Hyperlink"/>
            <w:rFonts w:cs="Calibri"/>
            <w:noProof/>
          </w:rPr>
          <w:t>člen  (poravnava in presežek bilančnega obračuna)</w:t>
        </w:r>
        <w:r>
          <w:rPr>
            <w:noProof/>
            <w:webHidden/>
          </w:rPr>
          <w:tab/>
        </w:r>
        <w:r>
          <w:rPr>
            <w:noProof/>
            <w:webHidden/>
          </w:rPr>
          <w:fldChar w:fldCharType="begin"/>
        </w:r>
        <w:r>
          <w:rPr>
            <w:noProof/>
            <w:webHidden/>
          </w:rPr>
          <w:instrText xml:space="preserve"> PAGEREF _Toc358721901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02" w:history="1">
        <w:r w:rsidRPr="005E5701">
          <w:rPr>
            <w:rStyle w:val="Hyperlink"/>
            <w:rFonts w:cs="Calibri"/>
            <w:noProof/>
          </w:rPr>
          <w:t>100.</w:t>
        </w:r>
        <w:r>
          <w:rPr>
            <w:rFonts w:cs="Arial"/>
            <w:noProof/>
            <w:sz w:val="22"/>
            <w:szCs w:val="22"/>
            <w:lang w:eastAsia="sl-SI"/>
          </w:rPr>
          <w:tab/>
        </w:r>
        <w:r w:rsidRPr="005E5701">
          <w:rPr>
            <w:rStyle w:val="Hyperlink"/>
            <w:rFonts w:cs="Calibri"/>
            <w:noProof/>
          </w:rPr>
          <w:t>člen (spremljanje restriktivnih pogodbenih praks)</w:t>
        </w:r>
        <w:r>
          <w:rPr>
            <w:noProof/>
            <w:webHidden/>
          </w:rPr>
          <w:tab/>
        </w:r>
        <w:r>
          <w:rPr>
            <w:noProof/>
            <w:webHidden/>
          </w:rPr>
          <w:fldChar w:fldCharType="begin"/>
        </w:r>
        <w:r>
          <w:rPr>
            <w:noProof/>
            <w:webHidden/>
          </w:rPr>
          <w:instrText xml:space="preserve"> PAGEREF _Toc358721902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2"/>
        <w:tabs>
          <w:tab w:val="right" w:leader="dot" w:pos="9062"/>
        </w:tabs>
        <w:rPr>
          <w:rFonts w:cs="Arial"/>
          <w:b w:val="0"/>
          <w:bCs w:val="0"/>
          <w:noProof/>
          <w:sz w:val="22"/>
          <w:szCs w:val="22"/>
          <w:lang w:eastAsia="sl-SI"/>
        </w:rPr>
      </w:pPr>
      <w:hyperlink w:anchor="_Toc358721903" w:history="1">
        <w:r w:rsidRPr="005E5701">
          <w:rPr>
            <w:rStyle w:val="Hyperlink"/>
            <w:rFonts w:cs="Calibri"/>
            <w:noProof/>
          </w:rPr>
          <w:t>VI. poglavje: LOČEVANJE IN PREGLEDNOST RAČUNOVODSKIH IZKAZOV</w:t>
        </w:r>
        <w:r>
          <w:rPr>
            <w:noProof/>
            <w:webHidden/>
          </w:rPr>
          <w:tab/>
        </w:r>
        <w:r>
          <w:rPr>
            <w:noProof/>
            <w:webHidden/>
          </w:rPr>
          <w:fldChar w:fldCharType="begin"/>
        </w:r>
        <w:r>
          <w:rPr>
            <w:noProof/>
            <w:webHidden/>
          </w:rPr>
          <w:instrText xml:space="preserve"> PAGEREF _Toc358721903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04" w:history="1">
        <w:r w:rsidRPr="005E5701">
          <w:rPr>
            <w:rStyle w:val="Hyperlink"/>
            <w:rFonts w:cs="Calibri"/>
            <w:noProof/>
          </w:rPr>
          <w:t>101.</w:t>
        </w:r>
        <w:r>
          <w:rPr>
            <w:rFonts w:cs="Arial"/>
            <w:noProof/>
            <w:sz w:val="22"/>
            <w:szCs w:val="22"/>
            <w:lang w:eastAsia="sl-SI"/>
          </w:rPr>
          <w:tab/>
        </w:r>
        <w:r w:rsidRPr="005E5701">
          <w:rPr>
            <w:rStyle w:val="Hyperlink"/>
            <w:rFonts w:cs="Calibri"/>
            <w:noProof/>
          </w:rPr>
          <w:t>člen (pravica do vpogleda v računovodske izkaze)</w:t>
        </w:r>
        <w:r>
          <w:rPr>
            <w:noProof/>
            <w:webHidden/>
          </w:rPr>
          <w:tab/>
        </w:r>
        <w:r>
          <w:rPr>
            <w:noProof/>
            <w:webHidden/>
          </w:rPr>
          <w:fldChar w:fldCharType="begin"/>
        </w:r>
        <w:r>
          <w:rPr>
            <w:noProof/>
            <w:webHidden/>
          </w:rPr>
          <w:instrText xml:space="preserve"> PAGEREF _Toc358721904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05" w:history="1">
        <w:r w:rsidRPr="005E5701">
          <w:rPr>
            <w:rStyle w:val="Hyperlink"/>
            <w:rFonts w:cs="Calibri"/>
            <w:noProof/>
          </w:rPr>
          <w:t>102.</w:t>
        </w:r>
        <w:r>
          <w:rPr>
            <w:rFonts w:cs="Arial"/>
            <w:noProof/>
            <w:sz w:val="22"/>
            <w:szCs w:val="22"/>
            <w:lang w:eastAsia="sl-SI"/>
          </w:rPr>
          <w:tab/>
        </w:r>
        <w:r w:rsidRPr="005E5701">
          <w:rPr>
            <w:rStyle w:val="Hyperlink"/>
            <w:rFonts w:cs="Calibri"/>
            <w:noProof/>
          </w:rPr>
          <w:t>člen (revidiranje in objava letnih računovodskih izkazov)</w:t>
        </w:r>
        <w:r>
          <w:rPr>
            <w:noProof/>
            <w:webHidden/>
          </w:rPr>
          <w:tab/>
        </w:r>
        <w:r>
          <w:rPr>
            <w:noProof/>
            <w:webHidden/>
          </w:rPr>
          <w:fldChar w:fldCharType="begin"/>
        </w:r>
        <w:r>
          <w:rPr>
            <w:noProof/>
            <w:webHidden/>
          </w:rPr>
          <w:instrText xml:space="preserve"> PAGEREF _Toc358721905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06" w:history="1">
        <w:r w:rsidRPr="005E5701">
          <w:rPr>
            <w:rStyle w:val="Hyperlink"/>
            <w:rFonts w:cs="Calibri"/>
            <w:noProof/>
          </w:rPr>
          <w:t>103.</w:t>
        </w:r>
        <w:r>
          <w:rPr>
            <w:rFonts w:cs="Arial"/>
            <w:noProof/>
            <w:sz w:val="22"/>
            <w:szCs w:val="22"/>
            <w:lang w:eastAsia="sl-SI"/>
          </w:rPr>
          <w:tab/>
        </w:r>
        <w:r w:rsidRPr="005E5701">
          <w:rPr>
            <w:rStyle w:val="Hyperlink"/>
            <w:rFonts w:cs="Calibri"/>
            <w:noProof/>
          </w:rPr>
          <w:t>člen  (ločene dejavnosti)</w:t>
        </w:r>
        <w:r>
          <w:rPr>
            <w:noProof/>
            <w:webHidden/>
          </w:rPr>
          <w:tab/>
        </w:r>
        <w:r>
          <w:rPr>
            <w:noProof/>
            <w:webHidden/>
          </w:rPr>
          <w:fldChar w:fldCharType="begin"/>
        </w:r>
        <w:r>
          <w:rPr>
            <w:noProof/>
            <w:webHidden/>
          </w:rPr>
          <w:instrText xml:space="preserve"> PAGEREF _Toc358721906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07" w:history="1">
        <w:r w:rsidRPr="005E5701">
          <w:rPr>
            <w:rStyle w:val="Hyperlink"/>
            <w:rFonts w:cs="Calibri"/>
            <w:noProof/>
          </w:rPr>
          <w:t>104.</w:t>
        </w:r>
        <w:r>
          <w:rPr>
            <w:rFonts w:cs="Arial"/>
            <w:noProof/>
            <w:sz w:val="22"/>
            <w:szCs w:val="22"/>
            <w:lang w:eastAsia="sl-SI"/>
          </w:rPr>
          <w:tab/>
        </w:r>
        <w:r w:rsidRPr="005E5701">
          <w:rPr>
            <w:rStyle w:val="Hyperlink"/>
            <w:rFonts w:cs="Calibri"/>
            <w:noProof/>
          </w:rPr>
          <w:t>člen  (pravila za razporejanje po dejavnostih in prikaz poslov s povezanimi družbami)</w:t>
        </w:r>
        <w:r>
          <w:rPr>
            <w:noProof/>
            <w:webHidden/>
          </w:rPr>
          <w:tab/>
        </w:r>
        <w:r>
          <w:rPr>
            <w:noProof/>
            <w:webHidden/>
          </w:rPr>
          <w:fldChar w:fldCharType="begin"/>
        </w:r>
        <w:r>
          <w:rPr>
            <w:noProof/>
            <w:webHidden/>
          </w:rPr>
          <w:instrText xml:space="preserve"> PAGEREF _Toc358721907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2"/>
        <w:tabs>
          <w:tab w:val="right" w:leader="dot" w:pos="9062"/>
        </w:tabs>
        <w:rPr>
          <w:rFonts w:cs="Arial"/>
          <w:b w:val="0"/>
          <w:bCs w:val="0"/>
          <w:noProof/>
          <w:sz w:val="22"/>
          <w:szCs w:val="22"/>
          <w:lang w:eastAsia="sl-SI"/>
        </w:rPr>
      </w:pPr>
      <w:hyperlink w:anchor="_Toc358721908" w:history="1">
        <w:r w:rsidRPr="005E5701">
          <w:rPr>
            <w:rStyle w:val="Hyperlink"/>
            <w:rFonts w:cs="Calibri"/>
            <w:noProof/>
          </w:rPr>
          <w:t>VII. poglavje: DOSTOP DO SISTEMA</w:t>
        </w:r>
        <w:r>
          <w:rPr>
            <w:noProof/>
            <w:webHidden/>
          </w:rPr>
          <w:tab/>
        </w:r>
        <w:r>
          <w:rPr>
            <w:noProof/>
            <w:webHidden/>
          </w:rPr>
          <w:fldChar w:fldCharType="begin"/>
        </w:r>
        <w:r>
          <w:rPr>
            <w:noProof/>
            <w:webHidden/>
          </w:rPr>
          <w:instrText xml:space="preserve"> PAGEREF _Toc358721908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3"/>
        <w:tabs>
          <w:tab w:val="right" w:leader="dot" w:pos="9062"/>
        </w:tabs>
        <w:rPr>
          <w:rFonts w:cs="Arial"/>
          <w:noProof/>
          <w:sz w:val="22"/>
          <w:szCs w:val="22"/>
          <w:lang w:eastAsia="sl-SI"/>
        </w:rPr>
      </w:pPr>
      <w:hyperlink w:anchor="_Toc358721909" w:history="1">
        <w:r w:rsidRPr="005E5701">
          <w:rPr>
            <w:rStyle w:val="Hyperlink"/>
            <w:rFonts w:cs="Calibri"/>
            <w:bCs/>
            <w:noProof/>
          </w:rPr>
          <w:t xml:space="preserve">1. oddelek: </w:t>
        </w:r>
        <w:r w:rsidRPr="005E5701">
          <w:rPr>
            <w:rStyle w:val="Hyperlink"/>
            <w:rFonts w:cs="Calibri"/>
            <w:noProof/>
          </w:rPr>
          <w:t>Organiziranje dostopa do sistema</w:t>
        </w:r>
        <w:r>
          <w:rPr>
            <w:noProof/>
            <w:webHidden/>
          </w:rPr>
          <w:tab/>
        </w:r>
        <w:r>
          <w:rPr>
            <w:noProof/>
            <w:webHidden/>
          </w:rPr>
          <w:fldChar w:fldCharType="begin"/>
        </w:r>
        <w:r>
          <w:rPr>
            <w:noProof/>
            <w:webHidden/>
          </w:rPr>
          <w:instrText xml:space="preserve"> PAGEREF _Toc358721909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1910" w:history="1">
        <w:r w:rsidRPr="005E5701">
          <w:rPr>
            <w:rStyle w:val="Hyperlink"/>
            <w:rFonts w:cs="Calibri"/>
            <w:noProof/>
          </w:rPr>
          <w:t>I. Splošne določbe o dostopu do sistema</w:t>
        </w:r>
        <w:r>
          <w:rPr>
            <w:noProof/>
            <w:webHidden/>
          </w:rPr>
          <w:tab/>
        </w:r>
        <w:r>
          <w:rPr>
            <w:noProof/>
            <w:webHidden/>
          </w:rPr>
          <w:fldChar w:fldCharType="begin"/>
        </w:r>
        <w:r>
          <w:rPr>
            <w:noProof/>
            <w:webHidden/>
          </w:rPr>
          <w:instrText xml:space="preserve"> PAGEREF _Toc358721910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11" w:history="1">
        <w:r w:rsidRPr="005E5701">
          <w:rPr>
            <w:rStyle w:val="Hyperlink"/>
            <w:rFonts w:cs="Calibri"/>
            <w:noProof/>
          </w:rPr>
          <w:t>105.</w:t>
        </w:r>
        <w:r>
          <w:rPr>
            <w:rFonts w:cs="Arial"/>
            <w:noProof/>
            <w:sz w:val="22"/>
            <w:szCs w:val="22"/>
            <w:lang w:eastAsia="sl-SI"/>
          </w:rPr>
          <w:tab/>
        </w:r>
        <w:r w:rsidRPr="005E5701">
          <w:rPr>
            <w:rStyle w:val="Hyperlink"/>
            <w:rFonts w:cs="Calibri"/>
            <w:noProof/>
          </w:rPr>
          <w:t>člen  (načelo reguliranega dostopa do sistema)</w:t>
        </w:r>
        <w:r>
          <w:rPr>
            <w:noProof/>
            <w:webHidden/>
          </w:rPr>
          <w:tab/>
        </w:r>
        <w:r>
          <w:rPr>
            <w:noProof/>
            <w:webHidden/>
          </w:rPr>
          <w:fldChar w:fldCharType="begin"/>
        </w:r>
        <w:r>
          <w:rPr>
            <w:noProof/>
            <w:webHidden/>
          </w:rPr>
          <w:instrText xml:space="preserve"> PAGEREF _Toc358721911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12" w:history="1">
        <w:r w:rsidRPr="005E5701">
          <w:rPr>
            <w:rStyle w:val="Hyperlink"/>
            <w:rFonts w:cs="Calibri"/>
            <w:noProof/>
          </w:rPr>
          <w:t>106.</w:t>
        </w:r>
        <w:r>
          <w:rPr>
            <w:rFonts w:cs="Arial"/>
            <w:noProof/>
            <w:sz w:val="22"/>
            <w:szCs w:val="22"/>
            <w:lang w:eastAsia="sl-SI"/>
          </w:rPr>
          <w:tab/>
        </w:r>
        <w:r w:rsidRPr="005E5701">
          <w:rPr>
            <w:rStyle w:val="Hyperlink"/>
            <w:rFonts w:cs="Calibri"/>
            <w:noProof/>
          </w:rPr>
          <w:t>člen (zavrnitev priključitve)</w:t>
        </w:r>
        <w:r>
          <w:rPr>
            <w:noProof/>
            <w:webHidden/>
          </w:rPr>
          <w:tab/>
        </w:r>
        <w:r>
          <w:rPr>
            <w:noProof/>
            <w:webHidden/>
          </w:rPr>
          <w:fldChar w:fldCharType="begin"/>
        </w:r>
        <w:r>
          <w:rPr>
            <w:noProof/>
            <w:webHidden/>
          </w:rPr>
          <w:instrText xml:space="preserve"> PAGEREF _Toc358721912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1913" w:history="1">
        <w:r w:rsidRPr="005E5701">
          <w:rPr>
            <w:rStyle w:val="Hyperlink"/>
            <w:rFonts w:cs="Calibri"/>
            <w:noProof/>
          </w:rPr>
          <w:t>II. Pogodba o uporabi sistema in dobavi elektrike  končnim odjemalcem</w:t>
        </w:r>
        <w:r>
          <w:rPr>
            <w:noProof/>
            <w:webHidden/>
          </w:rPr>
          <w:tab/>
        </w:r>
        <w:r>
          <w:rPr>
            <w:noProof/>
            <w:webHidden/>
          </w:rPr>
          <w:fldChar w:fldCharType="begin"/>
        </w:r>
        <w:r>
          <w:rPr>
            <w:noProof/>
            <w:webHidden/>
          </w:rPr>
          <w:instrText xml:space="preserve"> PAGEREF _Toc358721913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14" w:history="1">
        <w:r w:rsidRPr="005E5701">
          <w:rPr>
            <w:rStyle w:val="Hyperlink"/>
            <w:rFonts w:cs="Calibri"/>
            <w:noProof/>
          </w:rPr>
          <w:t>107.</w:t>
        </w:r>
        <w:r>
          <w:rPr>
            <w:rFonts w:cs="Arial"/>
            <w:noProof/>
            <w:sz w:val="22"/>
            <w:szCs w:val="22"/>
            <w:lang w:eastAsia="sl-SI"/>
          </w:rPr>
          <w:tab/>
        </w:r>
        <w:r w:rsidRPr="005E5701">
          <w:rPr>
            <w:rStyle w:val="Hyperlink"/>
            <w:rFonts w:cs="Calibri"/>
            <w:noProof/>
          </w:rPr>
          <w:t>člen (pogodba o uporabi sistema)</w:t>
        </w:r>
        <w:r>
          <w:rPr>
            <w:noProof/>
            <w:webHidden/>
          </w:rPr>
          <w:tab/>
        </w:r>
        <w:r>
          <w:rPr>
            <w:noProof/>
            <w:webHidden/>
          </w:rPr>
          <w:fldChar w:fldCharType="begin"/>
        </w:r>
        <w:r>
          <w:rPr>
            <w:noProof/>
            <w:webHidden/>
          </w:rPr>
          <w:instrText xml:space="preserve"> PAGEREF _Toc358721914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15" w:history="1">
        <w:r w:rsidRPr="005E5701">
          <w:rPr>
            <w:rStyle w:val="Hyperlink"/>
            <w:rFonts w:cs="Calibri"/>
            <w:noProof/>
          </w:rPr>
          <w:t>108.</w:t>
        </w:r>
        <w:r>
          <w:rPr>
            <w:rFonts w:cs="Arial"/>
            <w:noProof/>
            <w:sz w:val="22"/>
            <w:szCs w:val="22"/>
            <w:lang w:eastAsia="sl-SI"/>
          </w:rPr>
          <w:tab/>
        </w:r>
        <w:r w:rsidRPr="005E5701">
          <w:rPr>
            <w:rStyle w:val="Hyperlink"/>
            <w:rFonts w:cs="Calibri"/>
            <w:noProof/>
          </w:rPr>
          <w:t>člen (obveznost sklenitve odprte pogodbe o dobavi)</w:t>
        </w:r>
        <w:r>
          <w:rPr>
            <w:noProof/>
            <w:webHidden/>
          </w:rPr>
          <w:tab/>
        </w:r>
        <w:r>
          <w:rPr>
            <w:noProof/>
            <w:webHidden/>
          </w:rPr>
          <w:fldChar w:fldCharType="begin"/>
        </w:r>
        <w:r>
          <w:rPr>
            <w:noProof/>
            <w:webHidden/>
          </w:rPr>
          <w:instrText xml:space="preserve"> PAGEREF _Toc358721915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3"/>
        <w:tabs>
          <w:tab w:val="right" w:leader="dot" w:pos="9062"/>
        </w:tabs>
        <w:rPr>
          <w:rFonts w:cs="Arial"/>
          <w:noProof/>
          <w:sz w:val="22"/>
          <w:szCs w:val="22"/>
          <w:lang w:eastAsia="sl-SI"/>
        </w:rPr>
      </w:pPr>
      <w:hyperlink w:anchor="_Toc358721916" w:history="1">
        <w:r w:rsidRPr="005E5701">
          <w:rPr>
            <w:rStyle w:val="Hyperlink"/>
            <w:rFonts w:cs="Calibri"/>
            <w:noProof/>
          </w:rPr>
          <w:t>2. oddelek: Omrežnina za prenosni in distribucijski sistem</w:t>
        </w:r>
        <w:r>
          <w:rPr>
            <w:noProof/>
            <w:webHidden/>
          </w:rPr>
          <w:tab/>
        </w:r>
        <w:r>
          <w:rPr>
            <w:noProof/>
            <w:webHidden/>
          </w:rPr>
          <w:fldChar w:fldCharType="begin"/>
        </w:r>
        <w:r>
          <w:rPr>
            <w:noProof/>
            <w:webHidden/>
          </w:rPr>
          <w:instrText xml:space="preserve"> PAGEREF _Toc358721916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1917" w:history="1">
        <w:r w:rsidRPr="005E5701">
          <w:rPr>
            <w:rStyle w:val="Hyperlink"/>
            <w:rFonts w:cs="Calibri"/>
            <w:noProof/>
          </w:rPr>
          <w:t>I. Splošne določbe</w:t>
        </w:r>
        <w:r>
          <w:rPr>
            <w:noProof/>
            <w:webHidden/>
          </w:rPr>
          <w:tab/>
        </w:r>
        <w:r>
          <w:rPr>
            <w:noProof/>
            <w:webHidden/>
          </w:rPr>
          <w:fldChar w:fldCharType="begin"/>
        </w:r>
        <w:r>
          <w:rPr>
            <w:noProof/>
            <w:webHidden/>
          </w:rPr>
          <w:instrText xml:space="preserve"> PAGEREF _Toc358721917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18" w:history="1">
        <w:r w:rsidRPr="005E5701">
          <w:rPr>
            <w:rStyle w:val="Hyperlink"/>
            <w:rFonts w:cs="Calibri"/>
            <w:noProof/>
          </w:rPr>
          <w:t>109.</w:t>
        </w:r>
        <w:r>
          <w:rPr>
            <w:rFonts w:cs="Arial"/>
            <w:noProof/>
            <w:sz w:val="22"/>
            <w:szCs w:val="22"/>
            <w:lang w:eastAsia="sl-SI"/>
          </w:rPr>
          <w:tab/>
        </w:r>
        <w:r w:rsidRPr="005E5701">
          <w:rPr>
            <w:rStyle w:val="Hyperlink"/>
            <w:rFonts w:cs="Calibri"/>
            <w:noProof/>
          </w:rPr>
          <w:t>člen (načelo določitve metodologije)</w:t>
        </w:r>
        <w:r>
          <w:rPr>
            <w:noProof/>
            <w:webHidden/>
          </w:rPr>
          <w:tab/>
        </w:r>
        <w:r>
          <w:rPr>
            <w:noProof/>
            <w:webHidden/>
          </w:rPr>
          <w:fldChar w:fldCharType="begin"/>
        </w:r>
        <w:r>
          <w:rPr>
            <w:noProof/>
            <w:webHidden/>
          </w:rPr>
          <w:instrText xml:space="preserve"> PAGEREF _Toc358721918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19" w:history="1">
        <w:r w:rsidRPr="005E5701">
          <w:rPr>
            <w:rStyle w:val="Hyperlink"/>
            <w:rFonts w:cs="Calibri"/>
            <w:noProof/>
          </w:rPr>
          <w:t>110.</w:t>
        </w:r>
        <w:r>
          <w:rPr>
            <w:rFonts w:cs="Arial"/>
            <w:noProof/>
            <w:sz w:val="22"/>
            <w:szCs w:val="22"/>
            <w:lang w:eastAsia="sl-SI"/>
          </w:rPr>
          <w:tab/>
        </w:r>
        <w:r w:rsidRPr="005E5701">
          <w:rPr>
            <w:rStyle w:val="Hyperlink"/>
            <w:rFonts w:cs="Calibri"/>
            <w:noProof/>
          </w:rPr>
          <w:t>člen (določitev regulativnega okvira)</w:t>
        </w:r>
        <w:r>
          <w:rPr>
            <w:noProof/>
            <w:webHidden/>
          </w:rPr>
          <w:tab/>
        </w:r>
        <w:r>
          <w:rPr>
            <w:noProof/>
            <w:webHidden/>
          </w:rPr>
          <w:fldChar w:fldCharType="begin"/>
        </w:r>
        <w:r>
          <w:rPr>
            <w:noProof/>
            <w:webHidden/>
          </w:rPr>
          <w:instrText xml:space="preserve"> PAGEREF _Toc358721919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20" w:history="1">
        <w:r w:rsidRPr="005E5701">
          <w:rPr>
            <w:rStyle w:val="Hyperlink"/>
            <w:rFonts w:cs="Calibri"/>
            <w:noProof/>
          </w:rPr>
          <w:t>111.</w:t>
        </w:r>
        <w:r>
          <w:rPr>
            <w:rFonts w:cs="Arial"/>
            <w:noProof/>
            <w:sz w:val="22"/>
            <w:szCs w:val="22"/>
            <w:lang w:eastAsia="sl-SI"/>
          </w:rPr>
          <w:tab/>
        </w:r>
        <w:r w:rsidRPr="005E5701">
          <w:rPr>
            <w:rStyle w:val="Hyperlink"/>
            <w:rFonts w:cs="Calibri"/>
            <w:noProof/>
          </w:rPr>
          <w:t>člen (naložbeni načrt elektro operaterja)</w:t>
        </w:r>
        <w:r>
          <w:rPr>
            <w:noProof/>
            <w:webHidden/>
          </w:rPr>
          <w:tab/>
        </w:r>
        <w:r>
          <w:rPr>
            <w:noProof/>
            <w:webHidden/>
          </w:rPr>
          <w:fldChar w:fldCharType="begin"/>
        </w:r>
        <w:r>
          <w:rPr>
            <w:noProof/>
            <w:webHidden/>
          </w:rPr>
          <w:instrText xml:space="preserve"> PAGEREF _Toc358721920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21" w:history="1">
        <w:r w:rsidRPr="005E5701">
          <w:rPr>
            <w:rStyle w:val="Hyperlink"/>
            <w:rFonts w:cs="Calibri"/>
            <w:noProof/>
          </w:rPr>
          <w:t>112.</w:t>
        </w:r>
        <w:r>
          <w:rPr>
            <w:rFonts w:cs="Arial"/>
            <w:noProof/>
            <w:sz w:val="22"/>
            <w:szCs w:val="22"/>
            <w:lang w:eastAsia="sl-SI"/>
          </w:rPr>
          <w:tab/>
        </w:r>
        <w:r w:rsidRPr="005E5701">
          <w:rPr>
            <w:rStyle w:val="Hyperlink"/>
            <w:rFonts w:cs="Calibri"/>
            <w:noProof/>
          </w:rPr>
          <w:t>člen (upravičeni stroški elektro operaterja)</w:t>
        </w:r>
        <w:r>
          <w:rPr>
            <w:noProof/>
            <w:webHidden/>
          </w:rPr>
          <w:tab/>
        </w:r>
        <w:r>
          <w:rPr>
            <w:noProof/>
            <w:webHidden/>
          </w:rPr>
          <w:fldChar w:fldCharType="begin"/>
        </w:r>
        <w:r>
          <w:rPr>
            <w:noProof/>
            <w:webHidden/>
          </w:rPr>
          <w:instrText xml:space="preserve"> PAGEREF _Toc358721921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22" w:history="1">
        <w:r w:rsidRPr="005E5701">
          <w:rPr>
            <w:rStyle w:val="Hyperlink"/>
            <w:rFonts w:cs="Calibri"/>
            <w:noProof/>
          </w:rPr>
          <w:t>113.</w:t>
        </w:r>
        <w:r>
          <w:rPr>
            <w:rFonts w:cs="Arial"/>
            <w:noProof/>
            <w:sz w:val="22"/>
            <w:szCs w:val="22"/>
            <w:lang w:eastAsia="sl-SI"/>
          </w:rPr>
          <w:tab/>
        </w:r>
        <w:r w:rsidRPr="005E5701">
          <w:rPr>
            <w:rStyle w:val="Hyperlink"/>
            <w:rFonts w:cs="Calibri"/>
            <w:noProof/>
          </w:rPr>
          <w:t>člen (odstopanja od regulativnega okvira)</w:t>
        </w:r>
        <w:r>
          <w:rPr>
            <w:noProof/>
            <w:webHidden/>
          </w:rPr>
          <w:tab/>
        </w:r>
        <w:r>
          <w:rPr>
            <w:noProof/>
            <w:webHidden/>
          </w:rPr>
          <w:fldChar w:fldCharType="begin"/>
        </w:r>
        <w:r>
          <w:rPr>
            <w:noProof/>
            <w:webHidden/>
          </w:rPr>
          <w:instrText xml:space="preserve"> PAGEREF _Toc358721922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1923" w:history="1">
        <w:r w:rsidRPr="005E5701">
          <w:rPr>
            <w:rStyle w:val="Hyperlink"/>
            <w:rFonts w:cs="Calibri"/>
            <w:noProof/>
          </w:rPr>
          <w:t>II. Posebne določbe o določitvi regulativnega okvira, če distribucijski operater ni lastnik pomembnega dela distribucijskega sistema ali bistvene naloge distribucijskega operaterja izvaja druga oseba</w:t>
        </w:r>
        <w:r>
          <w:rPr>
            <w:noProof/>
            <w:webHidden/>
          </w:rPr>
          <w:tab/>
        </w:r>
        <w:r>
          <w:rPr>
            <w:noProof/>
            <w:webHidden/>
          </w:rPr>
          <w:fldChar w:fldCharType="begin"/>
        </w:r>
        <w:r>
          <w:rPr>
            <w:noProof/>
            <w:webHidden/>
          </w:rPr>
          <w:instrText xml:space="preserve"> PAGEREF _Toc358721923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24" w:history="1">
        <w:r w:rsidRPr="005E5701">
          <w:rPr>
            <w:rStyle w:val="Hyperlink"/>
            <w:rFonts w:cs="Calibri"/>
            <w:noProof/>
          </w:rPr>
          <w:t>114.</w:t>
        </w:r>
        <w:r>
          <w:rPr>
            <w:rFonts w:cs="Arial"/>
            <w:noProof/>
            <w:sz w:val="22"/>
            <w:szCs w:val="22"/>
            <w:lang w:eastAsia="sl-SI"/>
          </w:rPr>
          <w:tab/>
        </w:r>
        <w:r w:rsidRPr="005E5701">
          <w:rPr>
            <w:rStyle w:val="Hyperlink"/>
            <w:rFonts w:cs="Calibri"/>
            <w:noProof/>
          </w:rPr>
          <w:t>člen (splošna določba)</w:t>
        </w:r>
        <w:r>
          <w:rPr>
            <w:noProof/>
            <w:webHidden/>
          </w:rPr>
          <w:tab/>
        </w:r>
        <w:r>
          <w:rPr>
            <w:noProof/>
            <w:webHidden/>
          </w:rPr>
          <w:fldChar w:fldCharType="begin"/>
        </w:r>
        <w:r>
          <w:rPr>
            <w:noProof/>
            <w:webHidden/>
          </w:rPr>
          <w:instrText xml:space="preserve"> PAGEREF _Toc358721924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25" w:history="1">
        <w:r w:rsidRPr="005E5701">
          <w:rPr>
            <w:rStyle w:val="Hyperlink"/>
            <w:rFonts w:cs="Calibri"/>
            <w:noProof/>
          </w:rPr>
          <w:t>115.</w:t>
        </w:r>
        <w:r>
          <w:rPr>
            <w:rFonts w:cs="Arial"/>
            <w:noProof/>
            <w:sz w:val="22"/>
            <w:szCs w:val="22"/>
            <w:lang w:eastAsia="sl-SI"/>
          </w:rPr>
          <w:tab/>
        </w:r>
        <w:r w:rsidRPr="005E5701">
          <w:rPr>
            <w:rStyle w:val="Hyperlink"/>
            <w:rFonts w:cs="Calibri"/>
            <w:noProof/>
          </w:rPr>
          <w:t>člen (ločeno vodenje računovodskih izkazov)</w:t>
        </w:r>
        <w:r>
          <w:rPr>
            <w:noProof/>
            <w:webHidden/>
          </w:rPr>
          <w:tab/>
        </w:r>
        <w:r>
          <w:rPr>
            <w:noProof/>
            <w:webHidden/>
          </w:rPr>
          <w:fldChar w:fldCharType="begin"/>
        </w:r>
        <w:r>
          <w:rPr>
            <w:noProof/>
            <w:webHidden/>
          </w:rPr>
          <w:instrText xml:space="preserve"> PAGEREF _Toc358721925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26" w:history="1">
        <w:r w:rsidRPr="005E5701">
          <w:rPr>
            <w:rStyle w:val="Hyperlink"/>
            <w:rFonts w:cs="Calibri"/>
            <w:noProof/>
          </w:rPr>
          <w:t>116.</w:t>
        </w:r>
        <w:r>
          <w:rPr>
            <w:rFonts w:cs="Arial"/>
            <w:noProof/>
            <w:sz w:val="22"/>
            <w:szCs w:val="22"/>
            <w:lang w:eastAsia="sl-SI"/>
          </w:rPr>
          <w:tab/>
        </w:r>
        <w:r w:rsidRPr="005E5701">
          <w:rPr>
            <w:rStyle w:val="Hyperlink"/>
            <w:rFonts w:cs="Calibri"/>
            <w:noProof/>
          </w:rPr>
          <w:t>člen (pravila za določitev najemnine oziroma plačila nalog)</w:t>
        </w:r>
        <w:r>
          <w:rPr>
            <w:noProof/>
            <w:webHidden/>
          </w:rPr>
          <w:tab/>
        </w:r>
        <w:r>
          <w:rPr>
            <w:noProof/>
            <w:webHidden/>
          </w:rPr>
          <w:fldChar w:fldCharType="begin"/>
        </w:r>
        <w:r>
          <w:rPr>
            <w:noProof/>
            <w:webHidden/>
          </w:rPr>
          <w:instrText xml:space="preserve"> PAGEREF _Toc358721926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27" w:history="1">
        <w:r w:rsidRPr="005E5701">
          <w:rPr>
            <w:rStyle w:val="Hyperlink"/>
            <w:rFonts w:cs="Calibri"/>
            <w:noProof/>
          </w:rPr>
          <w:t>117.</w:t>
        </w:r>
        <w:r>
          <w:rPr>
            <w:rFonts w:cs="Arial"/>
            <w:noProof/>
            <w:sz w:val="22"/>
            <w:szCs w:val="22"/>
            <w:lang w:eastAsia="sl-SI"/>
          </w:rPr>
          <w:tab/>
        </w:r>
        <w:r w:rsidRPr="005E5701">
          <w:rPr>
            <w:rStyle w:val="Hyperlink"/>
            <w:rFonts w:cs="Calibri"/>
            <w:noProof/>
          </w:rPr>
          <w:t>člen (odločba o regulativnem okviru)</w:t>
        </w:r>
        <w:r>
          <w:rPr>
            <w:noProof/>
            <w:webHidden/>
          </w:rPr>
          <w:tab/>
        </w:r>
        <w:r>
          <w:rPr>
            <w:noProof/>
            <w:webHidden/>
          </w:rPr>
          <w:fldChar w:fldCharType="begin"/>
        </w:r>
        <w:r>
          <w:rPr>
            <w:noProof/>
            <w:webHidden/>
          </w:rPr>
          <w:instrText xml:space="preserve"> PAGEREF _Toc358721927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28" w:history="1">
        <w:r w:rsidRPr="005E5701">
          <w:rPr>
            <w:rStyle w:val="Hyperlink"/>
            <w:rFonts w:cs="Calibri"/>
            <w:noProof/>
          </w:rPr>
          <w:t>118.</w:t>
        </w:r>
        <w:r>
          <w:rPr>
            <w:rFonts w:cs="Arial"/>
            <w:noProof/>
            <w:sz w:val="22"/>
            <w:szCs w:val="22"/>
            <w:lang w:eastAsia="sl-SI"/>
          </w:rPr>
          <w:tab/>
        </w:r>
        <w:r w:rsidRPr="005E5701">
          <w:rPr>
            <w:rStyle w:val="Hyperlink"/>
            <w:rFonts w:cs="Calibri"/>
            <w:noProof/>
          </w:rPr>
          <w:t>člen (pošiljanje podatkov in nadzor)</w:t>
        </w:r>
        <w:r>
          <w:rPr>
            <w:noProof/>
            <w:webHidden/>
          </w:rPr>
          <w:tab/>
        </w:r>
        <w:r>
          <w:rPr>
            <w:noProof/>
            <w:webHidden/>
          </w:rPr>
          <w:fldChar w:fldCharType="begin"/>
        </w:r>
        <w:r>
          <w:rPr>
            <w:noProof/>
            <w:webHidden/>
          </w:rPr>
          <w:instrText xml:space="preserve"> PAGEREF _Toc358721928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29" w:history="1">
        <w:r w:rsidRPr="005E5701">
          <w:rPr>
            <w:rStyle w:val="Hyperlink"/>
            <w:rFonts w:cs="Calibri"/>
            <w:noProof/>
          </w:rPr>
          <w:t>119.</w:t>
        </w:r>
        <w:r>
          <w:rPr>
            <w:rFonts w:cs="Arial"/>
            <w:noProof/>
            <w:sz w:val="22"/>
            <w:szCs w:val="22"/>
            <w:lang w:eastAsia="sl-SI"/>
          </w:rPr>
          <w:tab/>
        </w:r>
        <w:r w:rsidRPr="005E5701">
          <w:rPr>
            <w:rStyle w:val="Hyperlink"/>
            <w:rFonts w:cs="Calibri"/>
            <w:noProof/>
          </w:rPr>
          <w:t>člen (najem drugih delov distribucijskega omrežja ali opravljanje storitev)</w:t>
        </w:r>
        <w:r>
          <w:rPr>
            <w:noProof/>
            <w:webHidden/>
          </w:rPr>
          <w:tab/>
        </w:r>
        <w:r>
          <w:rPr>
            <w:noProof/>
            <w:webHidden/>
          </w:rPr>
          <w:fldChar w:fldCharType="begin"/>
        </w:r>
        <w:r>
          <w:rPr>
            <w:noProof/>
            <w:webHidden/>
          </w:rPr>
          <w:instrText xml:space="preserve"> PAGEREF _Toc358721929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1930" w:history="1">
        <w:r w:rsidRPr="005E5701">
          <w:rPr>
            <w:rStyle w:val="Hyperlink"/>
            <w:rFonts w:cs="Calibri"/>
            <w:noProof/>
          </w:rPr>
          <w:t>III. Posebne določbe o zagotavljanju kakovosti na prenosnem in distribucijskem sistemu električne energije</w:t>
        </w:r>
        <w:r>
          <w:rPr>
            <w:noProof/>
            <w:webHidden/>
          </w:rPr>
          <w:tab/>
        </w:r>
        <w:r>
          <w:rPr>
            <w:noProof/>
            <w:webHidden/>
          </w:rPr>
          <w:fldChar w:fldCharType="begin"/>
        </w:r>
        <w:r>
          <w:rPr>
            <w:noProof/>
            <w:webHidden/>
          </w:rPr>
          <w:instrText xml:space="preserve"> PAGEREF _Toc358721930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31" w:history="1">
        <w:r w:rsidRPr="005E5701">
          <w:rPr>
            <w:rStyle w:val="Hyperlink"/>
            <w:rFonts w:cs="Calibri"/>
            <w:noProof/>
          </w:rPr>
          <w:t>120.</w:t>
        </w:r>
        <w:r>
          <w:rPr>
            <w:rFonts w:cs="Arial"/>
            <w:noProof/>
            <w:sz w:val="22"/>
            <w:szCs w:val="22"/>
            <w:lang w:eastAsia="sl-SI"/>
          </w:rPr>
          <w:tab/>
        </w:r>
        <w:r w:rsidRPr="005E5701">
          <w:rPr>
            <w:rStyle w:val="Hyperlink"/>
            <w:rFonts w:cs="Calibri"/>
            <w:noProof/>
          </w:rPr>
          <w:t>člen (reguliranje s kakovostjo)</w:t>
        </w:r>
        <w:r>
          <w:rPr>
            <w:noProof/>
            <w:webHidden/>
          </w:rPr>
          <w:tab/>
        </w:r>
        <w:r>
          <w:rPr>
            <w:noProof/>
            <w:webHidden/>
          </w:rPr>
          <w:fldChar w:fldCharType="begin"/>
        </w:r>
        <w:r>
          <w:rPr>
            <w:noProof/>
            <w:webHidden/>
          </w:rPr>
          <w:instrText xml:space="preserve"> PAGEREF _Toc358721931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32" w:history="1">
        <w:r w:rsidRPr="005E5701">
          <w:rPr>
            <w:rStyle w:val="Hyperlink"/>
            <w:rFonts w:cs="Calibri"/>
            <w:noProof/>
          </w:rPr>
          <w:t>121.</w:t>
        </w:r>
        <w:r>
          <w:rPr>
            <w:rFonts w:cs="Arial"/>
            <w:noProof/>
            <w:sz w:val="22"/>
            <w:szCs w:val="22"/>
            <w:lang w:eastAsia="sl-SI"/>
          </w:rPr>
          <w:tab/>
        </w:r>
        <w:r w:rsidRPr="005E5701">
          <w:rPr>
            <w:rStyle w:val="Hyperlink"/>
            <w:rFonts w:cs="Calibri"/>
            <w:noProof/>
          </w:rPr>
          <w:t>člen (monitoring kakovosti oskrbe)</w:t>
        </w:r>
        <w:r>
          <w:rPr>
            <w:noProof/>
            <w:webHidden/>
          </w:rPr>
          <w:tab/>
        </w:r>
        <w:r>
          <w:rPr>
            <w:noProof/>
            <w:webHidden/>
          </w:rPr>
          <w:fldChar w:fldCharType="begin"/>
        </w:r>
        <w:r>
          <w:rPr>
            <w:noProof/>
            <w:webHidden/>
          </w:rPr>
          <w:instrText xml:space="preserve"> PAGEREF _Toc358721932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33" w:history="1">
        <w:r w:rsidRPr="005E5701">
          <w:rPr>
            <w:rStyle w:val="Hyperlink"/>
            <w:rFonts w:cs="Calibri"/>
            <w:noProof/>
          </w:rPr>
          <w:t>122.</w:t>
        </w:r>
        <w:r>
          <w:rPr>
            <w:rFonts w:cs="Arial"/>
            <w:noProof/>
            <w:sz w:val="22"/>
            <w:szCs w:val="22"/>
            <w:lang w:eastAsia="sl-SI"/>
          </w:rPr>
          <w:tab/>
        </w:r>
        <w:r w:rsidRPr="005E5701">
          <w:rPr>
            <w:rStyle w:val="Hyperlink"/>
            <w:rFonts w:cs="Calibri"/>
            <w:noProof/>
          </w:rPr>
          <w:t>člen (vpliv kakovosti oskrbe na regulativni okvir)</w:t>
        </w:r>
        <w:r>
          <w:rPr>
            <w:noProof/>
            <w:webHidden/>
          </w:rPr>
          <w:tab/>
        </w:r>
        <w:r>
          <w:rPr>
            <w:noProof/>
            <w:webHidden/>
          </w:rPr>
          <w:fldChar w:fldCharType="begin"/>
        </w:r>
        <w:r>
          <w:rPr>
            <w:noProof/>
            <w:webHidden/>
          </w:rPr>
          <w:instrText xml:space="preserve"> PAGEREF _Toc358721933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34" w:history="1">
        <w:r w:rsidRPr="005E5701">
          <w:rPr>
            <w:rStyle w:val="Hyperlink"/>
            <w:rFonts w:cs="Calibri"/>
            <w:noProof/>
          </w:rPr>
          <w:t>123.</w:t>
        </w:r>
        <w:r>
          <w:rPr>
            <w:rFonts w:cs="Arial"/>
            <w:noProof/>
            <w:sz w:val="22"/>
            <w:szCs w:val="22"/>
            <w:lang w:eastAsia="sl-SI"/>
          </w:rPr>
          <w:tab/>
        </w:r>
        <w:r w:rsidRPr="005E5701">
          <w:rPr>
            <w:rStyle w:val="Hyperlink"/>
            <w:rFonts w:cs="Calibri"/>
            <w:noProof/>
          </w:rPr>
          <w:t>člen (zajamčeni standardi kakovosti oskrbe)</w:t>
        </w:r>
        <w:r>
          <w:rPr>
            <w:noProof/>
            <w:webHidden/>
          </w:rPr>
          <w:tab/>
        </w:r>
        <w:r>
          <w:rPr>
            <w:noProof/>
            <w:webHidden/>
          </w:rPr>
          <w:fldChar w:fldCharType="begin"/>
        </w:r>
        <w:r>
          <w:rPr>
            <w:noProof/>
            <w:webHidden/>
          </w:rPr>
          <w:instrText xml:space="preserve"> PAGEREF _Toc358721934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35" w:history="1">
        <w:r w:rsidRPr="005E5701">
          <w:rPr>
            <w:rStyle w:val="Hyperlink"/>
            <w:rFonts w:cs="Calibri"/>
            <w:noProof/>
          </w:rPr>
          <w:t>124.</w:t>
        </w:r>
        <w:r>
          <w:rPr>
            <w:rFonts w:cs="Arial"/>
            <w:noProof/>
            <w:sz w:val="22"/>
            <w:szCs w:val="22"/>
            <w:lang w:eastAsia="sl-SI"/>
          </w:rPr>
          <w:tab/>
        </w:r>
        <w:r w:rsidRPr="005E5701">
          <w:rPr>
            <w:rStyle w:val="Hyperlink"/>
            <w:rFonts w:cs="Calibri"/>
            <w:noProof/>
          </w:rPr>
          <w:t>člen (določbe, ki veljajo za sistemskega operaterja električne energije)</w:t>
        </w:r>
        <w:r>
          <w:rPr>
            <w:noProof/>
            <w:webHidden/>
          </w:rPr>
          <w:tab/>
        </w:r>
        <w:r>
          <w:rPr>
            <w:noProof/>
            <w:webHidden/>
          </w:rPr>
          <w:fldChar w:fldCharType="begin"/>
        </w:r>
        <w:r>
          <w:rPr>
            <w:noProof/>
            <w:webHidden/>
          </w:rPr>
          <w:instrText xml:space="preserve"> PAGEREF _Toc358721935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1936" w:history="1">
        <w:r w:rsidRPr="005E5701">
          <w:rPr>
            <w:rStyle w:val="Hyperlink"/>
            <w:rFonts w:cs="Calibri"/>
            <w:noProof/>
          </w:rPr>
          <w:t>IV. Obračunavanje omrežnine in drugih storitev elektro operaterja  v okviru dejavnosti elektro operaterja</w:t>
        </w:r>
        <w:r>
          <w:rPr>
            <w:noProof/>
            <w:webHidden/>
          </w:rPr>
          <w:tab/>
        </w:r>
        <w:r>
          <w:rPr>
            <w:noProof/>
            <w:webHidden/>
          </w:rPr>
          <w:fldChar w:fldCharType="begin"/>
        </w:r>
        <w:r>
          <w:rPr>
            <w:noProof/>
            <w:webHidden/>
          </w:rPr>
          <w:instrText xml:space="preserve"> PAGEREF _Toc358721936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37" w:history="1">
        <w:r w:rsidRPr="005E5701">
          <w:rPr>
            <w:rStyle w:val="Hyperlink"/>
            <w:rFonts w:cs="Calibri"/>
            <w:noProof/>
          </w:rPr>
          <w:t>125.</w:t>
        </w:r>
        <w:r>
          <w:rPr>
            <w:rFonts w:cs="Arial"/>
            <w:noProof/>
            <w:sz w:val="22"/>
            <w:szCs w:val="22"/>
            <w:lang w:eastAsia="sl-SI"/>
          </w:rPr>
          <w:tab/>
        </w:r>
        <w:r w:rsidRPr="005E5701">
          <w:rPr>
            <w:rStyle w:val="Hyperlink"/>
            <w:rFonts w:cs="Calibri"/>
            <w:noProof/>
          </w:rPr>
          <w:t>člen (načelo določitve metodologije)</w:t>
        </w:r>
        <w:r>
          <w:rPr>
            <w:noProof/>
            <w:webHidden/>
          </w:rPr>
          <w:tab/>
        </w:r>
        <w:r>
          <w:rPr>
            <w:noProof/>
            <w:webHidden/>
          </w:rPr>
          <w:fldChar w:fldCharType="begin"/>
        </w:r>
        <w:r>
          <w:rPr>
            <w:noProof/>
            <w:webHidden/>
          </w:rPr>
          <w:instrText xml:space="preserve"> PAGEREF _Toc358721937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38" w:history="1">
        <w:r w:rsidRPr="005E5701">
          <w:rPr>
            <w:rStyle w:val="Hyperlink"/>
            <w:rFonts w:cs="Calibri"/>
            <w:noProof/>
          </w:rPr>
          <w:t>126.</w:t>
        </w:r>
        <w:r>
          <w:rPr>
            <w:rFonts w:cs="Arial"/>
            <w:noProof/>
            <w:sz w:val="22"/>
            <w:szCs w:val="22"/>
            <w:lang w:eastAsia="sl-SI"/>
          </w:rPr>
          <w:tab/>
        </w:r>
        <w:r w:rsidRPr="005E5701">
          <w:rPr>
            <w:rStyle w:val="Hyperlink"/>
            <w:rFonts w:cs="Calibri"/>
            <w:noProof/>
          </w:rPr>
          <w:t>člen (omrežnina za prenosni sistem)</w:t>
        </w:r>
        <w:r>
          <w:rPr>
            <w:noProof/>
            <w:webHidden/>
          </w:rPr>
          <w:tab/>
        </w:r>
        <w:r>
          <w:rPr>
            <w:noProof/>
            <w:webHidden/>
          </w:rPr>
          <w:fldChar w:fldCharType="begin"/>
        </w:r>
        <w:r>
          <w:rPr>
            <w:noProof/>
            <w:webHidden/>
          </w:rPr>
          <w:instrText xml:space="preserve"> PAGEREF _Toc358721938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39" w:history="1">
        <w:r w:rsidRPr="005E5701">
          <w:rPr>
            <w:rStyle w:val="Hyperlink"/>
            <w:rFonts w:cs="Calibri"/>
            <w:noProof/>
          </w:rPr>
          <w:t>127.</w:t>
        </w:r>
        <w:r>
          <w:rPr>
            <w:rFonts w:cs="Arial"/>
            <w:noProof/>
            <w:sz w:val="22"/>
            <w:szCs w:val="22"/>
            <w:lang w:eastAsia="sl-SI"/>
          </w:rPr>
          <w:tab/>
        </w:r>
        <w:r w:rsidRPr="005E5701">
          <w:rPr>
            <w:rStyle w:val="Hyperlink"/>
            <w:rFonts w:cs="Calibri"/>
            <w:noProof/>
          </w:rPr>
          <w:t>člen (omrežnina za distribucijski sistem)</w:t>
        </w:r>
        <w:r>
          <w:rPr>
            <w:noProof/>
            <w:webHidden/>
          </w:rPr>
          <w:tab/>
        </w:r>
        <w:r>
          <w:rPr>
            <w:noProof/>
            <w:webHidden/>
          </w:rPr>
          <w:fldChar w:fldCharType="begin"/>
        </w:r>
        <w:r>
          <w:rPr>
            <w:noProof/>
            <w:webHidden/>
          </w:rPr>
          <w:instrText xml:space="preserve"> PAGEREF _Toc358721939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40" w:history="1">
        <w:r w:rsidRPr="005E5701">
          <w:rPr>
            <w:rStyle w:val="Hyperlink"/>
            <w:rFonts w:cs="Calibri"/>
            <w:noProof/>
          </w:rPr>
          <w:t>128.</w:t>
        </w:r>
        <w:r>
          <w:rPr>
            <w:rFonts w:cs="Arial"/>
            <w:noProof/>
            <w:sz w:val="22"/>
            <w:szCs w:val="22"/>
            <w:lang w:eastAsia="sl-SI"/>
          </w:rPr>
          <w:tab/>
        </w:r>
        <w:r w:rsidRPr="005E5701">
          <w:rPr>
            <w:rStyle w:val="Hyperlink"/>
            <w:rFonts w:cs="Calibri"/>
            <w:noProof/>
          </w:rPr>
          <w:t>člen (omrežnina za priključno moč)</w:t>
        </w:r>
        <w:r>
          <w:rPr>
            <w:noProof/>
            <w:webHidden/>
          </w:rPr>
          <w:tab/>
        </w:r>
        <w:r>
          <w:rPr>
            <w:noProof/>
            <w:webHidden/>
          </w:rPr>
          <w:fldChar w:fldCharType="begin"/>
        </w:r>
        <w:r>
          <w:rPr>
            <w:noProof/>
            <w:webHidden/>
          </w:rPr>
          <w:instrText xml:space="preserve"> PAGEREF _Toc358721940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41" w:history="1">
        <w:r w:rsidRPr="005E5701">
          <w:rPr>
            <w:rStyle w:val="Hyperlink"/>
            <w:rFonts w:cs="Calibri"/>
            <w:noProof/>
          </w:rPr>
          <w:t>129.</w:t>
        </w:r>
        <w:r>
          <w:rPr>
            <w:rFonts w:cs="Arial"/>
            <w:noProof/>
            <w:sz w:val="22"/>
            <w:szCs w:val="22"/>
            <w:lang w:eastAsia="sl-SI"/>
          </w:rPr>
          <w:tab/>
        </w:r>
        <w:r w:rsidRPr="005E5701">
          <w:rPr>
            <w:rStyle w:val="Hyperlink"/>
            <w:rFonts w:cs="Calibri"/>
            <w:noProof/>
          </w:rPr>
          <w:t>člen (omrežnina za prekomerno prevzeto jalovo energijo)</w:t>
        </w:r>
        <w:r>
          <w:rPr>
            <w:noProof/>
            <w:webHidden/>
          </w:rPr>
          <w:tab/>
        </w:r>
        <w:r>
          <w:rPr>
            <w:noProof/>
            <w:webHidden/>
          </w:rPr>
          <w:fldChar w:fldCharType="begin"/>
        </w:r>
        <w:r>
          <w:rPr>
            <w:noProof/>
            <w:webHidden/>
          </w:rPr>
          <w:instrText xml:space="preserve"> PAGEREF _Toc358721941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42" w:history="1">
        <w:r w:rsidRPr="005E5701">
          <w:rPr>
            <w:rStyle w:val="Hyperlink"/>
            <w:rFonts w:cs="Calibri"/>
            <w:noProof/>
          </w:rPr>
          <w:t>130.</w:t>
        </w:r>
        <w:r>
          <w:rPr>
            <w:rFonts w:cs="Arial"/>
            <w:noProof/>
            <w:sz w:val="22"/>
            <w:szCs w:val="22"/>
            <w:lang w:eastAsia="sl-SI"/>
          </w:rPr>
          <w:tab/>
        </w:r>
        <w:r w:rsidRPr="005E5701">
          <w:rPr>
            <w:rStyle w:val="Hyperlink"/>
            <w:rFonts w:cs="Calibri"/>
            <w:noProof/>
          </w:rPr>
          <w:t>člen (plačilo za ostale storitve)</w:t>
        </w:r>
        <w:r>
          <w:rPr>
            <w:noProof/>
            <w:webHidden/>
          </w:rPr>
          <w:tab/>
        </w:r>
        <w:r>
          <w:rPr>
            <w:noProof/>
            <w:webHidden/>
          </w:rPr>
          <w:fldChar w:fldCharType="begin"/>
        </w:r>
        <w:r>
          <w:rPr>
            <w:noProof/>
            <w:webHidden/>
          </w:rPr>
          <w:instrText xml:space="preserve"> PAGEREF _Toc358721942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43" w:history="1">
        <w:r w:rsidRPr="005E5701">
          <w:rPr>
            <w:rStyle w:val="Hyperlink"/>
            <w:rFonts w:cs="Calibri"/>
            <w:noProof/>
          </w:rPr>
          <w:t>131.</w:t>
        </w:r>
        <w:r>
          <w:rPr>
            <w:rFonts w:cs="Arial"/>
            <w:noProof/>
            <w:sz w:val="22"/>
            <w:szCs w:val="22"/>
            <w:lang w:eastAsia="sl-SI"/>
          </w:rPr>
          <w:tab/>
        </w:r>
        <w:r w:rsidRPr="005E5701">
          <w:rPr>
            <w:rStyle w:val="Hyperlink"/>
            <w:rFonts w:cs="Calibri"/>
            <w:noProof/>
          </w:rPr>
          <w:t>člen (določitev tarifnih postavk)</w:t>
        </w:r>
        <w:r>
          <w:rPr>
            <w:noProof/>
            <w:webHidden/>
          </w:rPr>
          <w:tab/>
        </w:r>
        <w:r>
          <w:rPr>
            <w:noProof/>
            <w:webHidden/>
          </w:rPr>
          <w:fldChar w:fldCharType="begin"/>
        </w:r>
        <w:r>
          <w:rPr>
            <w:noProof/>
            <w:webHidden/>
          </w:rPr>
          <w:instrText xml:space="preserve"> PAGEREF _Toc358721943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2"/>
        <w:tabs>
          <w:tab w:val="right" w:leader="dot" w:pos="9062"/>
        </w:tabs>
        <w:rPr>
          <w:rFonts w:cs="Arial"/>
          <w:b w:val="0"/>
          <w:bCs w:val="0"/>
          <w:noProof/>
          <w:sz w:val="22"/>
          <w:szCs w:val="22"/>
          <w:lang w:eastAsia="sl-SI"/>
        </w:rPr>
      </w:pPr>
      <w:hyperlink w:anchor="_Toc358721944" w:history="1">
        <w:r w:rsidRPr="005E5701">
          <w:rPr>
            <w:rStyle w:val="Hyperlink"/>
            <w:rFonts w:cs="Calibri"/>
            <w:noProof/>
          </w:rPr>
          <w:t>VIII. poglavje: DRUGE DOLOČBE</w:t>
        </w:r>
        <w:r>
          <w:rPr>
            <w:noProof/>
            <w:webHidden/>
          </w:rPr>
          <w:tab/>
        </w:r>
        <w:r>
          <w:rPr>
            <w:noProof/>
            <w:webHidden/>
          </w:rPr>
          <w:fldChar w:fldCharType="begin"/>
        </w:r>
        <w:r>
          <w:rPr>
            <w:noProof/>
            <w:webHidden/>
          </w:rPr>
          <w:instrText xml:space="preserve"> PAGEREF _Toc358721944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1945" w:history="1">
        <w:r w:rsidRPr="005E5701">
          <w:rPr>
            <w:rStyle w:val="Hyperlink"/>
            <w:rFonts w:cs="Calibri"/>
            <w:noProof/>
          </w:rPr>
          <w:t>I. Izvzetje za novo infrastrukturo-novi povezovalni vodi</w:t>
        </w:r>
        <w:r>
          <w:rPr>
            <w:noProof/>
            <w:webHidden/>
          </w:rPr>
          <w:tab/>
        </w:r>
        <w:r>
          <w:rPr>
            <w:noProof/>
            <w:webHidden/>
          </w:rPr>
          <w:fldChar w:fldCharType="begin"/>
        </w:r>
        <w:r>
          <w:rPr>
            <w:noProof/>
            <w:webHidden/>
          </w:rPr>
          <w:instrText xml:space="preserve"> PAGEREF _Toc358721945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46" w:history="1">
        <w:r w:rsidRPr="005E5701">
          <w:rPr>
            <w:rStyle w:val="Hyperlink"/>
            <w:rFonts w:cs="Calibri"/>
            <w:noProof/>
          </w:rPr>
          <w:t>132.</w:t>
        </w:r>
        <w:r>
          <w:rPr>
            <w:rFonts w:cs="Arial"/>
            <w:noProof/>
            <w:sz w:val="22"/>
            <w:szCs w:val="22"/>
            <w:lang w:eastAsia="sl-SI"/>
          </w:rPr>
          <w:tab/>
        </w:r>
        <w:r w:rsidRPr="005E5701">
          <w:rPr>
            <w:rStyle w:val="Hyperlink"/>
            <w:rFonts w:cs="Calibri"/>
            <w:noProof/>
          </w:rPr>
          <w:t>člen  (obseg in pogoji izvzetja)</w:t>
        </w:r>
        <w:r>
          <w:rPr>
            <w:noProof/>
            <w:webHidden/>
          </w:rPr>
          <w:tab/>
        </w:r>
        <w:r>
          <w:rPr>
            <w:noProof/>
            <w:webHidden/>
          </w:rPr>
          <w:fldChar w:fldCharType="begin"/>
        </w:r>
        <w:r>
          <w:rPr>
            <w:noProof/>
            <w:webHidden/>
          </w:rPr>
          <w:instrText xml:space="preserve"> PAGEREF _Toc358721946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47" w:history="1">
        <w:r w:rsidRPr="005E5701">
          <w:rPr>
            <w:rStyle w:val="Hyperlink"/>
            <w:rFonts w:cs="Calibri"/>
            <w:noProof/>
          </w:rPr>
          <w:t>133.</w:t>
        </w:r>
        <w:r>
          <w:rPr>
            <w:rFonts w:cs="Arial"/>
            <w:noProof/>
            <w:sz w:val="22"/>
            <w:szCs w:val="22"/>
            <w:lang w:eastAsia="sl-SI"/>
          </w:rPr>
          <w:tab/>
        </w:r>
        <w:r w:rsidRPr="005E5701">
          <w:rPr>
            <w:rStyle w:val="Hyperlink"/>
            <w:rFonts w:cs="Calibri"/>
            <w:noProof/>
          </w:rPr>
          <w:t>člen (postopek agencije po odločitvi Komisije)</w:t>
        </w:r>
        <w:r>
          <w:rPr>
            <w:noProof/>
            <w:webHidden/>
          </w:rPr>
          <w:tab/>
        </w:r>
        <w:r>
          <w:rPr>
            <w:noProof/>
            <w:webHidden/>
          </w:rPr>
          <w:fldChar w:fldCharType="begin"/>
        </w:r>
        <w:r>
          <w:rPr>
            <w:noProof/>
            <w:webHidden/>
          </w:rPr>
          <w:instrText xml:space="preserve"> PAGEREF _Toc358721947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1948" w:history="1">
        <w:r w:rsidRPr="005E5701">
          <w:rPr>
            <w:rStyle w:val="Hyperlink"/>
            <w:rFonts w:cs="Calibri"/>
            <w:noProof/>
          </w:rPr>
          <w:t>II. Distribucijski čezmejni vod</w:t>
        </w:r>
        <w:r>
          <w:rPr>
            <w:noProof/>
            <w:webHidden/>
          </w:rPr>
          <w:tab/>
        </w:r>
        <w:r>
          <w:rPr>
            <w:noProof/>
            <w:webHidden/>
          </w:rPr>
          <w:fldChar w:fldCharType="begin"/>
        </w:r>
        <w:r>
          <w:rPr>
            <w:noProof/>
            <w:webHidden/>
          </w:rPr>
          <w:instrText xml:space="preserve"> PAGEREF _Toc358721948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49" w:history="1">
        <w:r w:rsidRPr="005E5701">
          <w:rPr>
            <w:rStyle w:val="Hyperlink"/>
            <w:rFonts w:cs="Calibri"/>
            <w:noProof/>
          </w:rPr>
          <w:t>134.</w:t>
        </w:r>
        <w:r>
          <w:rPr>
            <w:rFonts w:cs="Arial"/>
            <w:noProof/>
            <w:sz w:val="22"/>
            <w:szCs w:val="22"/>
            <w:lang w:eastAsia="sl-SI"/>
          </w:rPr>
          <w:tab/>
        </w:r>
        <w:r w:rsidRPr="005E5701">
          <w:rPr>
            <w:rStyle w:val="Hyperlink"/>
            <w:rFonts w:cs="Calibri"/>
            <w:noProof/>
          </w:rPr>
          <w:t>člen (distribucijski čezmejni vod)</w:t>
        </w:r>
        <w:r>
          <w:rPr>
            <w:noProof/>
            <w:webHidden/>
          </w:rPr>
          <w:tab/>
        </w:r>
        <w:r>
          <w:rPr>
            <w:noProof/>
            <w:webHidden/>
          </w:rPr>
          <w:fldChar w:fldCharType="begin"/>
        </w:r>
        <w:r>
          <w:rPr>
            <w:noProof/>
            <w:webHidden/>
          </w:rPr>
          <w:instrText xml:space="preserve"> PAGEREF _Toc358721949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1950" w:history="1">
        <w:r w:rsidRPr="005E5701">
          <w:rPr>
            <w:rStyle w:val="Hyperlink"/>
            <w:rFonts w:cs="Calibri"/>
            <w:noProof/>
          </w:rPr>
          <w:t>III. Neposredni vodi</w:t>
        </w:r>
        <w:r>
          <w:rPr>
            <w:noProof/>
            <w:webHidden/>
          </w:rPr>
          <w:tab/>
        </w:r>
        <w:r>
          <w:rPr>
            <w:noProof/>
            <w:webHidden/>
          </w:rPr>
          <w:fldChar w:fldCharType="begin"/>
        </w:r>
        <w:r>
          <w:rPr>
            <w:noProof/>
            <w:webHidden/>
          </w:rPr>
          <w:instrText xml:space="preserve"> PAGEREF _Toc358721950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51" w:history="1">
        <w:r w:rsidRPr="005E5701">
          <w:rPr>
            <w:rStyle w:val="Hyperlink"/>
            <w:rFonts w:cs="Calibri"/>
            <w:noProof/>
          </w:rPr>
          <w:t>135.</w:t>
        </w:r>
        <w:r>
          <w:rPr>
            <w:rFonts w:cs="Arial"/>
            <w:noProof/>
            <w:sz w:val="22"/>
            <w:szCs w:val="22"/>
            <w:lang w:eastAsia="sl-SI"/>
          </w:rPr>
          <w:tab/>
        </w:r>
        <w:r w:rsidRPr="005E5701">
          <w:rPr>
            <w:rStyle w:val="Hyperlink"/>
            <w:rFonts w:cs="Calibri"/>
            <w:noProof/>
          </w:rPr>
          <w:t>člen  (dopustnost neposrednega voda)</w:t>
        </w:r>
        <w:r>
          <w:rPr>
            <w:noProof/>
            <w:webHidden/>
          </w:rPr>
          <w:tab/>
        </w:r>
        <w:r>
          <w:rPr>
            <w:noProof/>
            <w:webHidden/>
          </w:rPr>
          <w:fldChar w:fldCharType="begin"/>
        </w:r>
        <w:r>
          <w:rPr>
            <w:noProof/>
            <w:webHidden/>
          </w:rPr>
          <w:instrText xml:space="preserve"> PAGEREF _Toc358721951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52" w:history="1">
        <w:r w:rsidRPr="005E5701">
          <w:rPr>
            <w:rStyle w:val="Hyperlink"/>
            <w:rFonts w:cs="Calibri"/>
            <w:noProof/>
          </w:rPr>
          <w:t>136.</w:t>
        </w:r>
        <w:r>
          <w:rPr>
            <w:rFonts w:cs="Arial"/>
            <w:noProof/>
            <w:sz w:val="22"/>
            <w:szCs w:val="22"/>
            <w:lang w:eastAsia="sl-SI"/>
          </w:rPr>
          <w:tab/>
        </w:r>
        <w:r w:rsidRPr="005E5701">
          <w:rPr>
            <w:rStyle w:val="Hyperlink"/>
            <w:rFonts w:cs="Calibri"/>
            <w:noProof/>
          </w:rPr>
          <w:t>člen  (dovoljenje za neposredni vod)</w:t>
        </w:r>
        <w:r>
          <w:rPr>
            <w:noProof/>
            <w:webHidden/>
          </w:rPr>
          <w:tab/>
        </w:r>
        <w:r>
          <w:rPr>
            <w:noProof/>
            <w:webHidden/>
          </w:rPr>
          <w:fldChar w:fldCharType="begin"/>
        </w:r>
        <w:r>
          <w:rPr>
            <w:noProof/>
            <w:webHidden/>
          </w:rPr>
          <w:instrText xml:space="preserve"> PAGEREF _Toc358721952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1953" w:history="1">
        <w:r w:rsidRPr="005E5701">
          <w:rPr>
            <w:rStyle w:val="Hyperlink"/>
            <w:rFonts w:cs="Calibri"/>
            <w:noProof/>
          </w:rPr>
          <w:t>IV. Sistemska obratovalna navodila in tehnična varnost obratovanja</w:t>
        </w:r>
        <w:r>
          <w:rPr>
            <w:noProof/>
            <w:webHidden/>
          </w:rPr>
          <w:tab/>
        </w:r>
        <w:r>
          <w:rPr>
            <w:noProof/>
            <w:webHidden/>
          </w:rPr>
          <w:fldChar w:fldCharType="begin"/>
        </w:r>
        <w:r>
          <w:rPr>
            <w:noProof/>
            <w:webHidden/>
          </w:rPr>
          <w:instrText xml:space="preserve"> PAGEREF _Toc358721953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54" w:history="1">
        <w:r w:rsidRPr="005E5701">
          <w:rPr>
            <w:rStyle w:val="Hyperlink"/>
            <w:rFonts w:cs="Calibri"/>
            <w:noProof/>
          </w:rPr>
          <w:t>137.</w:t>
        </w:r>
        <w:r>
          <w:rPr>
            <w:rFonts w:cs="Arial"/>
            <w:noProof/>
            <w:sz w:val="22"/>
            <w:szCs w:val="22"/>
            <w:lang w:eastAsia="sl-SI"/>
          </w:rPr>
          <w:tab/>
        </w:r>
        <w:r w:rsidRPr="005E5701">
          <w:rPr>
            <w:rStyle w:val="Hyperlink"/>
            <w:rFonts w:cs="Calibri"/>
            <w:noProof/>
          </w:rPr>
          <w:t>člen  (sistemska obratovalna navodila)</w:t>
        </w:r>
        <w:r>
          <w:rPr>
            <w:noProof/>
            <w:webHidden/>
          </w:rPr>
          <w:tab/>
        </w:r>
        <w:r>
          <w:rPr>
            <w:noProof/>
            <w:webHidden/>
          </w:rPr>
          <w:fldChar w:fldCharType="begin"/>
        </w:r>
        <w:r>
          <w:rPr>
            <w:noProof/>
            <w:webHidden/>
          </w:rPr>
          <w:instrText xml:space="preserve"> PAGEREF _Toc358721954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55" w:history="1">
        <w:r w:rsidRPr="005E5701">
          <w:rPr>
            <w:rStyle w:val="Hyperlink"/>
            <w:rFonts w:cs="Calibri"/>
            <w:noProof/>
          </w:rPr>
          <w:t>138.</w:t>
        </w:r>
        <w:r>
          <w:rPr>
            <w:rFonts w:cs="Arial"/>
            <w:noProof/>
            <w:sz w:val="22"/>
            <w:szCs w:val="22"/>
            <w:lang w:eastAsia="sl-SI"/>
          </w:rPr>
          <w:tab/>
        </w:r>
        <w:r w:rsidRPr="005E5701">
          <w:rPr>
            <w:rStyle w:val="Hyperlink"/>
            <w:rFonts w:cs="Calibri"/>
            <w:noProof/>
          </w:rPr>
          <w:t>člen (tehnična varnost obratovanja)</w:t>
        </w:r>
        <w:r>
          <w:rPr>
            <w:noProof/>
            <w:webHidden/>
          </w:rPr>
          <w:tab/>
        </w:r>
        <w:r>
          <w:rPr>
            <w:noProof/>
            <w:webHidden/>
          </w:rPr>
          <w:fldChar w:fldCharType="begin"/>
        </w:r>
        <w:r>
          <w:rPr>
            <w:noProof/>
            <w:webHidden/>
          </w:rPr>
          <w:instrText xml:space="preserve"> PAGEREF _Toc358721955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1956" w:history="1">
        <w:r w:rsidRPr="005E5701">
          <w:rPr>
            <w:rStyle w:val="Hyperlink"/>
            <w:rFonts w:cs="Calibri"/>
            <w:noProof/>
          </w:rPr>
          <w:t>V. Zaščitni ukrepi zaradi kriznih stanj v elektroenergetskem sistemu</w:t>
        </w:r>
        <w:r>
          <w:rPr>
            <w:noProof/>
            <w:webHidden/>
          </w:rPr>
          <w:tab/>
        </w:r>
        <w:r>
          <w:rPr>
            <w:noProof/>
            <w:webHidden/>
          </w:rPr>
          <w:fldChar w:fldCharType="begin"/>
        </w:r>
        <w:r>
          <w:rPr>
            <w:noProof/>
            <w:webHidden/>
          </w:rPr>
          <w:instrText xml:space="preserve"> PAGEREF _Toc358721956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57" w:history="1">
        <w:r w:rsidRPr="005E5701">
          <w:rPr>
            <w:rStyle w:val="Hyperlink"/>
            <w:rFonts w:cs="Calibri"/>
            <w:noProof/>
          </w:rPr>
          <w:t>139.</w:t>
        </w:r>
        <w:r>
          <w:rPr>
            <w:rFonts w:cs="Arial"/>
            <w:noProof/>
            <w:sz w:val="22"/>
            <w:szCs w:val="22"/>
            <w:lang w:eastAsia="sl-SI"/>
          </w:rPr>
          <w:tab/>
        </w:r>
        <w:r w:rsidRPr="005E5701">
          <w:rPr>
            <w:rStyle w:val="Hyperlink"/>
            <w:rFonts w:cs="Calibri"/>
            <w:noProof/>
          </w:rPr>
          <w:t>člen  (izredna stanja v sistemu)</w:t>
        </w:r>
        <w:r>
          <w:rPr>
            <w:noProof/>
            <w:webHidden/>
          </w:rPr>
          <w:tab/>
        </w:r>
        <w:r>
          <w:rPr>
            <w:noProof/>
            <w:webHidden/>
          </w:rPr>
          <w:fldChar w:fldCharType="begin"/>
        </w:r>
        <w:r>
          <w:rPr>
            <w:noProof/>
            <w:webHidden/>
          </w:rPr>
          <w:instrText xml:space="preserve"> PAGEREF _Toc358721957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1958" w:history="1">
        <w:r w:rsidRPr="005E5701">
          <w:rPr>
            <w:rStyle w:val="Hyperlink"/>
            <w:rFonts w:cs="Calibri"/>
            <w:noProof/>
          </w:rPr>
          <w:t>VI. Priključevanje na sistem in možnost odklopa uporabnika sistema</w:t>
        </w:r>
        <w:r>
          <w:rPr>
            <w:noProof/>
            <w:webHidden/>
          </w:rPr>
          <w:tab/>
        </w:r>
        <w:r>
          <w:rPr>
            <w:noProof/>
            <w:webHidden/>
          </w:rPr>
          <w:fldChar w:fldCharType="begin"/>
        </w:r>
        <w:r>
          <w:rPr>
            <w:noProof/>
            <w:webHidden/>
          </w:rPr>
          <w:instrText xml:space="preserve"> PAGEREF _Toc358721958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59" w:history="1">
        <w:r w:rsidRPr="005E5701">
          <w:rPr>
            <w:rStyle w:val="Hyperlink"/>
            <w:rFonts w:cs="Calibri"/>
            <w:noProof/>
          </w:rPr>
          <w:t>140.</w:t>
        </w:r>
        <w:r>
          <w:rPr>
            <w:rFonts w:cs="Arial"/>
            <w:noProof/>
            <w:sz w:val="22"/>
            <w:szCs w:val="22"/>
            <w:lang w:eastAsia="sl-SI"/>
          </w:rPr>
          <w:tab/>
        </w:r>
        <w:r w:rsidRPr="005E5701">
          <w:rPr>
            <w:rStyle w:val="Hyperlink"/>
            <w:rFonts w:cs="Calibri"/>
            <w:noProof/>
          </w:rPr>
          <w:t>člen (priključitev na sistem)</w:t>
        </w:r>
        <w:r>
          <w:rPr>
            <w:noProof/>
            <w:webHidden/>
          </w:rPr>
          <w:tab/>
        </w:r>
        <w:r>
          <w:rPr>
            <w:noProof/>
            <w:webHidden/>
          </w:rPr>
          <w:fldChar w:fldCharType="begin"/>
        </w:r>
        <w:r>
          <w:rPr>
            <w:noProof/>
            <w:webHidden/>
          </w:rPr>
          <w:instrText xml:space="preserve"> PAGEREF _Toc358721959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60" w:history="1">
        <w:r w:rsidRPr="005E5701">
          <w:rPr>
            <w:rStyle w:val="Hyperlink"/>
            <w:rFonts w:cs="Calibri"/>
            <w:noProof/>
          </w:rPr>
          <w:t>141.</w:t>
        </w:r>
        <w:r>
          <w:rPr>
            <w:rFonts w:cs="Arial"/>
            <w:noProof/>
            <w:sz w:val="22"/>
            <w:szCs w:val="22"/>
            <w:lang w:eastAsia="sl-SI"/>
          </w:rPr>
          <w:tab/>
        </w:r>
        <w:r w:rsidRPr="005E5701">
          <w:rPr>
            <w:rStyle w:val="Hyperlink"/>
            <w:rFonts w:cs="Calibri"/>
            <w:noProof/>
          </w:rPr>
          <w:t>člen (prenos priključka)</w:t>
        </w:r>
        <w:r>
          <w:rPr>
            <w:noProof/>
            <w:webHidden/>
          </w:rPr>
          <w:tab/>
        </w:r>
        <w:r>
          <w:rPr>
            <w:noProof/>
            <w:webHidden/>
          </w:rPr>
          <w:fldChar w:fldCharType="begin"/>
        </w:r>
        <w:r>
          <w:rPr>
            <w:noProof/>
            <w:webHidden/>
          </w:rPr>
          <w:instrText xml:space="preserve"> PAGEREF _Toc358721960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61" w:history="1">
        <w:r w:rsidRPr="005E5701">
          <w:rPr>
            <w:rStyle w:val="Hyperlink"/>
            <w:rFonts w:cs="Calibri"/>
            <w:noProof/>
          </w:rPr>
          <w:t>142.</w:t>
        </w:r>
        <w:r>
          <w:rPr>
            <w:rFonts w:cs="Arial"/>
            <w:noProof/>
            <w:sz w:val="22"/>
            <w:szCs w:val="22"/>
            <w:lang w:eastAsia="sl-SI"/>
          </w:rPr>
          <w:tab/>
        </w:r>
        <w:r w:rsidRPr="005E5701">
          <w:rPr>
            <w:rStyle w:val="Hyperlink"/>
            <w:rFonts w:cs="Calibri"/>
            <w:noProof/>
          </w:rPr>
          <w:t>člen (tehnične zahteve za naprave uporabnika sistema)</w:t>
        </w:r>
        <w:r>
          <w:rPr>
            <w:noProof/>
            <w:webHidden/>
          </w:rPr>
          <w:tab/>
        </w:r>
        <w:r>
          <w:rPr>
            <w:noProof/>
            <w:webHidden/>
          </w:rPr>
          <w:fldChar w:fldCharType="begin"/>
        </w:r>
        <w:r>
          <w:rPr>
            <w:noProof/>
            <w:webHidden/>
          </w:rPr>
          <w:instrText xml:space="preserve"> PAGEREF _Toc358721961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62" w:history="1">
        <w:r w:rsidRPr="005E5701">
          <w:rPr>
            <w:rStyle w:val="Hyperlink"/>
            <w:rFonts w:cs="Calibri"/>
            <w:noProof/>
          </w:rPr>
          <w:t>143.</w:t>
        </w:r>
        <w:r>
          <w:rPr>
            <w:rFonts w:cs="Arial"/>
            <w:noProof/>
            <w:sz w:val="22"/>
            <w:szCs w:val="22"/>
            <w:lang w:eastAsia="sl-SI"/>
          </w:rPr>
          <w:tab/>
        </w:r>
        <w:r w:rsidRPr="005E5701">
          <w:rPr>
            <w:rStyle w:val="Hyperlink"/>
            <w:rFonts w:cs="Calibri"/>
            <w:noProof/>
          </w:rPr>
          <w:t>člen (začasni odklop)</w:t>
        </w:r>
        <w:r>
          <w:rPr>
            <w:noProof/>
            <w:webHidden/>
          </w:rPr>
          <w:tab/>
        </w:r>
        <w:r>
          <w:rPr>
            <w:noProof/>
            <w:webHidden/>
          </w:rPr>
          <w:fldChar w:fldCharType="begin"/>
        </w:r>
        <w:r>
          <w:rPr>
            <w:noProof/>
            <w:webHidden/>
          </w:rPr>
          <w:instrText xml:space="preserve"> PAGEREF _Toc358721962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63" w:history="1">
        <w:r w:rsidRPr="005E5701">
          <w:rPr>
            <w:rStyle w:val="Hyperlink"/>
            <w:rFonts w:cs="Calibri"/>
            <w:noProof/>
          </w:rPr>
          <w:t>144.</w:t>
        </w:r>
        <w:r>
          <w:rPr>
            <w:rFonts w:cs="Arial"/>
            <w:noProof/>
            <w:sz w:val="22"/>
            <w:szCs w:val="22"/>
            <w:lang w:eastAsia="sl-SI"/>
          </w:rPr>
          <w:tab/>
        </w:r>
        <w:r w:rsidRPr="005E5701">
          <w:rPr>
            <w:rStyle w:val="Hyperlink"/>
            <w:rFonts w:cs="Calibri"/>
            <w:noProof/>
          </w:rPr>
          <w:t>člen (odklop po predhodnem obvestilu)</w:t>
        </w:r>
        <w:r>
          <w:rPr>
            <w:noProof/>
            <w:webHidden/>
          </w:rPr>
          <w:tab/>
        </w:r>
        <w:r>
          <w:rPr>
            <w:noProof/>
            <w:webHidden/>
          </w:rPr>
          <w:fldChar w:fldCharType="begin"/>
        </w:r>
        <w:r>
          <w:rPr>
            <w:noProof/>
            <w:webHidden/>
          </w:rPr>
          <w:instrText xml:space="preserve"> PAGEREF _Toc358721963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64" w:history="1">
        <w:r w:rsidRPr="005E5701">
          <w:rPr>
            <w:rStyle w:val="Hyperlink"/>
            <w:rFonts w:cs="Calibri"/>
            <w:noProof/>
          </w:rPr>
          <w:t>145.</w:t>
        </w:r>
        <w:r>
          <w:rPr>
            <w:rFonts w:cs="Arial"/>
            <w:noProof/>
            <w:sz w:val="22"/>
            <w:szCs w:val="22"/>
            <w:lang w:eastAsia="sl-SI"/>
          </w:rPr>
          <w:tab/>
        </w:r>
        <w:r w:rsidRPr="005E5701">
          <w:rPr>
            <w:rStyle w:val="Hyperlink"/>
            <w:rFonts w:cs="Calibri"/>
            <w:noProof/>
          </w:rPr>
          <w:t>člen (odklop brez predhodnega obvestila)</w:t>
        </w:r>
        <w:r>
          <w:rPr>
            <w:noProof/>
            <w:webHidden/>
          </w:rPr>
          <w:tab/>
        </w:r>
        <w:r>
          <w:rPr>
            <w:noProof/>
            <w:webHidden/>
          </w:rPr>
          <w:fldChar w:fldCharType="begin"/>
        </w:r>
        <w:r>
          <w:rPr>
            <w:noProof/>
            <w:webHidden/>
          </w:rPr>
          <w:instrText xml:space="preserve"> PAGEREF _Toc358721964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65" w:history="1">
        <w:r w:rsidRPr="005E5701">
          <w:rPr>
            <w:rStyle w:val="Hyperlink"/>
            <w:rFonts w:cs="Calibri"/>
            <w:noProof/>
          </w:rPr>
          <w:t>146.</w:t>
        </w:r>
        <w:r>
          <w:rPr>
            <w:rFonts w:cs="Arial"/>
            <w:noProof/>
            <w:sz w:val="22"/>
            <w:szCs w:val="22"/>
            <w:lang w:eastAsia="sl-SI"/>
          </w:rPr>
          <w:tab/>
        </w:r>
        <w:r w:rsidRPr="005E5701">
          <w:rPr>
            <w:rStyle w:val="Hyperlink"/>
            <w:rFonts w:cs="Calibri"/>
            <w:noProof/>
          </w:rPr>
          <w:t>člen (odklop na zahtevo uporabnika sistema)</w:t>
        </w:r>
        <w:r>
          <w:rPr>
            <w:noProof/>
            <w:webHidden/>
          </w:rPr>
          <w:tab/>
        </w:r>
        <w:r>
          <w:rPr>
            <w:noProof/>
            <w:webHidden/>
          </w:rPr>
          <w:fldChar w:fldCharType="begin"/>
        </w:r>
        <w:r>
          <w:rPr>
            <w:noProof/>
            <w:webHidden/>
          </w:rPr>
          <w:instrText xml:space="preserve"> PAGEREF _Toc358721965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66" w:history="1">
        <w:r w:rsidRPr="005E5701">
          <w:rPr>
            <w:rStyle w:val="Hyperlink"/>
            <w:rFonts w:cs="Calibri"/>
            <w:noProof/>
          </w:rPr>
          <w:t>147.</w:t>
        </w:r>
        <w:r>
          <w:rPr>
            <w:rFonts w:cs="Arial"/>
            <w:noProof/>
            <w:sz w:val="22"/>
            <w:szCs w:val="22"/>
            <w:lang w:eastAsia="sl-SI"/>
          </w:rPr>
          <w:tab/>
        </w:r>
        <w:r w:rsidRPr="005E5701">
          <w:rPr>
            <w:rStyle w:val="Hyperlink"/>
            <w:rFonts w:cs="Calibri"/>
            <w:noProof/>
          </w:rPr>
          <w:t>člen (ponovni priklop)</w:t>
        </w:r>
        <w:r>
          <w:rPr>
            <w:noProof/>
            <w:webHidden/>
          </w:rPr>
          <w:tab/>
        </w:r>
        <w:r>
          <w:rPr>
            <w:noProof/>
            <w:webHidden/>
          </w:rPr>
          <w:fldChar w:fldCharType="begin"/>
        </w:r>
        <w:r>
          <w:rPr>
            <w:noProof/>
            <w:webHidden/>
          </w:rPr>
          <w:instrText xml:space="preserve"> PAGEREF _Toc358721966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67" w:history="1">
        <w:r w:rsidRPr="005E5701">
          <w:rPr>
            <w:rStyle w:val="Hyperlink"/>
            <w:rFonts w:cs="Calibri"/>
            <w:noProof/>
          </w:rPr>
          <w:t>148.</w:t>
        </w:r>
        <w:r>
          <w:rPr>
            <w:rFonts w:cs="Arial"/>
            <w:noProof/>
            <w:sz w:val="22"/>
            <w:szCs w:val="22"/>
            <w:lang w:eastAsia="sl-SI"/>
          </w:rPr>
          <w:tab/>
        </w:r>
        <w:r w:rsidRPr="005E5701">
          <w:rPr>
            <w:rStyle w:val="Hyperlink"/>
            <w:rFonts w:cs="Calibri"/>
            <w:noProof/>
          </w:rPr>
          <w:t>člen (povračilo škode zaradi odklopa)</w:t>
        </w:r>
        <w:r>
          <w:rPr>
            <w:noProof/>
            <w:webHidden/>
          </w:rPr>
          <w:tab/>
        </w:r>
        <w:r>
          <w:rPr>
            <w:noProof/>
            <w:webHidden/>
          </w:rPr>
          <w:fldChar w:fldCharType="begin"/>
        </w:r>
        <w:r>
          <w:rPr>
            <w:noProof/>
            <w:webHidden/>
          </w:rPr>
          <w:instrText xml:space="preserve"> PAGEREF _Toc358721967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1968" w:history="1">
        <w:r w:rsidRPr="005E5701">
          <w:rPr>
            <w:rStyle w:val="Hyperlink"/>
            <w:rFonts w:cs="Calibri"/>
            <w:noProof/>
          </w:rPr>
          <w:t>VII. Hranjenje evidenc</w:t>
        </w:r>
        <w:r>
          <w:rPr>
            <w:noProof/>
            <w:webHidden/>
          </w:rPr>
          <w:tab/>
        </w:r>
        <w:r>
          <w:rPr>
            <w:noProof/>
            <w:webHidden/>
          </w:rPr>
          <w:fldChar w:fldCharType="begin"/>
        </w:r>
        <w:r>
          <w:rPr>
            <w:noProof/>
            <w:webHidden/>
          </w:rPr>
          <w:instrText xml:space="preserve"> PAGEREF _Toc358721968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69" w:history="1">
        <w:r w:rsidRPr="005E5701">
          <w:rPr>
            <w:rStyle w:val="Hyperlink"/>
            <w:rFonts w:cs="Calibri"/>
            <w:noProof/>
          </w:rPr>
          <w:t>149.</w:t>
        </w:r>
        <w:r>
          <w:rPr>
            <w:rFonts w:cs="Arial"/>
            <w:noProof/>
            <w:sz w:val="22"/>
            <w:szCs w:val="22"/>
            <w:lang w:eastAsia="sl-SI"/>
          </w:rPr>
          <w:tab/>
        </w:r>
        <w:r w:rsidRPr="005E5701">
          <w:rPr>
            <w:rStyle w:val="Hyperlink"/>
            <w:rFonts w:cs="Calibri"/>
            <w:noProof/>
          </w:rPr>
          <w:t>člen (obveznost hranjenja evidenc)</w:t>
        </w:r>
        <w:r>
          <w:rPr>
            <w:noProof/>
            <w:webHidden/>
          </w:rPr>
          <w:tab/>
        </w:r>
        <w:r>
          <w:rPr>
            <w:noProof/>
            <w:webHidden/>
          </w:rPr>
          <w:fldChar w:fldCharType="begin"/>
        </w:r>
        <w:r>
          <w:rPr>
            <w:noProof/>
            <w:webHidden/>
          </w:rPr>
          <w:instrText xml:space="preserve"> PAGEREF _Toc358721969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70" w:history="1">
        <w:r w:rsidRPr="005E5701">
          <w:rPr>
            <w:rStyle w:val="Hyperlink"/>
            <w:rFonts w:cs="Calibri"/>
            <w:noProof/>
          </w:rPr>
          <w:t>150.</w:t>
        </w:r>
        <w:r>
          <w:rPr>
            <w:rFonts w:cs="Arial"/>
            <w:noProof/>
            <w:sz w:val="22"/>
            <w:szCs w:val="22"/>
            <w:lang w:eastAsia="sl-SI"/>
          </w:rPr>
          <w:tab/>
        </w:r>
        <w:r w:rsidRPr="005E5701">
          <w:rPr>
            <w:rStyle w:val="Hyperlink"/>
            <w:rFonts w:cs="Calibri"/>
            <w:noProof/>
          </w:rPr>
          <w:t>člen (izvedeni finančni instrumenti)</w:t>
        </w:r>
        <w:r>
          <w:rPr>
            <w:noProof/>
            <w:webHidden/>
          </w:rPr>
          <w:tab/>
        </w:r>
        <w:r>
          <w:rPr>
            <w:noProof/>
            <w:webHidden/>
          </w:rPr>
          <w:fldChar w:fldCharType="begin"/>
        </w:r>
        <w:r>
          <w:rPr>
            <w:noProof/>
            <w:webHidden/>
          </w:rPr>
          <w:instrText xml:space="preserve"> PAGEREF _Toc358721970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1"/>
        <w:tabs>
          <w:tab w:val="right" w:leader="dot" w:pos="9062"/>
        </w:tabs>
        <w:rPr>
          <w:rFonts w:ascii="Calibri" w:hAnsi="Calibri" w:cs="Arial"/>
          <w:b w:val="0"/>
          <w:bCs w:val="0"/>
          <w:caps w:val="0"/>
          <w:noProof/>
          <w:sz w:val="22"/>
          <w:szCs w:val="22"/>
          <w:lang w:eastAsia="sl-SI"/>
        </w:rPr>
      </w:pPr>
      <w:hyperlink w:anchor="_Toc358721971" w:history="1">
        <w:r w:rsidRPr="005E5701">
          <w:rPr>
            <w:rStyle w:val="Hyperlink"/>
            <w:noProof/>
          </w:rPr>
          <w:t>Tretji del ZEMELJSKI PLIN</w:t>
        </w:r>
        <w:r>
          <w:rPr>
            <w:noProof/>
            <w:webHidden/>
          </w:rPr>
          <w:tab/>
        </w:r>
        <w:r>
          <w:rPr>
            <w:noProof/>
            <w:webHidden/>
          </w:rPr>
          <w:fldChar w:fldCharType="begin"/>
        </w:r>
        <w:r>
          <w:rPr>
            <w:noProof/>
            <w:webHidden/>
          </w:rPr>
          <w:instrText xml:space="preserve"> PAGEREF _Toc358721971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2"/>
        <w:tabs>
          <w:tab w:val="right" w:leader="dot" w:pos="9062"/>
        </w:tabs>
        <w:rPr>
          <w:rFonts w:cs="Arial"/>
          <w:b w:val="0"/>
          <w:bCs w:val="0"/>
          <w:noProof/>
          <w:sz w:val="22"/>
          <w:szCs w:val="22"/>
          <w:lang w:eastAsia="sl-SI"/>
        </w:rPr>
      </w:pPr>
      <w:hyperlink w:anchor="_Toc358721972" w:history="1">
        <w:r w:rsidRPr="005E5701">
          <w:rPr>
            <w:rStyle w:val="Hyperlink"/>
            <w:rFonts w:cs="Calibri"/>
            <w:noProof/>
          </w:rPr>
          <w:t>I. poglavje: SPLOŠNE DOLOČBE</w:t>
        </w:r>
        <w:r>
          <w:rPr>
            <w:noProof/>
            <w:webHidden/>
          </w:rPr>
          <w:tab/>
        </w:r>
        <w:r>
          <w:rPr>
            <w:noProof/>
            <w:webHidden/>
          </w:rPr>
          <w:fldChar w:fldCharType="begin"/>
        </w:r>
        <w:r>
          <w:rPr>
            <w:noProof/>
            <w:webHidden/>
          </w:rPr>
          <w:instrText xml:space="preserve"> PAGEREF _Toc358721972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3"/>
        <w:tabs>
          <w:tab w:val="right" w:leader="dot" w:pos="9062"/>
        </w:tabs>
        <w:rPr>
          <w:rFonts w:cs="Arial"/>
          <w:noProof/>
          <w:sz w:val="22"/>
          <w:szCs w:val="22"/>
          <w:lang w:eastAsia="sl-SI"/>
        </w:rPr>
      </w:pPr>
      <w:hyperlink w:anchor="_Toc358721973" w:history="1">
        <w:r w:rsidRPr="005E5701">
          <w:rPr>
            <w:rStyle w:val="Hyperlink"/>
            <w:rFonts w:cs="Calibri"/>
            <w:noProof/>
          </w:rPr>
          <w:t>1. oddelek: Uvodne določbe</w:t>
        </w:r>
        <w:r>
          <w:rPr>
            <w:noProof/>
            <w:webHidden/>
          </w:rPr>
          <w:tab/>
        </w:r>
        <w:r>
          <w:rPr>
            <w:noProof/>
            <w:webHidden/>
          </w:rPr>
          <w:fldChar w:fldCharType="begin"/>
        </w:r>
        <w:r>
          <w:rPr>
            <w:noProof/>
            <w:webHidden/>
          </w:rPr>
          <w:instrText xml:space="preserve"> PAGEREF _Toc358721973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74" w:history="1">
        <w:r w:rsidRPr="005E5701">
          <w:rPr>
            <w:rStyle w:val="Hyperlink"/>
            <w:rFonts w:cs="Calibri"/>
            <w:noProof/>
          </w:rPr>
          <w:t>151.</w:t>
        </w:r>
        <w:r>
          <w:rPr>
            <w:rFonts w:cs="Arial"/>
            <w:noProof/>
            <w:sz w:val="22"/>
            <w:szCs w:val="22"/>
            <w:lang w:eastAsia="sl-SI"/>
          </w:rPr>
          <w:tab/>
        </w:r>
        <w:r w:rsidRPr="005E5701">
          <w:rPr>
            <w:rStyle w:val="Hyperlink"/>
            <w:rFonts w:cs="Calibri"/>
            <w:noProof/>
          </w:rPr>
          <w:t>člen (uporaba določb tega dela)</w:t>
        </w:r>
        <w:r>
          <w:rPr>
            <w:noProof/>
            <w:webHidden/>
          </w:rPr>
          <w:tab/>
        </w:r>
        <w:r>
          <w:rPr>
            <w:noProof/>
            <w:webHidden/>
          </w:rPr>
          <w:fldChar w:fldCharType="begin"/>
        </w:r>
        <w:r>
          <w:rPr>
            <w:noProof/>
            <w:webHidden/>
          </w:rPr>
          <w:instrText xml:space="preserve"> PAGEREF _Toc358721974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75" w:history="1">
        <w:r w:rsidRPr="005E5701">
          <w:rPr>
            <w:rStyle w:val="Hyperlink"/>
            <w:rFonts w:cs="Calibri"/>
            <w:noProof/>
          </w:rPr>
          <w:t>152.</w:t>
        </w:r>
        <w:r>
          <w:rPr>
            <w:rFonts w:cs="Arial"/>
            <w:noProof/>
            <w:sz w:val="22"/>
            <w:szCs w:val="22"/>
            <w:lang w:eastAsia="sl-SI"/>
          </w:rPr>
          <w:tab/>
        </w:r>
        <w:r w:rsidRPr="005E5701">
          <w:rPr>
            <w:rStyle w:val="Hyperlink"/>
            <w:rFonts w:cs="Calibri"/>
            <w:noProof/>
          </w:rPr>
          <w:t>člen (definicije)</w:t>
        </w:r>
        <w:r>
          <w:rPr>
            <w:noProof/>
            <w:webHidden/>
          </w:rPr>
          <w:tab/>
        </w:r>
        <w:r>
          <w:rPr>
            <w:noProof/>
            <w:webHidden/>
          </w:rPr>
          <w:fldChar w:fldCharType="begin"/>
        </w:r>
        <w:r>
          <w:rPr>
            <w:noProof/>
            <w:webHidden/>
          </w:rPr>
          <w:instrText xml:space="preserve"> PAGEREF _Toc358721975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3"/>
        <w:tabs>
          <w:tab w:val="right" w:leader="dot" w:pos="9062"/>
        </w:tabs>
        <w:rPr>
          <w:rFonts w:cs="Arial"/>
          <w:noProof/>
          <w:sz w:val="22"/>
          <w:szCs w:val="22"/>
          <w:lang w:eastAsia="sl-SI"/>
        </w:rPr>
      </w:pPr>
      <w:hyperlink w:anchor="_Toc358721976" w:history="1">
        <w:r w:rsidRPr="005E5701">
          <w:rPr>
            <w:rStyle w:val="Hyperlink"/>
            <w:rFonts w:cs="Calibri"/>
            <w:noProof/>
          </w:rPr>
          <w:t>2. oddelek: Obveznosti javne službe</w:t>
        </w:r>
        <w:r>
          <w:rPr>
            <w:noProof/>
            <w:webHidden/>
          </w:rPr>
          <w:tab/>
        </w:r>
        <w:r>
          <w:rPr>
            <w:noProof/>
            <w:webHidden/>
          </w:rPr>
          <w:fldChar w:fldCharType="begin"/>
        </w:r>
        <w:r>
          <w:rPr>
            <w:noProof/>
            <w:webHidden/>
          </w:rPr>
          <w:instrText xml:space="preserve"> PAGEREF _Toc358721976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77" w:history="1">
        <w:r w:rsidRPr="005E5701">
          <w:rPr>
            <w:rStyle w:val="Hyperlink"/>
            <w:rFonts w:cs="Calibri"/>
            <w:noProof/>
          </w:rPr>
          <w:t>153.</w:t>
        </w:r>
        <w:r>
          <w:rPr>
            <w:rFonts w:cs="Arial"/>
            <w:noProof/>
            <w:sz w:val="22"/>
            <w:szCs w:val="22"/>
            <w:lang w:eastAsia="sl-SI"/>
          </w:rPr>
          <w:tab/>
        </w:r>
        <w:r w:rsidRPr="005E5701">
          <w:rPr>
            <w:rStyle w:val="Hyperlink"/>
            <w:rFonts w:cs="Calibri"/>
            <w:noProof/>
          </w:rPr>
          <w:t>člen (obveznosti javne službe)</w:t>
        </w:r>
        <w:r>
          <w:rPr>
            <w:noProof/>
            <w:webHidden/>
          </w:rPr>
          <w:tab/>
        </w:r>
        <w:r>
          <w:rPr>
            <w:noProof/>
            <w:webHidden/>
          </w:rPr>
          <w:fldChar w:fldCharType="begin"/>
        </w:r>
        <w:r>
          <w:rPr>
            <w:noProof/>
            <w:webHidden/>
          </w:rPr>
          <w:instrText xml:space="preserve"> PAGEREF _Toc358721977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78" w:history="1">
        <w:r w:rsidRPr="005E5701">
          <w:rPr>
            <w:rStyle w:val="Hyperlink"/>
            <w:rFonts w:cs="Calibri"/>
            <w:noProof/>
          </w:rPr>
          <w:t>154.</w:t>
        </w:r>
        <w:r>
          <w:rPr>
            <w:rFonts w:cs="Arial"/>
            <w:noProof/>
            <w:sz w:val="22"/>
            <w:szCs w:val="22"/>
            <w:lang w:eastAsia="sl-SI"/>
          </w:rPr>
          <w:tab/>
        </w:r>
        <w:r w:rsidRPr="005E5701">
          <w:rPr>
            <w:rStyle w:val="Hyperlink"/>
            <w:rFonts w:cs="Calibri"/>
            <w:noProof/>
          </w:rPr>
          <w:t>člen (posebne in izključne pravice)</w:t>
        </w:r>
        <w:r>
          <w:rPr>
            <w:noProof/>
            <w:webHidden/>
          </w:rPr>
          <w:tab/>
        </w:r>
        <w:r>
          <w:rPr>
            <w:noProof/>
            <w:webHidden/>
          </w:rPr>
          <w:fldChar w:fldCharType="begin"/>
        </w:r>
        <w:r>
          <w:rPr>
            <w:noProof/>
            <w:webHidden/>
          </w:rPr>
          <w:instrText xml:space="preserve"> PAGEREF _Toc358721978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3"/>
        <w:tabs>
          <w:tab w:val="right" w:leader="dot" w:pos="9062"/>
        </w:tabs>
        <w:rPr>
          <w:rFonts w:cs="Arial"/>
          <w:noProof/>
          <w:sz w:val="22"/>
          <w:szCs w:val="22"/>
          <w:lang w:eastAsia="sl-SI"/>
        </w:rPr>
      </w:pPr>
      <w:hyperlink w:anchor="_Toc358721979" w:history="1">
        <w:r w:rsidRPr="005E5701">
          <w:rPr>
            <w:rStyle w:val="Hyperlink"/>
            <w:rFonts w:cs="Calibri"/>
            <w:noProof/>
          </w:rPr>
          <w:t>3. oddelek: Varstvo odjemalcev in potrošnikov</w:t>
        </w:r>
        <w:r>
          <w:rPr>
            <w:noProof/>
            <w:webHidden/>
          </w:rPr>
          <w:tab/>
        </w:r>
        <w:r>
          <w:rPr>
            <w:noProof/>
            <w:webHidden/>
          </w:rPr>
          <w:fldChar w:fldCharType="begin"/>
        </w:r>
        <w:r>
          <w:rPr>
            <w:noProof/>
            <w:webHidden/>
          </w:rPr>
          <w:instrText xml:space="preserve"> PAGEREF _Toc358721979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1980" w:history="1">
        <w:r w:rsidRPr="005E5701">
          <w:rPr>
            <w:rStyle w:val="Hyperlink"/>
            <w:rFonts w:cs="Calibri"/>
            <w:noProof/>
          </w:rPr>
          <w:t>I. Splošne določbe o varstvu odjemalcev</w:t>
        </w:r>
        <w:r>
          <w:rPr>
            <w:noProof/>
            <w:webHidden/>
          </w:rPr>
          <w:tab/>
        </w:r>
        <w:r>
          <w:rPr>
            <w:noProof/>
            <w:webHidden/>
          </w:rPr>
          <w:fldChar w:fldCharType="begin"/>
        </w:r>
        <w:r>
          <w:rPr>
            <w:noProof/>
            <w:webHidden/>
          </w:rPr>
          <w:instrText xml:space="preserve"> PAGEREF _Toc358721980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81" w:history="1">
        <w:r w:rsidRPr="005E5701">
          <w:rPr>
            <w:rStyle w:val="Hyperlink"/>
            <w:rFonts w:cs="Calibri"/>
            <w:noProof/>
          </w:rPr>
          <w:t>155.</w:t>
        </w:r>
        <w:r>
          <w:rPr>
            <w:rFonts w:cs="Arial"/>
            <w:noProof/>
            <w:sz w:val="22"/>
            <w:szCs w:val="22"/>
            <w:lang w:eastAsia="sl-SI"/>
          </w:rPr>
          <w:tab/>
        </w:r>
        <w:r w:rsidRPr="005E5701">
          <w:rPr>
            <w:rStyle w:val="Hyperlink"/>
            <w:rFonts w:cs="Calibri"/>
            <w:noProof/>
          </w:rPr>
          <w:t>člen (pravica do sklenitve pogodbe z dobaviteljem)</w:t>
        </w:r>
        <w:r>
          <w:rPr>
            <w:noProof/>
            <w:webHidden/>
          </w:rPr>
          <w:tab/>
        </w:r>
        <w:r>
          <w:rPr>
            <w:noProof/>
            <w:webHidden/>
          </w:rPr>
          <w:fldChar w:fldCharType="begin"/>
        </w:r>
        <w:r>
          <w:rPr>
            <w:noProof/>
            <w:webHidden/>
          </w:rPr>
          <w:instrText xml:space="preserve"> PAGEREF _Toc358721981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82" w:history="1">
        <w:r w:rsidRPr="005E5701">
          <w:rPr>
            <w:rStyle w:val="Hyperlink"/>
            <w:rFonts w:cs="Calibri"/>
            <w:noProof/>
          </w:rPr>
          <w:t>156.</w:t>
        </w:r>
        <w:r>
          <w:rPr>
            <w:rFonts w:cs="Arial"/>
            <w:noProof/>
            <w:sz w:val="22"/>
            <w:szCs w:val="22"/>
            <w:lang w:eastAsia="sl-SI"/>
          </w:rPr>
          <w:tab/>
        </w:r>
        <w:r w:rsidRPr="005E5701">
          <w:rPr>
            <w:rStyle w:val="Hyperlink"/>
            <w:rFonts w:cs="Calibri"/>
            <w:noProof/>
          </w:rPr>
          <w:t>člen (menjava dobavitelja)</w:t>
        </w:r>
        <w:r>
          <w:rPr>
            <w:noProof/>
            <w:webHidden/>
          </w:rPr>
          <w:tab/>
        </w:r>
        <w:r>
          <w:rPr>
            <w:noProof/>
            <w:webHidden/>
          </w:rPr>
          <w:fldChar w:fldCharType="begin"/>
        </w:r>
        <w:r>
          <w:rPr>
            <w:noProof/>
            <w:webHidden/>
          </w:rPr>
          <w:instrText xml:space="preserve"> PAGEREF _Toc358721982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83" w:history="1">
        <w:r w:rsidRPr="005E5701">
          <w:rPr>
            <w:rStyle w:val="Hyperlink"/>
            <w:rFonts w:cs="Calibri"/>
            <w:noProof/>
          </w:rPr>
          <w:t>157.</w:t>
        </w:r>
        <w:r>
          <w:rPr>
            <w:rFonts w:cs="Arial"/>
            <w:noProof/>
            <w:sz w:val="22"/>
            <w:szCs w:val="22"/>
            <w:lang w:eastAsia="sl-SI"/>
          </w:rPr>
          <w:tab/>
        </w:r>
        <w:r w:rsidRPr="005E5701">
          <w:rPr>
            <w:rStyle w:val="Hyperlink"/>
            <w:rFonts w:cs="Calibri"/>
            <w:noProof/>
          </w:rPr>
          <w:t>člen (obveščanje o porabi)</w:t>
        </w:r>
        <w:r>
          <w:rPr>
            <w:noProof/>
            <w:webHidden/>
          </w:rPr>
          <w:tab/>
        </w:r>
        <w:r>
          <w:rPr>
            <w:noProof/>
            <w:webHidden/>
          </w:rPr>
          <w:fldChar w:fldCharType="begin"/>
        </w:r>
        <w:r>
          <w:rPr>
            <w:noProof/>
            <w:webHidden/>
          </w:rPr>
          <w:instrText xml:space="preserve"> PAGEREF _Toc358721983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84" w:history="1">
        <w:r w:rsidRPr="005E5701">
          <w:rPr>
            <w:rStyle w:val="Hyperlink"/>
            <w:rFonts w:cs="Calibri"/>
            <w:noProof/>
          </w:rPr>
          <w:t>158.</w:t>
        </w:r>
        <w:r>
          <w:rPr>
            <w:rFonts w:cs="Arial"/>
            <w:noProof/>
            <w:sz w:val="22"/>
            <w:szCs w:val="22"/>
            <w:lang w:eastAsia="sl-SI"/>
          </w:rPr>
          <w:tab/>
        </w:r>
        <w:r w:rsidRPr="005E5701">
          <w:rPr>
            <w:rStyle w:val="Hyperlink"/>
            <w:rFonts w:cs="Calibri"/>
            <w:noProof/>
          </w:rPr>
          <w:t>člen (zagotavljanje energetske učinkovitosti)</w:t>
        </w:r>
        <w:r>
          <w:rPr>
            <w:noProof/>
            <w:webHidden/>
          </w:rPr>
          <w:tab/>
        </w:r>
        <w:r>
          <w:rPr>
            <w:noProof/>
            <w:webHidden/>
          </w:rPr>
          <w:fldChar w:fldCharType="begin"/>
        </w:r>
        <w:r>
          <w:rPr>
            <w:noProof/>
            <w:webHidden/>
          </w:rPr>
          <w:instrText xml:space="preserve"> PAGEREF _Toc358721984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85" w:history="1">
        <w:r w:rsidRPr="005E5701">
          <w:rPr>
            <w:rStyle w:val="Hyperlink"/>
            <w:rFonts w:cs="Calibri"/>
            <w:noProof/>
          </w:rPr>
          <w:t>159.</w:t>
        </w:r>
        <w:r>
          <w:rPr>
            <w:rFonts w:cs="Arial"/>
            <w:noProof/>
            <w:sz w:val="22"/>
            <w:szCs w:val="22"/>
            <w:lang w:eastAsia="sl-SI"/>
          </w:rPr>
          <w:tab/>
        </w:r>
        <w:r w:rsidRPr="005E5701">
          <w:rPr>
            <w:rStyle w:val="Hyperlink"/>
            <w:rFonts w:cs="Calibri"/>
            <w:noProof/>
          </w:rPr>
          <w:t>člen (energetski kontrolni seznam)</w:t>
        </w:r>
        <w:r>
          <w:rPr>
            <w:noProof/>
            <w:webHidden/>
          </w:rPr>
          <w:tab/>
        </w:r>
        <w:r>
          <w:rPr>
            <w:noProof/>
            <w:webHidden/>
          </w:rPr>
          <w:fldChar w:fldCharType="begin"/>
        </w:r>
        <w:r>
          <w:rPr>
            <w:noProof/>
            <w:webHidden/>
          </w:rPr>
          <w:instrText xml:space="preserve"> PAGEREF _Toc358721985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1986" w:history="1">
        <w:r w:rsidRPr="005E5701">
          <w:rPr>
            <w:rStyle w:val="Hyperlink"/>
            <w:rFonts w:cs="Calibri"/>
            <w:noProof/>
          </w:rPr>
          <w:t>II. Zagotavljanje zanesljivosti oskrbe s plinom</w:t>
        </w:r>
        <w:r>
          <w:rPr>
            <w:noProof/>
            <w:webHidden/>
          </w:rPr>
          <w:tab/>
        </w:r>
        <w:r>
          <w:rPr>
            <w:noProof/>
            <w:webHidden/>
          </w:rPr>
          <w:fldChar w:fldCharType="begin"/>
        </w:r>
        <w:r>
          <w:rPr>
            <w:noProof/>
            <w:webHidden/>
          </w:rPr>
          <w:instrText xml:space="preserve"> PAGEREF _Toc358721986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87" w:history="1">
        <w:r w:rsidRPr="005E5701">
          <w:rPr>
            <w:rStyle w:val="Hyperlink"/>
            <w:rFonts w:cs="Calibri"/>
            <w:noProof/>
          </w:rPr>
          <w:t>160.</w:t>
        </w:r>
        <w:r>
          <w:rPr>
            <w:rFonts w:cs="Arial"/>
            <w:noProof/>
            <w:sz w:val="22"/>
            <w:szCs w:val="22"/>
            <w:lang w:eastAsia="sl-SI"/>
          </w:rPr>
          <w:tab/>
        </w:r>
        <w:r w:rsidRPr="005E5701">
          <w:rPr>
            <w:rStyle w:val="Hyperlink"/>
            <w:rFonts w:cs="Calibri"/>
            <w:noProof/>
          </w:rPr>
          <w:t>člen (splošna določba)</w:t>
        </w:r>
        <w:r>
          <w:rPr>
            <w:noProof/>
            <w:webHidden/>
          </w:rPr>
          <w:tab/>
        </w:r>
        <w:r>
          <w:rPr>
            <w:noProof/>
            <w:webHidden/>
          </w:rPr>
          <w:fldChar w:fldCharType="begin"/>
        </w:r>
        <w:r>
          <w:rPr>
            <w:noProof/>
            <w:webHidden/>
          </w:rPr>
          <w:instrText xml:space="preserve"> PAGEREF _Toc358721987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88" w:history="1">
        <w:r w:rsidRPr="005E5701">
          <w:rPr>
            <w:rStyle w:val="Hyperlink"/>
            <w:rFonts w:cs="Calibri"/>
            <w:noProof/>
          </w:rPr>
          <w:t>161.</w:t>
        </w:r>
        <w:r>
          <w:rPr>
            <w:rFonts w:cs="Arial"/>
            <w:noProof/>
            <w:sz w:val="22"/>
            <w:szCs w:val="22"/>
            <w:lang w:eastAsia="sl-SI"/>
          </w:rPr>
          <w:tab/>
        </w:r>
        <w:r w:rsidRPr="005E5701">
          <w:rPr>
            <w:rStyle w:val="Hyperlink"/>
            <w:rFonts w:cs="Calibri"/>
            <w:noProof/>
          </w:rPr>
          <w:t>člen (imenovanje pristojnega organa in zadevnega organa)</w:t>
        </w:r>
        <w:r>
          <w:rPr>
            <w:noProof/>
            <w:webHidden/>
          </w:rPr>
          <w:tab/>
        </w:r>
        <w:r>
          <w:rPr>
            <w:noProof/>
            <w:webHidden/>
          </w:rPr>
          <w:fldChar w:fldCharType="begin"/>
        </w:r>
        <w:r>
          <w:rPr>
            <w:noProof/>
            <w:webHidden/>
          </w:rPr>
          <w:instrText xml:space="preserve"> PAGEREF _Toc358721988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89" w:history="1">
        <w:r w:rsidRPr="005E5701">
          <w:rPr>
            <w:rStyle w:val="Hyperlink"/>
            <w:rFonts w:cs="Calibri"/>
            <w:noProof/>
          </w:rPr>
          <w:t>162.</w:t>
        </w:r>
        <w:r>
          <w:rPr>
            <w:rFonts w:cs="Arial"/>
            <w:noProof/>
            <w:sz w:val="22"/>
            <w:szCs w:val="22"/>
            <w:lang w:eastAsia="sl-SI"/>
          </w:rPr>
          <w:tab/>
        </w:r>
        <w:r w:rsidRPr="005E5701">
          <w:rPr>
            <w:rStyle w:val="Hyperlink"/>
            <w:rFonts w:cs="Calibri"/>
            <w:noProof/>
          </w:rPr>
          <w:t>člen (določitev zaščitenih odjemalcev)</w:t>
        </w:r>
        <w:r>
          <w:rPr>
            <w:noProof/>
            <w:webHidden/>
          </w:rPr>
          <w:tab/>
        </w:r>
        <w:r>
          <w:rPr>
            <w:noProof/>
            <w:webHidden/>
          </w:rPr>
          <w:fldChar w:fldCharType="begin"/>
        </w:r>
        <w:r>
          <w:rPr>
            <w:noProof/>
            <w:webHidden/>
          </w:rPr>
          <w:instrText xml:space="preserve"> PAGEREF _Toc358721989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90" w:history="1">
        <w:r w:rsidRPr="005E5701">
          <w:rPr>
            <w:rStyle w:val="Hyperlink"/>
            <w:rFonts w:cs="Calibri"/>
            <w:noProof/>
          </w:rPr>
          <w:t>163.</w:t>
        </w:r>
        <w:r>
          <w:rPr>
            <w:rFonts w:cs="Arial"/>
            <w:noProof/>
            <w:sz w:val="22"/>
            <w:szCs w:val="22"/>
            <w:lang w:eastAsia="sl-SI"/>
          </w:rPr>
          <w:tab/>
        </w:r>
        <w:r w:rsidRPr="005E5701">
          <w:rPr>
            <w:rStyle w:val="Hyperlink"/>
            <w:rFonts w:cs="Calibri"/>
            <w:noProof/>
          </w:rPr>
          <w:t>člen (nujni ukrepi za zagotavljanje zanesljive oskrbe)</w:t>
        </w:r>
        <w:r>
          <w:rPr>
            <w:noProof/>
            <w:webHidden/>
          </w:rPr>
          <w:tab/>
        </w:r>
        <w:r>
          <w:rPr>
            <w:noProof/>
            <w:webHidden/>
          </w:rPr>
          <w:fldChar w:fldCharType="begin"/>
        </w:r>
        <w:r>
          <w:rPr>
            <w:noProof/>
            <w:webHidden/>
          </w:rPr>
          <w:instrText xml:space="preserve"> PAGEREF _Toc358721990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1991" w:history="1">
        <w:r w:rsidRPr="005E5701">
          <w:rPr>
            <w:rStyle w:val="Hyperlink"/>
            <w:rFonts w:cs="Calibri"/>
            <w:noProof/>
          </w:rPr>
          <w:t>III. Posebne določbe o varstvu gospodinjskih odjemalcev</w:t>
        </w:r>
        <w:r>
          <w:rPr>
            <w:noProof/>
            <w:webHidden/>
          </w:rPr>
          <w:tab/>
        </w:r>
        <w:r>
          <w:rPr>
            <w:noProof/>
            <w:webHidden/>
          </w:rPr>
          <w:fldChar w:fldCharType="begin"/>
        </w:r>
        <w:r>
          <w:rPr>
            <w:noProof/>
            <w:webHidden/>
          </w:rPr>
          <w:instrText xml:space="preserve"> PAGEREF _Toc358721991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92" w:history="1">
        <w:r w:rsidRPr="005E5701">
          <w:rPr>
            <w:rStyle w:val="Hyperlink"/>
            <w:rFonts w:cs="Calibri"/>
            <w:noProof/>
          </w:rPr>
          <w:t>164.</w:t>
        </w:r>
        <w:r>
          <w:rPr>
            <w:rFonts w:cs="Arial"/>
            <w:noProof/>
            <w:sz w:val="22"/>
            <w:szCs w:val="22"/>
            <w:lang w:eastAsia="sl-SI"/>
          </w:rPr>
          <w:tab/>
        </w:r>
        <w:r w:rsidRPr="005E5701">
          <w:rPr>
            <w:rStyle w:val="Hyperlink"/>
            <w:rFonts w:cs="Calibri"/>
            <w:noProof/>
          </w:rPr>
          <w:t>člen (splošno)</w:t>
        </w:r>
        <w:r>
          <w:rPr>
            <w:noProof/>
            <w:webHidden/>
          </w:rPr>
          <w:tab/>
        </w:r>
        <w:r>
          <w:rPr>
            <w:noProof/>
            <w:webHidden/>
          </w:rPr>
          <w:fldChar w:fldCharType="begin"/>
        </w:r>
        <w:r>
          <w:rPr>
            <w:noProof/>
            <w:webHidden/>
          </w:rPr>
          <w:instrText xml:space="preserve"> PAGEREF _Toc358721992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93" w:history="1">
        <w:r w:rsidRPr="005E5701">
          <w:rPr>
            <w:rStyle w:val="Hyperlink"/>
            <w:rFonts w:cs="Calibri"/>
            <w:noProof/>
          </w:rPr>
          <w:t>165.</w:t>
        </w:r>
        <w:r>
          <w:rPr>
            <w:rFonts w:cs="Arial"/>
            <w:noProof/>
            <w:sz w:val="22"/>
            <w:szCs w:val="22"/>
            <w:lang w:eastAsia="sl-SI"/>
          </w:rPr>
          <w:tab/>
        </w:r>
        <w:r w:rsidRPr="005E5701">
          <w:rPr>
            <w:rStyle w:val="Hyperlink"/>
            <w:rFonts w:cs="Calibri"/>
            <w:noProof/>
          </w:rPr>
          <w:t>člen (skupna kontaktna točka)</w:t>
        </w:r>
        <w:r>
          <w:rPr>
            <w:noProof/>
            <w:webHidden/>
          </w:rPr>
          <w:tab/>
        </w:r>
        <w:r>
          <w:rPr>
            <w:noProof/>
            <w:webHidden/>
          </w:rPr>
          <w:fldChar w:fldCharType="begin"/>
        </w:r>
        <w:r>
          <w:rPr>
            <w:noProof/>
            <w:webHidden/>
          </w:rPr>
          <w:instrText xml:space="preserve"> PAGEREF _Toc358721993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94" w:history="1">
        <w:r w:rsidRPr="005E5701">
          <w:rPr>
            <w:rStyle w:val="Hyperlink"/>
            <w:rFonts w:cs="Calibri"/>
            <w:noProof/>
          </w:rPr>
          <w:t>166.</w:t>
        </w:r>
        <w:r>
          <w:rPr>
            <w:rFonts w:cs="Arial"/>
            <w:noProof/>
            <w:sz w:val="22"/>
            <w:szCs w:val="22"/>
            <w:lang w:eastAsia="sl-SI"/>
          </w:rPr>
          <w:tab/>
        </w:r>
        <w:r w:rsidRPr="005E5701">
          <w:rPr>
            <w:rStyle w:val="Hyperlink"/>
            <w:rFonts w:cs="Calibri"/>
            <w:noProof/>
          </w:rPr>
          <w:t>člen (pogodbeno razmerje med gospodinjskim odjemalcem in njegovim dobaviteljem)</w:t>
        </w:r>
        <w:r>
          <w:rPr>
            <w:noProof/>
            <w:webHidden/>
          </w:rPr>
          <w:tab/>
        </w:r>
        <w:r>
          <w:rPr>
            <w:noProof/>
            <w:webHidden/>
          </w:rPr>
          <w:fldChar w:fldCharType="begin"/>
        </w:r>
        <w:r>
          <w:rPr>
            <w:noProof/>
            <w:webHidden/>
          </w:rPr>
          <w:instrText xml:space="preserve"> PAGEREF _Toc358721994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95" w:history="1">
        <w:r w:rsidRPr="005E5701">
          <w:rPr>
            <w:rStyle w:val="Hyperlink"/>
            <w:rFonts w:cs="Calibri"/>
            <w:noProof/>
          </w:rPr>
          <w:t>167.</w:t>
        </w:r>
        <w:r>
          <w:rPr>
            <w:rFonts w:cs="Arial"/>
            <w:noProof/>
            <w:sz w:val="22"/>
            <w:szCs w:val="22"/>
            <w:lang w:eastAsia="sl-SI"/>
          </w:rPr>
          <w:tab/>
        </w:r>
        <w:r w:rsidRPr="005E5701">
          <w:rPr>
            <w:rStyle w:val="Hyperlink"/>
            <w:rFonts w:cs="Calibri"/>
            <w:noProof/>
          </w:rPr>
          <w:t>člen (druge pravice gospodinjskih odjemalcev)</w:t>
        </w:r>
        <w:r>
          <w:rPr>
            <w:noProof/>
            <w:webHidden/>
          </w:rPr>
          <w:tab/>
        </w:r>
        <w:r>
          <w:rPr>
            <w:noProof/>
            <w:webHidden/>
          </w:rPr>
          <w:fldChar w:fldCharType="begin"/>
        </w:r>
        <w:r>
          <w:rPr>
            <w:noProof/>
            <w:webHidden/>
          </w:rPr>
          <w:instrText xml:space="preserve"> PAGEREF _Toc358721995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96" w:history="1">
        <w:r w:rsidRPr="005E5701">
          <w:rPr>
            <w:rStyle w:val="Hyperlink"/>
            <w:rFonts w:cs="Calibri"/>
            <w:noProof/>
          </w:rPr>
          <w:t>168.</w:t>
        </w:r>
        <w:r>
          <w:rPr>
            <w:rFonts w:cs="Arial"/>
            <w:noProof/>
            <w:sz w:val="22"/>
            <w:szCs w:val="22"/>
            <w:lang w:eastAsia="sl-SI"/>
          </w:rPr>
          <w:tab/>
        </w:r>
        <w:r w:rsidRPr="005E5701">
          <w:rPr>
            <w:rStyle w:val="Hyperlink"/>
            <w:rFonts w:cs="Calibri"/>
            <w:noProof/>
          </w:rPr>
          <w:t>člen (napredni merilni sistemi)</w:t>
        </w:r>
        <w:r>
          <w:rPr>
            <w:noProof/>
            <w:webHidden/>
          </w:rPr>
          <w:tab/>
        </w:r>
        <w:r>
          <w:rPr>
            <w:noProof/>
            <w:webHidden/>
          </w:rPr>
          <w:fldChar w:fldCharType="begin"/>
        </w:r>
        <w:r>
          <w:rPr>
            <w:noProof/>
            <w:webHidden/>
          </w:rPr>
          <w:instrText xml:space="preserve"> PAGEREF _Toc358721996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97" w:history="1">
        <w:r w:rsidRPr="005E5701">
          <w:rPr>
            <w:rStyle w:val="Hyperlink"/>
            <w:rFonts w:cs="Calibri"/>
            <w:noProof/>
          </w:rPr>
          <w:t>169.</w:t>
        </w:r>
        <w:r>
          <w:rPr>
            <w:rFonts w:cs="Arial"/>
            <w:noProof/>
            <w:sz w:val="22"/>
            <w:szCs w:val="22"/>
            <w:lang w:eastAsia="sl-SI"/>
          </w:rPr>
          <w:tab/>
        </w:r>
        <w:r w:rsidRPr="005E5701">
          <w:rPr>
            <w:rStyle w:val="Hyperlink"/>
            <w:rFonts w:cs="Calibri"/>
            <w:noProof/>
          </w:rPr>
          <w:t>člen (obravnava pritožb gospodinjskih odjemalcev v zvezi z dobavo plina)</w:t>
        </w:r>
        <w:r>
          <w:rPr>
            <w:noProof/>
            <w:webHidden/>
          </w:rPr>
          <w:tab/>
        </w:r>
        <w:r>
          <w:rPr>
            <w:noProof/>
            <w:webHidden/>
          </w:rPr>
          <w:fldChar w:fldCharType="begin"/>
        </w:r>
        <w:r>
          <w:rPr>
            <w:noProof/>
            <w:webHidden/>
          </w:rPr>
          <w:instrText xml:space="preserve"> PAGEREF _Toc358721997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1998" w:history="1">
        <w:r w:rsidRPr="005E5701">
          <w:rPr>
            <w:rStyle w:val="Hyperlink"/>
            <w:rFonts w:cs="Calibri"/>
            <w:noProof/>
          </w:rPr>
          <w:t>170.</w:t>
        </w:r>
        <w:r>
          <w:rPr>
            <w:rFonts w:cs="Arial"/>
            <w:noProof/>
            <w:sz w:val="22"/>
            <w:szCs w:val="22"/>
            <w:lang w:eastAsia="sl-SI"/>
          </w:rPr>
          <w:tab/>
        </w:r>
        <w:r w:rsidRPr="005E5701">
          <w:rPr>
            <w:rStyle w:val="Hyperlink"/>
            <w:rFonts w:cs="Calibri"/>
            <w:noProof/>
          </w:rPr>
          <w:t>člen (ranljivi odjemalci)</w:t>
        </w:r>
        <w:r>
          <w:rPr>
            <w:noProof/>
            <w:webHidden/>
          </w:rPr>
          <w:tab/>
        </w:r>
        <w:r>
          <w:rPr>
            <w:noProof/>
            <w:webHidden/>
          </w:rPr>
          <w:fldChar w:fldCharType="begin"/>
        </w:r>
        <w:r>
          <w:rPr>
            <w:noProof/>
            <w:webHidden/>
          </w:rPr>
          <w:instrText xml:space="preserve"> PAGEREF _Toc358721998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2"/>
        <w:tabs>
          <w:tab w:val="right" w:leader="dot" w:pos="9062"/>
        </w:tabs>
        <w:rPr>
          <w:rFonts w:cs="Arial"/>
          <w:b w:val="0"/>
          <w:bCs w:val="0"/>
          <w:noProof/>
          <w:sz w:val="22"/>
          <w:szCs w:val="22"/>
          <w:lang w:eastAsia="sl-SI"/>
        </w:rPr>
      </w:pPr>
      <w:hyperlink w:anchor="_Toc358721999" w:history="1">
        <w:r w:rsidRPr="005E5701">
          <w:rPr>
            <w:rStyle w:val="Hyperlink"/>
            <w:rFonts w:cs="Calibri"/>
            <w:noProof/>
          </w:rPr>
          <w:t>II. poglavje: PRENOS, SKLADIŠČENJE IN UZP</w:t>
        </w:r>
        <w:r>
          <w:rPr>
            <w:noProof/>
            <w:webHidden/>
          </w:rPr>
          <w:tab/>
        </w:r>
        <w:r>
          <w:rPr>
            <w:noProof/>
            <w:webHidden/>
          </w:rPr>
          <w:fldChar w:fldCharType="begin"/>
        </w:r>
        <w:r>
          <w:rPr>
            <w:noProof/>
            <w:webHidden/>
          </w:rPr>
          <w:instrText xml:space="preserve"> PAGEREF _Toc358721999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3"/>
        <w:tabs>
          <w:tab w:val="right" w:leader="dot" w:pos="9062"/>
        </w:tabs>
        <w:rPr>
          <w:rFonts w:cs="Arial"/>
          <w:noProof/>
          <w:sz w:val="22"/>
          <w:szCs w:val="22"/>
          <w:lang w:eastAsia="sl-SI"/>
        </w:rPr>
      </w:pPr>
      <w:hyperlink w:anchor="_Toc358722000" w:history="1">
        <w:r w:rsidRPr="005E5701">
          <w:rPr>
            <w:rStyle w:val="Hyperlink"/>
            <w:rFonts w:cs="Calibri"/>
            <w:noProof/>
          </w:rPr>
          <w:t>1. oddelek: Gospodarska javna služba dejavnost operaterja prenosnega sistema</w:t>
        </w:r>
        <w:r>
          <w:rPr>
            <w:noProof/>
            <w:webHidden/>
          </w:rPr>
          <w:tab/>
        </w:r>
        <w:r>
          <w:rPr>
            <w:noProof/>
            <w:webHidden/>
          </w:rPr>
          <w:fldChar w:fldCharType="begin"/>
        </w:r>
        <w:r>
          <w:rPr>
            <w:noProof/>
            <w:webHidden/>
          </w:rPr>
          <w:instrText xml:space="preserve"> PAGEREF _Toc358722000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01" w:history="1">
        <w:r w:rsidRPr="005E5701">
          <w:rPr>
            <w:rStyle w:val="Hyperlink"/>
            <w:rFonts w:cs="Calibri"/>
            <w:noProof/>
          </w:rPr>
          <w:t>171.</w:t>
        </w:r>
        <w:r>
          <w:rPr>
            <w:rFonts w:cs="Arial"/>
            <w:noProof/>
            <w:sz w:val="22"/>
            <w:szCs w:val="22"/>
            <w:lang w:eastAsia="sl-SI"/>
          </w:rPr>
          <w:tab/>
        </w:r>
        <w:r w:rsidRPr="005E5701">
          <w:rPr>
            <w:rStyle w:val="Hyperlink"/>
            <w:rFonts w:cs="Calibri"/>
            <w:noProof/>
          </w:rPr>
          <w:t>člen (gospodarska javna služba)</w:t>
        </w:r>
        <w:r>
          <w:rPr>
            <w:noProof/>
            <w:webHidden/>
          </w:rPr>
          <w:tab/>
        </w:r>
        <w:r>
          <w:rPr>
            <w:noProof/>
            <w:webHidden/>
          </w:rPr>
          <w:fldChar w:fldCharType="begin"/>
        </w:r>
        <w:r>
          <w:rPr>
            <w:noProof/>
            <w:webHidden/>
          </w:rPr>
          <w:instrText xml:space="preserve"> PAGEREF _Toc358722001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02" w:history="1">
        <w:r w:rsidRPr="005E5701">
          <w:rPr>
            <w:rStyle w:val="Hyperlink"/>
            <w:rFonts w:cs="Calibri"/>
            <w:noProof/>
          </w:rPr>
          <w:t>172.</w:t>
        </w:r>
        <w:r>
          <w:rPr>
            <w:rFonts w:cs="Arial"/>
            <w:noProof/>
            <w:sz w:val="22"/>
            <w:szCs w:val="22"/>
            <w:lang w:eastAsia="sl-SI"/>
          </w:rPr>
          <w:tab/>
        </w:r>
        <w:r w:rsidRPr="005E5701">
          <w:rPr>
            <w:rStyle w:val="Hyperlink"/>
            <w:rFonts w:cs="Calibri"/>
            <w:noProof/>
          </w:rPr>
          <w:t>člen (izvajanje gospodarske javne službe dejavnost operaterja prenosnega sistema)</w:t>
        </w:r>
        <w:r>
          <w:rPr>
            <w:noProof/>
            <w:webHidden/>
          </w:rPr>
          <w:tab/>
        </w:r>
        <w:r>
          <w:rPr>
            <w:noProof/>
            <w:webHidden/>
          </w:rPr>
          <w:fldChar w:fldCharType="begin"/>
        </w:r>
        <w:r>
          <w:rPr>
            <w:noProof/>
            <w:webHidden/>
          </w:rPr>
          <w:instrText xml:space="preserve"> PAGEREF _Toc358722002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03" w:history="1">
        <w:r w:rsidRPr="005E5701">
          <w:rPr>
            <w:rStyle w:val="Hyperlink"/>
            <w:rFonts w:cs="Calibri"/>
            <w:noProof/>
          </w:rPr>
          <w:t>173.</w:t>
        </w:r>
        <w:r>
          <w:rPr>
            <w:rFonts w:cs="Arial"/>
            <w:noProof/>
            <w:sz w:val="22"/>
            <w:szCs w:val="22"/>
            <w:lang w:eastAsia="sl-SI"/>
          </w:rPr>
          <w:tab/>
        </w:r>
        <w:r w:rsidRPr="005E5701">
          <w:rPr>
            <w:rStyle w:val="Hyperlink"/>
            <w:rFonts w:cs="Calibri"/>
            <w:noProof/>
          </w:rPr>
          <w:t>člen (podelitev koncesije)</w:t>
        </w:r>
        <w:r>
          <w:rPr>
            <w:noProof/>
            <w:webHidden/>
          </w:rPr>
          <w:tab/>
        </w:r>
        <w:r>
          <w:rPr>
            <w:noProof/>
            <w:webHidden/>
          </w:rPr>
          <w:fldChar w:fldCharType="begin"/>
        </w:r>
        <w:r>
          <w:rPr>
            <w:noProof/>
            <w:webHidden/>
          </w:rPr>
          <w:instrText xml:space="preserve"> PAGEREF _Toc358722003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04" w:history="1">
        <w:r w:rsidRPr="005E5701">
          <w:rPr>
            <w:rStyle w:val="Hyperlink"/>
            <w:rFonts w:cs="Calibri"/>
            <w:noProof/>
          </w:rPr>
          <w:t>174.</w:t>
        </w:r>
        <w:r>
          <w:rPr>
            <w:rFonts w:cs="Arial"/>
            <w:noProof/>
            <w:sz w:val="22"/>
            <w:szCs w:val="22"/>
            <w:lang w:eastAsia="sl-SI"/>
          </w:rPr>
          <w:tab/>
        </w:r>
        <w:r w:rsidRPr="005E5701">
          <w:rPr>
            <w:rStyle w:val="Hyperlink"/>
            <w:rFonts w:cs="Calibri"/>
            <w:noProof/>
          </w:rPr>
          <w:t>člen (financiranje gospodarske javne službe)</w:t>
        </w:r>
        <w:r>
          <w:rPr>
            <w:noProof/>
            <w:webHidden/>
          </w:rPr>
          <w:tab/>
        </w:r>
        <w:r>
          <w:rPr>
            <w:noProof/>
            <w:webHidden/>
          </w:rPr>
          <w:fldChar w:fldCharType="begin"/>
        </w:r>
        <w:r>
          <w:rPr>
            <w:noProof/>
            <w:webHidden/>
          </w:rPr>
          <w:instrText xml:space="preserve"> PAGEREF _Toc358722004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05" w:history="1">
        <w:r w:rsidRPr="005E5701">
          <w:rPr>
            <w:rStyle w:val="Hyperlink"/>
            <w:rFonts w:cs="Calibri"/>
            <w:noProof/>
          </w:rPr>
          <w:t>175.</w:t>
        </w:r>
        <w:r>
          <w:rPr>
            <w:rFonts w:cs="Arial"/>
            <w:noProof/>
            <w:sz w:val="22"/>
            <w:szCs w:val="22"/>
            <w:lang w:eastAsia="sl-SI"/>
          </w:rPr>
          <w:tab/>
        </w:r>
        <w:r w:rsidRPr="005E5701">
          <w:rPr>
            <w:rStyle w:val="Hyperlink"/>
            <w:rFonts w:cs="Calibri"/>
            <w:noProof/>
          </w:rPr>
          <w:t>člen (gradnja in obratovanje prenosnega sistema)</w:t>
        </w:r>
        <w:r>
          <w:rPr>
            <w:noProof/>
            <w:webHidden/>
          </w:rPr>
          <w:tab/>
        </w:r>
        <w:r>
          <w:rPr>
            <w:noProof/>
            <w:webHidden/>
          </w:rPr>
          <w:fldChar w:fldCharType="begin"/>
        </w:r>
        <w:r>
          <w:rPr>
            <w:noProof/>
            <w:webHidden/>
          </w:rPr>
          <w:instrText xml:space="preserve"> PAGEREF _Toc358722005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3"/>
        <w:tabs>
          <w:tab w:val="right" w:leader="dot" w:pos="9062"/>
        </w:tabs>
        <w:rPr>
          <w:rFonts w:cs="Arial"/>
          <w:noProof/>
          <w:sz w:val="22"/>
          <w:szCs w:val="22"/>
          <w:lang w:eastAsia="sl-SI"/>
        </w:rPr>
      </w:pPr>
      <w:hyperlink w:anchor="_Toc358722006" w:history="1">
        <w:r w:rsidRPr="005E5701">
          <w:rPr>
            <w:rStyle w:val="Hyperlink"/>
            <w:rFonts w:cs="Calibri"/>
            <w:noProof/>
          </w:rPr>
          <w:t>2. oddelek: Ločevanje prenosnih sistemov in operaterjev prenosnih sistemov</w:t>
        </w:r>
        <w:r>
          <w:rPr>
            <w:noProof/>
            <w:webHidden/>
          </w:rPr>
          <w:tab/>
        </w:r>
        <w:r>
          <w:rPr>
            <w:noProof/>
            <w:webHidden/>
          </w:rPr>
          <w:fldChar w:fldCharType="begin"/>
        </w:r>
        <w:r>
          <w:rPr>
            <w:noProof/>
            <w:webHidden/>
          </w:rPr>
          <w:instrText xml:space="preserve"> PAGEREF _Toc358722006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007" w:history="1">
        <w:r w:rsidRPr="005E5701">
          <w:rPr>
            <w:rStyle w:val="Hyperlink"/>
            <w:rFonts w:cs="Calibri"/>
            <w:noProof/>
          </w:rPr>
          <w:t>I. Lastniška ločitev</w:t>
        </w:r>
        <w:r>
          <w:rPr>
            <w:noProof/>
            <w:webHidden/>
          </w:rPr>
          <w:tab/>
        </w:r>
        <w:r>
          <w:rPr>
            <w:noProof/>
            <w:webHidden/>
          </w:rPr>
          <w:fldChar w:fldCharType="begin"/>
        </w:r>
        <w:r>
          <w:rPr>
            <w:noProof/>
            <w:webHidden/>
          </w:rPr>
          <w:instrText xml:space="preserve"> PAGEREF _Toc358722007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08" w:history="1">
        <w:r w:rsidRPr="005E5701">
          <w:rPr>
            <w:rStyle w:val="Hyperlink"/>
            <w:rFonts w:cs="Calibri"/>
            <w:noProof/>
          </w:rPr>
          <w:t>176.</w:t>
        </w:r>
        <w:r>
          <w:rPr>
            <w:rFonts w:cs="Arial"/>
            <w:noProof/>
            <w:sz w:val="22"/>
            <w:szCs w:val="22"/>
            <w:lang w:eastAsia="sl-SI"/>
          </w:rPr>
          <w:tab/>
        </w:r>
        <w:r w:rsidRPr="005E5701">
          <w:rPr>
            <w:rStyle w:val="Hyperlink"/>
            <w:rFonts w:cs="Calibri"/>
            <w:noProof/>
          </w:rPr>
          <w:t>člen (lastnina prenosnega sistema)</w:t>
        </w:r>
        <w:r>
          <w:rPr>
            <w:noProof/>
            <w:webHidden/>
          </w:rPr>
          <w:tab/>
        </w:r>
        <w:r>
          <w:rPr>
            <w:noProof/>
            <w:webHidden/>
          </w:rPr>
          <w:fldChar w:fldCharType="begin"/>
        </w:r>
        <w:r>
          <w:rPr>
            <w:noProof/>
            <w:webHidden/>
          </w:rPr>
          <w:instrText xml:space="preserve"> PAGEREF _Toc358722008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09" w:history="1">
        <w:r w:rsidRPr="005E5701">
          <w:rPr>
            <w:rStyle w:val="Hyperlink"/>
            <w:rFonts w:cs="Calibri"/>
            <w:noProof/>
          </w:rPr>
          <w:t>177.</w:t>
        </w:r>
        <w:r>
          <w:rPr>
            <w:rFonts w:cs="Arial"/>
            <w:noProof/>
            <w:sz w:val="22"/>
            <w:szCs w:val="22"/>
            <w:lang w:eastAsia="sl-SI"/>
          </w:rPr>
          <w:tab/>
        </w:r>
        <w:r w:rsidRPr="005E5701">
          <w:rPr>
            <w:rStyle w:val="Hyperlink"/>
            <w:rFonts w:cs="Calibri"/>
            <w:noProof/>
          </w:rPr>
          <w:t>člen (prepovedi za proizvajalce, dobavitelje, operaterje sistema ter osebe, ki jih nadzirajo)</w:t>
        </w:r>
        <w:r>
          <w:rPr>
            <w:noProof/>
            <w:webHidden/>
          </w:rPr>
          <w:tab/>
        </w:r>
        <w:r>
          <w:rPr>
            <w:noProof/>
            <w:webHidden/>
          </w:rPr>
          <w:fldChar w:fldCharType="begin"/>
        </w:r>
        <w:r>
          <w:rPr>
            <w:noProof/>
            <w:webHidden/>
          </w:rPr>
          <w:instrText xml:space="preserve"> PAGEREF _Toc358722009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10" w:history="1">
        <w:r w:rsidRPr="005E5701">
          <w:rPr>
            <w:rStyle w:val="Hyperlink"/>
            <w:rFonts w:cs="Calibri"/>
            <w:noProof/>
          </w:rPr>
          <w:t>178.</w:t>
        </w:r>
        <w:r>
          <w:rPr>
            <w:rFonts w:cs="Arial"/>
            <w:noProof/>
            <w:sz w:val="22"/>
            <w:szCs w:val="22"/>
            <w:lang w:eastAsia="sl-SI"/>
          </w:rPr>
          <w:tab/>
        </w:r>
        <w:r w:rsidRPr="005E5701">
          <w:rPr>
            <w:rStyle w:val="Hyperlink"/>
            <w:rFonts w:cs="Calibri"/>
            <w:noProof/>
          </w:rPr>
          <w:t>člen (opredelitev pravic)</w:t>
        </w:r>
        <w:r>
          <w:rPr>
            <w:noProof/>
            <w:webHidden/>
          </w:rPr>
          <w:tab/>
        </w:r>
        <w:r>
          <w:rPr>
            <w:noProof/>
            <w:webHidden/>
          </w:rPr>
          <w:fldChar w:fldCharType="begin"/>
        </w:r>
        <w:r>
          <w:rPr>
            <w:noProof/>
            <w:webHidden/>
          </w:rPr>
          <w:instrText xml:space="preserve"> PAGEREF _Toc358722010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11" w:history="1">
        <w:r w:rsidRPr="005E5701">
          <w:rPr>
            <w:rStyle w:val="Hyperlink"/>
            <w:rFonts w:cs="Calibri"/>
            <w:noProof/>
          </w:rPr>
          <w:t>179.</w:t>
        </w:r>
        <w:r>
          <w:rPr>
            <w:rFonts w:cs="Arial"/>
            <w:noProof/>
            <w:sz w:val="22"/>
            <w:szCs w:val="22"/>
            <w:lang w:eastAsia="sl-SI"/>
          </w:rPr>
          <w:tab/>
        </w:r>
        <w:r w:rsidRPr="005E5701">
          <w:rPr>
            <w:rStyle w:val="Hyperlink"/>
            <w:rFonts w:cs="Calibri"/>
            <w:noProof/>
          </w:rPr>
          <w:t>člen (prepovedi glede članstva v organih)</w:t>
        </w:r>
        <w:r>
          <w:rPr>
            <w:noProof/>
            <w:webHidden/>
          </w:rPr>
          <w:tab/>
        </w:r>
        <w:r>
          <w:rPr>
            <w:noProof/>
            <w:webHidden/>
          </w:rPr>
          <w:fldChar w:fldCharType="begin"/>
        </w:r>
        <w:r>
          <w:rPr>
            <w:noProof/>
            <w:webHidden/>
          </w:rPr>
          <w:instrText xml:space="preserve"> PAGEREF _Toc358722011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12" w:history="1">
        <w:r w:rsidRPr="005E5701">
          <w:rPr>
            <w:rStyle w:val="Hyperlink"/>
            <w:rFonts w:cs="Calibri"/>
            <w:noProof/>
          </w:rPr>
          <w:t>180.</w:t>
        </w:r>
        <w:r>
          <w:rPr>
            <w:rFonts w:cs="Arial"/>
            <w:noProof/>
            <w:sz w:val="22"/>
            <w:szCs w:val="22"/>
            <w:lang w:eastAsia="sl-SI"/>
          </w:rPr>
          <w:tab/>
        </w:r>
        <w:r w:rsidRPr="005E5701">
          <w:rPr>
            <w:rStyle w:val="Hyperlink"/>
            <w:rFonts w:cs="Calibri"/>
            <w:noProof/>
          </w:rPr>
          <w:t>člen (posebna določba za javne organe)</w:t>
        </w:r>
        <w:r>
          <w:rPr>
            <w:noProof/>
            <w:webHidden/>
          </w:rPr>
          <w:tab/>
        </w:r>
        <w:r>
          <w:rPr>
            <w:noProof/>
            <w:webHidden/>
          </w:rPr>
          <w:fldChar w:fldCharType="begin"/>
        </w:r>
        <w:r>
          <w:rPr>
            <w:noProof/>
            <w:webHidden/>
          </w:rPr>
          <w:instrText xml:space="preserve"> PAGEREF _Toc358722012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13" w:history="1">
        <w:r w:rsidRPr="005E5701">
          <w:rPr>
            <w:rStyle w:val="Hyperlink"/>
            <w:rFonts w:cs="Calibri"/>
            <w:noProof/>
          </w:rPr>
          <w:t>181.</w:t>
        </w:r>
        <w:r>
          <w:rPr>
            <w:rFonts w:cs="Arial"/>
            <w:noProof/>
            <w:sz w:val="22"/>
            <w:szCs w:val="22"/>
            <w:lang w:eastAsia="sl-SI"/>
          </w:rPr>
          <w:tab/>
        </w:r>
        <w:r w:rsidRPr="005E5701">
          <w:rPr>
            <w:rStyle w:val="Hyperlink"/>
            <w:rFonts w:cs="Calibri"/>
            <w:noProof/>
          </w:rPr>
          <w:t>člen (dolžnost ukrepanja za odpravo razlogov, ki predstavljajo kršitve prepovedi)</w:t>
        </w:r>
        <w:r>
          <w:rPr>
            <w:noProof/>
            <w:webHidden/>
          </w:rPr>
          <w:tab/>
        </w:r>
        <w:r>
          <w:rPr>
            <w:noProof/>
            <w:webHidden/>
          </w:rPr>
          <w:fldChar w:fldCharType="begin"/>
        </w:r>
        <w:r>
          <w:rPr>
            <w:noProof/>
            <w:webHidden/>
          </w:rPr>
          <w:instrText xml:space="preserve"> PAGEREF _Toc358722013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14" w:history="1">
        <w:r w:rsidRPr="005E5701">
          <w:rPr>
            <w:rStyle w:val="Hyperlink"/>
            <w:rFonts w:cs="Calibri"/>
            <w:noProof/>
          </w:rPr>
          <w:t>182.</w:t>
        </w:r>
        <w:r>
          <w:rPr>
            <w:rFonts w:cs="Arial"/>
            <w:noProof/>
            <w:sz w:val="22"/>
            <w:szCs w:val="22"/>
            <w:lang w:eastAsia="sl-SI"/>
          </w:rPr>
          <w:tab/>
        </w:r>
        <w:r w:rsidRPr="005E5701">
          <w:rPr>
            <w:rStyle w:val="Hyperlink"/>
            <w:rFonts w:cs="Calibri"/>
            <w:noProof/>
          </w:rPr>
          <w:t>člen (ukrepi agencije)</w:t>
        </w:r>
        <w:r>
          <w:rPr>
            <w:noProof/>
            <w:webHidden/>
          </w:rPr>
          <w:tab/>
        </w:r>
        <w:r>
          <w:rPr>
            <w:noProof/>
            <w:webHidden/>
          </w:rPr>
          <w:fldChar w:fldCharType="begin"/>
        </w:r>
        <w:r>
          <w:rPr>
            <w:noProof/>
            <w:webHidden/>
          </w:rPr>
          <w:instrText xml:space="preserve"> PAGEREF _Toc358722014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015" w:history="1">
        <w:r w:rsidRPr="005E5701">
          <w:rPr>
            <w:rStyle w:val="Hyperlink"/>
            <w:rFonts w:cs="Calibri"/>
            <w:noProof/>
          </w:rPr>
          <w:t>II. Neodvisni operater prenosnega sistema</w:t>
        </w:r>
        <w:r>
          <w:rPr>
            <w:noProof/>
            <w:webHidden/>
          </w:rPr>
          <w:tab/>
        </w:r>
        <w:r>
          <w:rPr>
            <w:noProof/>
            <w:webHidden/>
          </w:rPr>
          <w:fldChar w:fldCharType="begin"/>
        </w:r>
        <w:r>
          <w:rPr>
            <w:noProof/>
            <w:webHidden/>
          </w:rPr>
          <w:instrText xml:space="preserve"> PAGEREF _Toc358722015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16" w:history="1">
        <w:r w:rsidRPr="005E5701">
          <w:rPr>
            <w:rStyle w:val="Hyperlink"/>
            <w:rFonts w:cs="Calibri"/>
            <w:noProof/>
          </w:rPr>
          <w:t>183.</w:t>
        </w:r>
        <w:r>
          <w:rPr>
            <w:rFonts w:cs="Arial"/>
            <w:noProof/>
            <w:sz w:val="22"/>
            <w:szCs w:val="22"/>
            <w:lang w:eastAsia="sl-SI"/>
          </w:rPr>
          <w:tab/>
        </w:r>
        <w:r w:rsidRPr="005E5701">
          <w:rPr>
            <w:rStyle w:val="Hyperlink"/>
            <w:rFonts w:cs="Calibri"/>
            <w:noProof/>
          </w:rPr>
          <w:t>člen (izjema od lastniškega ločevanja)</w:t>
        </w:r>
        <w:r>
          <w:rPr>
            <w:noProof/>
            <w:webHidden/>
          </w:rPr>
          <w:tab/>
        </w:r>
        <w:r>
          <w:rPr>
            <w:noProof/>
            <w:webHidden/>
          </w:rPr>
          <w:fldChar w:fldCharType="begin"/>
        </w:r>
        <w:r>
          <w:rPr>
            <w:noProof/>
            <w:webHidden/>
          </w:rPr>
          <w:instrText xml:space="preserve"> PAGEREF _Toc358722016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17" w:history="1">
        <w:r w:rsidRPr="005E5701">
          <w:rPr>
            <w:rStyle w:val="Hyperlink"/>
            <w:rFonts w:cs="Calibri"/>
            <w:noProof/>
          </w:rPr>
          <w:t>184.</w:t>
        </w:r>
        <w:r>
          <w:rPr>
            <w:rFonts w:cs="Arial"/>
            <w:noProof/>
            <w:sz w:val="22"/>
            <w:szCs w:val="22"/>
            <w:lang w:eastAsia="sl-SI"/>
          </w:rPr>
          <w:tab/>
        </w:r>
        <w:r w:rsidRPr="005E5701">
          <w:rPr>
            <w:rStyle w:val="Hyperlink"/>
            <w:rFonts w:cs="Calibri"/>
            <w:noProof/>
          </w:rPr>
          <w:t>člen (pravni status, identiteta in dejavnost neodvisnega operaterja prenosnega sistema)</w:t>
        </w:r>
        <w:r>
          <w:rPr>
            <w:noProof/>
            <w:webHidden/>
          </w:rPr>
          <w:tab/>
        </w:r>
        <w:r>
          <w:rPr>
            <w:noProof/>
            <w:webHidden/>
          </w:rPr>
          <w:fldChar w:fldCharType="begin"/>
        </w:r>
        <w:r>
          <w:rPr>
            <w:noProof/>
            <w:webHidden/>
          </w:rPr>
          <w:instrText xml:space="preserve"> PAGEREF _Toc358722017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18" w:history="1">
        <w:r w:rsidRPr="005E5701">
          <w:rPr>
            <w:rStyle w:val="Hyperlink"/>
            <w:rFonts w:cs="Calibri"/>
            <w:noProof/>
          </w:rPr>
          <w:t>185.</w:t>
        </w:r>
        <w:r>
          <w:rPr>
            <w:rFonts w:cs="Arial"/>
            <w:noProof/>
            <w:sz w:val="22"/>
            <w:szCs w:val="22"/>
            <w:lang w:eastAsia="sl-SI"/>
          </w:rPr>
          <w:tab/>
        </w:r>
        <w:r w:rsidRPr="005E5701">
          <w:rPr>
            <w:rStyle w:val="Hyperlink"/>
            <w:rFonts w:cs="Calibri"/>
            <w:noProof/>
          </w:rPr>
          <w:t>člen (sredstva, oprema in osebje operaterja prenosnega sistema)</w:t>
        </w:r>
        <w:r>
          <w:rPr>
            <w:noProof/>
            <w:webHidden/>
          </w:rPr>
          <w:tab/>
        </w:r>
        <w:r>
          <w:rPr>
            <w:noProof/>
            <w:webHidden/>
          </w:rPr>
          <w:fldChar w:fldCharType="begin"/>
        </w:r>
        <w:r>
          <w:rPr>
            <w:noProof/>
            <w:webHidden/>
          </w:rPr>
          <w:instrText xml:space="preserve"> PAGEREF _Toc358722018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19" w:history="1">
        <w:r w:rsidRPr="005E5701">
          <w:rPr>
            <w:rStyle w:val="Hyperlink"/>
            <w:rFonts w:cs="Calibri"/>
            <w:noProof/>
          </w:rPr>
          <w:t>186.</w:t>
        </w:r>
        <w:r>
          <w:rPr>
            <w:rFonts w:cs="Arial"/>
            <w:noProof/>
            <w:sz w:val="22"/>
            <w:szCs w:val="22"/>
            <w:lang w:eastAsia="sl-SI"/>
          </w:rPr>
          <w:tab/>
        </w:r>
        <w:r w:rsidRPr="005E5701">
          <w:rPr>
            <w:rStyle w:val="Hyperlink"/>
            <w:rFonts w:cs="Calibri"/>
            <w:noProof/>
          </w:rPr>
          <w:t>člen (finančni viri in finančna neodvisnost operaterja prenosnega sistema)</w:t>
        </w:r>
        <w:r>
          <w:rPr>
            <w:noProof/>
            <w:webHidden/>
          </w:rPr>
          <w:tab/>
        </w:r>
        <w:r>
          <w:rPr>
            <w:noProof/>
            <w:webHidden/>
          </w:rPr>
          <w:fldChar w:fldCharType="begin"/>
        </w:r>
        <w:r>
          <w:rPr>
            <w:noProof/>
            <w:webHidden/>
          </w:rPr>
          <w:instrText xml:space="preserve"> PAGEREF _Toc358722019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20" w:history="1">
        <w:r w:rsidRPr="005E5701">
          <w:rPr>
            <w:rStyle w:val="Hyperlink"/>
            <w:rFonts w:cs="Calibri"/>
            <w:noProof/>
          </w:rPr>
          <w:t>187.</w:t>
        </w:r>
        <w:r>
          <w:rPr>
            <w:rFonts w:cs="Arial"/>
            <w:noProof/>
            <w:sz w:val="22"/>
            <w:szCs w:val="22"/>
            <w:lang w:eastAsia="sl-SI"/>
          </w:rPr>
          <w:tab/>
        </w:r>
        <w:r w:rsidRPr="005E5701">
          <w:rPr>
            <w:rStyle w:val="Hyperlink"/>
            <w:rFonts w:cs="Calibri"/>
            <w:noProof/>
          </w:rPr>
          <w:t>člen (komercialna, finančna in kapitalska razmerja v vertikalno integriranem podjetju)</w:t>
        </w:r>
        <w:r>
          <w:rPr>
            <w:noProof/>
            <w:webHidden/>
          </w:rPr>
          <w:tab/>
        </w:r>
        <w:r>
          <w:rPr>
            <w:noProof/>
            <w:webHidden/>
          </w:rPr>
          <w:fldChar w:fldCharType="begin"/>
        </w:r>
        <w:r>
          <w:rPr>
            <w:noProof/>
            <w:webHidden/>
          </w:rPr>
          <w:instrText xml:space="preserve"> PAGEREF _Toc358722020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21" w:history="1">
        <w:r w:rsidRPr="005E5701">
          <w:rPr>
            <w:rStyle w:val="Hyperlink"/>
            <w:rFonts w:cs="Calibri"/>
            <w:noProof/>
          </w:rPr>
          <w:t>188.</w:t>
        </w:r>
        <w:r>
          <w:rPr>
            <w:rFonts w:cs="Arial"/>
            <w:noProof/>
            <w:sz w:val="22"/>
            <w:szCs w:val="22"/>
            <w:lang w:eastAsia="sl-SI"/>
          </w:rPr>
          <w:tab/>
        </w:r>
        <w:r w:rsidRPr="005E5701">
          <w:rPr>
            <w:rStyle w:val="Hyperlink"/>
            <w:rFonts w:cs="Calibri"/>
            <w:noProof/>
          </w:rPr>
          <w:t>člen (neodvisnost delovanja operaterja prenosnega sistema)</w:t>
        </w:r>
        <w:r>
          <w:rPr>
            <w:noProof/>
            <w:webHidden/>
          </w:rPr>
          <w:tab/>
        </w:r>
        <w:r>
          <w:rPr>
            <w:noProof/>
            <w:webHidden/>
          </w:rPr>
          <w:fldChar w:fldCharType="begin"/>
        </w:r>
        <w:r>
          <w:rPr>
            <w:noProof/>
            <w:webHidden/>
          </w:rPr>
          <w:instrText xml:space="preserve"> PAGEREF _Toc358722021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22" w:history="1">
        <w:r w:rsidRPr="005E5701">
          <w:rPr>
            <w:rStyle w:val="Hyperlink"/>
            <w:rFonts w:cs="Calibri"/>
            <w:noProof/>
          </w:rPr>
          <w:t>189.</w:t>
        </w:r>
        <w:r>
          <w:rPr>
            <w:rFonts w:cs="Arial"/>
            <w:noProof/>
            <w:sz w:val="22"/>
            <w:szCs w:val="22"/>
            <w:lang w:eastAsia="sl-SI"/>
          </w:rPr>
          <w:tab/>
        </w:r>
        <w:r w:rsidRPr="005E5701">
          <w:rPr>
            <w:rStyle w:val="Hyperlink"/>
            <w:rFonts w:cs="Calibri"/>
            <w:noProof/>
          </w:rPr>
          <w:t>člen (neodvisnost osebja)</w:t>
        </w:r>
        <w:r>
          <w:rPr>
            <w:noProof/>
            <w:webHidden/>
          </w:rPr>
          <w:tab/>
        </w:r>
        <w:r>
          <w:rPr>
            <w:noProof/>
            <w:webHidden/>
          </w:rPr>
          <w:fldChar w:fldCharType="begin"/>
        </w:r>
        <w:r>
          <w:rPr>
            <w:noProof/>
            <w:webHidden/>
          </w:rPr>
          <w:instrText xml:space="preserve"> PAGEREF _Toc358722022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23" w:history="1">
        <w:r w:rsidRPr="005E5701">
          <w:rPr>
            <w:rStyle w:val="Hyperlink"/>
            <w:rFonts w:cs="Calibri"/>
            <w:noProof/>
          </w:rPr>
          <w:t>190.</w:t>
        </w:r>
        <w:r>
          <w:rPr>
            <w:rFonts w:cs="Arial"/>
            <w:noProof/>
            <w:sz w:val="22"/>
            <w:szCs w:val="22"/>
            <w:lang w:eastAsia="sl-SI"/>
          </w:rPr>
          <w:tab/>
        </w:r>
        <w:r w:rsidRPr="005E5701">
          <w:rPr>
            <w:rStyle w:val="Hyperlink"/>
            <w:rFonts w:cs="Calibri"/>
            <w:noProof/>
          </w:rPr>
          <w:t>člen (nadzorni organ)</w:t>
        </w:r>
        <w:r>
          <w:rPr>
            <w:noProof/>
            <w:webHidden/>
          </w:rPr>
          <w:tab/>
        </w:r>
        <w:r>
          <w:rPr>
            <w:noProof/>
            <w:webHidden/>
          </w:rPr>
          <w:fldChar w:fldCharType="begin"/>
        </w:r>
        <w:r>
          <w:rPr>
            <w:noProof/>
            <w:webHidden/>
          </w:rPr>
          <w:instrText xml:space="preserve"> PAGEREF _Toc358722023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24" w:history="1">
        <w:r w:rsidRPr="005E5701">
          <w:rPr>
            <w:rStyle w:val="Hyperlink"/>
            <w:rFonts w:cs="Calibri"/>
            <w:noProof/>
          </w:rPr>
          <w:t>191.</w:t>
        </w:r>
        <w:r>
          <w:rPr>
            <w:rFonts w:cs="Arial"/>
            <w:noProof/>
            <w:sz w:val="22"/>
            <w:szCs w:val="22"/>
            <w:lang w:eastAsia="sl-SI"/>
          </w:rPr>
          <w:tab/>
        </w:r>
        <w:r w:rsidRPr="005E5701">
          <w:rPr>
            <w:rStyle w:val="Hyperlink"/>
            <w:rFonts w:cs="Calibri"/>
            <w:noProof/>
          </w:rPr>
          <w:t>člen (program za zagotavljanje skladnosti)</w:t>
        </w:r>
        <w:r>
          <w:rPr>
            <w:noProof/>
            <w:webHidden/>
          </w:rPr>
          <w:tab/>
        </w:r>
        <w:r>
          <w:rPr>
            <w:noProof/>
            <w:webHidden/>
          </w:rPr>
          <w:fldChar w:fldCharType="begin"/>
        </w:r>
        <w:r>
          <w:rPr>
            <w:noProof/>
            <w:webHidden/>
          </w:rPr>
          <w:instrText xml:space="preserve"> PAGEREF _Toc358722024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25" w:history="1">
        <w:r w:rsidRPr="005E5701">
          <w:rPr>
            <w:rStyle w:val="Hyperlink"/>
            <w:rFonts w:cs="Calibri"/>
            <w:noProof/>
          </w:rPr>
          <w:t>192.</w:t>
        </w:r>
        <w:r>
          <w:rPr>
            <w:rFonts w:cs="Arial"/>
            <w:noProof/>
            <w:sz w:val="22"/>
            <w:szCs w:val="22"/>
            <w:lang w:eastAsia="sl-SI"/>
          </w:rPr>
          <w:tab/>
        </w:r>
        <w:r w:rsidRPr="005E5701">
          <w:rPr>
            <w:rStyle w:val="Hyperlink"/>
            <w:rFonts w:cs="Calibri"/>
            <w:noProof/>
          </w:rPr>
          <w:t>člen (nadzornik za skladnost)</w:t>
        </w:r>
        <w:r>
          <w:rPr>
            <w:noProof/>
            <w:webHidden/>
          </w:rPr>
          <w:tab/>
        </w:r>
        <w:r>
          <w:rPr>
            <w:noProof/>
            <w:webHidden/>
          </w:rPr>
          <w:fldChar w:fldCharType="begin"/>
        </w:r>
        <w:r>
          <w:rPr>
            <w:noProof/>
            <w:webHidden/>
          </w:rPr>
          <w:instrText xml:space="preserve"> PAGEREF _Toc358722025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26" w:history="1">
        <w:r w:rsidRPr="005E5701">
          <w:rPr>
            <w:rStyle w:val="Hyperlink"/>
            <w:rFonts w:cs="Calibri"/>
            <w:noProof/>
          </w:rPr>
          <w:t>193.</w:t>
        </w:r>
        <w:r>
          <w:rPr>
            <w:rFonts w:cs="Arial"/>
            <w:noProof/>
            <w:sz w:val="22"/>
            <w:szCs w:val="22"/>
            <w:lang w:eastAsia="sl-SI"/>
          </w:rPr>
          <w:tab/>
        </w:r>
        <w:r w:rsidRPr="005E5701">
          <w:rPr>
            <w:rStyle w:val="Hyperlink"/>
            <w:rFonts w:cs="Calibri"/>
            <w:noProof/>
          </w:rPr>
          <w:t>člen (naloge in pooblastila nadzornika za skladnost)</w:t>
        </w:r>
        <w:r>
          <w:rPr>
            <w:noProof/>
            <w:webHidden/>
          </w:rPr>
          <w:tab/>
        </w:r>
        <w:r>
          <w:rPr>
            <w:noProof/>
            <w:webHidden/>
          </w:rPr>
          <w:fldChar w:fldCharType="begin"/>
        </w:r>
        <w:r>
          <w:rPr>
            <w:noProof/>
            <w:webHidden/>
          </w:rPr>
          <w:instrText xml:space="preserve"> PAGEREF _Toc358722026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27" w:history="1">
        <w:r w:rsidRPr="005E5701">
          <w:rPr>
            <w:rStyle w:val="Hyperlink"/>
            <w:rFonts w:cs="Calibri"/>
            <w:noProof/>
          </w:rPr>
          <w:t>194.</w:t>
        </w:r>
        <w:r>
          <w:rPr>
            <w:rFonts w:cs="Arial"/>
            <w:noProof/>
            <w:sz w:val="22"/>
            <w:szCs w:val="22"/>
            <w:lang w:eastAsia="sl-SI"/>
          </w:rPr>
          <w:tab/>
        </w:r>
        <w:r w:rsidRPr="005E5701">
          <w:rPr>
            <w:rStyle w:val="Hyperlink"/>
            <w:rFonts w:cs="Calibri"/>
            <w:noProof/>
          </w:rPr>
          <w:t>člen (razvoj omrežja)</w:t>
        </w:r>
        <w:r>
          <w:rPr>
            <w:noProof/>
            <w:webHidden/>
          </w:rPr>
          <w:tab/>
        </w:r>
        <w:r>
          <w:rPr>
            <w:noProof/>
            <w:webHidden/>
          </w:rPr>
          <w:fldChar w:fldCharType="begin"/>
        </w:r>
        <w:r>
          <w:rPr>
            <w:noProof/>
            <w:webHidden/>
          </w:rPr>
          <w:instrText xml:space="preserve"> PAGEREF _Toc358722027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28" w:history="1">
        <w:r w:rsidRPr="005E5701">
          <w:rPr>
            <w:rStyle w:val="Hyperlink"/>
            <w:rFonts w:cs="Calibri"/>
            <w:noProof/>
          </w:rPr>
          <w:t>195.</w:t>
        </w:r>
        <w:r>
          <w:rPr>
            <w:rFonts w:cs="Arial"/>
            <w:noProof/>
            <w:sz w:val="22"/>
            <w:szCs w:val="22"/>
            <w:lang w:eastAsia="sl-SI"/>
          </w:rPr>
          <w:tab/>
        </w:r>
        <w:r w:rsidRPr="005E5701">
          <w:rPr>
            <w:rStyle w:val="Hyperlink"/>
            <w:rFonts w:cs="Calibri"/>
            <w:noProof/>
          </w:rPr>
          <w:t>člen (pristojnosti glede naložbenih odločitev)</w:t>
        </w:r>
        <w:r>
          <w:rPr>
            <w:noProof/>
            <w:webHidden/>
          </w:rPr>
          <w:tab/>
        </w:r>
        <w:r>
          <w:rPr>
            <w:noProof/>
            <w:webHidden/>
          </w:rPr>
          <w:fldChar w:fldCharType="begin"/>
        </w:r>
        <w:r>
          <w:rPr>
            <w:noProof/>
            <w:webHidden/>
          </w:rPr>
          <w:instrText xml:space="preserve"> PAGEREF _Toc358722028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29" w:history="1">
        <w:r w:rsidRPr="005E5701">
          <w:rPr>
            <w:rStyle w:val="Hyperlink"/>
            <w:rFonts w:cs="Calibri"/>
            <w:noProof/>
          </w:rPr>
          <w:t>196.</w:t>
        </w:r>
        <w:r>
          <w:rPr>
            <w:rFonts w:cs="Arial"/>
            <w:noProof/>
            <w:sz w:val="22"/>
            <w:szCs w:val="22"/>
            <w:lang w:eastAsia="sl-SI"/>
          </w:rPr>
          <w:tab/>
        </w:r>
        <w:r w:rsidRPr="005E5701">
          <w:rPr>
            <w:rStyle w:val="Hyperlink"/>
            <w:rFonts w:cs="Calibri"/>
            <w:noProof/>
          </w:rPr>
          <w:t>člen (priključevanje skladišč, obratov za UZP in industrijskih odjemalcev)</w:t>
        </w:r>
        <w:r>
          <w:rPr>
            <w:noProof/>
            <w:webHidden/>
          </w:rPr>
          <w:tab/>
        </w:r>
        <w:r>
          <w:rPr>
            <w:noProof/>
            <w:webHidden/>
          </w:rPr>
          <w:fldChar w:fldCharType="begin"/>
        </w:r>
        <w:r>
          <w:rPr>
            <w:noProof/>
            <w:webHidden/>
          </w:rPr>
          <w:instrText xml:space="preserve"> PAGEREF _Toc358722029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30" w:history="1">
        <w:r w:rsidRPr="005E5701">
          <w:rPr>
            <w:rStyle w:val="Hyperlink"/>
            <w:rFonts w:cs="Calibri"/>
            <w:noProof/>
          </w:rPr>
          <w:t>197.</w:t>
        </w:r>
        <w:r>
          <w:rPr>
            <w:rFonts w:cs="Arial"/>
            <w:noProof/>
            <w:sz w:val="22"/>
            <w:szCs w:val="22"/>
            <w:lang w:eastAsia="sl-SI"/>
          </w:rPr>
          <w:tab/>
        </w:r>
        <w:r w:rsidRPr="005E5701">
          <w:rPr>
            <w:rStyle w:val="Hyperlink"/>
            <w:rFonts w:cs="Calibri"/>
            <w:noProof/>
          </w:rPr>
          <w:t>člen (nadzor in ukrepi agencije)</w:t>
        </w:r>
        <w:r>
          <w:rPr>
            <w:noProof/>
            <w:webHidden/>
          </w:rPr>
          <w:tab/>
        </w:r>
        <w:r>
          <w:rPr>
            <w:noProof/>
            <w:webHidden/>
          </w:rPr>
          <w:fldChar w:fldCharType="begin"/>
        </w:r>
        <w:r>
          <w:rPr>
            <w:noProof/>
            <w:webHidden/>
          </w:rPr>
          <w:instrText xml:space="preserve"> PAGEREF _Toc358722030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031" w:history="1">
        <w:r w:rsidRPr="005E5701">
          <w:rPr>
            <w:rStyle w:val="Hyperlink"/>
            <w:rFonts w:cs="Calibri"/>
            <w:noProof/>
          </w:rPr>
          <w:t>III. Certificiranje in imenovanje operaterja prenosnega sistema</w:t>
        </w:r>
        <w:r>
          <w:rPr>
            <w:noProof/>
            <w:webHidden/>
          </w:rPr>
          <w:tab/>
        </w:r>
        <w:r>
          <w:rPr>
            <w:noProof/>
            <w:webHidden/>
          </w:rPr>
          <w:fldChar w:fldCharType="begin"/>
        </w:r>
        <w:r>
          <w:rPr>
            <w:noProof/>
            <w:webHidden/>
          </w:rPr>
          <w:instrText xml:space="preserve"> PAGEREF _Toc358722031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32" w:history="1">
        <w:r w:rsidRPr="005E5701">
          <w:rPr>
            <w:rStyle w:val="Hyperlink"/>
            <w:rFonts w:cs="Calibri"/>
            <w:noProof/>
          </w:rPr>
          <w:t>198.</w:t>
        </w:r>
        <w:r>
          <w:rPr>
            <w:rFonts w:cs="Arial"/>
            <w:noProof/>
            <w:sz w:val="22"/>
            <w:szCs w:val="22"/>
            <w:lang w:eastAsia="sl-SI"/>
          </w:rPr>
          <w:tab/>
        </w:r>
        <w:r w:rsidRPr="005E5701">
          <w:rPr>
            <w:rStyle w:val="Hyperlink"/>
            <w:rFonts w:cs="Calibri"/>
            <w:noProof/>
          </w:rPr>
          <w:t>člen (certificiranje)</w:t>
        </w:r>
        <w:r>
          <w:rPr>
            <w:noProof/>
            <w:webHidden/>
          </w:rPr>
          <w:tab/>
        </w:r>
        <w:r>
          <w:rPr>
            <w:noProof/>
            <w:webHidden/>
          </w:rPr>
          <w:fldChar w:fldCharType="begin"/>
        </w:r>
        <w:r>
          <w:rPr>
            <w:noProof/>
            <w:webHidden/>
          </w:rPr>
          <w:instrText xml:space="preserve"> PAGEREF _Toc358722032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33" w:history="1">
        <w:r w:rsidRPr="005E5701">
          <w:rPr>
            <w:rStyle w:val="Hyperlink"/>
            <w:rFonts w:cs="Calibri"/>
            <w:noProof/>
          </w:rPr>
          <w:t>199.</w:t>
        </w:r>
        <w:r>
          <w:rPr>
            <w:rFonts w:cs="Arial"/>
            <w:noProof/>
            <w:sz w:val="22"/>
            <w:szCs w:val="22"/>
            <w:lang w:eastAsia="sl-SI"/>
          </w:rPr>
          <w:tab/>
        </w:r>
        <w:r w:rsidRPr="005E5701">
          <w:rPr>
            <w:rStyle w:val="Hyperlink"/>
            <w:rFonts w:cs="Calibri"/>
            <w:noProof/>
          </w:rPr>
          <w:t>člen (redno certificiranje)</w:t>
        </w:r>
        <w:r>
          <w:rPr>
            <w:noProof/>
            <w:webHidden/>
          </w:rPr>
          <w:tab/>
        </w:r>
        <w:r>
          <w:rPr>
            <w:noProof/>
            <w:webHidden/>
          </w:rPr>
          <w:fldChar w:fldCharType="begin"/>
        </w:r>
        <w:r>
          <w:rPr>
            <w:noProof/>
            <w:webHidden/>
          </w:rPr>
          <w:instrText xml:space="preserve"> PAGEREF _Toc358722033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34" w:history="1">
        <w:r w:rsidRPr="005E5701">
          <w:rPr>
            <w:rStyle w:val="Hyperlink"/>
            <w:rFonts w:cs="Calibri"/>
            <w:noProof/>
          </w:rPr>
          <w:t>200.</w:t>
        </w:r>
        <w:r>
          <w:rPr>
            <w:rFonts w:cs="Arial"/>
            <w:noProof/>
            <w:sz w:val="22"/>
            <w:szCs w:val="22"/>
            <w:lang w:eastAsia="sl-SI"/>
          </w:rPr>
          <w:tab/>
        </w:r>
        <w:r w:rsidRPr="005E5701">
          <w:rPr>
            <w:rStyle w:val="Hyperlink"/>
            <w:rFonts w:cs="Calibri"/>
            <w:noProof/>
          </w:rPr>
          <w:t>člen (posebnosti postopka certificiranja)</w:t>
        </w:r>
        <w:r>
          <w:rPr>
            <w:noProof/>
            <w:webHidden/>
          </w:rPr>
          <w:tab/>
        </w:r>
        <w:r>
          <w:rPr>
            <w:noProof/>
            <w:webHidden/>
          </w:rPr>
          <w:fldChar w:fldCharType="begin"/>
        </w:r>
        <w:r>
          <w:rPr>
            <w:noProof/>
            <w:webHidden/>
          </w:rPr>
          <w:instrText xml:space="preserve"> PAGEREF _Toc358722034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35" w:history="1">
        <w:r w:rsidRPr="005E5701">
          <w:rPr>
            <w:rStyle w:val="Hyperlink"/>
            <w:rFonts w:cs="Calibri"/>
            <w:noProof/>
          </w:rPr>
          <w:t>201.</w:t>
        </w:r>
        <w:r>
          <w:rPr>
            <w:rFonts w:cs="Arial"/>
            <w:noProof/>
            <w:sz w:val="22"/>
            <w:szCs w:val="22"/>
            <w:lang w:eastAsia="sl-SI"/>
          </w:rPr>
          <w:tab/>
        </w:r>
        <w:r w:rsidRPr="005E5701">
          <w:rPr>
            <w:rStyle w:val="Hyperlink"/>
            <w:rFonts w:cs="Calibri"/>
            <w:noProof/>
          </w:rPr>
          <w:t>člen (preizkus pogojev za  certifikat)</w:t>
        </w:r>
        <w:r>
          <w:rPr>
            <w:noProof/>
            <w:webHidden/>
          </w:rPr>
          <w:tab/>
        </w:r>
        <w:r>
          <w:rPr>
            <w:noProof/>
            <w:webHidden/>
          </w:rPr>
          <w:fldChar w:fldCharType="begin"/>
        </w:r>
        <w:r>
          <w:rPr>
            <w:noProof/>
            <w:webHidden/>
          </w:rPr>
          <w:instrText xml:space="preserve"> PAGEREF _Toc358722035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36" w:history="1">
        <w:r w:rsidRPr="005E5701">
          <w:rPr>
            <w:rStyle w:val="Hyperlink"/>
            <w:rFonts w:cs="Calibri"/>
            <w:noProof/>
          </w:rPr>
          <w:t>202.</w:t>
        </w:r>
        <w:r>
          <w:rPr>
            <w:rFonts w:cs="Arial"/>
            <w:noProof/>
            <w:sz w:val="22"/>
            <w:szCs w:val="22"/>
            <w:lang w:eastAsia="sl-SI"/>
          </w:rPr>
          <w:tab/>
        </w:r>
        <w:r w:rsidRPr="005E5701">
          <w:rPr>
            <w:rStyle w:val="Hyperlink"/>
            <w:rFonts w:cs="Calibri"/>
            <w:noProof/>
          </w:rPr>
          <w:t>člen (certificiranje v zvezi s tretjimi državami)</w:t>
        </w:r>
        <w:r>
          <w:rPr>
            <w:noProof/>
            <w:webHidden/>
          </w:rPr>
          <w:tab/>
        </w:r>
        <w:r>
          <w:rPr>
            <w:noProof/>
            <w:webHidden/>
          </w:rPr>
          <w:fldChar w:fldCharType="begin"/>
        </w:r>
        <w:r>
          <w:rPr>
            <w:noProof/>
            <w:webHidden/>
          </w:rPr>
          <w:instrText xml:space="preserve"> PAGEREF _Toc358722036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37" w:history="1">
        <w:r w:rsidRPr="005E5701">
          <w:rPr>
            <w:rStyle w:val="Hyperlink"/>
            <w:rFonts w:cs="Calibri"/>
            <w:noProof/>
          </w:rPr>
          <w:t>203.</w:t>
        </w:r>
        <w:r>
          <w:rPr>
            <w:rFonts w:cs="Arial"/>
            <w:noProof/>
            <w:sz w:val="22"/>
            <w:szCs w:val="22"/>
            <w:lang w:eastAsia="sl-SI"/>
          </w:rPr>
          <w:tab/>
        </w:r>
        <w:r w:rsidRPr="005E5701">
          <w:rPr>
            <w:rStyle w:val="Hyperlink"/>
            <w:rFonts w:cs="Calibri"/>
            <w:noProof/>
          </w:rPr>
          <w:t>člen (imenovanje operaterja prenosnega sistema)</w:t>
        </w:r>
        <w:r>
          <w:rPr>
            <w:noProof/>
            <w:webHidden/>
          </w:rPr>
          <w:tab/>
        </w:r>
        <w:r>
          <w:rPr>
            <w:noProof/>
            <w:webHidden/>
          </w:rPr>
          <w:fldChar w:fldCharType="begin"/>
        </w:r>
        <w:r>
          <w:rPr>
            <w:noProof/>
            <w:webHidden/>
          </w:rPr>
          <w:instrText xml:space="preserve"> PAGEREF _Toc358722037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38" w:history="1">
        <w:r w:rsidRPr="005E5701">
          <w:rPr>
            <w:rStyle w:val="Hyperlink"/>
            <w:rFonts w:cs="Calibri"/>
            <w:noProof/>
          </w:rPr>
          <w:t>204.</w:t>
        </w:r>
        <w:r>
          <w:rPr>
            <w:rFonts w:cs="Arial"/>
            <w:noProof/>
            <w:sz w:val="22"/>
            <w:szCs w:val="22"/>
            <w:lang w:eastAsia="sl-SI"/>
          </w:rPr>
          <w:tab/>
        </w:r>
        <w:r w:rsidRPr="005E5701">
          <w:rPr>
            <w:rStyle w:val="Hyperlink"/>
            <w:rFonts w:cs="Calibri"/>
            <w:noProof/>
          </w:rPr>
          <w:t>člen (ukrepi v primeru prenehanja izvajanja dejavnosti operaterja prenosnega sistema)</w:t>
        </w:r>
        <w:r>
          <w:rPr>
            <w:noProof/>
            <w:webHidden/>
          </w:rPr>
          <w:tab/>
        </w:r>
        <w:r>
          <w:rPr>
            <w:noProof/>
            <w:webHidden/>
          </w:rPr>
          <w:fldChar w:fldCharType="begin"/>
        </w:r>
        <w:r>
          <w:rPr>
            <w:noProof/>
            <w:webHidden/>
          </w:rPr>
          <w:instrText xml:space="preserve"> PAGEREF _Toc358722038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3"/>
        <w:tabs>
          <w:tab w:val="right" w:leader="dot" w:pos="9062"/>
        </w:tabs>
        <w:rPr>
          <w:rFonts w:cs="Arial"/>
          <w:noProof/>
          <w:sz w:val="22"/>
          <w:szCs w:val="22"/>
          <w:lang w:eastAsia="sl-SI"/>
        </w:rPr>
      </w:pPr>
      <w:hyperlink w:anchor="_Toc358722039" w:history="1">
        <w:r w:rsidRPr="005E5701">
          <w:rPr>
            <w:rStyle w:val="Hyperlink"/>
            <w:rFonts w:cs="Calibri"/>
            <w:noProof/>
          </w:rPr>
          <w:t>3. oddelek: Operaterji skladiščnih sistemov in sistemov UZP</w:t>
        </w:r>
        <w:r>
          <w:rPr>
            <w:noProof/>
            <w:webHidden/>
          </w:rPr>
          <w:tab/>
        </w:r>
        <w:r>
          <w:rPr>
            <w:noProof/>
            <w:webHidden/>
          </w:rPr>
          <w:fldChar w:fldCharType="begin"/>
        </w:r>
        <w:r>
          <w:rPr>
            <w:noProof/>
            <w:webHidden/>
          </w:rPr>
          <w:instrText xml:space="preserve"> PAGEREF _Toc358722039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40" w:history="1">
        <w:r w:rsidRPr="005E5701">
          <w:rPr>
            <w:rStyle w:val="Hyperlink"/>
            <w:rFonts w:cs="Calibri"/>
            <w:noProof/>
          </w:rPr>
          <w:t>205.</w:t>
        </w:r>
        <w:r>
          <w:rPr>
            <w:rFonts w:cs="Arial"/>
            <w:noProof/>
            <w:sz w:val="22"/>
            <w:szCs w:val="22"/>
            <w:lang w:eastAsia="sl-SI"/>
          </w:rPr>
          <w:tab/>
        </w:r>
        <w:r w:rsidRPr="005E5701">
          <w:rPr>
            <w:rStyle w:val="Hyperlink"/>
            <w:rFonts w:cs="Calibri"/>
            <w:noProof/>
          </w:rPr>
          <w:t>člen (imenovanje operaterjev skladiščnih sistemov in sistemov za UZP)</w:t>
        </w:r>
        <w:r>
          <w:rPr>
            <w:noProof/>
            <w:webHidden/>
          </w:rPr>
          <w:tab/>
        </w:r>
        <w:r>
          <w:rPr>
            <w:noProof/>
            <w:webHidden/>
          </w:rPr>
          <w:fldChar w:fldCharType="begin"/>
        </w:r>
        <w:r>
          <w:rPr>
            <w:noProof/>
            <w:webHidden/>
          </w:rPr>
          <w:instrText xml:space="preserve"> PAGEREF _Toc358722040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41" w:history="1">
        <w:r w:rsidRPr="005E5701">
          <w:rPr>
            <w:rStyle w:val="Hyperlink"/>
            <w:rFonts w:cs="Calibri"/>
            <w:noProof/>
          </w:rPr>
          <w:t>206.</w:t>
        </w:r>
        <w:r>
          <w:rPr>
            <w:rFonts w:cs="Arial"/>
            <w:noProof/>
            <w:sz w:val="22"/>
            <w:szCs w:val="22"/>
            <w:lang w:eastAsia="sl-SI"/>
          </w:rPr>
          <w:tab/>
        </w:r>
        <w:r w:rsidRPr="005E5701">
          <w:rPr>
            <w:rStyle w:val="Hyperlink"/>
            <w:rFonts w:cs="Calibri"/>
            <w:noProof/>
          </w:rPr>
          <w:t>člen (naloge operaterja skladiščnega sistema in sistema za UZP)</w:t>
        </w:r>
        <w:r>
          <w:rPr>
            <w:noProof/>
            <w:webHidden/>
          </w:rPr>
          <w:tab/>
        </w:r>
        <w:r>
          <w:rPr>
            <w:noProof/>
            <w:webHidden/>
          </w:rPr>
          <w:fldChar w:fldCharType="begin"/>
        </w:r>
        <w:r>
          <w:rPr>
            <w:noProof/>
            <w:webHidden/>
          </w:rPr>
          <w:instrText xml:space="preserve"> PAGEREF _Toc358722041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42" w:history="1">
        <w:r w:rsidRPr="005E5701">
          <w:rPr>
            <w:rStyle w:val="Hyperlink"/>
            <w:rFonts w:cs="Calibri"/>
            <w:noProof/>
          </w:rPr>
          <w:t>207.</w:t>
        </w:r>
        <w:r>
          <w:rPr>
            <w:rFonts w:cs="Arial"/>
            <w:noProof/>
            <w:sz w:val="22"/>
            <w:szCs w:val="22"/>
            <w:lang w:eastAsia="sl-SI"/>
          </w:rPr>
          <w:tab/>
        </w:r>
        <w:r w:rsidRPr="005E5701">
          <w:rPr>
            <w:rStyle w:val="Hyperlink"/>
            <w:rFonts w:cs="Calibri"/>
            <w:noProof/>
          </w:rPr>
          <w:t>člen (ločevanje operaterjev skladiščnih sistemov)</w:t>
        </w:r>
        <w:r>
          <w:rPr>
            <w:noProof/>
            <w:webHidden/>
          </w:rPr>
          <w:tab/>
        </w:r>
        <w:r>
          <w:rPr>
            <w:noProof/>
            <w:webHidden/>
          </w:rPr>
          <w:fldChar w:fldCharType="begin"/>
        </w:r>
        <w:r>
          <w:rPr>
            <w:noProof/>
            <w:webHidden/>
          </w:rPr>
          <w:instrText xml:space="preserve"> PAGEREF _Toc358722042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3"/>
        <w:tabs>
          <w:tab w:val="right" w:leader="dot" w:pos="9062"/>
        </w:tabs>
        <w:rPr>
          <w:rFonts w:cs="Arial"/>
          <w:noProof/>
          <w:sz w:val="22"/>
          <w:szCs w:val="22"/>
          <w:lang w:eastAsia="sl-SI"/>
        </w:rPr>
      </w:pPr>
      <w:hyperlink w:anchor="_Toc358722043" w:history="1">
        <w:r w:rsidRPr="005E5701">
          <w:rPr>
            <w:rStyle w:val="Hyperlink"/>
            <w:rFonts w:cs="Calibri"/>
            <w:noProof/>
          </w:rPr>
          <w:t>4. oddelek: Zaupnost podatkov za operaterje prenosnih sistemov, skladiščnih sistemov in sistemov za UZP in za lastnike prenosnih sistemov</w:t>
        </w:r>
        <w:r>
          <w:rPr>
            <w:noProof/>
            <w:webHidden/>
          </w:rPr>
          <w:tab/>
        </w:r>
        <w:r>
          <w:rPr>
            <w:noProof/>
            <w:webHidden/>
          </w:rPr>
          <w:fldChar w:fldCharType="begin"/>
        </w:r>
        <w:r>
          <w:rPr>
            <w:noProof/>
            <w:webHidden/>
          </w:rPr>
          <w:instrText xml:space="preserve"> PAGEREF _Toc358722043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44" w:history="1">
        <w:r w:rsidRPr="005E5701">
          <w:rPr>
            <w:rStyle w:val="Hyperlink"/>
            <w:rFonts w:cs="Calibri"/>
            <w:noProof/>
          </w:rPr>
          <w:t>208.</w:t>
        </w:r>
        <w:r>
          <w:rPr>
            <w:rFonts w:cs="Arial"/>
            <w:noProof/>
            <w:sz w:val="22"/>
            <w:szCs w:val="22"/>
            <w:lang w:eastAsia="sl-SI"/>
          </w:rPr>
          <w:tab/>
        </w:r>
        <w:r w:rsidRPr="005E5701">
          <w:rPr>
            <w:rStyle w:val="Hyperlink"/>
            <w:rFonts w:cs="Calibri"/>
            <w:noProof/>
          </w:rPr>
          <w:t>člen (obveznost varovanja zaupnosti)</w:t>
        </w:r>
        <w:r>
          <w:rPr>
            <w:noProof/>
            <w:webHidden/>
          </w:rPr>
          <w:tab/>
        </w:r>
        <w:r>
          <w:rPr>
            <w:noProof/>
            <w:webHidden/>
          </w:rPr>
          <w:fldChar w:fldCharType="begin"/>
        </w:r>
        <w:r>
          <w:rPr>
            <w:noProof/>
            <w:webHidden/>
          </w:rPr>
          <w:instrText xml:space="preserve"> PAGEREF _Toc358722044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45" w:history="1">
        <w:r w:rsidRPr="005E5701">
          <w:rPr>
            <w:rStyle w:val="Hyperlink"/>
            <w:rFonts w:cs="Calibri"/>
            <w:noProof/>
          </w:rPr>
          <w:t>209.</w:t>
        </w:r>
        <w:r>
          <w:rPr>
            <w:rFonts w:cs="Arial"/>
            <w:noProof/>
            <w:sz w:val="22"/>
            <w:szCs w:val="22"/>
            <w:lang w:eastAsia="sl-SI"/>
          </w:rPr>
          <w:tab/>
        </w:r>
        <w:r w:rsidRPr="005E5701">
          <w:rPr>
            <w:rStyle w:val="Hyperlink"/>
            <w:rFonts w:cs="Calibri"/>
            <w:noProof/>
          </w:rPr>
          <w:t>člen (prepoved zlorabe podatkov in dolžnost objave)</w:t>
        </w:r>
        <w:r>
          <w:rPr>
            <w:noProof/>
            <w:webHidden/>
          </w:rPr>
          <w:tab/>
        </w:r>
        <w:r>
          <w:rPr>
            <w:noProof/>
            <w:webHidden/>
          </w:rPr>
          <w:fldChar w:fldCharType="begin"/>
        </w:r>
        <w:r>
          <w:rPr>
            <w:noProof/>
            <w:webHidden/>
          </w:rPr>
          <w:instrText xml:space="preserve"> PAGEREF _Toc358722045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2"/>
        <w:tabs>
          <w:tab w:val="right" w:leader="dot" w:pos="9062"/>
        </w:tabs>
        <w:rPr>
          <w:rFonts w:cs="Arial"/>
          <w:b w:val="0"/>
          <w:bCs w:val="0"/>
          <w:noProof/>
          <w:sz w:val="22"/>
          <w:szCs w:val="22"/>
          <w:lang w:eastAsia="sl-SI"/>
        </w:rPr>
      </w:pPr>
      <w:hyperlink w:anchor="_Toc358722046" w:history="1">
        <w:r w:rsidRPr="005E5701">
          <w:rPr>
            <w:rStyle w:val="Hyperlink"/>
            <w:rFonts w:cs="Calibri"/>
            <w:noProof/>
          </w:rPr>
          <w:t>III. poglavje: DISTRIBUCIJA</w:t>
        </w:r>
        <w:r>
          <w:rPr>
            <w:noProof/>
            <w:webHidden/>
          </w:rPr>
          <w:tab/>
        </w:r>
        <w:r>
          <w:rPr>
            <w:noProof/>
            <w:webHidden/>
          </w:rPr>
          <w:fldChar w:fldCharType="begin"/>
        </w:r>
        <w:r>
          <w:rPr>
            <w:noProof/>
            <w:webHidden/>
          </w:rPr>
          <w:instrText xml:space="preserve"> PAGEREF _Toc358722046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047" w:history="1">
        <w:r w:rsidRPr="005E5701">
          <w:rPr>
            <w:rStyle w:val="Hyperlink"/>
            <w:rFonts w:cs="Calibri"/>
            <w:noProof/>
          </w:rPr>
          <w:t>I. Gospodarska javna služba dejavnost operaterja distribucijskega sistema</w:t>
        </w:r>
        <w:r>
          <w:rPr>
            <w:noProof/>
            <w:webHidden/>
          </w:rPr>
          <w:tab/>
        </w:r>
        <w:r>
          <w:rPr>
            <w:noProof/>
            <w:webHidden/>
          </w:rPr>
          <w:fldChar w:fldCharType="begin"/>
        </w:r>
        <w:r>
          <w:rPr>
            <w:noProof/>
            <w:webHidden/>
          </w:rPr>
          <w:instrText xml:space="preserve"> PAGEREF _Toc358722047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48" w:history="1">
        <w:r w:rsidRPr="005E5701">
          <w:rPr>
            <w:rStyle w:val="Hyperlink"/>
            <w:rFonts w:cs="Calibri"/>
            <w:noProof/>
          </w:rPr>
          <w:t>210.</w:t>
        </w:r>
        <w:r>
          <w:rPr>
            <w:rFonts w:cs="Arial"/>
            <w:noProof/>
            <w:sz w:val="22"/>
            <w:szCs w:val="22"/>
            <w:lang w:eastAsia="sl-SI"/>
          </w:rPr>
          <w:tab/>
        </w:r>
        <w:r w:rsidRPr="005E5701">
          <w:rPr>
            <w:rStyle w:val="Hyperlink"/>
            <w:rFonts w:cs="Calibri"/>
            <w:noProof/>
          </w:rPr>
          <w:t>člen (gospodarska javna služba)</w:t>
        </w:r>
        <w:r>
          <w:rPr>
            <w:noProof/>
            <w:webHidden/>
          </w:rPr>
          <w:tab/>
        </w:r>
        <w:r>
          <w:rPr>
            <w:noProof/>
            <w:webHidden/>
          </w:rPr>
          <w:fldChar w:fldCharType="begin"/>
        </w:r>
        <w:r>
          <w:rPr>
            <w:noProof/>
            <w:webHidden/>
          </w:rPr>
          <w:instrText xml:space="preserve"> PAGEREF _Toc358722048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49" w:history="1">
        <w:r w:rsidRPr="005E5701">
          <w:rPr>
            <w:rStyle w:val="Hyperlink"/>
            <w:rFonts w:cs="Calibri"/>
            <w:noProof/>
          </w:rPr>
          <w:t>211.</w:t>
        </w:r>
        <w:r>
          <w:rPr>
            <w:rFonts w:cs="Arial"/>
            <w:noProof/>
            <w:sz w:val="22"/>
            <w:szCs w:val="22"/>
            <w:lang w:eastAsia="sl-SI"/>
          </w:rPr>
          <w:tab/>
        </w:r>
        <w:r w:rsidRPr="005E5701">
          <w:rPr>
            <w:rStyle w:val="Hyperlink"/>
            <w:rFonts w:cs="Calibri"/>
            <w:noProof/>
          </w:rPr>
          <w:t>člen (financiranje gospodarske javne službe)</w:t>
        </w:r>
        <w:r>
          <w:rPr>
            <w:noProof/>
            <w:webHidden/>
          </w:rPr>
          <w:tab/>
        </w:r>
        <w:r>
          <w:rPr>
            <w:noProof/>
            <w:webHidden/>
          </w:rPr>
          <w:fldChar w:fldCharType="begin"/>
        </w:r>
        <w:r>
          <w:rPr>
            <w:noProof/>
            <w:webHidden/>
          </w:rPr>
          <w:instrText xml:space="preserve"> PAGEREF _Toc358722049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50" w:history="1">
        <w:r w:rsidRPr="005E5701">
          <w:rPr>
            <w:rStyle w:val="Hyperlink"/>
            <w:rFonts w:cs="Calibri"/>
            <w:noProof/>
          </w:rPr>
          <w:t>212.</w:t>
        </w:r>
        <w:r>
          <w:rPr>
            <w:rFonts w:cs="Arial"/>
            <w:noProof/>
            <w:sz w:val="22"/>
            <w:szCs w:val="22"/>
            <w:lang w:eastAsia="sl-SI"/>
          </w:rPr>
          <w:tab/>
        </w:r>
        <w:r w:rsidRPr="005E5701">
          <w:rPr>
            <w:rStyle w:val="Hyperlink"/>
            <w:rFonts w:cs="Calibri"/>
            <w:noProof/>
          </w:rPr>
          <w:t>člen (izključna pravica)</w:t>
        </w:r>
        <w:r>
          <w:rPr>
            <w:noProof/>
            <w:webHidden/>
          </w:rPr>
          <w:tab/>
        </w:r>
        <w:r>
          <w:rPr>
            <w:noProof/>
            <w:webHidden/>
          </w:rPr>
          <w:fldChar w:fldCharType="begin"/>
        </w:r>
        <w:r>
          <w:rPr>
            <w:noProof/>
            <w:webHidden/>
          </w:rPr>
          <w:instrText xml:space="preserve"> PAGEREF _Toc358722050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51" w:history="1">
        <w:r w:rsidRPr="005E5701">
          <w:rPr>
            <w:rStyle w:val="Hyperlink"/>
            <w:rFonts w:cs="Calibri"/>
            <w:noProof/>
          </w:rPr>
          <w:t>213.</w:t>
        </w:r>
        <w:r>
          <w:rPr>
            <w:rFonts w:cs="Arial"/>
            <w:noProof/>
            <w:sz w:val="22"/>
            <w:szCs w:val="22"/>
            <w:lang w:eastAsia="sl-SI"/>
          </w:rPr>
          <w:tab/>
        </w:r>
        <w:r w:rsidRPr="005E5701">
          <w:rPr>
            <w:rStyle w:val="Hyperlink"/>
            <w:rFonts w:cs="Calibri"/>
            <w:noProof/>
          </w:rPr>
          <w:t>člen (imenovanje operaterja distribucijskega sistema)</w:t>
        </w:r>
        <w:r>
          <w:rPr>
            <w:noProof/>
            <w:webHidden/>
          </w:rPr>
          <w:tab/>
        </w:r>
        <w:r>
          <w:rPr>
            <w:noProof/>
            <w:webHidden/>
          </w:rPr>
          <w:fldChar w:fldCharType="begin"/>
        </w:r>
        <w:r>
          <w:rPr>
            <w:noProof/>
            <w:webHidden/>
          </w:rPr>
          <w:instrText xml:space="preserve"> PAGEREF _Toc358722051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52" w:history="1">
        <w:r w:rsidRPr="005E5701">
          <w:rPr>
            <w:rStyle w:val="Hyperlink"/>
            <w:rFonts w:cs="Calibri"/>
            <w:noProof/>
          </w:rPr>
          <w:t>214.</w:t>
        </w:r>
        <w:r>
          <w:rPr>
            <w:rFonts w:cs="Arial"/>
            <w:noProof/>
            <w:sz w:val="22"/>
            <w:szCs w:val="22"/>
            <w:lang w:eastAsia="sl-SI"/>
          </w:rPr>
          <w:tab/>
        </w:r>
        <w:r w:rsidRPr="005E5701">
          <w:rPr>
            <w:rStyle w:val="Hyperlink"/>
            <w:rFonts w:cs="Calibri"/>
            <w:noProof/>
          </w:rPr>
          <w:t>člen (ukrepi v primeru prenehanja izvajanja dejavnosti operaterja distribucijskega sistema)</w:t>
        </w:r>
        <w:r>
          <w:rPr>
            <w:noProof/>
            <w:webHidden/>
          </w:rPr>
          <w:tab/>
        </w:r>
        <w:r>
          <w:rPr>
            <w:noProof/>
            <w:webHidden/>
          </w:rPr>
          <w:fldChar w:fldCharType="begin"/>
        </w:r>
        <w:r>
          <w:rPr>
            <w:noProof/>
            <w:webHidden/>
          </w:rPr>
          <w:instrText xml:space="preserve"> PAGEREF _Toc358722052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053" w:history="1">
        <w:r w:rsidRPr="005E5701">
          <w:rPr>
            <w:rStyle w:val="Hyperlink"/>
            <w:rFonts w:cs="Calibri"/>
            <w:noProof/>
          </w:rPr>
          <w:t>II. Ločevanje operaterjev distribucijskih sistemov</w:t>
        </w:r>
        <w:r>
          <w:rPr>
            <w:noProof/>
            <w:webHidden/>
          </w:rPr>
          <w:tab/>
        </w:r>
        <w:r>
          <w:rPr>
            <w:noProof/>
            <w:webHidden/>
          </w:rPr>
          <w:fldChar w:fldCharType="begin"/>
        </w:r>
        <w:r>
          <w:rPr>
            <w:noProof/>
            <w:webHidden/>
          </w:rPr>
          <w:instrText xml:space="preserve"> PAGEREF _Toc358722053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54" w:history="1">
        <w:r w:rsidRPr="005E5701">
          <w:rPr>
            <w:rStyle w:val="Hyperlink"/>
            <w:rFonts w:cs="Calibri"/>
            <w:noProof/>
          </w:rPr>
          <w:t>215.</w:t>
        </w:r>
        <w:r>
          <w:rPr>
            <w:rFonts w:cs="Arial"/>
            <w:noProof/>
            <w:sz w:val="22"/>
            <w:szCs w:val="22"/>
            <w:lang w:eastAsia="sl-SI"/>
          </w:rPr>
          <w:tab/>
        </w:r>
        <w:r w:rsidRPr="005E5701">
          <w:rPr>
            <w:rStyle w:val="Hyperlink"/>
            <w:rFonts w:cs="Calibri"/>
            <w:noProof/>
          </w:rPr>
          <w:t>člen (splošna določba in dejavnost operaterja kombiniranega sistema)</w:t>
        </w:r>
        <w:r>
          <w:rPr>
            <w:noProof/>
            <w:webHidden/>
          </w:rPr>
          <w:tab/>
        </w:r>
        <w:r>
          <w:rPr>
            <w:noProof/>
            <w:webHidden/>
          </w:rPr>
          <w:fldChar w:fldCharType="begin"/>
        </w:r>
        <w:r>
          <w:rPr>
            <w:noProof/>
            <w:webHidden/>
          </w:rPr>
          <w:instrText xml:space="preserve"> PAGEREF _Toc358722054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55" w:history="1">
        <w:r w:rsidRPr="005E5701">
          <w:rPr>
            <w:rStyle w:val="Hyperlink"/>
            <w:rFonts w:cs="Calibri"/>
            <w:noProof/>
          </w:rPr>
          <w:t>216.</w:t>
        </w:r>
        <w:r>
          <w:rPr>
            <w:rFonts w:cs="Arial"/>
            <w:noProof/>
            <w:sz w:val="22"/>
            <w:szCs w:val="22"/>
            <w:lang w:eastAsia="sl-SI"/>
          </w:rPr>
          <w:tab/>
        </w:r>
        <w:r w:rsidRPr="005E5701">
          <w:rPr>
            <w:rStyle w:val="Hyperlink"/>
            <w:rFonts w:cs="Calibri"/>
            <w:noProof/>
          </w:rPr>
          <w:t>člen (zahteve glede ločitve dejavnosti)</w:t>
        </w:r>
        <w:r>
          <w:rPr>
            <w:noProof/>
            <w:webHidden/>
          </w:rPr>
          <w:tab/>
        </w:r>
        <w:r>
          <w:rPr>
            <w:noProof/>
            <w:webHidden/>
          </w:rPr>
          <w:fldChar w:fldCharType="begin"/>
        </w:r>
        <w:r>
          <w:rPr>
            <w:noProof/>
            <w:webHidden/>
          </w:rPr>
          <w:instrText xml:space="preserve"> PAGEREF _Toc358722055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56" w:history="1">
        <w:r w:rsidRPr="005E5701">
          <w:rPr>
            <w:rStyle w:val="Hyperlink"/>
            <w:rFonts w:cs="Calibri"/>
            <w:noProof/>
          </w:rPr>
          <w:t>217.</w:t>
        </w:r>
        <w:r>
          <w:rPr>
            <w:rFonts w:cs="Arial"/>
            <w:noProof/>
            <w:sz w:val="22"/>
            <w:szCs w:val="22"/>
            <w:lang w:eastAsia="sl-SI"/>
          </w:rPr>
          <w:tab/>
        </w:r>
        <w:r w:rsidRPr="005E5701">
          <w:rPr>
            <w:rStyle w:val="Hyperlink"/>
            <w:rFonts w:cs="Calibri"/>
            <w:noProof/>
          </w:rPr>
          <w:t>člen (preprečevanje izkrivljanja konkurence)</w:t>
        </w:r>
        <w:r>
          <w:rPr>
            <w:noProof/>
            <w:webHidden/>
          </w:rPr>
          <w:tab/>
        </w:r>
        <w:r>
          <w:rPr>
            <w:noProof/>
            <w:webHidden/>
          </w:rPr>
          <w:fldChar w:fldCharType="begin"/>
        </w:r>
        <w:r>
          <w:rPr>
            <w:noProof/>
            <w:webHidden/>
          </w:rPr>
          <w:instrText xml:space="preserve"> PAGEREF _Toc358722056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57" w:history="1">
        <w:r w:rsidRPr="005E5701">
          <w:rPr>
            <w:rStyle w:val="Hyperlink"/>
            <w:rFonts w:cs="Calibri"/>
            <w:noProof/>
          </w:rPr>
          <w:t>218.</w:t>
        </w:r>
        <w:r>
          <w:rPr>
            <w:rFonts w:cs="Arial"/>
            <w:noProof/>
            <w:sz w:val="22"/>
            <w:szCs w:val="22"/>
            <w:lang w:eastAsia="sl-SI"/>
          </w:rPr>
          <w:tab/>
        </w:r>
        <w:r w:rsidRPr="005E5701">
          <w:rPr>
            <w:rStyle w:val="Hyperlink"/>
            <w:rFonts w:cs="Calibri"/>
            <w:noProof/>
          </w:rPr>
          <w:t>člen (izjema)</w:t>
        </w:r>
        <w:r>
          <w:rPr>
            <w:noProof/>
            <w:webHidden/>
          </w:rPr>
          <w:tab/>
        </w:r>
        <w:r>
          <w:rPr>
            <w:noProof/>
            <w:webHidden/>
          </w:rPr>
          <w:fldChar w:fldCharType="begin"/>
        </w:r>
        <w:r>
          <w:rPr>
            <w:noProof/>
            <w:webHidden/>
          </w:rPr>
          <w:instrText xml:space="preserve"> PAGEREF _Toc358722057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058" w:history="1">
        <w:r w:rsidRPr="005E5701">
          <w:rPr>
            <w:rStyle w:val="Hyperlink"/>
            <w:rFonts w:cs="Calibri"/>
            <w:noProof/>
          </w:rPr>
          <w:t>III. Zaupnost podatkov za operaterje distribucijskih sistemov</w:t>
        </w:r>
        <w:r>
          <w:rPr>
            <w:noProof/>
            <w:webHidden/>
          </w:rPr>
          <w:tab/>
        </w:r>
        <w:r>
          <w:rPr>
            <w:noProof/>
            <w:webHidden/>
          </w:rPr>
          <w:fldChar w:fldCharType="begin"/>
        </w:r>
        <w:r>
          <w:rPr>
            <w:noProof/>
            <w:webHidden/>
          </w:rPr>
          <w:instrText xml:space="preserve"> PAGEREF _Toc358722058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59" w:history="1">
        <w:r w:rsidRPr="005E5701">
          <w:rPr>
            <w:rStyle w:val="Hyperlink"/>
            <w:rFonts w:cs="Calibri"/>
            <w:noProof/>
          </w:rPr>
          <w:t>219.</w:t>
        </w:r>
        <w:r>
          <w:rPr>
            <w:rFonts w:cs="Arial"/>
            <w:noProof/>
            <w:sz w:val="22"/>
            <w:szCs w:val="22"/>
            <w:lang w:eastAsia="sl-SI"/>
          </w:rPr>
          <w:tab/>
        </w:r>
        <w:r w:rsidRPr="005E5701">
          <w:rPr>
            <w:rStyle w:val="Hyperlink"/>
            <w:rFonts w:cs="Calibri"/>
            <w:noProof/>
          </w:rPr>
          <w:t>člen (zahteve glede zaupnosti podatkov)</w:t>
        </w:r>
        <w:r>
          <w:rPr>
            <w:noProof/>
            <w:webHidden/>
          </w:rPr>
          <w:tab/>
        </w:r>
        <w:r>
          <w:rPr>
            <w:noProof/>
            <w:webHidden/>
          </w:rPr>
          <w:fldChar w:fldCharType="begin"/>
        </w:r>
        <w:r>
          <w:rPr>
            <w:noProof/>
            <w:webHidden/>
          </w:rPr>
          <w:instrText xml:space="preserve"> PAGEREF _Toc358722059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060" w:history="1">
        <w:r w:rsidRPr="005E5701">
          <w:rPr>
            <w:rStyle w:val="Hyperlink"/>
            <w:rFonts w:cs="Calibri"/>
            <w:noProof/>
          </w:rPr>
          <w:t>IV. Zaprti distribucijski sistemi</w:t>
        </w:r>
        <w:r>
          <w:rPr>
            <w:noProof/>
            <w:webHidden/>
          </w:rPr>
          <w:tab/>
        </w:r>
        <w:r>
          <w:rPr>
            <w:noProof/>
            <w:webHidden/>
          </w:rPr>
          <w:fldChar w:fldCharType="begin"/>
        </w:r>
        <w:r>
          <w:rPr>
            <w:noProof/>
            <w:webHidden/>
          </w:rPr>
          <w:instrText xml:space="preserve"> PAGEREF _Toc358722060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61" w:history="1">
        <w:r w:rsidRPr="005E5701">
          <w:rPr>
            <w:rStyle w:val="Hyperlink"/>
            <w:rFonts w:cs="Calibri"/>
            <w:noProof/>
          </w:rPr>
          <w:t>220.</w:t>
        </w:r>
        <w:r>
          <w:rPr>
            <w:rFonts w:cs="Arial"/>
            <w:noProof/>
            <w:sz w:val="22"/>
            <w:szCs w:val="22"/>
            <w:lang w:eastAsia="sl-SI"/>
          </w:rPr>
          <w:tab/>
        </w:r>
        <w:r w:rsidRPr="005E5701">
          <w:rPr>
            <w:rStyle w:val="Hyperlink"/>
            <w:rFonts w:cs="Calibri"/>
            <w:noProof/>
          </w:rPr>
          <w:t>člen (splošna določba)</w:t>
        </w:r>
        <w:r>
          <w:rPr>
            <w:noProof/>
            <w:webHidden/>
          </w:rPr>
          <w:tab/>
        </w:r>
        <w:r>
          <w:rPr>
            <w:noProof/>
            <w:webHidden/>
          </w:rPr>
          <w:fldChar w:fldCharType="begin"/>
        </w:r>
        <w:r>
          <w:rPr>
            <w:noProof/>
            <w:webHidden/>
          </w:rPr>
          <w:instrText xml:space="preserve"> PAGEREF _Toc358722061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62" w:history="1">
        <w:r w:rsidRPr="005E5701">
          <w:rPr>
            <w:rStyle w:val="Hyperlink"/>
            <w:rFonts w:cs="Calibri"/>
            <w:noProof/>
          </w:rPr>
          <w:t>221.</w:t>
        </w:r>
        <w:r>
          <w:rPr>
            <w:rFonts w:cs="Arial"/>
            <w:noProof/>
            <w:sz w:val="22"/>
            <w:szCs w:val="22"/>
            <w:lang w:eastAsia="sl-SI"/>
          </w:rPr>
          <w:tab/>
        </w:r>
        <w:r w:rsidRPr="005E5701">
          <w:rPr>
            <w:rStyle w:val="Hyperlink"/>
            <w:rFonts w:cs="Calibri"/>
            <w:noProof/>
          </w:rPr>
          <w:t>člen (pogoji za pridobitev statusa zaprtega distribucijskega sistema)</w:t>
        </w:r>
        <w:r>
          <w:rPr>
            <w:noProof/>
            <w:webHidden/>
          </w:rPr>
          <w:tab/>
        </w:r>
        <w:r>
          <w:rPr>
            <w:noProof/>
            <w:webHidden/>
          </w:rPr>
          <w:fldChar w:fldCharType="begin"/>
        </w:r>
        <w:r>
          <w:rPr>
            <w:noProof/>
            <w:webHidden/>
          </w:rPr>
          <w:instrText xml:space="preserve"> PAGEREF _Toc358722062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63" w:history="1">
        <w:r w:rsidRPr="005E5701">
          <w:rPr>
            <w:rStyle w:val="Hyperlink"/>
            <w:rFonts w:cs="Calibri"/>
            <w:noProof/>
          </w:rPr>
          <w:t>222.</w:t>
        </w:r>
        <w:r>
          <w:rPr>
            <w:rFonts w:cs="Arial"/>
            <w:noProof/>
            <w:sz w:val="22"/>
            <w:szCs w:val="22"/>
            <w:lang w:eastAsia="sl-SI"/>
          </w:rPr>
          <w:tab/>
        </w:r>
        <w:r w:rsidRPr="005E5701">
          <w:rPr>
            <w:rStyle w:val="Hyperlink"/>
            <w:rFonts w:cs="Calibri"/>
            <w:noProof/>
          </w:rPr>
          <w:t>člen (dovoljenje o pridobitvi statusa zaprtega distribucijskega sistema)</w:t>
        </w:r>
        <w:r>
          <w:rPr>
            <w:noProof/>
            <w:webHidden/>
          </w:rPr>
          <w:tab/>
        </w:r>
        <w:r>
          <w:rPr>
            <w:noProof/>
            <w:webHidden/>
          </w:rPr>
          <w:fldChar w:fldCharType="begin"/>
        </w:r>
        <w:r>
          <w:rPr>
            <w:noProof/>
            <w:webHidden/>
          </w:rPr>
          <w:instrText xml:space="preserve"> PAGEREF _Toc358722063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64" w:history="1">
        <w:r w:rsidRPr="005E5701">
          <w:rPr>
            <w:rStyle w:val="Hyperlink"/>
            <w:rFonts w:cs="Calibri"/>
            <w:noProof/>
          </w:rPr>
          <w:t>223.</w:t>
        </w:r>
        <w:r>
          <w:rPr>
            <w:rFonts w:cs="Arial"/>
            <w:noProof/>
            <w:sz w:val="22"/>
            <w:szCs w:val="22"/>
            <w:lang w:eastAsia="sl-SI"/>
          </w:rPr>
          <w:tab/>
        </w:r>
        <w:r w:rsidRPr="005E5701">
          <w:rPr>
            <w:rStyle w:val="Hyperlink"/>
            <w:rFonts w:cs="Calibri"/>
            <w:noProof/>
          </w:rPr>
          <w:t>člen (posledice pridobitve statusa zaprtega distribucijskega sistema)</w:t>
        </w:r>
        <w:r>
          <w:rPr>
            <w:noProof/>
            <w:webHidden/>
          </w:rPr>
          <w:tab/>
        </w:r>
        <w:r>
          <w:rPr>
            <w:noProof/>
            <w:webHidden/>
          </w:rPr>
          <w:fldChar w:fldCharType="begin"/>
        </w:r>
        <w:r>
          <w:rPr>
            <w:noProof/>
            <w:webHidden/>
          </w:rPr>
          <w:instrText xml:space="preserve"> PAGEREF _Toc358722064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65" w:history="1">
        <w:r w:rsidRPr="005E5701">
          <w:rPr>
            <w:rStyle w:val="Hyperlink"/>
            <w:rFonts w:cs="Calibri"/>
            <w:noProof/>
          </w:rPr>
          <w:t>224.</w:t>
        </w:r>
        <w:r>
          <w:rPr>
            <w:rFonts w:cs="Arial"/>
            <w:noProof/>
            <w:sz w:val="22"/>
            <w:szCs w:val="22"/>
            <w:lang w:eastAsia="sl-SI"/>
          </w:rPr>
          <w:tab/>
        </w:r>
        <w:r w:rsidRPr="005E5701">
          <w:rPr>
            <w:rStyle w:val="Hyperlink"/>
            <w:rFonts w:cs="Calibri"/>
            <w:noProof/>
          </w:rPr>
          <w:t>člen (izjeme od obveznosti sistemskega operaterja)</w:t>
        </w:r>
        <w:r>
          <w:rPr>
            <w:noProof/>
            <w:webHidden/>
          </w:rPr>
          <w:tab/>
        </w:r>
        <w:r>
          <w:rPr>
            <w:noProof/>
            <w:webHidden/>
          </w:rPr>
          <w:fldChar w:fldCharType="begin"/>
        </w:r>
        <w:r>
          <w:rPr>
            <w:noProof/>
            <w:webHidden/>
          </w:rPr>
          <w:instrText xml:space="preserve"> PAGEREF _Toc358722065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66" w:history="1">
        <w:r w:rsidRPr="005E5701">
          <w:rPr>
            <w:rStyle w:val="Hyperlink"/>
            <w:rFonts w:cs="Calibri"/>
            <w:noProof/>
          </w:rPr>
          <w:t>225.</w:t>
        </w:r>
        <w:r>
          <w:rPr>
            <w:rFonts w:cs="Arial"/>
            <w:noProof/>
            <w:sz w:val="22"/>
            <w:szCs w:val="22"/>
            <w:lang w:eastAsia="sl-SI"/>
          </w:rPr>
          <w:tab/>
        </w:r>
        <w:r w:rsidRPr="005E5701">
          <w:rPr>
            <w:rStyle w:val="Hyperlink"/>
            <w:rFonts w:cs="Calibri"/>
            <w:noProof/>
          </w:rPr>
          <w:t>člen (prenos dovoljenja na drugo osebo)</w:t>
        </w:r>
        <w:r>
          <w:rPr>
            <w:noProof/>
            <w:webHidden/>
          </w:rPr>
          <w:tab/>
        </w:r>
        <w:r>
          <w:rPr>
            <w:noProof/>
            <w:webHidden/>
          </w:rPr>
          <w:fldChar w:fldCharType="begin"/>
        </w:r>
        <w:r>
          <w:rPr>
            <w:noProof/>
            <w:webHidden/>
          </w:rPr>
          <w:instrText xml:space="preserve"> PAGEREF _Toc358722066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67" w:history="1">
        <w:r w:rsidRPr="005E5701">
          <w:rPr>
            <w:rStyle w:val="Hyperlink"/>
            <w:rFonts w:cs="Calibri"/>
            <w:noProof/>
          </w:rPr>
          <w:t>226.</w:t>
        </w:r>
        <w:r>
          <w:rPr>
            <w:rFonts w:cs="Arial"/>
            <w:noProof/>
            <w:sz w:val="22"/>
            <w:szCs w:val="22"/>
            <w:lang w:eastAsia="sl-SI"/>
          </w:rPr>
          <w:tab/>
        </w:r>
        <w:r w:rsidRPr="005E5701">
          <w:rPr>
            <w:rStyle w:val="Hyperlink"/>
            <w:rFonts w:cs="Calibri"/>
            <w:noProof/>
          </w:rPr>
          <w:t>člen (razlogi za odvzem statusa zaprtega distribucijskega sistema)</w:t>
        </w:r>
        <w:r>
          <w:rPr>
            <w:noProof/>
            <w:webHidden/>
          </w:rPr>
          <w:tab/>
        </w:r>
        <w:r>
          <w:rPr>
            <w:noProof/>
            <w:webHidden/>
          </w:rPr>
          <w:fldChar w:fldCharType="begin"/>
        </w:r>
        <w:r>
          <w:rPr>
            <w:noProof/>
            <w:webHidden/>
          </w:rPr>
          <w:instrText xml:space="preserve"> PAGEREF _Toc358722067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68" w:history="1">
        <w:r w:rsidRPr="005E5701">
          <w:rPr>
            <w:rStyle w:val="Hyperlink"/>
            <w:rFonts w:cs="Calibri"/>
            <w:noProof/>
          </w:rPr>
          <w:t>227.</w:t>
        </w:r>
        <w:r>
          <w:rPr>
            <w:rFonts w:cs="Arial"/>
            <w:noProof/>
            <w:sz w:val="22"/>
            <w:szCs w:val="22"/>
            <w:lang w:eastAsia="sl-SI"/>
          </w:rPr>
          <w:tab/>
        </w:r>
        <w:r w:rsidRPr="005E5701">
          <w:rPr>
            <w:rStyle w:val="Hyperlink"/>
            <w:rFonts w:cs="Calibri"/>
            <w:noProof/>
          </w:rPr>
          <w:t>člen (posledice prenehanja statusa zaprtega distribucijskega sistema)</w:t>
        </w:r>
        <w:r>
          <w:rPr>
            <w:noProof/>
            <w:webHidden/>
          </w:rPr>
          <w:tab/>
        </w:r>
        <w:r>
          <w:rPr>
            <w:noProof/>
            <w:webHidden/>
          </w:rPr>
          <w:fldChar w:fldCharType="begin"/>
        </w:r>
        <w:r>
          <w:rPr>
            <w:noProof/>
            <w:webHidden/>
          </w:rPr>
          <w:instrText xml:space="preserve"> PAGEREF _Toc358722068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2"/>
        <w:tabs>
          <w:tab w:val="right" w:leader="dot" w:pos="9062"/>
        </w:tabs>
        <w:rPr>
          <w:rFonts w:cs="Arial"/>
          <w:b w:val="0"/>
          <w:bCs w:val="0"/>
          <w:noProof/>
          <w:sz w:val="22"/>
          <w:szCs w:val="22"/>
          <w:lang w:eastAsia="sl-SI"/>
        </w:rPr>
      </w:pPr>
      <w:hyperlink w:anchor="_Toc358722069" w:history="1">
        <w:r w:rsidRPr="005E5701">
          <w:rPr>
            <w:rStyle w:val="Hyperlink"/>
            <w:rFonts w:cs="Calibri"/>
            <w:noProof/>
          </w:rPr>
          <w:t>IV. Poglavje: LOČEVANJE IN PREGLEDNOST RAČUNOVODSKIH IZKAZOV</w:t>
        </w:r>
        <w:r>
          <w:rPr>
            <w:noProof/>
            <w:webHidden/>
          </w:rPr>
          <w:tab/>
        </w:r>
        <w:r>
          <w:rPr>
            <w:noProof/>
            <w:webHidden/>
          </w:rPr>
          <w:fldChar w:fldCharType="begin"/>
        </w:r>
        <w:r>
          <w:rPr>
            <w:noProof/>
            <w:webHidden/>
          </w:rPr>
          <w:instrText xml:space="preserve"> PAGEREF _Toc358722069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70" w:history="1">
        <w:r w:rsidRPr="005E5701">
          <w:rPr>
            <w:rStyle w:val="Hyperlink"/>
            <w:rFonts w:cs="Calibri"/>
            <w:noProof/>
          </w:rPr>
          <w:t>228.</w:t>
        </w:r>
        <w:r>
          <w:rPr>
            <w:rFonts w:cs="Arial"/>
            <w:noProof/>
            <w:sz w:val="22"/>
            <w:szCs w:val="22"/>
            <w:lang w:eastAsia="sl-SI"/>
          </w:rPr>
          <w:tab/>
        </w:r>
        <w:r w:rsidRPr="005E5701">
          <w:rPr>
            <w:rStyle w:val="Hyperlink"/>
            <w:rFonts w:cs="Calibri"/>
            <w:noProof/>
          </w:rPr>
          <w:t>člen (pravica do vpogleda v računovodske izkaze)</w:t>
        </w:r>
        <w:r>
          <w:rPr>
            <w:noProof/>
            <w:webHidden/>
          </w:rPr>
          <w:tab/>
        </w:r>
        <w:r>
          <w:rPr>
            <w:noProof/>
            <w:webHidden/>
          </w:rPr>
          <w:fldChar w:fldCharType="begin"/>
        </w:r>
        <w:r>
          <w:rPr>
            <w:noProof/>
            <w:webHidden/>
          </w:rPr>
          <w:instrText xml:space="preserve"> PAGEREF _Toc358722070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71" w:history="1">
        <w:r w:rsidRPr="005E5701">
          <w:rPr>
            <w:rStyle w:val="Hyperlink"/>
            <w:rFonts w:cs="Calibri"/>
            <w:noProof/>
          </w:rPr>
          <w:t>229.</w:t>
        </w:r>
        <w:r>
          <w:rPr>
            <w:rFonts w:cs="Arial"/>
            <w:noProof/>
            <w:sz w:val="22"/>
            <w:szCs w:val="22"/>
            <w:lang w:eastAsia="sl-SI"/>
          </w:rPr>
          <w:tab/>
        </w:r>
        <w:r w:rsidRPr="005E5701">
          <w:rPr>
            <w:rStyle w:val="Hyperlink"/>
            <w:rFonts w:cs="Calibri"/>
            <w:noProof/>
          </w:rPr>
          <w:t>člen (Revidiranje in objava letnih računovodskih izkazov)</w:t>
        </w:r>
        <w:r>
          <w:rPr>
            <w:noProof/>
            <w:webHidden/>
          </w:rPr>
          <w:tab/>
        </w:r>
        <w:r>
          <w:rPr>
            <w:noProof/>
            <w:webHidden/>
          </w:rPr>
          <w:fldChar w:fldCharType="begin"/>
        </w:r>
        <w:r>
          <w:rPr>
            <w:noProof/>
            <w:webHidden/>
          </w:rPr>
          <w:instrText xml:space="preserve"> PAGEREF _Toc358722071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72" w:history="1">
        <w:r w:rsidRPr="005E5701">
          <w:rPr>
            <w:rStyle w:val="Hyperlink"/>
            <w:rFonts w:cs="Calibri"/>
            <w:noProof/>
          </w:rPr>
          <w:t>230.</w:t>
        </w:r>
        <w:r>
          <w:rPr>
            <w:rFonts w:cs="Arial"/>
            <w:noProof/>
            <w:sz w:val="22"/>
            <w:szCs w:val="22"/>
            <w:lang w:eastAsia="sl-SI"/>
          </w:rPr>
          <w:tab/>
        </w:r>
        <w:r w:rsidRPr="005E5701">
          <w:rPr>
            <w:rStyle w:val="Hyperlink"/>
            <w:rFonts w:cs="Calibri"/>
            <w:noProof/>
          </w:rPr>
          <w:t>člen (ločene dejavnosti)</w:t>
        </w:r>
        <w:r>
          <w:rPr>
            <w:noProof/>
            <w:webHidden/>
          </w:rPr>
          <w:tab/>
        </w:r>
        <w:r>
          <w:rPr>
            <w:noProof/>
            <w:webHidden/>
          </w:rPr>
          <w:fldChar w:fldCharType="begin"/>
        </w:r>
        <w:r>
          <w:rPr>
            <w:noProof/>
            <w:webHidden/>
          </w:rPr>
          <w:instrText xml:space="preserve"> PAGEREF _Toc358722072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73" w:history="1">
        <w:r w:rsidRPr="005E5701">
          <w:rPr>
            <w:rStyle w:val="Hyperlink"/>
            <w:rFonts w:cs="Calibri"/>
            <w:noProof/>
          </w:rPr>
          <w:t>231.</w:t>
        </w:r>
        <w:r>
          <w:rPr>
            <w:rFonts w:cs="Arial"/>
            <w:noProof/>
            <w:sz w:val="22"/>
            <w:szCs w:val="22"/>
            <w:lang w:eastAsia="sl-SI"/>
          </w:rPr>
          <w:tab/>
        </w:r>
        <w:r w:rsidRPr="005E5701">
          <w:rPr>
            <w:rStyle w:val="Hyperlink"/>
            <w:rFonts w:cs="Calibri"/>
            <w:noProof/>
          </w:rPr>
          <w:t>člen (sodila za razporejanje po dejavnostih in prikaz poslov s povezanimi družbami)</w:t>
        </w:r>
        <w:r>
          <w:rPr>
            <w:noProof/>
            <w:webHidden/>
          </w:rPr>
          <w:tab/>
        </w:r>
        <w:r>
          <w:rPr>
            <w:noProof/>
            <w:webHidden/>
          </w:rPr>
          <w:fldChar w:fldCharType="begin"/>
        </w:r>
        <w:r>
          <w:rPr>
            <w:noProof/>
            <w:webHidden/>
          </w:rPr>
          <w:instrText xml:space="preserve"> PAGEREF _Toc358722073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2"/>
        <w:tabs>
          <w:tab w:val="right" w:leader="dot" w:pos="9062"/>
        </w:tabs>
        <w:rPr>
          <w:rFonts w:cs="Arial"/>
          <w:b w:val="0"/>
          <w:bCs w:val="0"/>
          <w:noProof/>
          <w:sz w:val="22"/>
          <w:szCs w:val="22"/>
          <w:lang w:eastAsia="sl-SI"/>
        </w:rPr>
      </w:pPr>
      <w:hyperlink w:anchor="_Toc358722074" w:history="1">
        <w:r w:rsidRPr="005E5701">
          <w:rPr>
            <w:rStyle w:val="Hyperlink"/>
            <w:rFonts w:cs="Calibri"/>
            <w:noProof/>
          </w:rPr>
          <w:t>V. poglavje: DOSTOP DO SISTEMA</w:t>
        </w:r>
        <w:r>
          <w:rPr>
            <w:noProof/>
            <w:webHidden/>
          </w:rPr>
          <w:tab/>
        </w:r>
        <w:r>
          <w:rPr>
            <w:noProof/>
            <w:webHidden/>
          </w:rPr>
          <w:fldChar w:fldCharType="begin"/>
        </w:r>
        <w:r>
          <w:rPr>
            <w:noProof/>
            <w:webHidden/>
          </w:rPr>
          <w:instrText xml:space="preserve"> PAGEREF _Toc358722074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3"/>
        <w:tabs>
          <w:tab w:val="right" w:leader="dot" w:pos="9062"/>
        </w:tabs>
        <w:rPr>
          <w:rFonts w:cs="Arial"/>
          <w:noProof/>
          <w:sz w:val="22"/>
          <w:szCs w:val="22"/>
          <w:lang w:eastAsia="sl-SI"/>
        </w:rPr>
      </w:pPr>
      <w:hyperlink w:anchor="_Toc358722075" w:history="1">
        <w:r w:rsidRPr="005E5701">
          <w:rPr>
            <w:rStyle w:val="Hyperlink"/>
            <w:rFonts w:cs="Calibri"/>
            <w:noProof/>
          </w:rPr>
          <w:t>1. oddelek: Organiziranje dostopa do sistema</w:t>
        </w:r>
        <w:r>
          <w:rPr>
            <w:noProof/>
            <w:webHidden/>
          </w:rPr>
          <w:tab/>
        </w:r>
        <w:r>
          <w:rPr>
            <w:noProof/>
            <w:webHidden/>
          </w:rPr>
          <w:fldChar w:fldCharType="begin"/>
        </w:r>
        <w:r>
          <w:rPr>
            <w:noProof/>
            <w:webHidden/>
          </w:rPr>
          <w:instrText xml:space="preserve"> PAGEREF _Toc358722075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076" w:history="1">
        <w:r w:rsidRPr="005E5701">
          <w:rPr>
            <w:rStyle w:val="Hyperlink"/>
            <w:rFonts w:cs="Calibri"/>
            <w:noProof/>
          </w:rPr>
          <w:t>I. Splošne določbe o dostopu do prenosnega in distribucijskega sistema ter sistema UZP</w:t>
        </w:r>
        <w:r>
          <w:rPr>
            <w:noProof/>
            <w:webHidden/>
          </w:rPr>
          <w:tab/>
        </w:r>
        <w:r>
          <w:rPr>
            <w:noProof/>
            <w:webHidden/>
          </w:rPr>
          <w:fldChar w:fldCharType="begin"/>
        </w:r>
        <w:r>
          <w:rPr>
            <w:noProof/>
            <w:webHidden/>
          </w:rPr>
          <w:instrText xml:space="preserve"> PAGEREF _Toc358722076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77" w:history="1">
        <w:r w:rsidRPr="005E5701">
          <w:rPr>
            <w:rStyle w:val="Hyperlink"/>
            <w:rFonts w:cs="Calibri"/>
            <w:noProof/>
          </w:rPr>
          <w:t>232.</w:t>
        </w:r>
        <w:r>
          <w:rPr>
            <w:rFonts w:cs="Arial"/>
            <w:noProof/>
            <w:sz w:val="22"/>
            <w:szCs w:val="22"/>
            <w:lang w:eastAsia="sl-SI"/>
          </w:rPr>
          <w:tab/>
        </w:r>
        <w:r w:rsidRPr="005E5701">
          <w:rPr>
            <w:rStyle w:val="Hyperlink"/>
            <w:rFonts w:cs="Calibri"/>
            <w:noProof/>
          </w:rPr>
          <w:t>člen (načelo reguliranega dostopa do sistema)</w:t>
        </w:r>
        <w:r>
          <w:rPr>
            <w:noProof/>
            <w:webHidden/>
          </w:rPr>
          <w:tab/>
        </w:r>
        <w:r>
          <w:rPr>
            <w:noProof/>
            <w:webHidden/>
          </w:rPr>
          <w:fldChar w:fldCharType="begin"/>
        </w:r>
        <w:r>
          <w:rPr>
            <w:noProof/>
            <w:webHidden/>
          </w:rPr>
          <w:instrText xml:space="preserve"> PAGEREF _Toc358722077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78" w:history="1">
        <w:r w:rsidRPr="005E5701">
          <w:rPr>
            <w:rStyle w:val="Hyperlink"/>
            <w:rFonts w:cs="Calibri"/>
            <w:noProof/>
          </w:rPr>
          <w:t>233.</w:t>
        </w:r>
        <w:r>
          <w:rPr>
            <w:rFonts w:cs="Arial"/>
            <w:noProof/>
            <w:sz w:val="22"/>
            <w:szCs w:val="22"/>
            <w:lang w:eastAsia="sl-SI"/>
          </w:rPr>
          <w:tab/>
        </w:r>
        <w:r w:rsidRPr="005E5701">
          <w:rPr>
            <w:rStyle w:val="Hyperlink"/>
            <w:rFonts w:cs="Calibri"/>
            <w:noProof/>
          </w:rPr>
          <w:t>člen (zavrnitev dostopa)</w:t>
        </w:r>
        <w:r>
          <w:rPr>
            <w:noProof/>
            <w:webHidden/>
          </w:rPr>
          <w:tab/>
        </w:r>
        <w:r>
          <w:rPr>
            <w:noProof/>
            <w:webHidden/>
          </w:rPr>
          <w:fldChar w:fldCharType="begin"/>
        </w:r>
        <w:r>
          <w:rPr>
            <w:noProof/>
            <w:webHidden/>
          </w:rPr>
          <w:instrText xml:space="preserve"> PAGEREF _Toc358722078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79" w:history="1">
        <w:r w:rsidRPr="005E5701">
          <w:rPr>
            <w:rStyle w:val="Hyperlink"/>
            <w:rFonts w:cs="Calibri"/>
            <w:noProof/>
          </w:rPr>
          <w:t>234.</w:t>
        </w:r>
        <w:r>
          <w:rPr>
            <w:rFonts w:cs="Arial"/>
            <w:noProof/>
            <w:sz w:val="22"/>
            <w:szCs w:val="22"/>
            <w:lang w:eastAsia="sl-SI"/>
          </w:rPr>
          <w:tab/>
        </w:r>
        <w:r w:rsidRPr="005E5701">
          <w:rPr>
            <w:rStyle w:val="Hyperlink"/>
            <w:rFonts w:cs="Calibri"/>
            <w:noProof/>
          </w:rPr>
          <w:t>člen (trg z zemeljskim plinom in pogodbe o dobavi)</w:t>
        </w:r>
        <w:r>
          <w:rPr>
            <w:noProof/>
            <w:webHidden/>
          </w:rPr>
          <w:tab/>
        </w:r>
        <w:r>
          <w:rPr>
            <w:noProof/>
            <w:webHidden/>
          </w:rPr>
          <w:fldChar w:fldCharType="begin"/>
        </w:r>
        <w:r>
          <w:rPr>
            <w:noProof/>
            <w:webHidden/>
          </w:rPr>
          <w:instrText xml:space="preserve"> PAGEREF _Toc358722079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080" w:history="1">
        <w:r w:rsidRPr="005E5701">
          <w:rPr>
            <w:rStyle w:val="Hyperlink"/>
            <w:rFonts w:cs="Calibri"/>
            <w:noProof/>
          </w:rPr>
          <w:t>II. Dostop do prenosnega sistema zemeljskega plina</w:t>
        </w:r>
        <w:r>
          <w:rPr>
            <w:noProof/>
            <w:webHidden/>
          </w:rPr>
          <w:tab/>
        </w:r>
        <w:r>
          <w:rPr>
            <w:noProof/>
            <w:webHidden/>
          </w:rPr>
          <w:fldChar w:fldCharType="begin"/>
        </w:r>
        <w:r>
          <w:rPr>
            <w:noProof/>
            <w:webHidden/>
          </w:rPr>
          <w:instrText xml:space="preserve"> PAGEREF _Toc358722080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81" w:history="1">
        <w:r w:rsidRPr="005E5701">
          <w:rPr>
            <w:rStyle w:val="Hyperlink"/>
            <w:rFonts w:cs="Calibri"/>
            <w:noProof/>
          </w:rPr>
          <w:t>235.</w:t>
        </w:r>
        <w:r>
          <w:rPr>
            <w:rFonts w:cs="Arial"/>
            <w:noProof/>
            <w:sz w:val="22"/>
            <w:szCs w:val="22"/>
            <w:lang w:eastAsia="sl-SI"/>
          </w:rPr>
          <w:tab/>
        </w:r>
        <w:r w:rsidRPr="005E5701">
          <w:rPr>
            <w:rStyle w:val="Hyperlink"/>
            <w:rFonts w:cs="Calibri"/>
            <w:noProof/>
          </w:rPr>
          <w:t>člen (sistem vstopnih in izstopnih točk ter virtualna točka)</w:t>
        </w:r>
        <w:r>
          <w:rPr>
            <w:noProof/>
            <w:webHidden/>
          </w:rPr>
          <w:tab/>
        </w:r>
        <w:r>
          <w:rPr>
            <w:noProof/>
            <w:webHidden/>
          </w:rPr>
          <w:fldChar w:fldCharType="begin"/>
        </w:r>
        <w:r>
          <w:rPr>
            <w:noProof/>
            <w:webHidden/>
          </w:rPr>
          <w:instrText xml:space="preserve"> PAGEREF _Toc358722081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82" w:history="1">
        <w:r w:rsidRPr="005E5701">
          <w:rPr>
            <w:rStyle w:val="Hyperlink"/>
            <w:rFonts w:cs="Calibri"/>
            <w:noProof/>
          </w:rPr>
          <w:t>236.</w:t>
        </w:r>
        <w:r>
          <w:rPr>
            <w:rFonts w:cs="Arial"/>
            <w:noProof/>
            <w:sz w:val="22"/>
            <w:szCs w:val="22"/>
            <w:lang w:eastAsia="sl-SI"/>
          </w:rPr>
          <w:tab/>
        </w:r>
        <w:r w:rsidRPr="005E5701">
          <w:rPr>
            <w:rStyle w:val="Hyperlink"/>
            <w:rFonts w:cs="Calibri"/>
            <w:noProof/>
          </w:rPr>
          <w:t>člen (pogodbe o prenosu)</w:t>
        </w:r>
        <w:r>
          <w:rPr>
            <w:noProof/>
            <w:webHidden/>
          </w:rPr>
          <w:tab/>
        </w:r>
        <w:r>
          <w:rPr>
            <w:noProof/>
            <w:webHidden/>
          </w:rPr>
          <w:fldChar w:fldCharType="begin"/>
        </w:r>
        <w:r>
          <w:rPr>
            <w:noProof/>
            <w:webHidden/>
          </w:rPr>
          <w:instrText xml:space="preserve"> PAGEREF _Toc358722082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83" w:history="1">
        <w:r w:rsidRPr="005E5701">
          <w:rPr>
            <w:rStyle w:val="Hyperlink"/>
            <w:rFonts w:cs="Calibri"/>
            <w:noProof/>
          </w:rPr>
          <w:t>237.</w:t>
        </w:r>
        <w:r>
          <w:rPr>
            <w:rFonts w:cs="Arial"/>
            <w:noProof/>
            <w:sz w:val="22"/>
            <w:szCs w:val="22"/>
            <w:lang w:eastAsia="sl-SI"/>
          </w:rPr>
          <w:tab/>
        </w:r>
        <w:r w:rsidRPr="005E5701">
          <w:rPr>
            <w:rStyle w:val="Hyperlink"/>
            <w:rFonts w:cs="Calibri"/>
            <w:noProof/>
          </w:rPr>
          <w:t>člen (izravnava odstopanj)</w:t>
        </w:r>
        <w:r>
          <w:rPr>
            <w:noProof/>
            <w:webHidden/>
          </w:rPr>
          <w:tab/>
        </w:r>
        <w:r>
          <w:rPr>
            <w:noProof/>
            <w:webHidden/>
          </w:rPr>
          <w:fldChar w:fldCharType="begin"/>
        </w:r>
        <w:r>
          <w:rPr>
            <w:noProof/>
            <w:webHidden/>
          </w:rPr>
          <w:instrText xml:space="preserve"> PAGEREF _Toc358722083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84" w:history="1">
        <w:r w:rsidRPr="005E5701">
          <w:rPr>
            <w:rStyle w:val="Hyperlink"/>
            <w:rFonts w:cs="Calibri"/>
            <w:noProof/>
          </w:rPr>
          <w:t>238.</w:t>
        </w:r>
        <w:r>
          <w:rPr>
            <w:rFonts w:cs="Arial"/>
            <w:noProof/>
            <w:sz w:val="22"/>
            <w:szCs w:val="22"/>
            <w:lang w:eastAsia="sl-SI"/>
          </w:rPr>
          <w:tab/>
        </w:r>
        <w:r w:rsidRPr="005E5701">
          <w:rPr>
            <w:rStyle w:val="Hyperlink"/>
            <w:rFonts w:cs="Calibri"/>
            <w:noProof/>
          </w:rPr>
          <w:t>člen (transakcije z zemeljskim plinom v prenosnem sistemu)</w:t>
        </w:r>
        <w:r>
          <w:rPr>
            <w:noProof/>
            <w:webHidden/>
          </w:rPr>
          <w:tab/>
        </w:r>
        <w:r>
          <w:rPr>
            <w:noProof/>
            <w:webHidden/>
          </w:rPr>
          <w:fldChar w:fldCharType="begin"/>
        </w:r>
        <w:r>
          <w:rPr>
            <w:noProof/>
            <w:webHidden/>
          </w:rPr>
          <w:instrText xml:space="preserve"> PAGEREF _Toc358722084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85" w:history="1">
        <w:r w:rsidRPr="005E5701">
          <w:rPr>
            <w:rStyle w:val="Hyperlink"/>
            <w:rFonts w:cs="Calibri"/>
            <w:noProof/>
          </w:rPr>
          <w:t>239.</w:t>
        </w:r>
        <w:r>
          <w:rPr>
            <w:rFonts w:cs="Arial"/>
            <w:noProof/>
            <w:sz w:val="22"/>
            <w:szCs w:val="22"/>
            <w:lang w:eastAsia="sl-SI"/>
          </w:rPr>
          <w:tab/>
        </w:r>
        <w:r w:rsidRPr="005E5701">
          <w:rPr>
            <w:rStyle w:val="Hyperlink"/>
            <w:rFonts w:cs="Calibri"/>
            <w:noProof/>
          </w:rPr>
          <w:t>člen (storitve virtualne točke)</w:t>
        </w:r>
        <w:r>
          <w:rPr>
            <w:noProof/>
            <w:webHidden/>
          </w:rPr>
          <w:tab/>
        </w:r>
        <w:r>
          <w:rPr>
            <w:noProof/>
            <w:webHidden/>
          </w:rPr>
          <w:fldChar w:fldCharType="begin"/>
        </w:r>
        <w:r>
          <w:rPr>
            <w:noProof/>
            <w:webHidden/>
          </w:rPr>
          <w:instrText xml:space="preserve"> PAGEREF _Toc358722085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86" w:history="1">
        <w:r w:rsidRPr="005E5701">
          <w:rPr>
            <w:rStyle w:val="Hyperlink"/>
            <w:rFonts w:cs="Calibri"/>
            <w:noProof/>
          </w:rPr>
          <w:t>240.</w:t>
        </w:r>
        <w:r>
          <w:rPr>
            <w:rFonts w:cs="Arial"/>
            <w:noProof/>
            <w:sz w:val="22"/>
            <w:szCs w:val="22"/>
            <w:lang w:eastAsia="sl-SI"/>
          </w:rPr>
          <w:tab/>
        </w:r>
        <w:r w:rsidRPr="005E5701">
          <w:rPr>
            <w:rStyle w:val="Hyperlink"/>
            <w:rFonts w:cs="Calibri"/>
            <w:noProof/>
          </w:rPr>
          <w:t>člen (smiselna uporaba za sisteme za UZP, pridobivalna plinovodna omrežja in skladišča)</w:t>
        </w:r>
        <w:r>
          <w:rPr>
            <w:noProof/>
            <w:webHidden/>
          </w:rPr>
          <w:tab/>
        </w:r>
        <w:r>
          <w:rPr>
            <w:noProof/>
            <w:webHidden/>
          </w:rPr>
          <w:fldChar w:fldCharType="begin"/>
        </w:r>
        <w:r>
          <w:rPr>
            <w:noProof/>
            <w:webHidden/>
          </w:rPr>
          <w:instrText xml:space="preserve"> PAGEREF _Toc358722086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087" w:history="1">
        <w:r w:rsidRPr="005E5701">
          <w:rPr>
            <w:rStyle w:val="Hyperlink"/>
            <w:rFonts w:cs="Calibri"/>
            <w:noProof/>
          </w:rPr>
          <w:t>III. Dostop do distribucijskega sistema zemeljskega plina</w:t>
        </w:r>
        <w:r>
          <w:rPr>
            <w:noProof/>
            <w:webHidden/>
          </w:rPr>
          <w:tab/>
        </w:r>
        <w:r>
          <w:rPr>
            <w:noProof/>
            <w:webHidden/>
          </w:rPr>
          <w:fldChar w:fldCharType="begin"/>
        </w:r>
        <w:r>
          <w:rPr>
            <w:noProof/>
            <w:webHidden/>
          </w:rPr>
          <w:instrText xml:space="preserve"> PAGEREF _Toc358722087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88" w:history="1">
        <w:r w:rsidRPr="005E5701">
          <w:rPr>
            <w:rStyle w:val="Hyperlink"/>
            <w:rFonts w:cs="Calibri"/>
            <w:noProof/>
          </w:rPr>
          <w:t>241.</w:t>
        </w:r>
        <w:r>
          <w:rPr>
            <w:rFonts w:cs="Arial"/>
            <w:noProof/>
            <w:sz w:val="22"/>
            <w:szCs w:val="22"/>
            <w:lang w:eastAsia="sl-SI"/>
          </w:rPr>
          <w:tab/>
        </w:r>
        <w:r w:rsidRPr="005E5701">
          <w:rPr>
            <w:rStyle w:val="Hyperlink"/>
            <w:rFonts w:cs="Calibri"/>
            <w:noProof/>
          </w:rPr>
          <w:t>člen (dostop na izstopnih točkah iz prenosnega sistema)</w:t>
        </w:r>
        <w:r>
          <w:rPr>
            <w:noProof/>
            <w:webHidden/>
          </w:rPr>
          <w:tab/>
        </w:r>
        <w:r>
          <w:rPr>
            <w:noProof/>
            <w:webHidden/>
          </w:rPr>
          <w:fldChar w:fldCharType="begin"/>
        </w:r>
        <w:r>
          <w:rPr>
            <w:noProof/>
            <w:webHidden/>
          </w:rPr>
          <w:instrText xml:space="preserve"> PAGEREF _Toc358722088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89" w:history="1">
        <w:r w:rsidRPr="005E5701">
          <w:rPr>
            <w:rStyle w:val="Hyperlink"/>
            <w:rFonts w:cs="Calibri"/>
            <w:noProof/>
          </w:rPr>
          <w:t>242.</w:t>
        </w:r>
        <w:r>
          <w:rPr>
            <w:rFonts w:cs="Arial"/>
            <w:noProof/>
            <w:sz w:val="22"/>
            <w:szCs w:val="22"/>
            <w:lang w:eastAsia="sl-SI"/>
          </w:rPr>
          <w:tab/>
        </w:r>
        <w:r w:rsidRPr="005E5701">
          <w:rPr>
            <w:rStyle w:val="Hyperlink"/>
            <w:rFonts w:cs="Calibri"/>
            <w:noProof/>
          </w:rPr>
          <w:t>člen (dostop do distribucijskega sistema)</w:t>
        </w:r>
        <w:r>
          <w:rPr>
            <w:noProof/>
            <w:webHidden/>
          </w:rPr>
          <w:tab/>
        </w:r>
        <w:r>
          <w:rPr>
            <w:noProof/>
            <w:webHidden/>
          </w:rPr>
          <w:fldChar w:fldCharType="begin"/>
        </w:r>
        <w:r>
          <w:rPr>
            <w:noProof/>
            <w:webHidden/>
          </w:rPr>
          <w:instrText xml:space="preserve"> PAGEREF _Toc358722089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90" w:history="1">
        <w:r w:rsidRPr="005E5701">
          <w:rPr>
            <w:rStyle w:val="Hyperlink"/>
            <w:rFonts w:cs="Calibri"/>
            <w:noProof/>
          </w:rPr>
          <w:t>243.</w:t>
        </w:r>
        <w:r>
          <w:rPr>
            <w:rFonts w:cs="Arial"/>
            <w:noProof/>
            <w:sz w:val="22"/>
            <w:szCs w:val="22"/>
            <w:lang w:eastAsia="sl-SI"/>
          </w:rPr>
          <w:tab/>
        </w:r>
        <w:r w:rsidRPr="005E5701">
          <w:rPr>
            <w:rStyle w:val="Hyperlink"/>
            <w:rFonts w:cs="Calibri"/>
            <w:noProof/>
          </w:rPr>
          <w:t>člen (Enotni račun)</w:t>
        </w:r>
        <w:r>
          <w:rPr>
            <w:noProof/>
            <w:webHidden/>
          </w:rPr>
          <w:tab/>
        </w:r>
        <w:r>
          <w:rPr>
            <w:noProof/>
            <w:webHidden/>
          </w:rPr>
          <w:fldChar w:fldCharType="begin"/>
        </w:r>
        <w:r>
          <w:rPr>
            <w:noProof/>
            <w:webHidden/>
          </w:rPr>
          <w:instrText xml:space="preserve"> PAGEREF _Toc358722090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3"/>
        <w:tabs>
          <w:tab w:val="right" w:leader="dot" w:pos="9062"/>
        </w:tabs>
        <w:rPr>
          <w:rFonts w:cs="Arial"/>
          <w:noProof/>
          <w:sz w:val="22"/>
          <w:szCs w:val="22"/>
          <w:lang w:eastAsia="sl-SI"/>
        </w:rPr>
      </w:pPr>
      <w:hyperlink w:anchor="_Toc358722091" w:history="1">
        <w:r w:rsidRPr="005E5701">
          <w:rPr>
            <w:rStyle w:val="Hyperlink"/>
            <w:rFonts w:cs="Calibri"/>
            <w:noProof/>
          </w:rPr>
          <w:t>2. oddelek: Omrežnina za prenosni in distribucijski sistem</w:t>
        </w:r>
        <w:r>
          <w:rPr>
            <w:noProof/>
            <w:webHidden/>
          </w:rPr>
          <w:tab/>
        </w:r>
        <w:r>
          <w:rPr>
            <w:noProof/>
            <w:webHidden/>
          </w:rPr>
          <w:fldChar w:fldCharType="begin"/>
        </w:r>
        <w:r>
          <w:rPr>
            <w:noProof/>
            <w:webHidden/>
          </w:rPr>
          <w:instrText xml:space="preserve"> PAGEREF _Toc358722091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092" w:history="1">
        <w:r w:rsidRPr="005E5701">
          <w:rPr>
            <w:rStyle w:val="Hyperlink"/>
            <w:rFonts w:cs="Calibri"/>
            <w:noProof/>
          </w:rPr>
          <w:t>I. Določitev  regulativnega okvira</w:t>
        </w:r>
        <w:r>
          <w:rPr>
            <w:noProof/>
            <w:webHidden/>
          </w:rPr>
          <w:tab/>
        </w:r>
        <w:r>
          <w:rPr>
            <w:noProof/>
            <w:webHidden/>
          </w:rPr>
          <w:fldChar w:fldCharType="begin"/>
        </w:r>
        <w:r>
          <w:rPr>
            <w:noProof/>
            <w:webHidden/>
          </w:rPr>
          <w:instrText xml:space="preserve"> PAGEREF _Toc358722092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93" w:history="1">
        <w:r w:rsidRPr="005E5701">
          <w:rPr>
            <w:rStyle w:val="Hyperlink"/>
            <w:rFonts w:cs="Calibri"/>
            <w:noProof/>
          </w:rPr>
          <w:t>244.</w:t>
        </w:r>
        <w:r>
          <w:rPr>
            <w:rFonts w:cs="Arial"/>
            <w:noProof/>
            <w:sz w:val="22"/>
            <w:szCs w:val="22"/>
            <w:lang w:eastAsia="sl-SI"/>
          </w:rPr>
          <w:tab/>
        </w:r>
        <w:r w:rsidRPr="005E5701">
          <w:rPr>
            <w:rStyle w:val="Hyperlink"/>
            <w:rFonts w:cs="Calibri"/>
            <w:noProof/>
          </w:rPr>
          <w:t>člen (načelo določitve metodologije)</w:t>
        </w:r>
        <w:r>
          <w:rPr>
            <w:noProof/>
            <w:webHidden/>
          </w:rPr>
          <w:tab/>
        </w:r>
        <w:r>
          <w:rPr>
            <w:noProof/>
            <w:webHidden/>
          </w:rPr>
          <w:fldChar w:fldCharType="begin"/>
        </w:r>
        <w:r>
          <w:rPr>
            <w:noProof/>
            <w:webHidden/>
          </w:rPr>
          <w:instrText xml:space="preserve"> PAGEREF _Toc358722093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94" w:history="1">
        <w:r w:rsidRPr="005E5701">
          <w:rPr>
            <w:rStyle w:val="Hyperlink"/>
            <w:rFonts w:cs="Calibri"/>
            <w:noProof/>
          </w:rPr>
          <w:t>245.</w:t>
        </w:r>
        <w:r>
          <w:rPr>
            <w:rFonts w:cs="Arial"/>
            <w:noProof/>
            <w:sz w:val="22"/>
            <w:szCs w:val="22"/>
            <w:lang w:eastAsia="sl-SI"/>
          </w:rPr>
          <w:tab/>
        </w:r>
        <w:r w:rsidRPr="005E5701">
          <w:rPr>
            <w:rStyle w:val="Hyperlink"/>
            <w:rFonts w:cs="Calibri"/>
            <w:noProof/>
          </w:rPr>
          <w:t>člen (upravičeni stroški operaterja sistema)</w:t>
        </w:r>
        <w:r>
          <w:rPr>
            <w:noProof/>
            <w:webHidden/>
          </w:rPr>
          <w:tab/>
        </w:r>
        <w:r>
          <w:rPr>
            <w:noProof/>
            <w:webHidden/>
          </w:rPr>
          <w:fldChar w:fldCharType="begin"/>
        </w:r>
        <w:r>
          <w:rPr>
            <w:noProof/>
            <w:webHidden/>
          </w:rPr>
          <w:instrText xml:space="preserve"> PAGEREF _Toc358722094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95" w:history="1">
        <w:r w:rsidRPr="005E5701">
          <w:rPr>
            <w:rStyle w:val="Hyperlink"/>
            <w:rFonts w:cs="Calibri"/>
            <w:noProof/>
          </w:rPr>
          <w:t>246.</w:t>
        </w:r>
        <w:r>
          <w:rPr>
            <w:rFonts w:cs="Arial"/>
            <w:noProof/>
            <w:sz w:val="22"/>
            <w:szCs w:val="22"/>
            <w:lang w:eastAsia="sl-SI"/>
          </w:rPr>
          <w:tab/>
        </w:r>
        <w:r w:rsidRPr="005E5701">
          <w:rPr>
            <w:rStyle w:val="Hyperlink"/>
            <w:rFonts w:cs="Calibri"/>
            <w:noProof/>
          </w:rPr>
          <w:t>člen (naložbeni načrt operaterjev sistema)</w:t>
        </w:r>
        <w:r>
          <w:rPr>
            <w:noProof/>
            <w:webHidden/>
          </w:rPr>
          <w:tab/>
        </w:r>
        <w:r>
          <w:rPr>
            <w:noProof/>
            <w:webHidden/>
          </w:rPr>
          <w:fldChar w:fldCharType="begin"/>
        </w:r>
        <w:r>
          <w:rPr>
            <w:noProof/>
            <w:webHidden/>
          </w:rPr>
          <w:instrText xml:space="preserve"> PAGEREF _Toc358722095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96" w:history="1">
        <w:r w:rsidRPr="005E5701">
          <w:rPr>
            <w:rStyle w:val="Hyperlink"/>
            <w:rFonts w:cs="Calibri"/>
            <w:noProof/>
          </w:rPr>
          <w:t>247.</w:t>
        </w:r>
        <w:r>
          <w:rPr>
            <w:rFonts w:cs="Arial"/>
            <w:noProof/>
            <w:sz w:val="22"/>
            <w:szCs w:val="22"/>
            <w:lang w:eastAsia="sl-SI"/>
          </w:rPr>
          <w:tab/>
        </w:r>
        <w:r w:rsidRPr="005E5701">
          <w:rPr>
            <w:rStyle w:val="Hyperlink"/>
            <w:rFonts w:cs="Calibri"/>
            <w:noProof/>
          </w:rPr>
          <w:t>člen (določitev regulativnega okvira)</w:t>
        </w:r>
        <w:r>
          <w:rPr>
            <w:noProof/>
            <w:webHidden/>
          </w:rPr>
          <w:tab/>
        </w:r>
        <w:r>
          <w:rPr>
            <w:noProof/>
            <w:webHidden/>
          </w:rPr>
          <w:fldChar w:fldCharType="begin"/>
        </w:r>
        <w:r>
          <w:rPr>
            <w:noProof/>
            <w:webHidden/>
          </w:rPr>
          <w:instrText xml:space="preserve"> PAGEREF _Toc358722096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97" w:history="1">
        <w:r w:rsidRPr="005E5701">
          <w:rPr>
            <w:rStyle w:val="Hyperlink"/>
            <w:rFonts w:cs="Calibri"/>
            <w:noProof/>
          </w:rPr>
          <w:t>248.</w:t>
        </w:r>
        <w:r>
          <w:rPr>
            <w:rFonts w:cs="Arial"/>
            <w:noProof/>
            <w:sz w:val="22"/>
            <w:szCs w:val="22"/>
            <w:lang w:eastAsia="sl-SI"/>
          </w:rPr>
          <w:tab/>
        </w:r>
        <w:r w:rsidRPr="005E5701">
          <w:rPr>
            <w:rStyle w:val="Hyperlink"/>
            <w:rFonts w:cs="Calibri"/>
            <w:noProof/>
          </w:rPr>
          <w:t>člen (postopek za pridobitev soglasja agencije)</w:t>
        </w:r>
        <w:r>
          <w:rPr>
            <w:noProof/>
            <w:webHidden/>
          </w:rPr>
          <w:tab/>
        </w:r>
        <w:r>
          <w:rPr>
            <w:noProof/>
            <w:webHidden/>
          </w:rPr>
          <w:fldChar w:fldCharType="begin"/>
        </w:r>
        <w:r>
          <w:rPr>
            <w:noProof/>
            <w:webHidden/>
          </w:rPr>
          <w:instrText xml:space="preserve"> PAGEREF _Toc358722097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098" w:history="1">
        <w:r w:rsidRPr="005E5701">
          <w:rPr>
            <w:rStyle w:val="Hyperlink"/>
            <w:rFonts w:cs="Calibri"/>
            <w:noProof/>
          </w:rPr>
          <w:t>249.</w:t>
        </w:r>
        <w:r>
          <w:rPr>
            <w:rFonts w:cs="Arial"/>
            <w:noProof/>
            <w:sz w:val="22"/>
            <w:szCs w:val="22"/>
            <w:lang w:eastAsia="sl-SI"/>
          </w:rPr>
          <w:tab/>
        </w:r>
        <w:r w:rsidRPr="005E5701">
          <w:rPr>
            <w:rStyle w:val="Hyperlink"/>
            <w:rFonts w:cs="Calibri"/>
            <w:noProof/>
          </w:rPr>
          <w:t>člen (odstopanja od regulativnega okvira)</w:t>
        </w:r>
        <w:r>
          <w:rPr>
            <w:noProof/>
            <w:webHidden/>
          </w:rPr>
          <w:tab/>
        </w:r>
        <w:r>
          <w:rPr>
            <w:noProof/>
            <w:webHidden/>
          </w:rPr>
          <w:fldChar w:fldCharType="begin"/>
        </w:r>
        <w:r>
          <w:rPr>
            <w:noProof/>
            <w:webHidden/>
          </w:rPr>
          <w:instrText xml:space="preserve"> PAGEREF _Toc358722098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099" w:history="1">
        <w:r w:rsidRPr="005E5701">
          <w:rPr>
            <w:rStyle w:val="Hyperlink"/>
            <w:rFonts w:cs="Calibri"/>
            <w:noProof/>
          </w:rPr>
          <w:t>II. Tarifa za uporabo sistema zemeljskega plina</w:t>
        </w:r>
        <w:r>
          <w:rPr>
            <w:noProof/>
            <w:webHidden/>
          </w:rPr>
          <w:tab/>
        </w:r>
        <w:r>
          <w:rPr>
            <w:noProof/>
            <w:webHidden/>
          </w:rPr>
          <w:fldChar w:fldCharType="begin"/>
        </w:r>
        <w:r>
          <w:rPr>
            <w:noProof/>
            <w:webHidden/>
          </w:rPr>
          <w:instrText xml:space="preserve"> PAGEREF _Toc358722099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00" w:history="1">
        <w:r w:rsidRPr="005E5701">
          <w:rPr>
            <w:rStyle w:val="Hyperlink"/>
            <w:rFonts w:cs="Calibri"/>
            <w:noProof/>
          </w:rPr>
          <w:t>250.</w:t>
        </w:r>
        <w:r>
          <w:rPr>
            <w:rFonts w:cs="Arial"/>
            <w:noProof/>
            <w:sz w:val="22"/>
            <w:szCs w:val="22"/>
            <w:lang w:eastAsia="sl-SI"/>
          </w:rPr>
          <w:tab/>
        </w:r>
        <w:r w:rsidRPr="005E5701">
          <w:rPr>
            <w:rStyle w:val="Hyperlink"/>
            <w:rFonts w:cs="Calibri"/>
            <w:noProof/>
          </w:rPr>
          <w:t>člen (metodologija za obračunavanje omrežnine)</w:t>
        </w:r>
        <w:r>
          <w:rPr>
            <w:noProof/>
            <w:webHidden/>
          </w:rPr>
          <w:tab/>
        </w:r>
        <w:r>
          <w:rPr>
            <w:noProof/>
            <w:webHidden/>
          </w:rPr>
          <w:fldChar w:fldCharType="begin"/>
        </w:r>
        <w:r>
          <w:rPr>
            <w:noProof/>
            <w:webHidden/>
          </w:rPr>
          <w:instrText xml:space="preserve"> PAGEREF _Toc358722100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01" w:history="1">
        <w:r w:rsidRPr="005E5701">
          <w:rPr>
            <w:rStyle w:val="Hyperlink"/>
            <w:rFonts w:cs="Calibri"/>
            <w:noProof/>
          </w:rPr>
          <w:t>251.</w:t>
        </w:r>
        <w:r>
          <w:rPr>
            <w:rFonts w:cs="Arial"/>
            <w:noProof/>
            <w:sz w:val="22"/>
            <w:szCs w:val="22"/>
            <w:lang w:eastAsia="sl-SI"/>
          </w:rPr>
          <w:tab/>
        </w:r>
        <w:r w:rsidRPr="005E5701">
          <w:rPr>
            <w:rStyle w:val="Hyperlink"/>
            <w:rFonts w:cs="Calibri"/>
            <w:noProof/>
          </w:rPr>
          <w:t>člen (določitev tarifnih postavk)</w:t>
        </w:r>
        <w:r>
          <w:rPr>
            <w:noProof/>
            <w:webHidden/>
          </w:rPr>
          <w:tab/>
        </w:r>
        <w:r>
          <w:rPr>
            <w:noProof/>
            <w:webHidden/>
          </w:rPr>
          <w:fldChar w:fldCharType="begin"/>
        </w:r>
        <w:r>
          <w:rPr>
            <w:noProof/>
            <w:webHidden/>
          </w:rPr>
          <w:instrText xml:space="preserve"> PAGEREF _Toc358722101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102" w:history="1">
        <w:r w:rsidRPr="005E5701">
          <w:rPr>
            <w:rStyle w:val="Hyperlink"/>
            <w:rFonts w:cs="Calibri"/>
            <w:noProof/>
          </w:rPr>
          <w:t>III. Posebne določbe o zagotavljanju kakovosti na prenosnem in distribucijskem sistemu zemeljskega plina</w:t>
        </w:r>
        <w:r>
          <w:rPr>
            <w:noProof/>
            <w:webHidden/>
          </w:rPr>
          <w:tab/>
        </w:r>
        <w:r>
          <w:rPr>
            <w:noProof/>
            <w:webHidden/>
          </w:rPr>
          <w:fldChar w:fldCharType="begin"/>
        </w:r>
        <w:r>
          <w:rPr>
            <w:noProof/>
            <w:webHidden/>
          </w:rPr>
          <w:instrText xml:space="preserve"> PAGEREF _Toc358722102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03" w:history="1">
        <w:r w:rsidRPr="005E5701">
          <w:rPr>
            <w:rStyle w:val="Hyperlink"/>
            <w:rFonts w:cs="Calibri"/>
            <w:noProof/>
          </w:rPr>
          <w:t>252.</w:t>
        </w:r>
        <w:r>
          <w:rPr>
            <w:rFonts w:cs="Arial"/>
            <w:noProof/>
            <w:sz w:val="22"/>
            <w:szCs w:val="22"/>
            <w:lang w:eastAsia="sl-SI"/>
          </w:rPr>
          <w:tab/>
        </w:r>
        <w:r w:rsidRPr="005E5701">
          <w:rPr>
            <w:rStyle w:val="Hyperlink"/>
            <w:rFonts w:cs="Calibri"/>
            <w:noProof/>
          </w:rPr>
          <w:t>člen (kakovost storitev operaterjev sistema)</w:t>
        </w:r>
        <w:r>
          <w:rPr>
            <w:noProof/>
            <w:webHidden/>
          </w:rPr>
          <w:tab/>
        </w:r>
        <w:r>
          <w:rPr>
            <w:noProof/>
            <w:webHidden/>
          </w:rPr>
          <w:fldChar w:fldCharType="begin"/>
        </w:r>
        <w:r>
          <w:rPr>
            <w:noProof/>
            <w:webHidden/>
          </w:rPr>
          <w:instrText xml:space="preserve"> PAGEREF _Toc358722103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04" w:history="1">
        <w:r w:rsidRPr="005E5701">
          <w:rPr>
            <w:rStyle w:val="Hyperlink"/>
            <w:rFonts w:cs="Calibri"/>
            <w:noProof/>
          </w:rPr>
          <w:t>253.</w:t>
        </w:r>
        <w:r>
          <w:rPr>
            <w:rFonts w:cs="Arial"/>
            <w:noProof/>
            <w:sz w:val="22"/>
            <w:szCs w:val="22"/>
            <w:lang w:eastAsia="sl-SI"/>
          </w:rPr>
          <w:tab/>
        </w:r>
        <w:r w:rsidRPr="005E5701">
          <w:rPr>
            <w:rStyle w:val="Hyperlink"/>
            <w:rFonts w:cs="Calibri"/>
            <w:noProof/>
          </w:rPr>
          <w:t>člen (monitoring kakovosti storitev)</w:t>
        </w:r>
        <w:r>
          <w:rPr>
            <w:noProof/>
            <w:webHidden/>
          </w:rPr>
          <w:tab/>
        </w:r>
        <w:r>
          <w:rPr>
            <w:noProof/>
            <w:webHidden/>
          </w:rPr>
          <w:fldChar w:fldCharType="begin"/>
        </w:r>
        <w:r>
          <w:rPr>
            <w:noProof/>
            <w:webHidden/>
          </w:rPr>
          <w:instrText xml:space="preserve"> PAGEREF _Toc358722104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05" w:history="1">
        <w:r w:rsidRPr="005E5701">
          <w:rPr>
            <w:rStyle w:val="Hyperlink"/>
            <w:rFonts w:cs="Calibri"/>
            <w:noProof/>
          </w:rPr>
          <w:t>254.</w:t>
        </w:r>
        <w:r>
          <w:rPr>
            <w:rFonts w:cs="Arial"/>
            <w:noProof/>
            <w:sz w:val="22"/>
            <w:szCs w:val="22"/>
            <w:lang w:eastAsia="sl-SI"/>
          </w:rPr>
          <w:tab/>
        </w:r>
        <w:r w:rsidRPr="005E5701">
          <w:rPr>
            <w:rStyle w:val="Hyperlink"/>
            <w:rFonts w:cs="Calibri"/>
            <w:noProof/>
          </w:rPr>
          <w:t>člen (zajamčeni standardi kakovosti storitev)</w:t>
        </w:r>
        <w:r>
          <w:rPr>
            <w:noProof/>
            <w:webHidden/>
          </w:rPr>
          <w:tab/>
        </w:r>
        <w:r>
          <w:rPr>
            <w:noProof/>
            <w:webHidden/>
          </w:rPr>
          <w:fldChar w:fldCharType="begin"/>
        </w:r>
        <w:r>
          <w:rPr>
            <w:noProof/>
            <w:webHidden/>
          </w:rPr>
          <w:instrText xml:space="preserve"> PAGEREF _Toc358722105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3"/>
        <w:tabs>
          <w:tab w:val="right" w:leader="dot" w:pos="9062"/>
        </w:tabs>
        <w:rPr>
          <w:rFonts w:cs="Arial"/>
          <w:noProof/>
          <w:sz w:val="22"/>
          <w:szCs w:val="22"/>
          <w:lang w:eastAsia="sl-SI"/>
        </w:rPr>
      </w:pPr>
      <w:hyperlink w:anchor="_Toc358722106" w:history="1">
        <w:r w:rsidRPr="005E5701">
          <w:rPr>
            <w:rStyle w:val="Hyperlink"/>
            <w:rFonts w:cs="Calibri"/>
            <w:noProof/>
          </w:rPr>
          <w:t>3. oddelek: Izvzetje za novo infrastrukturo</w:t>
        </w:r>
        <w:r>
          <w:rPr>
            <w:noProof/>
            <w:webHidden/>
          </w:rPr>
          <w:tab/>
        </w:r>
        <w:r>
          <w:rPr>
            <w:noProof/>
            <w:webHidden/>
          </w:rPr>
          <w:fldChar w:fldCharType="begin"/>
        </w:r>
        <w:r>
          <w:rPr>
            <w:noProof/>
            <w:webHidden/>
          </w:rPr>
          <w:instrText xml:space="preserve"> PAGEREF _Toc358722106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07" w:history="1">
        <w:r w:rsidRPr="005E5701">
          <w:rPr>
            <w:rStyle w:val="Hyperlink"/>
            <w:rFonts w:cs="Calibri"/>
            <w:noProof/>
          </w:rPr>
          <w:t>255.</w:t>
        </w:r>
        <w:r>
          <w:rPr>
            <w:rFonts w:cs="Arial"/>
            <w:noProof/>
            <w:sz w:val="22"/>
            <w:szCs w:val="22"/>
            <w:lang w:eastAsia="sl-SI"/>
          </w:rPr>
          <w:tab/>
        </w:r>
        <w:r w:rsidRPr="005E5701">
          <w:rPr>
            <w:rStyle w:val="Hyperlink"/>
            <w:rFonts w:cs="Calibri"/>
            <w:noProof/>
          </w:rPr>
          <w:t>člen (obseg in pogoji izvzetja)</w:t>
        </w:r>
        <w:r>
          <w:rPr>
            <w:noProof/>
            <w:webHidden/>
          </w:rPr>
          <w:tab/>
        </w:r>
        <w:r>
          <w:rPr>
            <w:noProof/>
            <w:webHidden/>
          </w:rPr>
          <w:fldChar w:fldCharType="begin"/>
        </w:r>
        <w:r>
          <w:rPr>
            <w:noProof/>
            <w:webHidden/>
          </w:rPr>
          <w:instrText xml:space="preserve"> PAGEREF _Toc358722107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08" w:history="1">
        <w:r w:rsidRPr="005E5701">
          <w:rPr>
            <w:rStyle w:val="Hyperlink"/>
            <w:rFonts w:cs="Calibri"/>
            <w:noProof/>
          </w:rPr>
          <w:t>256.</w:t>
        </w:r>
        <w:r>
          <w:rPr>
            <w:rFonts w:cs="Arial"/>
            <w:noProof/>
            <w:sz w:val="22"/>
            <w:szCs w:val="22"/>
            <w:lang w:eastAsia="sl-SI"/>
          </w:rPr>
          <w:tab/>
        </w:r>
        <w:r w:rsidRPr="005E5701">
          <w:rPr>
            <w:rStyle w:val="Hyperlink"/>
            <w:rFonts w:cs="Calibri"/>
            <w:noProof/>
          </w:rPr>
          <w:t>člen (odločanje o izvzetju)</w:t>
        </w:r>
        <w:r>
          <w:rPr>
            <w:noProof/>
            <w:webHidden/>
          </w:rPr>
          <w:tab/>
        </w:r>
        <w:r>
          <w:rPr>
            <w:noProof/>
            <w:webHidden/>
          </w:rPr>
          <w:fldChar w:fldCharType="begin"/>
        </w:r>
        <w:r>
          <w:rPr>
            <w:noProof/>
            <w:webHidden/>
          </w:rPr>
          <w:instrText xml:space="preserve"> PAGEREF _Toc358722108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09" w:history="1">
        <w:r w:rsidRPr="005E5701">
          <w:rPr>
            <w:rStyle w:val="Hyperlink"/>
            <w:rFonts w:cs="Calibri"/>
            <w:noProof/>
          </w:rPr>
          <w:t>257.</w:t>
        </w:r>
        <w:r>
          <w:rPr>
            <w:rFonts w:cs="Arial"/>
            <w:noProof/>
            <w:sz w:val="22"/>
            <w:szCs w:val="22"/>
            <w:lang w:eastAsia="sl-SI"/>
          </w:rPr>
          <w:tab/>
        </w:r>
        <w:r w:rsidRPr="005E5701">
          <w:rPr>
            <w:rStyle w:val="Hyperlink"/>
            <w:rFonts w:cs="Calibri"/>
            <w:noProof/>
          </w:rPr>
          <w:t>člen (postopek pred Komisijo)</w:t>
        </w:r>
        <w:r>
          <w:rPr>
            <w:noProof/>
            <w:webHidden/>
          </w:rPr>
          <w:tab/>
        </w:r>
        <w:r>
          <w:rPr>
            <w:noProof/>
            <w:webHidden/>
          </w:rPr>
          <w:fldChar w:fldCharType="begin"/>
        </w:r>
        <w:r>
          <w:rPr>
            <w:noProof/>
            <w:webHidden/>
          </w:rPr>
          <w:instrText xml:space="preserve"> PAGEREF _Toc358722109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10" w:history="1">
        <w:r w:rsidRPr="005E5701">
          <w:rPr>
            <w:rStyle w:val="Hyperlink"/>
            <w:rFonts w:cs="Calibri"/>
            <w:noProof/>
          </w:rPr>
          <w:t>258.</w:t>
        </w:r>
        <w:r>
          <w:rPr>
            <w:rFonts w:cs="Arial"/>
            <w:noProof/>
            <w:sz w:val="22"/>
            <w:szCs w:val="22"/>
            <w:lang w:eastAsia="sl-SI"/>
          </w:rPr>
          <w:tab/>
        </w:r>
        <w:r w:rsidRPr="005E5701">
          <w:rPr>
            <w:rStyle w:val="Hyperlink"/>
            <w:rFonts w:cs="Calibri"/>
            <w:noProof/>
          </w:rPr>
          <w:t>člen (postopek agencije po odločitvi Komisije)</w:t>
        </w:r>
        <w:r>
          <w:rPr>
            <w:noProof/>
            <w:webHidden/>
          </w:rPr>
          <w:tab/>
        </w:r>
        <w:r>
          <w:rPr>
            <w:noProof/>
            <w:webHidden/>
          </w:rPr>
          <w:fldChar w:fldCharType="begin"/>
        </w:r>
        <w:r>
          <w:rPr>
            <w:noProof/>
            <w:webHidden/>
          </w:rPr>
          <w:instrText xml:space="preserve"> PAGEREF _Toc358722110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11" w:history="1">
        <w:r w:rsidRPr="005E5701">
          <w:rPr>
            <w:rStyle w:val="Hyperlink"/>
            <w:rFonts w:cs="Calibri"/>
            <w:noProof/>
          </w:rPr>
          <w:t>259.</w:t>
        </w:r>
        <w:r>
          <w:rPr>
            <w:rFonts w:cs="Arial"/>
            <w:noProof/>
            <w:sz w:val="22"/>
            <w:szCs w:val="22"/>
            <w:lang w:eastAsia="sl-SI"/>
          </w:rPr>
          <w:tab/>
        </w:r>
        <w:r w:rsidRPr="005E5701">
          <w:rPr>
            <w:rStyle w:val="Hyperlink"/>
            <w:rFonts w:cs="Calibri"/>
            <w:noProof/>
          </w:rPr>
          <w:t>člen (nova infrastruktura v več državah članicah EU)</w:t>
        </w:r>
        <w:r>
          <w:rPr>
            <w:noProof/>
            <w:webHidden/>
          </w:rPr>
          <w:tab/>
        </w:r>
        <w:r>
          <w:rPr>
            <w:noProof/>
            <w:webHidden/>
          </w:rPr>
          <w:fldChar w:fldCharType="begin"/>
        </w:r>
        <w:r>
          <w:rPr>
            <w:noProof/>
            <w:webHidden/>
          </w:rPr>
          <w:instrText xml:space="preserve"> PAGEREF _Toc358722111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2"/>
        <w:tabs>
          <w:tab w:val="right" w:leader="dot" w:pos="9062"/>
        </w:tabs>
        <w:rPr>
          <w:rFonts w:cs="Arial"/>
          <w:b w:val="0"/>
          <w:bCs w:val="0"/>
          <w:noProof/>
          <w:sz w:val="22"/>
          <w:szCs w:val="22"/>
          <w:lang w:eastAsia="sl-SI"/>
        </w:rPr>
      </w:pPr>
      <w:hyperlink w:anchor="_Toc358722112" w:history="1">
        <w:r w:rsidRPr="005E5701">
          <w:rPr>
            <w:rStyle w:val="Hyperlink"/>
            <w:rFonts w:cs="Calibri"/>
            <w:noProof/>
          </w:rPr>
          <w:t>VI. poglavje: DRUGE DOLOČBE</w:t>
        </w:r>
        <w:r>
          <w:rPr>
            <w:noProof/>
            <w:webHidden/>
          </w:rPr>
          <w:tab/>
        </w:r>
        <w:r>
          <w:rPr>
            <w:noProof/>
            <w:webHidden/>
          </w:rPr>
          <w:fldChar w:fldCharType="begin"/>
        </w:r>
        <w:r>
          <w:rPr>
            <w:noProof/>
            <w:webHidden/>
          </w:rPr>
          <w:instrText xml:space="preserve"> PAGEREF _Toc358722112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113" w:history="1">
        <w:r w:rsidRPr="005E5701">
          <w:rPr>
            <w:rStyle w:val="Hyperlink"/>
            <w:rFonts w:cs="Calibri"/>
            <w:noProof/>
          </w:rPr>
          <w:t>I. Neposredni plinovodi</w:t>
        </w:r>
        <w:r>
          <w:rPr>
            <w:noProof/>
            <w:webHidden/>
          </w:rPr>
          <w:tab/>
        </w:r>
        <w:r>
          <w:rPr>
            <w:noProof/>
            <w:webHidden/>
          </w:rPr>
          <w:fldChar w:fldCharType="begin"/>
        </w:r>
        <w:r>
          <w:rPr>
            <w:noProof/>
            <w:webHidden/>
          </w:rPr>
          <w:instrText xml:space="preserve"> PAGEREF _Toc358722113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14" w:history="1">
        <w:r w:rsidRPr="005E5701">
          <w:rPr>
            <w:rStyle w:val="Hyperlink"/>
            <w:rFonts w:cs="Calibri"/>
            <w:noProof/>
          </w:rPr>
          <w:t>260.</w:t>
        </w:r>
        <w:r>
          <w:rPr>
            <w:rFonts w:cs="Arial"/>
            <w:noProof/>
            <w:sz w:val="22"/>
            <w:szCs w:val="22"/>
            <w:lang w:eastAsia="sl-SI"/>
          </w:rPr>
          <w:tab/>
        </w:r>
        <w:r w:rsidRPr="005E5701">
          <w:rPr>
            <w:rStyle w:val="Hyperlink"/>
            <w:rFonts w:cs="Calibri"/>
            <w:noProof/>
          </w:rPr>
          <w:t>člen (dopustnost neposrednega plinovoda)</w:t>
        </w:r>
        <w:r>
          <w:rPr>
            <w:noProof/>
            <w:webHidden/>
          </w:rPr>
          <w:tab/>
        </w:r>
        <w:r>
          <w:rPr>
            <w:noProof/>
            <w:webHidden/>
          </w:rPr>
          <w:fldChar w:fldCharType="begin"/>
        </w:r>
        <w:r>
          <w:rPr>
            <w:noProof/>
            <w:webHidden/>
          </w:rPr>
          <w:instrText xml:space="preserve"> PAGEREF _Toc358722114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15" w:history="1">
        <w:r w:rsidRPr="005E5701">
          <w:rPr>
            <w:rStyle w:val="Hyperlink"/>
            <w:rFonts w:cs="Calibri"/>
            <w:noProof/>
          </w:rPr>
          <w:t>261.</w:t>
        </w:r>
        <w:r>
          <w:rPr>
            <w:rFonts w:cs="Arial"/>
            <w:noProof/>
            <w:sz w:val="22"/>
            <w:szCs w:val="22"/>
            <w:lang w:eastAsia="sl-SI"/>
          </w:rPr>
          <w:tab/>
        </w:r>
        <w:r w:rsidRPr="005E5701">
          <w:rPr>
            <w:rStyle w:val="Hyperlink"/>
            <w:rFonts w:cs="Calibri"/>
            <w:noProof/>
          </w:rPr>
          <w:t>člen (dovoljenje za gradnjo neposrednega plinovoda)</w:t>
        </w:r>
        <w:r>
          <w:rPr>
            <w:noProof/>
            <w:webHidden/>
          </w:rPr>
          <w:tab/>
        </w:r>
        <w:r>
          <w:rPr>
            <w:noProof/>
            <w:webHidden/>
          </w:rPr>
          <w:fldChar w:fldCharType="begin"/>
        </w:r>
        <w:r>
          <w:rPr>
            <w:noProof/>
            <w:webHidden/>
          </w:rPr>
          <w:instrText xml:space="preserve"> PAGEREF _Toc358722115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116" w:history="1">
        <w:r w:rsidRPr="005E5701">
          <w:rPr>
            <w:rStyle w:val="Hyperlink"/>
            <w:rFonts w:cs="Calibri"/>
            <w:noProof/>
          </w:rPr>
          <w:t>II. Sistemska obratovalna navodila in tehnična varnost obratovanja</w:t>
        </w:r>
        <w:r>
          <w:rPr>
            <w:noProof/>
            <w:webHidden/>
          </w:rPr>
          <w:tab/>
        </w:r>
        <w:r>
          <w:rPr>
            <w:noProof/>
            <w:webHidden/>
          </w:rPr>
          <w:fldChar w:fldCharType="begin"/>
        </w:r>
        <w:r>
          <w:rPr>
            <w:noProof/>
            <w:webHidden/>
          </w:rPr>
          <w:instrText xml:space="preserve"> PAGEREF _Toc358722116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17" w:history="1">
        <w:r w:rsidRPr="005E5701">
          <w:rPr>
            <w:rStyle w:val="Hyperlink"/>
            <w:rFonts w:cs="Calibri"/>
            <w:noProof/>
          </w:rPr>
          <w:t>262.</w:t>
        </w:r>
        <w:r>
          <w:rPr>
            <w:rFonts w:cs="Arial"/>
            <w:noProof/>
            <w:sz w:val="22"/>
            <w:szCs w:val="22"/>
            <w:lang w:eastAsia="sl-SI"/>
          </w:rPr>
          <w:tab/>
        </w:r>
        <w:r w:rsidRPr="005E5701">
          <w:rPr>
            <w:rStyle w:val="Hyperlink"/>
            <w:rFonts w:cs="Calibri"/>
            <w:noProof/>
          </w:rPr>
          <w:t>člen (sistemska obratovalna navodila)</w:t>
        </w:r>
        <w:r>
          <w:rPr>
            <w:noProof/>
            <w:webHidden/>
          </w:rPr>
          <w:tab/>
        </w:r>
        <w:r>
          <w:rPr>
            <w:noProof/>
            <w:webHidden/>
          </w:rPr>
          <w:fldChar w:fldCharType="begin"/>
        </w:r>
        <w:r>
          <w:rPr>
            <w:noProof/>
            <w:webHidden/>
          </w:rPr>
          <w:instrText xml:space="preserve"> PAGEREF _Toc358722117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18" w:history="1">
        <w:r w:rsidRPr="005E5701">
          <w:rPr>
            <w:rStyle w:val="Hyperlink"/>
            <w:rFonts w:cs="Calibri"/>
            <w:noProof/>
          </w:rPr>
          <w:t>263.</w:t>
        </w:r>
        <w:r>
          <w:rPr>
            <w:rFonts w:cs="Arial"/>
            <w:noProof/>
            <w:sz w:val="22"/>
            <w:szCs w:val="22"/>
            <w:lang w:eastAsia="sl-SI"/>
          </w:rPr>
          <w:tab/>
        </w:r>
        <w:r w:rsidRPr="005E5701">
          <w:rPr>
            <w:rStyle w:val="Hyperlink"/>
            <w:rFonts w:cs="Calibri"/>
            <w:noProof/>
          </w:rPr>
          <w:t>člen (tehnična varnost obratovanja)</w:t>
        </w:r>
        <w:r>
          <w:rPr>
            <w:noProof/>
            <w:webHidden/>
          </w:rPr>
          <w:tab/>
        </w:r>
        <w:r>
          <w:rPr>
            <w:noProof/>
            <w:webHidden/>
          </w:rPr>
          <w:fldChar w:fldCharType="begin"/>
        </w:r>
        <w:r>
          <w:rPr>
            <w:noProof/>
            <w:webHidden/>
          </w:rPr>
          <w:instrText xml:space="preserve"> PAGEREF _Toc358722118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119" w:history="1">
        <w:r w:rsidRPr="005E5701">
          <w:rPr>
            <w:rStyle w:val="Hyperlink"/>
            <w:rFonts w:cs="Calibri"/>
            <w:noProof/>
          </w:rPr>
          <w:t>III. Priključevanje na sistem in možnost odklopa uporabnika sistema</w:t>
        </w:r>
        <w:r>
          <w:rPr>
            <w:noProof/>
            <w:webHidden/>
          </w:rPr>
          <w:tab/>
        </w:r>
        <w:r>
          <w:rPr>
            <w:noProof/>
            <w:webHidden/>
          </w:rPr>
          <w:fldChar w:fldCharType="begin"/>
        </w:r>
        <w:r>
          <w:rPr>
            <w:noProof/>
            <w:webHidden/>
          </w:rPr>
          <w:instrText xml:space="preserve"> PAGEREF _Toc358722119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20" w:history="1">
        <w:r w:rsidRPr="005E5701">
          <w:rPr>
            <w:rStyle w:val="Hyperlink"/>
            <w:rFonts w:cs="Calibri"/>
            <w:noProof/>
          </w:rPr>
          <w:t>264.</w:t>
        </w:r>
        <w:r>
          <w:rPr>
            <w:rFonts w:cs="Arial"/>
            <w:noProof/>
            <w:sz w:val="22"/>
            <w:szCs w:val="22"/>
            <w:lang w:eastAsia="sl-SI"/>
          </w:rPr>
          <w:tab/>
        </w:r>
        <w:r w:rsidRPr="005E5701">
          <w:rPr>
            <w:rStyle w:val="Hyperlink"/>
            <w:rFonts w:cs="Calibri"/>
            <w:noProof/>
          </w:rPr>
          <w:t>člen (priključitev na sistem)</w:t>
        </w:r>
        <w:r>
          <w:rPr>
            <w:noProof/>
            <w:webHidden/>
          </w:rPr>
          <w:tab/>
        </w:r>
        <w:r>
          <w:rPr>
            <w:noProof/>
            <w:webHidden/>
          </w:rPr>
          <w:fldChar w:fldCharType="begin"/>
        </w:r>
        <w:r>
          <w:rPr>
            <w:noProof/>
            <w:webHidden/>
          </w:rPr>
          <w:instrText xml:space="preserve"> PAGEREF _Toc358722120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21" w:history="1">
        <w:r w:rsidRPr="005E5701">
          <w:rPr>
            <w:rStyle w:val="Hyperlink"/>
            <w:rFonts w:cs="Calibri"/>
            <w:noProof/>
          </w:rPr>
          <w:t>265.</w:t>
        </w:r>
        <w:r>
          <w:rPr>
            <w:rFonts w:cs="Arial"/>
            <w:noProof/>
            <w:sz w:val="22"/>
            <w:szCs w:val="22"/>
            <w:lang w:eastAsia="sl-SI"/>
          </w:rPr>
          <w:tab/>
        </w:r>
        <w:r w:rsidRPr="005E5701">
          <w:rPr>
            <w:rStyle w:val="Hyperlink"/>
            <w:rFonts w:cs="Calibri"/>
            <w:noProof/>
          </w:rPr>
          <w:t>člen (prenos soglasja za priključitev)</w:t>
        </w:r>
        <w:r>
          <w:rPr>
            <w:noProof/>
            <w:webHidden/>
          </w:rPr>
          <w:tab/>
        </w:r>
        <w:r>
          <w:rPr>
            <w:noProof/>
            <w:webHidden/>
          </w:rPr>
          <w:fldChar w:fldCharType="begin"/>
        </w:r>
        <w:r>
          <w:rPr>
            <w:noProof/>
            <w:webHidden/>
          </w:rPr>
          <w:instrText xml:space="preserve"> PAGEREF _Toc358722121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22" w:history="1">
        <w:r w:rsidRPr="005E5701">
          <w:rPr>
            <w:rStyle w:val="Hyperlink"/>
            <w:rFonts w:cs="Calibri"/>
            <w:noProof/>
          </w:rPr>
          <w:t>266.</w:t>
        </w:r>
        <w:r>
          <w:rPr>
            <w:rFonts w:cs="Arial"/>
            <w:noProof/>
            <w:sz w:val="22"/>
            <w:szCs w:val="22"/>
            <w:lang w:eastAsia="sl-SI"/>
          </w:rPr>
          <w:tab/>
        </w:r>
        <w:r w:rsidRPr="005E5701">
          <w:rPr>
            <w:rStyle w:val="Hyperlink"/>
            <w:rFonts w:cs="Calibri"/>
            <w:noProof/>
          </w:rPr>
          <w:t>člen (tehnične zahteve za naprave uporabnika)</w:t>
        </w:r>
        <w:r>
          <w:rPr>
            <w:noProof/>
            <w:webHidden/>
          </w:rPr>
          <w:tab/>
        </w:r>
        <w:r>
          <w:rPr>
            <w:noProof/>
            <w:webHidden/>
          </w:rPr>
          <w:fldChar w:fldCharType="begin"/>
        </w:r>
        <w:r>
          <w:rPr>
            <w:noProof/>
            <w:webHidden/>
          </w:rPr>
          <w:instrText xml:space="preserve"> PAGEREF _Toc358722122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23" w:history="1">
        <w:r w:rsidRPr="005E5701">
          <w:rPr>
            <w:rStyle w:val="Hyperlink"/>
            <w:rFonts w:cs="Calibri"/>
            <w:noProof/>
          </w:rPr>
          <w:t>267.</w:t>
        </w:r>
        <w:r>
          <w:rPr>
            <w:rFonts w:cs="Arial"/>
            <w:noProof/>
            <w:sz w:val="22"/>
            <w:szCs w:val="22"/>
            <w:lang w:eastAsia="sl-SI"/>
          </w:rPr>
          <w:tab/>
        </w:r>
        <w:r w:rsidRPr="005E5701">
          <w:rPr>
            <w:rStyle w:val="Hyperlink"/>
            <w:rFonts w:cs="Calibri"/>
            <w:noProof/>
          </w:rPr>
          <w:t>člen (začasna prekinitev prenosa ali distribucije plina)</w:t>
        </w:r>
        <w:r>
          <w:rPr>
            <w:noProof/>
            <w:webHidden/>
          </w:rPr>
          <w:tab/>
        </w:r>
        <w:r>
          <w:rPr>
            <w:noProof/>
            <w:webHidden/>
          </w:rPr>
          <w:fldChar w:fldCharType="begin"/>
        </w:r>
        <w:r>
          <w:rPr>
            <w:noProof/>
            <w:webHidden/>
          </w:rPr>
          <w:instrText xml:space="preserve"> PAGEREF _Toc358722123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24" w:history="1">
        <w:r w:rsidRPr="005E5701">
          <w:rPr>
            <w:rStyle w:val="Hyperlink"/>
            <w:rFonts w:cs="Calibri"/>
            <w:noProof/>
          </w:rPr>
          <w:t>268.</w:t>
        </w:r>
        <w:r>
          <w:rPr>
            <w:rFonts w:cs="Arial"/>
            <w:noProof/>
            <w:sz w:val="22"/>
            <w:szCs w:val="22"/>
            <w:lang w:eastAsia="sl-SI"/>
          </w:rPr>
          <w:tab/>
        </w:r>
        <w:r w:rsidRPr="005E5701">
          <w:rPr>
            <w:rStyle w:val="Hyperlink"/>
            <w:rFonts w:cs="Calibri"/>
            <w:noProof/>
          </w:rPr>
          <w:t>člen (odklop po predhodnem obvestilu)</w:t>
        </w:r>
        <w:r>
          <w:rPr>
            <w:noProof/>
            <w:webHidden/>
          </w:rPr>
          <w:tab/>
        </w:r>
        <w:r>
          <w:rPr>
            <w:noProof/>
            <w:webHidden/>
          </w:rPr>
          <w:fldChar w:fldCharType="begin"/>
        </w:r>
        <w:r>
          <w:rPr>
            <w:noProof/>
            <w:webHidden/>
          </w:rPr>
          <w:instrText xml:space="preserve"> PAGEREF _Toc358722124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25" w:history="1">
        <w:r w:rsidRPr="005E5701">
          <w:rPr>
            <w:rStyle w:val="Hyperlink"/>
            <w:rFonts w:cs="Calibri"/>
            <w:noProof/>
          </w:rPr>
          <w:t>269.</w:t>
        </w:r>
        <w:r>
          <w:rPr>
            <w:rFonts w:cs="Arial"/>
            <w:noProof/>
            <w:sz w:val="22"/>
            <w:szCs w:val="22"/>
            <w:lang w:eastAsia="sl-SI"/>
          </w:rPr>
          <w:tab/>
        </w:r>
        <w:r w:rsidRPr="005E5701">
          <w:rPr>
            <w:rStyle w:val="Hyperlink"/>
            <w:rFonts w:cs="Calibri"/>
            <w:noProof/>
          </w:rPr>
          <w:t>člen (odklop brez predhodnega obvestila)</w:t>
        </w:r>
        <w:r>
          <w:rPr>
            <w:noProof/>
            <w:webHidden/>
          </w:rPr>
          <w:tab/>
        </w:r>
        <w:r>
          <w:rPr>
            <w:noProof/>
            <w:webHidden/>
          </w:rPr>
          <w:fldChar w:fldCharType="begin"/>
        </w:r>
        <w:r>
          <w:rPr>
            <w:noProof/>
            <w:webHidden/>
          </w:rPr>
          <w:instrText xml:space="preserve"> PAGEREF _Toc358722125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26" w:history="1">
        <w:r w:rsidRPr="005E5701">
          <w:rPr>
            <w:rStyle w:val="Hyperlink"/>
            <w:rFonts w:cs="Calibri"/>
            <w:noProof/>
          </w:rPr>
          <w:t>270.</w:t>
        </w:r>
        <w:r>
          <w:rPr>
            <w:rFonts w:cs="Arial"/>
            <w:noProof/>
            <w:sz w:val="22"/>
            <w:szCs w:val="22"/>
            <w:lang w:eastAsia="sl-SI"/>
          </w:rPr>
          <w:tab/>
        </w:r>
        <w:r w:rsidRPr="005E5701">
          <w:rPr>
            <w:rStyle w:val="Hyperlink"/>
            <w:rFonts w:cs="Calibri"/>
            <w:noProof/>
          </w:rPr>
          <w:t>člen (ponovna priključitev)</w:t>
        </w:r>
        <w:r>
          <w:rPr>
            <w:noProof/>
            <w:webHidden/>
          </w:rPr>
          <w:tab/>
        </w:r>
        <w:r>
          <w:rPr>
            <w:noProof/>
            <w:webHidden/>
          </w:rPr>
          <w:fldChar w:fldCharType="begin"/>
        </w:r>
        <w:r>
          <w:rPr>
            <w:noProof/>
            <w:webHidden/>
          </w:rPr>
          <w:instrText xml:space="preserve"> PAGEREF _Toc358722126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127" w:history="1">
        <w:r w:rsidRPr="005E5701">
          <w:rPr>
            <w:rStyle w:val="Hyperlink"/>
            <w:rFonts w:cs="Calibri"/>
            <w:noProof/>
          </w:rPr>
          <w:t>IV. Odstopanja v zvezi z obveznostmi »vzemi ali plačaj«</w:t>
        </w:r>
        <w:r>
          <w:rPr>
            <w:noProof/>
            <w:webHidden/>
          </w:rPr>
          <w:tab/>
        </w:r>
        <w:r>
          <w:rPr>
            <w:noProof/>
            <w:webHidden/>
          </w:rPr>
          <w:fldChar w:fldCharType="begin"/>
        </w:r>
        <w:r>
          <w:rPr>
            <w:noProof/>
            <w:webHidden/>
          </w:rPr>
          <w:instrText xml:space="preserve"> PAGEREF _Toc358722127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28" w:history="1">
        <w:r w:rsidRPr="005E5701">
          <w:rPr>
            <w:rStyle w:val="Hyperlink"/>
            <w:rFonts w:cs="Calibri"/>
            <w:noProof/>
          </w:rPr>
          <w:t>271.</w:t>
        </w:r>
        <w:r>
          <w:rPr>
            <w:rFonts w:cs="Arial"/>
            <w:noProof/>
            <w:sz w:val="22"/>
            <w:szCs w:val="22"/>
            <w:lang w:eastAsia="sl-SI"/>
          </w:rPr>
          <w:tab/>
        </w:r>
        <w:r w:rsidRPr="005E5701">
          <w:rPr>
            <w:rStyle w:val="Hyperlink"/>
            <w:rFonts w:cs="Calibri"/>
            <w:noProof/>
          </w:rPr>
          <w:t>člen (možnost odstopanja)</w:t>
        </w:r>
        <w:r>
          <w:rPr>
            <w:noProof/>
            <w:webHidden/>
          </w:rPr>
          <w:tab/>
        </w:r>
        <w:r>
          <w:rPr>
            <w:noProof/>
            <w:webHidden/>
          </w:rPr>
          <w:fldChar w:fldCharType="begin"/>
        </w:r>
        <w:r>
          <w:rPr>
            <w:noProof/>
            <w:webHidden/>
          </w:rPr>
          <w:instrText xml:space="preserve"> PAGEREF _Toc358722128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29" w:history="1">
        <w:r w:rsidRPr="005E5701">
          <w:rPr>
            <w:rStyle w:val="Hyperlink"/>
            <w:rFonts w:cs="Calibri"/>
            <w:noProof/>
          </w:rPr>
          <w:t>272.</w:t>
        </w:r>
        <w:r>
          <w:rPr>
            <w:rFonts w:cs="Arial"/>
            <w:noProof/>
            <w:sz w:val="22"/>
            <w:szCs w:val="22"/>
            <w:lang w:eastAsia="sl-SI"/>
          </w:rPr>
          <w:tab/>
        </w:r>
        <w:r w:rsidRPr="005E5701">
          <w:rPr>
            <w:rStyle w:val="Hyperlink"/>
            <w:rFonts w:cs="Calibri"/>
            <w:noProof/>
          </w:rPr>
          <w:t>člen (postopek pred Komisijo)</w:t>
        </w:r>
        <w:r>
          <w:rPr>
            <w:noProof/>
            <w:webHidden/>
          </w:rPr>
          <w:tab/>
        </w:r>
        <w:r>
          <w:rPr>
            <w:noProof/>
            <w:webHidden/>
          </w:rPr>
          <w:fldChar w:fldCharType="begin"/>
        </w:r>
        <w:r>
          <w:rPr>
            <w:noProof/>
            <w:webHidden/>
          </w:rPr>
          <w:instrText xml:space="preserve"> PAGEREF _Toc358722129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130" w:history="1">
        <w:r w:rsidRPr="005E5701">
          <w:rPr>
            <w:rStyle w:val="Hyperlink"/>
            <w:rFonts w:cs="Calibri"/>
            <w:noProof/>
          </w:rPr>
          <w:t>V. Hranjenje evidenc</w:t>
        </w:r>
        <w:r>
          <w:rPr>
            <w:noProof/>
            <w:webHidden/>
          </w:rPr>
          <w:tab/>
        </w:r>
        <w:r>
          <w:rPr>
            <w:noProof/>
            <w:webHidden/>
          </w:rPr>
          <w:fldChar w:fldCharType="begin"/>
        </w:r>
        <w:r>
          <w:rPr>
            <w:noProof/>
            <w:webHidden/>
          </w:rPr>
          <w:instrText xml:space="preserve"> PAGEREF _Toc358722130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31" w:history="1">
        <w:r w:rsidRPr="005E5701">
          <w:rPr>
            <w:rStyle w:val="Hyperlink"/>
            <w:rFonts w:cs="Calibri"/>
            <w:noProof/>
          </w:rPr>
          <w:t>273.</w:t>
        </w:r>
        <w:r>
          <w:rPr>
            <w:rFonts w:cs="Arial"/>
            <w:noProof/>
            <w:sz w:val="22"/>
            <w:szCs w:val="22"/>
            <w:lang w:eastAsia="sl-SI"/>
          </w:rPr>
          <w:tab/>
        </w:r>
        <w:r w:rsidRPr="005E5701">
          <w:rPr>
            <w:rStyle w:val="Hyperlink"/>
            <w:rFonts w:cs="Calibri"/>
            <w:noProof/>
          </w:rPr>
          <w:t>člen (obveznost hranjenja evidenc)</w:t>
        </w:r>
        <w:r>
          <w:rPr>
            <w:noProof/>
            <w:webHidden/>
          </w:rPr>
          <w:tab/>
        </w:r>
        <w:r>
          <w:rPr>
            <w:noProof/>
            <w:webHidden/>
          </w:rPr>
          <w:fldChar w:fldCharType="begin"/>
        </w:r>
        <w:r>
          <w:rPr>
            <w:noProof/>
            <w:webHidden/>
          </w:rPr>
          <w:instrText xml:space="preserve"> PAGEREF _Toc358722131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32" w:history="1">
        <w:r w:rsidRPr="005E5701">
          <w:rPr>
            <w:rStyle w:val="Hyperlink"/>
            <w:rFonts w:cs="Calibri"/>
            <w:noProof/>
          </w:rPr>
          <w:t>274.</w:t>
        </w:r>
        <w:r>
          <w:rPr>
            <w:rFonts w:cs="Arial"/>
            <w:noProof/>
            <w:sz w:val="22"/>
            <w:szCs w:val="22"/>
            <w:lang w:eastAsia="sl-SI"/>
          </w:rPr>
          <w:tab/>
        </w:r>
        <w:r w:rsidRPr="005E5701">
          <w:rPr>
            <w:rStyle w:val="Hyperlink"/>
            <w:rFonts w:cs="Calibri"/>
            <w:noProof/>
          </w:rPr>
          <w:t>člen (izvedeni finančni instrumenti)</w:t>
        </w:r>
        <w:r>
          <w:rPr>
            <w:noProof/>
            <w:webHidden/>
          </w:rPr>
          <w:tab/>
        </w:r>
        <w:r>
          <w:rPr>
            <w:noProof/>
            <w:webHidden/>
          </w:rPr>
          <w:fldChar w:fldCharType="begin"/>
        </w:r>
        <w:r>
          <w:rPr>
            <w:noProof/>
            <w:webHidden/>
          </w:rPr>
          <w:instrText xml:space="preserve"> PAGEREF _Toc358722132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1"/>
        <w:tabs>
          <w:tab w:val="right" w:leader="dot" w:pos="9062"/>
        </w:tabs>
        <w:rPr>
          <w:rFonts w:ascii="Calibri" w:hAnsi="Calibri" w:cs="Arial"/>
          <w:b w:val="0"/>
          <w:bCs w:val="0"/>
          <w:caps w:val="0"/>
          <w:noProof/>
          <w:sz w:val="22"/>
          <w:szCs w:val="22"/>
          <w:lang w:eastAsia="sl-SI"/>
        </w:rPr>
      </w:pPr>
      <w:hyperlink w:anchor="_Toc358722133" w:history="1">
        <w:r w:rsidRPr="005E5701">
          <w:rPr>
            <w:rStyle w:val="Hyperlink"/>
            <w:noProof/>
          </w:rPr>
          <w:t>Četrti del TOPLOTA IN DRUGI ENERGETSKI PLINI IZ ZAKLJUČENIH DISTRIBUCIJSKIH SISTEMOV</w:t>
        </w:r>
        <w:r>
          <w:rPr>
            <w:noProof/>
            <w:webHidden/>
          </w:rPr>
          <w:tab/>
        </w:r>
        <w:r>
          <w:rPr>
            <w:noProof/>
            <w:webHidden/>
          </w:rPr>
          <w:fldChar w:fldCharType="begin"/>
        </w:r>
        <w:r>
          <w:rPr>
            <w:noProof/>
            <w:webHidden/>
          </w:rPr>
          <w:instrText xml:space="preserve"> PAGEREF _Toc358722133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134" w:history="1">
        <w:r w:rsidRPr="005E5701">
          <w:rPr>
            <w:rStyle w:val="Hyperlink"/>
            <w:rFonts w:cs="Calibri"/>
            <w:noProof/>
          </w:rPr>
          <w:t>I. Splošne določbe</w:t>
        </w:r>
        <w:r>
          <w:rPr>
            <w:noProof/>
            <w:webHidden/>
          </w:rPr>
          <w:tab/>
        </w:r>
        <w:r>
          <w:rPr>
            <w:noProof/>
            <w:webHidden/>
          </w:rPr>
          <w:fldChar w:fldCharType="begin"/>
        </w:r>
        <w:r>
          <w:rPr>
            <w:noProof/>
            <w:webHidden/>
          </w:rPr>
          <w:instrText xml:space="preserve"> PAGEREF _Toc358722134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35" w:history="1">
        <w:r w:rsidRPr="005E5701">
          <w:rPr>
            <w:rStyle w:val="Hyperlink"/>
            <w:rFonts w:cs="Calibri"/>
            <w:noProof/>
          </w:rPr>
          <w:t>275.</w:t>
        </w:r>
        <w:r>
          <w:rPr>
            <w:rFonts w:cs="Arial"/>
            <w:noProof/>
            <w:sz w:val="22"/>
            <w:szCs w:val="22"/>
            <w:lang w:eastAsia="sl-SI"/>
          </w:rPr>
          <w:tab/>
        </w:r>
        <w:r w:rsidRPr="005E5701">
          <w:rPr>
            <w:rStyle w:val="Hyperlink"/>
            <w:rFonts w:cs="Calibri"/>
            <w:noProof/>
          </w:rPr>
          <w:t>člen (uporaba določb četrtega dela zakona)</w:t>
        </w:r>
        <w:r>
          <w:rPr>
            <w:noProof/>
            <w:webHidden/>
          </w:rPr>
          <w:tab/>
        </w:r>
        <w:r>
          <w:rPr>
            <w:noProof/>
            <w:webHidden/>
          </w:rPr>
          <w:fldChar w:fldCharType="begin"/>
        </w:r>
        <w:r>
          <w:rPr>
            <w:noProof/>
            <w:webHidden/>
          </w:rPr>
          <w:instrText xml:space="preserve"> PAGEREF _Toc358722135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36" w:history="1">
        <w:r w:rsidRPr="005E5701">
          <w:rPr>
            <w:rStyle w:val="Hyperlink"/>
            <w:rFonts w:cs="Calibri"/>
            <w:noProof/>
          </w:rPr>
          <w:t>276.</w:t>
        </w:r>
        <w:r>
          <w:rPr>
            <w:rFonts w:cs="Arial"/>
            <w:noProof/>
            <w:sz w:val="22"/>
            <w:szCs w:val="22"/>
            <w:lang w:eastAsia="sl-SI"/>
          </w:rPr>
          <w:tab/>
        </w:r>
        <w:r w:rsidRPr="005E5701">
          <w:rPr>
            <w:rStyle w:val="Hyperlink"/>
            <w:rFonts w:cs="Calibri"/>
            <w:noProof/>
          </w:rPr>
          <w:t>člen (definicije)</w:t>
        </w:r>
        <w:r>
          <w:rPr>
            <w:noProof/>
            <w:webHidden/>
          </w:rPr>
          <w:tab/>
        </w:r>
        <w:r>
          <w:rPr>
            <w:noProof/>
            <w:webHidden/>
          </w:rPr>
          <w:fldChar w:fldCharType="begin"/>
        </w:r>
        <w:r>
          <w:rPr>
            <w:noProof/>
            <w:webHidden/>
          </w:rPr>
          <w:instrText xml:space="preserve"> PAGEREF _Toc358722136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37" w:history="1">
        <w:r w:rsidRPr="005E5701">
          <w:rPr>
            <w:rStyle w:val="Hyperlink"/>
            <w:rFonts w:cs="Calibri"/>
            <w:noProof/>
          </w:rPr>
          <w:t>277.</w:t>
        </w:r>
        <w:r>
          <w:rPr>
            <w:rFonts w:cs="Arial"/>
            <w:noProof/>
            <w:sz w:val="22"/>
            <w:szCs w:val="22"/>
            <w:lang w:eastAsia="sl-SI"/>
          </w:rPr>
          <w:tab/>
        </w:r>
        <w:r w:rsidRPr="005E5701">
          <w:rPr>
            <w:rStyle w:val="Hyperlink"/>
            <w:rFonts w:cs="Calibri"/>
            <w:noProof/>
          </w:rPr>
          <w:t>člen (oblike opravljanja dejavnosti distribucije)</w:t>
        </w:r>
        <w:r>
          <w:rPr>
            <w:noProof/>
            <w:webHidden/>
          </w:rPr>
          <w:tab/>
        </w:r>
        <w:r>
          <w:rPr>
            <w:noProof/>
            <w:webHidden/>
          </w:rPr>
          <w:fldChar w:fldCharType="begin"/>
        </w:r>
        <w:r>
          <w:rPr>
            <w:noProof/>
            <w:webHidden/>
          </w:rPr>
          <w:instrText xml:space="preserve"> PAGEREF _Toc358722137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38" w:history="1">
        <w:r w:rsidRPr="005E5701">
          <w:rPr>
            <w:rStyle w:val="Hyperlink"/>
            <w:rFonts w:cs="Calibri"/>
            <w:noProof/>
          </w:rPr>
          <w:t>278.</w:t>
        </w:r>
        <w:r>
          <w:rPr>
            <w:rFonts w:cs="Arial"/>
            <w:noProof/>
            <w:sz w:val="22"/>
            <w:szCs w:val="22"/>
            <w:lang w:eastAsia="sl-SI"/>
          </w:rPr>
          <w:tab/>
        </w:r>
        <w:r w:rsidRPr="005E5701">
          <w:rPr>
            <w:rStyle w:val="Hyperlink"/>
            <w:rFonts w:cs="Calibri"/>
            <w:noProof/>
          </w:rPr>
          <w:t>člen (izbirna gospodarska javna služba in obvezna uporaba daljinskega ogrevanja)</w:t>
        </w:r>
        <w:r>
          <w:rPr>
            <w:noProof/>
            <w:webHidden/>
          </w:rPr>
          <w:tab/>
        </w:r>
        <w:r>
          <w:rPr>
            <w:noProof/>
            <w:webHidden/>
          </w:rPr>
          <w:fldChar w:fldCharType="begin"/>
        </w:r>
        <w:r>
          <w:rPr>
            <w:noProof/>
            <w:webHidden/>
          </w:rPr>
          <w:instrText xml:space="preserve"> PAGEREF _Toc358722138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39" w:history="1">
        <w:r w:rsidRPr="005E5701">
          <w:rPr>
            <w:rStyle w:val="Hyperlink"/>
            <w:rFonts w:cs="Calibri"/>
            <w:noProof/>
          </w:rPr>
          <w:t>279.</w:t>
        </w:r>
        <w:r>
          <w:rPr>
            <w:rFonts w:cs="Arial"/>
            <w:noProof/>
            <w:sz w:val="22"/>
            <w:szCs w:val="22"/>
            <w:lang w:eastAsia="sl-SI"/>
          </w:rPr>
          <w:tab/>
        </w:r>
        <w:r w:rsidRPr="005E5701">
          <w:rPr>
            <w:rStyle w:val="Hyperlink"/>
            <w:rFonts w:cs="Calibri"/>
            <w:noProof/>
          </w:rPr>
          <w:t>člen (regulirana dejavnost)</w:t>
        </w:r>
        <w:r>
          <w:rPr>
            <w:noProof/>
            <w:webHidden/>
          </w:rPr>
          <w:tab/>
        </w:r>
        <w:r>
          <w:rPr>
            <w:noProof/>
            <w:webHidden/>
          </w:rPr>
          <w:fldChar w:fldCharType="begin"/>
        </w:r>
        <w:r>
          <w:rPr>
            <w:noProof/>
            <w:webHidden/>
          </w:rPr>
          <w:instrText xml:space="preserve"> PAGEREF _Toc358722139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40" w:history="1">
        <w:r w:rsidRPr="005E5701">
          <w:rPr>
            <w:rStyle w:val="Hyperlink"/>
            <w:rFonts w:cs="Calibri"/>
            <w:noProof/>
          </w:rPr>
          <w:t>280.</w:t>
        </w:r>
        <w:r>
          <w:rPr>
            <w:rFonts w:cs="Arial"/>
            <w:noProof/>
            <w:sz w:val="22"/>
            <w:szCs w:val="22"/>
            <w:lang w:eastAsia="sl-SI"/>
          </w:rPr>
          <w:tab/>
        </w:r>
        <w:r w:rsidRPr="005E5701">
          <w:rPr>
            <w:rStyle w:val="Hyperlink"/>
            <w:rFonts w:cs="Calibri"/>
            <w:noProof/>
          </w:rPr>
          <w:t>člen (drugi pogoji za opravljanje dejavnosti)</w:t>
        </w:r>
        <w:r>
          <w:rPr>
            <w:noProof/>
            <w:webHidden/>
          </w:rPr>
          <w:tab/>
        </w:r>
        <w:r>
          <w:rPr>
            <w:noProof/>
            <w:webHidden/>
          </w:rPr>
          <w:fldChar w:fldCharType="begin"/>
        </w:r>
        <w:r>
          <w:rPr>
            <w:noProof/>
            <w:webHidden/>
          </w:rPr>
          <w:instrText xml:space="preserve"> PAGEREF _Toc358722140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41" w:history="1">
        <w:r w:rsidRPr="005E5701">
          <w:rPr>
            <w:rStyle w:val="Hyperlink"/>
            <w:rFonts w:cs="Calibri"/>
            <w:noProof/>
          </w:rPr>
          <w:t>281.</w:t>
        </w:r>
        <w:r>
          <w:rPr>
            <w:rFonts w:cs="Arial"/>
            <w:noProof/>
            <w:sz w:val="22"/>
            <w:szCs w:val="22"/>
            <w:lang w:eastAsia="sl-SI"/>
          </w:rPr>
          <w:tab/>
        </w:r>
        <w:r w:rsidRPr="005E5701">
          <w:rPr>
            <w:rStyle w:val="Hyperlink"/>
            <w:rFonts w:cs="Calibri"/>
            <w:noProof/>
          </w:rPr>
          <w:t>člen (priglasitev dejavnosti agenciji)</w:t>
        </w:r>
        <w:r>
          <w:rPr>
            <w:noProof/>
            <w:webHidden/>
          </w:rPr>
          <w:tab/>
        </w:r>
        <w:r>
          <w:rPr>
            <w:noProof/>
            <w:webHidden/>
          </w:rPr>
          <w:fldChar w:fldCharType="begin"/>
        </w:r>
        <w:r>
          <w:rPr>
            <w:noProof/>
            <w:webHidden/>
          </w:rPr>
          <w:instrText xml:space="preserve"> PAGEREF _Toc358722141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142" w:history="1">
        <w:r w:rsidRPr="005E5701">
          <w:rPr>
            <w:rStyle w:val="Hyperlink"/>
            <w:rFonts w:cs="Calibri"/>
            <w:noProof/>
          </w:rPr>
          <w:t>II. Varstvo odjemalcev</w:t>
        </w:r>
        <w:r>
          <w:rPr>
            <w:noProof/>
            <w:webHidden/>
          </w:rPr>
          <w:tab/>
        </w:r>
        <w:r>
          <w:rPr>
            <w:noProof/>
            <w:webHidden/>
          </w:rPr>
          <w:fldChar w:fldCharType="begin"/>
        </w:r>
        <w:r>
          <w:rPr>
            <w:noProof/>
            <w:webHidden/>
          </w:rPr>
          <w:instrText xml:space="preserve"> PAGEREF _Toc358722142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43" w:history="1">
        <w:r w:rsidRPr="005E5701">
          <w:rPr>
            <w:rStyle w:val="Hyperlink"/>
            <w:rFonts w:cs="Calibri"/>
            <w:noProof/>
          </w:rPr>
          <w:t>282.</w:t>
        </w:r>
        <w:r>
          <w:rPr>
            <w:rFonts w:cs="Arial"/>
            <w:noProof/>
            <w:sz w:val="22"/>
            <w:szCs w:val="22"/>
            <w:lang w:eastAsia="sl-SI"/>
          </w:rPr>
          <w:tab/>
        </w:r>
        <w:r w:rsidRPr="005E5701">
          <w:rPr>
            <w:rStyle w:val="Hyperlink"/>
            <w:rFonts w:cs="Calibri"/>
            <w:noProof/>
          </w:rPr>
          <w:t>člen (pogodbeno razmerje med odjemalcem in distributerjem)</w:t>
        </w:r>
        <w:r>
          <w:rPr>
            <w:noProof/>
            <w:webHidden/>
          </w:rPr>
          <w:tab/>
        </w:r>
        <w:r>
          <w:rPr>
            <w:noProof/>
            <w:webHidden/>
          </w:rPr>
          <w:fldChar w:fldCharType="begin"/>
        </w:r>
        <w:r>
          <w:rPr>
            <w:noProof/>
            <w:webHidden/>
          </w:rPr>
          <w:instrText xml:space="preserve"> PAGEREF _Toc358722143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44" w:history="1">
        <w:r w:rsidRPr="005E5701">
          <w:rPr>
            <w:rStyle w:val="Hyperlink"/>
            <w:rFonts w:cs="Calibri"/>
            <w:noProof/>
          </w:rPr>
          <w:t>283.</w:t>
        </w:r>
        <w:r>
          <w:rPr>
            <w:rFonts w:cs="Arial"/>
            <w:noProof/>
            <w:sz w:val="22"/>
            <w:szCs w:val="22"/>
            <w:lang w:eastAsia="sl-SI"/>
          </w:rPr>
          <w:tab/>
        </w:r>
        <w:r w:rsidRPr="005E5701">
          <w:rPr>
            <w:rStyle w:val="Hyperlink"/>
            <w:rFonts w:cs="Calibri"/>
            <w:noProof/>
          </w:rPr>
          <w:t>člen (kontaktna točka za odjemalce)</w:t>
        </w:r>
        <w:r>
          <w:rPr>
            <w:noProof/>
            <w:webHidden/>
          </w:rPr>
          <w:tab/>
        </w:r>
        <w:r>
          <w:rPr>
            <w:noProof/>
            <w:webHidden/>
          </w:rPr>
          <w:fldChar w:fldCharType="begin"/>
        </w:r>
        <w:r>
          <w:rPr>
            <w:noProof/>
            <w:webHidden/>
          </w:rPr>
          <w:instrText xml:space="preserve"> PAGEREF _Toc358722144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45" w:history="1">
        <w:r w:rsidRPr="005E5701">
          <w:rPr>
            <w:rStyle w:val="Hyperlink"/>
            <w:rFonts w:cs="Calibri"/>
            <w:noProof/>
          </w:rPr>
          <w:t>284.</w:t>
        </w:r>
        <w:r>
          <w:rPr>
            <w:rFonts w:cs="Arial"/>
            <w:noProof/>
            <w:sz w:val="22"/>
            <w:szCs w:val="22"/>
            <w:lang w:eastAsia="sl-SI"/>
          </w:rPr>
          <w:tab/>
        </w:r>
        <w:r w:rsidRPr="005E5701">
          <w:rPr>
            <w:rStyle w:val="Hyperlink"/>
            <w:rFonts w:cs="Calibri"/>
            <w:noProof/>
          </w:rPr>
          <w:t>člen (obveščanje odjemalcev)</w:t>
        </w:r>
        <w:r>
          <w:rPr>
            <w:noProof/>
            <w:webHidden/>
          </w:rPr>
          <w:tab/>
        </w:r>
        <w:r>
          <w:rPr>
            <w:noProof/>
            <w:webHidden/>
          </w:rPr>
          <w:fldChar w:fldCharType="begin"/>
        </w:r>
        <w:r>
          <w:rPr>
            <w:noProof/>
            <w:webHidden/>
          </w:rPr>
          <w:instrText xml:space="preserve"> PAGEREF _Toc358722145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146" w:history="1">
        <w:r w:rsidRPr="005E5701">
          <w:rPr>
            <w:rStyle w:val="Hyperlink"/>
            <w:rFonts w:cs="Calibri"/>
            <w:noProof/>
          </w:rPr>
          <w:t>III. Merjenje porabe</w:t>
        </w:r>
        <w:r>
          <w:rPr>
            <w:noProof/>
            <w:webHidden/>
          </w:rPr>
          <w:tab/>
        </w:r>
        <w:r>
          <w:rPr>
            <w:noProof/>
            <w:webHidden/>
          </w:rPr>
          <w:fldChar w:fldCharType="begin"/>
        </w:r>
        <w:r>
          <w:rPr>
            <w:noProof/>
            <w:webHidden/>
          </w:rPr>
          <w:instrText xml:space="preserve"> PAGEREF _Toc358722146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47" w:history="1">
        <w:r w:rsidRPr="005E5701">
          <w:rPr>
            <w:rStyle w:val="Hyperlink"/>
            <w:rFonts w:cs="Calibri"/>
            <w:noProof/>
          </w:rPr>
          <w:t>285.</w:t>
        </w:r>
        <w:r>
          <w:rPr>
            <w:rFonts w:cs="Arial"/>
            <w:noProof/>
            <w:sz w:val="22"/>
            <w:szCs w:val="22"/>
            <w:lang w:eastAsia="sl-SI"/>
          </w:rPr>
          <w:tab/>
        </w:r>
        <w:r w:rsidRPr="005E5701">
          <w:rPr>
            <w:rStyle w:val="Hyperlink"/>
            <w:rFonts w:cs="Calibri"/>
            <w:noProof/>
          </w:rPr>
          <w:t>člen (merjenje porabe in oddaje toplote)</w:t>
        </w:r>
        <w:r>
          <w:rPr>
            <w:noProof/>
            <w:webHidden/>
          </w:rPr>
          <w:tab/>
        </w:r>
        <w:r>
          <w:rPr>
            <w:noProof/>
            <w:webHidden/>
          </w:rPr>
          <w:fldChar w:fldCharType="begin"/>
        </w:r>
        <w:r>
          <w:rPr>
            <w:noProof/>
            <w:webHidden/>
          </w:rPr>
          <w:instrText xml:space="preserve"> PAGEREF _Toc358722147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48" w:history="1">
        <w:r w:rsidRPr="005E5701">
          <w:rPr>
            <w:rStyle w:val="Hyperlink"/>
            <w:rFonts w:cs="Calibri"/>
            <w:noProof/>
          </w:rPr>
          <w:t>286.</w:t>
        </w:r>
        <w:r>
          <w:rPr>
            <w:rFonts w:cs="Arial"/>
            <w:noProof/>
            <w:sz w:val="22"/>
            <w:szCs w:val="22"/>
            <w:lang w:eastAsia="sl-SI"/>
          </w:rPr>
          <w:tab/>
        </w:r>
        <w:r w:rsidRPr="005E5701">
          <w:rPr>
            <w:rStyle w:val="Hyperlink"/>
            <w:rFonts w:cs="Calibri"/>
            <w:noProof/>
          </w:rPr>
          <w:t>člen (obveščanje distributerja)</w:t>
        </w:r>
        <w:r>
          <w:rPr>
            <w:noProof/>
            <w:webHidden/>
          </w:rPr>
          <w:tab/>
        </w:r>
        <w:r>
          <w:rPr>
            <w:noProof/>
            <w:webHidden/>
          </w:rPr>
          <w:fldChar w:fldCharType="begin"/>
        </w:r>
        <w:r>
          <w:rPr>
            <w:noProof/>
            <w:webHidden/>
          </w:rPr>
          <w:instrText xml:space="preserve"> PAGEREF _Toc358722148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149" w:history="1">
        <w:r w:rsidRPr="005E5701">
          <w:rPr>
            <w:rStyle w:val="Hyperlink"/>
            <w:rFonts w:cs="Calibri"/>
            <w:noProof/>
          </w:rPr>
          <w:t>IV. Obveznosti distributerjev v javnem interesu</w:t>
        </w:r>
        <w:r>
          <w:rPr>
            <w:noProof/>
            <w:webHidden/>
          </w:rPr>
          <w:tab/>
        </w:r>
        <w:r>
          <w:rPr>
            <w:noProof/>
            <w:webHidden/>
          </w:rPr>
          <w:fldChar w:fldCharType="begin"/>
        </w:r>
        <w:r>
          <w:rPr>
            <w:noProof/>
            <w:webHidden/>
          </w:rPr>
          <w:instrText xml:space="preserve"> PAGEREF _Toc358722149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50" w:history="1">
        <w:r w:rsidRPr="005E5701">
          <w:rPr>
            <w:rStyle w:val="Hyperlink"/>
            <w:rFonts w:cs="Calibri"/>
            <w:noProof/>
          </w:rPr>
          <w:t>287.</w:t>
        </w:r>
        <w:r>
          <w:rPr>
            <w:rFonts w:cs="Arial"/>
            <w:noProof/>
            <w:sz w:val="22"/>
            <w:szCs w:val="22"/>
            <w:lang w:eastAsia="sl-SI"/>
          </w:rPr>
          <w:tab/>
        </w:r>
        <w:r w:rsidRPr="005E5701">
          <w:rPr>
            <w:rStyle w:val="Hyperlink"/>
            <w:rFonts w:cs="Calibri"/>
            <w:noProof/>
          </w:rPr>
          <w:t>člen (obveznosti v javnem interesu)</w:t>
        </w:r>
        <w:r>
          <w:rPr>
            <w:noProof/>
            <w:webHidden/>
          </w:rPr>
          <w:tab/>
        </w:r>
        <w:r>
          <w:rPr>
            <w:noProof/>
            <w:webHidden/>
          </w:rPr>
          <w:fldChar w:fldCharType="begin"/>
        </w:r>
        <w:r>
          <w:rPr>
            <w:noProof/>
            <w:webHidden/>
          </w:rPr>
          <w:instrText xml:space="preserve"> PAGEREF _Toc358722150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51" w:history="1">
        <w:r w:rsidRPr="005E5701">
          <w:rPr>
            <w:rStyle w:val="Hyperlink"/>
            <w:rFonts w:cs="Calibri"/>
            <w:noProof/>
          </w:rPr>
          <w:t>288.</w:t>
        </w:r>
        <w:r>
          <w:rPr>
            <w:rFonts w:cs="Arial"/>
            <w:noProof/>
            <w:sz w:val="22"/>
            <w:szCs w:val="22"/>
            <w:lang w:eastAsia="sl-SI"/>
          </w:rPr>
          <w:tab/>
        </w:r>
        <w:r w:rsidRPr="005E5701">
          <w:rPr>
            <w:rStyle w:val="Hyperlink"/>
            <w:rFonts w:cs="Calibri"/>
            <w:noProof/>
          </w:rPr>
          <w:t>člen (zanesljivost oskrbe)</w:t>
        </w:r>
        <w:r>
          <w:rPr>
            <w:noProof/>
            <w:webHidden/>
          </w:rPr>
          <w:tab/>
        </w:r>
        <w:r>
          <w:rPr>
            <w:noProof/>
            <w:webHidden/>
          </w:rPr>
          <w:fldChar w:fldCharType="begin"/>
        </w:r>
        <w:r>
          <w:rPr>
            <w:noProof/>
            <w:webHidden/>
          </w:rPr>
          <w:instrText xml:space="preserve"> PAGEREF _Toc358722151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52" w:history="1">
        <w:r w:rsidRPr="005E5701">
          <w:rPr>
            <w:rStyle w:val="Hyperlink"/>
            <w:rFonts w:cs="Calibri"/>
            <w:noProof/>
          </w:rPr>
          <w:t>289.</w:t>
        </w:r>
        <w:r>
          <w:rPr>
            <w:rFonts w:cs="Arial"/>
            <w:noProof/>
            <w:sz w:val="22"/>
            <w:szCs w:val="22"/>
            <w:lang w:eastAsia="sl-SI"/>
          </w:rPr>
          <w:tab/>
        </w:r>
        <w:r w:rsidRPr="005E5701">
          <w:rPr>
            <w:rStyle w:val="Hyperlink"/>
            <w:rFonts w:cs="Calibri"/>
            <w:noProof/>
          </w:rPr>
          <w:t>člen (nediskriminatorno obravnavanje odjemalcev)</w:t>
        </w:r>
        <w:r>
          <w:rPr>
            <w:noProof/>
            <w:webHidden/>
          </w:rPr>
          <w:tab/>
        </w:r>
        <w:r>
          <w:rPr>
            <w:noProof/>
            <w:webHidden/>
          </w:rPr>
          <w:fldChar w:fldCharType="begin"/>
        </w:r>
        <w:r>
          <w:rPr>
            <w:noProof/>
            <w:webHidden/>
          </w:rPr>
          <w:instrText xml:space="preserve"> PAGEREF _Toc358722152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53" w:history="1">
        <w:r w:rsidRPr="005E5701">
          <w:rPr>
            <w:rStyle w:val="Hyperlink"/>
            <w:rFonts w:cs="Calibri"/>
            <w:noProof/>
          </w:rPr>
          <w:t>290.</w:t>
        </w:r>
        <w:r>
          <w:rPr>
            <w:rFonts w:cs="Arial"/>
            <w:noProof/>
            <w:sz w:val="22"/>
            <w:szCs w:val="22"/>
            <w:lang w:eastAsia="sl-SI"/>
          </w:rPr>
          <w:tab/>
        </w:r>
        <w:r w:rsidRPr="005E5701">
          <w:rPr>
            <w:rStyle w:val="Hyperlink"/>
            <w:rFonts w:cs="Calibri"/>
            <w:noProof/>
          </w:rPr>
          <w:t>člen (nujna oskrba gospodinjskega odjemalca)</w:t>
        </w:r>
        <w:r>
          <w:rPr>
            <w:noProof/>
            <w:webHidden/>
          </w:rPr>
          <w:tab/>
        </w:r>
        <w:r>
          <w:rPr>
            <w:noProof/>
            <w:webHidden/>
          </w:rPr>
          <w:fldChar w:fldCharType="begin"/>
        </w:r>
        <w:r>
          <w:rPr>
            <w:noProof/>
            <w:webHidden/>
          </w:rPr>
          <w:instrText xml:space="preserve"> PAGEREF _Toc358722153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154" w:history="1">
        <w:r w:rsidRPr="005E5701">
          <w:rPr>
            <w:rStyle w:val="Hyperlink"/>
            <w:rFonts w:cs="Calibri"/>
            <w:noProof/>
          </w:rPr>
          <w:t>V. Druge obveznosti distributerjev</w:t>
        </w:r>
        <w:r>
          <w:rPr>
            <w:noProof/>
            <w:webHidden/>
          </w:rPr>
          <w:tab/>
        </w:r>
        <w:r>
          <w:rPr>
            <w:noProof/>
            <w:webHidden/>
          </w:rPr>
          <w:fldChar w:fldCharType="begin"/>
        </w:r>
        <w:r>
          <w:rPr>
            <w:noProof/>
            <w:webHidden/>
          </w:rPr>
          <w:instrText xml:space="preserve"> PAGEREF _Toc358722154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55" w:history="1">
        <w:r w:rsidRPr="005E5701">
          <w:rPr>
            <w:rStyle w:val="Hyperlink"/>
            <w:rFonts w:cs="Calibri"/>
            <w:noProof/>
          </w:rPr>
          <w:t>291.</w:t>
        </w:r>
        <w:r>
          <w:rPr>
            <w:rFonts w:cs="Arial"/>
            <w:noProof/>
            <w:sz w:val="22"/>
            <w:szCs w:val="22"/>
            <w:lang w:eastAsia="sl-SI"/>
          </w:rPr>
          <w:tab/>
        </w:r>
        <w:r w:rsidRPr="005E5701">
          <w:rPr>
            <w:rStyle w:val="Hyperlink"/>
            <w:rFonts w:cs="Calibri"/>
            <w:noProof/>
          </w:rPr>
          <w:t>člen (Sistemska obratovalna navodila)</w:t>
        </w:r>
        <w:r>
          <w:rPr>
            <w:noProof/>
            <w:webHidden/>
          </w:rPr>
          <w:tab/>
        </w:r>
        <w:r>
          <w:rPr>
            <w:noProof/>
            <w:webHidden/>
          </w:rPr>
          <w:fldChar w:fldCharType="begin"/>
        </w:r>
        <w:r>
          <w:rPr>
            <w:noProof/>
            <w:webHidden/>
          </w:rPr>
          <w:instrText xml:space="preserve"> PAGEREF _Toc358722155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56" w:history="1">
        <w:r w:rsidRPr="005E5701">
          <w:rPr>
            <w:rStyle w:val="Hyperlink"/>
            <w:rFonts w:cs="Calibri"/>
            <w:noProof/>
          </w:rPr>
          <w:t>292.</w:t>
        </w:r>
        <w:r>
          <w:rPr>
            <w:rFonts w:cs="Arial"/>
            <w:noProof/>
            <w:sz w:val="22"/>
            <w:szCs w:val="22"/>
            <w:lang w:eastAsia="sl-SI"/>
          </w:rPr>
          <w:tab/>
        </w:r>
        <w:r w:rsidRPr="005E5701">
          <w:rPr>
            <w:rStyle w:val="Hyperlink"/>
            <w:rFonts w:cs="Calibri"/>
            <w:noProof/>
          </w:rPr>
          <w:t>člen (optimiranje obratovanja sistema za daljinsko ogrevanje ali hlajenje)</w:t>
        </w:r>
        <w:r>
          <w:rPr>
            <w:noProof/>
            <w:webHidden/>
          </w:rPr>
          <w:tab/>
        </w:r>
        <w:r>
          <w:rPr>
            <w:noProof/>
            <w:webHidden/>
          </w:rPr>
          <w:fldChar w:fldCharType="begin"/>
        </w:r>
        <w:r>
          <w:rPr>
            <w:noProof/>
            <w:webHidden/>
          </w:rPr>
          <w:instrText xml:space="preserve"> PAGEREF _Toc358722156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157" w:history="1">
        <w:r w:rsidRPr="005E5701">
          <w:rPr>
            <w:rStyle w:val="Hyperlink"/>
            <w:rFonts w:cs="Calibri"/>
            <w:noProof/>
          </w:rPr>
          <w:t>VI. Regulacija cene oskrbe s toploto za daljinsko ogrevanje</w:t>
        </w:r>
        <w:r>
          <w:rPr>
            <w:noProof/>
            <w:webHidden/>
          </w:rPr>
          <w:tab/>
        </w:r>
        <w:r>
          <w:rPr>
            <w:noProof/>
            <w:webHidden/>
          </w:rPr>
          <w:fldChar w:fldCharType="begin"/>
        </w:r>
        <w:r>
          <w:rPr>
            <w:noProof/>
            <w:webHidden/>
          </w:rPr>
          <w:instrText xml:space="preserve"> PAGEREF _Toc358722157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58" w:history="1">
        <w:r w:rsidRPr="005E5701">
          <w:rPr>
            <w:rStyle w:val="Hyperlink"/>
            <w:rFonts w:cs="Calibri"/>
            <w:noProof/>
          </w:rPr>
          <w:t>293.</w:t>
        </w:r>
        <w:r>
          <w:rPr>
            <w:rFonts w:cs="Arial"/>
            <w:noProof/>
            <w:sz w:val="22"/>
            <w:szCs w:val="22"/>
            <w:lang w:eastAsia="sl-SI"/>
          </w:rPr>
          <w:tab/>
        </w:r>
        <w:r w:rsidRPr="005E5701">
          <w:rPr>
            <w:rStyle w:val="Hyperlink"/>
            <w:rFonts w:cs="Calibri"/>
            <w:noProof/>
          </w:rPr>
          <w:t>člen (načelo določitve metodologije oblikovanja cene)</w:t>
        </w:r>
        <w:r>
          <w:rPr>
            <w:noProof/>
            <w:webHidden/>
          </w:rPr>
          <w:tab/>
        </w:r>
        <w:r>
          <w:rPr>
            <w:noProof/>
            <w:webHidden/>
          </w:rPr>
          <w:fldChar w:fldCharType="begin"/>
        </w:r>
        <w:r>
          <w:rPr>
            <w:noProof/>
            <w:webHidden/>
          </w:rPr>
          <w:instrText xml:space="preserve"> PAGEREF _Toc358722158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59" w:history="1">
        <w:r w:rsidRPr="005E5701">
          <w:rPr>
            <w:rStyle w:val="Hyperlink"/>
            <w:rFonts w:cs="Calibri"/>
            <w:noProof/>
          </w:rPr>
          <w:t>294.</w:t>
        </w:r>
        <w:r>
          <w:rPr>
            <w:rFonts w:cs="Arial"/>
            <w:noProof/>
            <w:sz w:val="22"/>
            <w:szCs w:val="22"/>
            <w:lang w:eastAsia="sl-SI"/>
          </w:rPr>
          <w:tab/>
        </w:r>
        <w:r w:rsidRPr="005E5701">
          <w:rPr>
            <w:rStyle w:val="Hyperlink"/>
            <w:rFonts w:cs="Calibri"/>
            <w:noProof/>
          </w:rPr>
          <w:t>člen (upravičeni stroški)</w:t>
        </w:r>
        <w:r>
          <w:rPr>
            <w:noProof/>
            <w:webHidden/>
          </w:rPr>
          <w:tab/>
        </w:r>
        <w:r>
          <w:rPr>
            <w:noProof/>
            <w:webHidden/>
          </w:rPr>
          <w:fldChar w:fldCharType="begin"/>
        </w:r>
        <w:r>
          <w:rPr>
            <w:noProof/>
            <w:webHidden/>
          </w:rPr>
          <w:instrText xml:space="preserve"> PAGEREF _Toc358722159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60" w:history="1">
        <w:r w:rsidRPr="005E5701">
          <w:rPr>
            <w:rStyle w:val="Hyperlink"/>
            <w:rFonts w:cs="Calibri"/>
            <w:noProof/>
          </w:rPr>
          <w:t>295.</w:t>
        </w:r>
        <w:r>
          <w:rPr>
            <w:rFonts w:cs="Arial"/>
            <w:noProof/>
            <w:sz w:val="22"/>
            <w:szCs w:val="22"/>
            <w:lang w:eastAsia="sl-SI"/>
          </w:rPr>
          <w:tab/>
        </w:r>
        <w:r w:rsidRPr="005E5701">
          <w:rPr>
            <w:rStyle w:val="Hyperlink"/>
            <w:rFonts w:cs="Calibri"/>
            <w:noProof/>
          </w:rPr>
          <w:t>člen (postopek za pridobitev soglasja agencije na izhodiščno ceno)</w:t>
        </w:r>
        <w:r>
          <w:rPr>
            <w:noProof/>
            <w:webHidden/>
          </w:rPr>
          <w:tab/>
        </w:r>
        <w:r>
          <w:rPr>
            <w:noProof/>
            <w:webHidden/>
          </w:rPr>
          <w:fldChar w:fldCharType="begin"/>
        </w:r>
        <w:r>
          <w:rPr>
            <w:noProof/>
            <w:webHidden/>
          </w:rPr>
          <w:instrText xml:space="preserve"> PAGEREF _Toc358722160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61" w:history="1">
        <w:r w:rsidRPr="005E5701">
          <w:rPr>
            <w:rStyle w:val="Hyperlink"/>
            <w:rFonts w:cs="Calibri"/>
            <w:noProof/>
          </w:rPr>
          <w:t>296.</w:t>
        </w:r>
        <w:r>
          <w:rPr>
            <w:rFonts w:cs="Arial"/>
            <w:noProof/>
            <w:sz w:val="22"/>
            <w:szCs w:val="22"/>
            <w:lang w:eastAsia="sl-SI"/>
          </w:rPr>
          <w:tab/>
        </w:r>
        <w:r w:rsidRPr="005E5701">
          <w:rPr>
            <w:rStyle w:val="Hyperlink"/>
            <w:rFonts w:cs="Calibri"/>
            <w:noProof/>
          </w:rPr>
          <w:t>člen (obračunavanje dobavljene energije)</w:t>
        </w:r>
        <w:r>
          <w:rPr>
            <w:noProof/>
            <w:webHidden/>
          </w:rPr>
          <w:tab/>
        </w:r>
        <w:r>
          <w:rPr>
            <w:noProof/>
            <w:webHidden/>
          </w:rPr>
          <w:fldChar w:fldCharType="begin"/>
        </w:r>
        <w:r>
          <w:rPr>
            <w:noProof/>
            <w:webHidden/>
          </w:rPr>
          <w:instrText xml:space="preserve"> PAGEREF _Toc358722161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62" w:history="1">
        <w:r w:rsidRPr="005E5701">
          <w:rPr>
            <w:rStyle w:val="Hyperlink"/>
            <w:rFonts w:cs="Calibri"/>
            <w:noProof/>
          </w:rPr>
          <w:t>297.</w:t>
        </w:r>
        <w:r>
          <w:rPr>
            <w:rFonts w:cs="Arial"/>
            <w:noProof/>
            <w:sz w:val="22"/>
            <w:szCs w:val="22"/>
            <w:lang w:eastAsia="sl-SI"/>
          </w:rPr>
          <w:tab/>
        </w:r>
        <w:r w:rsidRPr="005E5701">
          <w:rPr>
            <w:rStyle w:val="Hyperlink"/>
            <w:rFonts w:cs="Calibri"/>
            <w:noProof/>
          </w:rPr>
          <w:t>člen (nadzor nad reguliranimi cenami)</w:t>
        </w:r>
        <w:r>
          <w:rPr>
            <w:noProof/>
            <w:webHidden/>
          </w:rPr>
          <w:tab/>
        </w:r>
        <w:r>
          <w:rPr>
            <w:noProof/>
            <w:webHidden/>
          </w:rPr>
          <w:fldChar w:fldCharType="begin"/>
        </w:r>
        <w:r>
          <w:rPr>
            <w:noProof/>
            <w:webHidden/>
          </w:rPr>
          <w:instrText xml:space="preserve"> PAGEREF _Toc358722162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63" w:history="1">
        <w:r w:rsidRPr="005E5701">
          <w:rPr>
            <w:rStyle w:val="Hyperlink"/>
            <w:rFonts w:cs="Calibri"/>
            <w:noProof/>
          </w:rPr>
          <w:t>298.</w:t>
        </w:r>
        <w:r>
          <w:rPr>
            <w:rFonts w:cs="Arial"/>
            <w:noProof/>
            <w:sz w:val="22"/>
            <w:szCs w:val="22"/>
            <w:lang w:eastAsia="sl-SI"/>
          </w:rPr>
          <w:tab/>
        </w:r>
        <w:r w:rsidRPr="005E5701">
          <w:rPr>
            <w:rStyle w:val="Hyperlink"/>
            <w:rFonts w:cs="Calibri"/>
            <w:noProof/>
          </w:rPr>
          <w:t>člen (ločeno vodenje računovodskih izkazov)</w:t>
        </w:r>
        <w:r>
          <w:rPr>
            <w:noProof/>
            <w:webHidden/>
          </w:rPr>
          <w:tab/>
        </w:r>
        <w:r>
          <w:rPr>
            <w:noProof/>
            <w:webHidden/>
          </w:rPr>
          <w:fldChar w:fldCharType="begin"/>
        </w:r>
        <w:r>
          <w:rPr>
            <w:noProof/>
            <w:webHidden/>
          </w:rPr>
          <w:instrText xml:space="preserve"> PAGEREF _Toc358722163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164" w:history="1">
        <w:r w:rsidRPr="005E5701">
          <w:rPr>
            <w:rStyle w:val="Hyperlink"/>
            <w:rFonts w:cs="Calibri"/>
            <w:noProof/>
          </w:rPr>
          <w:t>VII. Priključitev na sistem</w:t>
        </w:r>
        <w:r>
          <w:rPr>
            <w:noProof/>
            <w:webHidden/>
          </w:rPr>
          <w:tab/>
        </w:r>
        <w:r>
          <w:rPr>
            <w:noProof/>
            <w:webHidden/>
          </w:rPr>
          <w:fldChar w:fldCharType="begin"/>
        </w:r>
        <w:r>
          <w:rPr>
            <w:noProof/>
            <w:webHidden/>
          </w:rPr>
          <w:instrText xml:space="preserve"> PAGEREF _Toc358722164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65" w:history="1">
        <w:r w:rsidRPr="005E5701">
          <w:rPr>
            <w:rStyle w:val="Hyperlink"/>
            <w:rFonts w:cs="Calibri"/>
            <w:noProof/>
          </w:rPr>
          <w:t>299.</w:t>
        </w:r>
        <w:r>
          <w:rPr>
            <w:rFonts w:cs="Arial"/>
            <w:noProof/>
            <w:sz w:val="22"/>
            <w:szCs w:val="22"/>
            <w:lang w:eastAsia="sl-SI"/>
          </w:rPr>
          <w:tab/>
        </w:r>
        <w:r w:rsidRPr="005E5701">
          <w:rPr>
            <w:rStyle w:val="Hyperlink"/>
            <w:rFonts w:cs="Calibri"/>
            <w:noProof/>
          </w:rPr>
          <w:t>člen (priključitev na sistem)</w:t>
        </w:r>
        <w:r>
          <w:rPr>
            <w:noProof/>
            <w:webHidden/>
          </w:rPr>
          <w:tab/>
        </w:r>
        <w:r>
          <w:rPr>
            <w:noProof/>
            <w:webHidden/>
          </w:rPr>
          <w:fldChar w:fldCharType="begin"/>
        </w:r>
        <w:r>
          <w:rPr>
            <w:noProof/>
            <w:webHidden/>
          </w:rPr>
          <w:instrText xml:space="preserve"> PAGEREF _Toc358722165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66" w:history="1">
        <w:r w:rsidRPr="005E5701">
          <w:rPr>
            <w:rStyle w:val="Hyperlink"/>
            <w:rFonts w:cs="Calibri"/>
            <w:noProof/>
          </w:rPr>
          <w:t>300.</w:t>
        </w:r>
        <w:r>
          <w:rPr>
            <w:rFonts w:cs="Arial"/>
            <w:noProof/>
            <w:sz w:val="22"/>
            <w:szCs w:val="22"/>
            <w:lang w:eastAsia="sl-SI"/>
          </w:rPr>
          <w:tab/>
        </w:r>
        <w:r w:rsidRPr="005E5701">
          <w:rPr>
            <w:rStyle w:val="Hyperlink"/>
            <w:rFonts w:cs="Calibri"/>
            <w:noProof/>
          </w:rPr>
          <w:t>člen (prekinitev dobave)</w:t>
        </w:r>
        <w:r>
          <w:rPr>
            <w:noProof/>
            <w:webHidden/>
          </w:rPr>
          <w:tab/>
        </w:r>
        <w:r>
          <w:rPr>
            <w:noProof/>
            <w:webHidden/>
          </w:rPr>
          <w:fldChar w:fldCharType="begin"/>
        </w:r>
        <w:r>
          <w:rPr>
            <w:noProof/>
            <w:webHidden/>
          </w:rPr>
          <w:instrText xml:space="preserve"> PAGEREF _Toc358722166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67" w:history="1">
        <w:r w:rsidRPr="005E5701">
          <w:rPr>
            <w:rStyle w:val="Hyperlink"/>
            <w:rFonts w:cs="Calibri"/>
            <w:noProof/>
          </w:rPr>
          <w:t>301.</w:t>
        </w:r>
        <w:r>
          <w:rPr>
            <w:rFonts w:cs="Arial"/>
            <w:noProof/>
            <w:sz w:val="22"/>
            <w:szCs w:val="22"/>
            <w:lang w:eastAsia="sl-SI"/>
          </w:rPr>
          <w:tab/>
        </w:r>
        <w:r w:rsidRPr="005E5701">
          <w:rPr>
            <w:rStyle w:val="Hyperlink"/>
            <w:rFonts w:cs="Calibri"/>
            <w:noProof/>
          </w:rPr>
          <w:t>člen (ustavitev dobave)</w:t>
        </w:r>
        <w:r>
          <w:rPr>
            <w:noProof/>
            <w:webHidden/>
          </w:rPr>
          <w:tab/>
        </w:r>
        <w:r>
          <w:rPr>
            <w:noProof/>
            <w:webHidden/>
          </w:rPr>
          <w:fldChar w:fldCharType="begin"/>
        </w:r>
        <w:r>
          <w:rPr>
            <w:noProof/>
            <w:webHidden/>
          </w:rPr>
          <w:instrText xml:space="preserve"> PAGEREF _Toc358722167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68" w:history="1">
        <w:r w:rsidRPr="005E5701">
          <w:rPr>
            <w:rStyle w:val="Hyperlink"/>
            <w:rFonts w:cs="Calibri"/>
            <w:noProof/>
          </w:rPr>
          <w:t>302.</w:t>
        </w:r>
        <w:r>
          <w:rPr>
            <w:rFonts w:cs="Arial"/>
            <w:noProof/>
            <w:sz w:val="22"/>
            <w:szCs w:val="22"/>
            <w:lang w:eastAsia="sl-SI"/>
          </w:rPr>
          <w:tab/>
        </w:r>
        <w:r w:rsidRPr="005E5701">
          <w:rPr>
            <w:rStyle w:val="Hyperlink"/>
            <w:rFonts w:cs="Calibri"/>
            <w:noProof/>
          </w:rPr>
          <w:t>člen (ponovna priključitev in povrnitev škode)</w:t>
        </w:r>
        <w:r>
          <w:rPr>
            <w:noProof/>
            <w:webHidden/>
          </w:rPr>
          <w:tab/>
        </w:r>
        <w:r>
          <w:rPr>
            <w:noProof/>
            <w:webHidden/>
          </w:rPr>
          <w:fldChar w:fldCharType="begin"/>
        </w:r>
        <w:r>
          <w:rPr>
            <w:noProof/>
            <w:webHidden/>
          </w:rPr>
          <w:instrText xml:space="preserve"> PAGEREF _Toc358722168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169" w:history="1">
        <w:r w:rsidRPr="005E5701">
          <w:rPr>
            <w:rStyle w:val="Hyperlink"/>
            <w:rFonts w:cs="Calibri"/>
            <w:noProof/>
          </w:rPr>
          <w:t>IX. Druge določbe</w:t>
        </w:r>
        <w:r>
          <w:rPr>
            <w:noProof/>
            <w:webHidden/>
          </w:rPr>
          <w:tab/>
        </w:r>
        <w:r>
          <w:rPr>
            <w:noProof/>
            <w:webHidden/>
          </w:rPr>
          <w:fldChar w:fldCharType="begin"/>
        </w:r>
        <w:r>
          <w:rPr>
            <w:noProof/>
            <w:webHidden/>
          </w:rPr>
          <w:instrText xml:space="preserve"> PAGEREF _Toc358722169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70" w:history="1">
        <w:r w:rsidRPr="005E5701">
          <w:rPr>
            <w:rStyle w:val="Hyperlink"/>
            <w:rFonts w:cs="Calibri"/>
            <w:noProof/>
          </w:rPr>
          <w:t>303.</w:t>
        </w:r>
        <w:r>
          <w:rPr>
            <w:rFonts w:cs="Arial"/>
            <w:noProof/>
            <w:sz w:val="22"/>
            <w:szCs w:val="22"/>
            <w:lang w:eastAsia="sl-SI"/>
          </w:rPr>
          <w:tab/>
        </w:r>
        <w:r w:rsidRPr="005E5701">
          <w:rPr>
            <w:rStyle w:val="Hyperlink"/>
            <w:rFonts w:cs="Calibri"/>
            <w:noProof/>
          </w:rPr>
          <w:t>člen (priključitev na lastniški distribucijski sistem)</w:t>
        </w:r>
        <w:r>
          <w:rPr>
            <w:noProof/>
            <w:webHidden/>
          </w:rPr>
          <w:tab/>
        </w:r>
        <w:r>
          <w:rPr>
            <w:noProof/>
            <w:webHidden/>
          </w:rPr>
          <w:fldChar w:fldCharType="begin"/>
        </w:r>
        <w:r>
          <w:rPr>
            <w:noProof/>
            <w:webHidden/>
          </w:rPr>
          <w:instrText xml:space="preserve"> PAGEREF _Toc358722170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71" w:history="1">
        <w:r w:rsidRPr="005E5701">
          <w:rPr>
            <w:rStyle w:val="Hyperlink"/>
            <w:rFonts w:cs="Calibri"/>
            <w:noProof/>
          </w:rPr>
          <w:t>304.</w:t>
        </w:r>
        <w:r>
          <w:rPr>
            <w:rFonts w:cs="Arial"/>
            <w:noProof/>
            <w:sz w:val="22"/>
            <w:szCs w:val="22"/>
            <w:lang w:eastAsia="sl-SI"/>
          </w:rPr>
          <w:tab/>
        </w:r>
        <w:r w:rsidRPr="005E5701">
          <w:rPr>
            <w:rStyle w:val="Hyperlink"/>
            <w:rFonts w:cs="Calibri"/>
            <w:noProof/>
          </w:rPr>
          <w:t>člen (upravljanje skupnih kotlovnic)</w:t>
        </w:r>
        <w:r>
          <w:rPr>
            <w:noProof/>
            <w:webHidden/>
          </w:rPr>
          <w:tab/>
        </w:r>
        <w:r>
          <w:rPr>
            <w:noProof/>
            <w:webHidden/>
          </w:rPr>
          <w:fldChar w:fldCharType="begin"/>
        </w:r>
        <w:r>
          <w:rPr>
            <w:noProof/>
            <w:webHidden/>
          </w:rPr>
          <w:instrText xml:space="preserve"> PAGEREF _Toc358722171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72" w:history="1">
        <w:r w:rsidRPr="005E5701">
          <w:rPr>
            <w:rStyle w:val="Hyperlink"/>
            <w:rFonts w:cs="Calibri"/>
            <w:noProof/>
          </w:rPr>
          <w:t>305.</w:t>
        </w:r>
        <w:r>
          <w:rPr>
            <w:rFonts w:cs="Arial"/>
            <w:noProof/>
            <w:sz w:val="22"/>
            <w:szCs w:val="22"/>
            <w:lang w:eastAsia="sl-SI"/>
          </w:rPr>
          <w:tab/>
        </w:r>
        <w:r w:rsidRPr="005E5701">
          <w:rPr>
            <w:rStyle w:val="Hyperlink"/>
            <w:rFonts w:cs="Calibri"/>
            <w:noProof/>
          </w:rPr>
          <w:t>člen (poročanje)</w:t>
        </w:r>
        <w:r>
          <w:rPr>
            <w:noProof/>
            <w:webHidden/>
          </w:rPr>
          <w:tab/>
        </w:r>
        <w:r>
          <w:rPr>
            <w:noProof/>
            <w:webHidden/>
          </w:rPr>
          <w:fldChar w:fldCharType="begin"/>
        </w:r>
        <w:r>
          <w:rPr>
            <w:noProof/>
            <w:webHidden/>
          </w:rPr>
          <w:instrText xml:space="preserve"> PAGEREF _Toc358722172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1"/>
        <w:tabs>
          <w:tab w:val="right" w:leader="dot" w:pos="9062"/>
        </w:tabs>
        <w:rPr>
          <w:rFonts w:ascii="Calibri" w:hAnsi="Calibri" w:cs="Arial"/>
          <w:b w:val="0"/>
          <w:bCs w:val="0"/>
          <w:caps w:val="0"/>
          <w:noProof/>
          <w:sz w:val="22"/>
          <w:szCs w:val="22"/>
          <w:lang w:eastAsia="sl-SI"/>
        </w:rPr>
      </w:pPr>
      <w:hyperlink w:anchor="_Toc358722173" w:history="1">
        <w:r w:rsidRPr="005E5701">
          <w:rPr>
            <w:rStyle w:val="Hyperlink"/>
            <w:noProof/>
          </w:rPr>
          <w:t>Šesti del ENERGIJSKA UČINKOVITOST IN OBNOVLJIVI VIRI ENERGIJE</w:t>
        </w:r>
        <w:r>
          <w:rPr>
            <w:noProof/>
            <w:webHidden/>
          </w:rPr>
          <w:tab/>
        </w:r>
        <w:r>
          <w:rPr>
            <w:noProof/>
            <w:webHidden/>
          </w:rPr>
          <w:fldChar w:fldCharType="begin"/>
        </w:r>
        <w:r>
          <w:rPr>
            <w:noProof/>
            <w:webHidden/>
          </w:rPr>
          <w:instrText xml:space="preserve"> PAGEREF _Toc358722173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2"/>
        <w:tabs>
          <w:tab w:val="right" w:leader="dot" w:pos="9062"/>
        </w:tabs>
        <w:rPr>
          <w:rFonts w:cs="Arial"/>
          <w:b w:val="0"/>
          <w:bCs w:val="0"/>
          <w:noProof/>
          <w:sz w:val="22"/>
          <w:szCs w:val="22"/>
          <w:lang w:eastAsia="sl-SI"/>
        </w:rPr>
      </w:pPr>
      <w:hyperlink w:anchor="_Toc358722174" w:history="1">
        <w:r w:rsidRPr="005E5701">
          <w:rPr>
            <w:rStyle w:val="Hyperlink"/>
            <w:rFonts w:cs="Calibri"/>
            <w:noProof/>
          </w:rPr>
          <w:t>I. poglavje: SPLOŠNE DOLOČBE</w:t>
        </w:r>
        <w:r>
          <w:rPr>
            <w:noProof/>
            <w:webHidden/>
          </w:rPr>
          <w:tab/>
        </w:r>
        <w:r>
          <w:rPr>
            <w:noProof/>
            <w:webHidden/>
          </w:rPr>
          <w:fldChar w:fldCharType="begin"/>
        </w:r>
        <w:r>
          <w:rPr>
            <w:noProof/>
            <w:webHidden/>
          </w:rPr>
          <w:instrText xml:space="preserve"> PAGEREF _Toc358722174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75" w:history="1">
        <w:r w:rsidRPr="005E5701">
          <w:rPr>
            <w:rStyle w:val="Hyperlink"/>
            <w:rFonts w:cs="Calibri"/>
            <w:noProof/>
          </w:rPr>
          <w:t>306.</w:t>
        </w:r>
        <w:r>
          <w:rPr>
            <w:rFonts w:cs="Arial"/>
            <w:noProof/>
            <w:sz w:val="22"/>
            <w:szCs w:val="22"/>
            <w:lang w:eastAsia="sl-SI"/>
          </w:rPr>
          <w:tab/>
        </w:r>
        <w:r w:rsidRPr="005E5701">
          <w:rPr>
            <w:rStyle w:val="Hyperlink"/>
            <w:rFonts w:cs="Calibri"/>
            <w:noProof/>
          </w:rPr>
          <w:t>člen (uporaba določb tega dela)</w:t>
        </w:r>
        <w:r>
          <w:rPr>
            <w:noProof/>
            <w:webHidden/>
          </w:rPr>
          <w:tab/>
        </w:r>
        <w:r>
          <w:rPr>
            <w:noProof/>
            <w:webHidden/>
          </w:rPr>
          <w:fldChar w:fldCharType="begin"/>
        </w:r>
        <w:r>
          <w:rPr>
            <w:noProof/>
            <w:webHidden/>
          </w:rPr>
          <w:instrText xml:space="preserve"> PAGEREF _Toc358722175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76" w:history="1">
        <w:r w:rsidRPr="005E5701">
          <w:rPr>
            <w:rStyle w:val="Hyperlink"/>
            <w:rFonts w:cs="Calibri"/>
            <w:noProof/>
          </w:rPr>
          <w:t>307.</w:t>
        </w:r>
        <w:r>
          <w:rPr>
            <w:rFonts w:cs="Arial"/>
            <w:noProof/>
            <w:sz w:val="22"/>
            <w:szCs w:val="22"/>
            <w:lang w:eastAsia="sl-SI"/>
          </w:rPr>
          <w:tab/>
        </w:r>
        <w:r w:rsidRPr="005E5701">
          <w:rPr>
            <w:rStyle w:val="Hyperlink"/>
            <w:rFonts w:cs="Calibri"/>
            <w:noProof/>
          </w:rPr>
          <w:t>člen (definicije)</w:t>
        </w:r>
        <w:r>
          <w:rPr>
            <w:noProof/>
            <w:webHidden/>
          </w:rPr>
          <w:tab/>
        </w:r>
        <w:r>
          <w:rPr>
            <w:noProof/>
            <w:webHidden/>
          </w:rPr>
          <w:fldChar w:fldCharType="begin"/>
        </w:r>
        <w:r>
          <w:rPr>
            <w:noProof/>
            <w:webHidden/>
          </w:rPr>
          <w:instrText xml:space="preserve"> PAGEREF _Toc358722176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2"/>
        <w:tabs>
          <w:tab w:val="right" w:leader="dot" w:pos="9062"/>
        </w:tabs>
        <w:rPr>
          <w:rFonts w:cs="Arial"/>
          <w:b w:val="0"/>
          <w:bCs w:val="0"/>
          <w:noProof/>
          <w:sz w:val="22"/>
          <w:szCs w:val="22"/>
          <w:lang w:eastAsia="sl-SI"/>
        </w:rPr>
      </w:pPr>
      <w:hyperlink w:anchor="_Toc358722177" w:history="1">
        <w:r w:rsidRPr="005E5701">
          <w:rPr>
            <w:rStyle w:val="Hyperlink"/>
            <w:rFonts w:cs="Calibri"/>
            <w:noProof/>
          </w:rPr>
          <w:t>II. Poglavje: URE IN OVE</w:t>
        </w:r>
        <w:r>
          <w:rPr>
            <w:noProof/>
            <w:webHidden/>
          </w:rPr>
          <w:tab/>
        </w:r>
        <w:r>
          <w:rPr>
            <w:noProof/>
            <w:webHidden/>
          </w:rPr>
          <w:fldChar w:fldCharType="begin"/>
        </w:r>
        <w:r>
          <w:rPr>
            <w:noProof/>
            <w:webHidden/>
          </w:rPr>
          <w:instrText xml:space="preserve"> PAGEREF _Toc358722177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78" w:history="1">
        <w:r w:rsidRPr="005E5701">
          <w:rPr>
            <w:rStyle w:val="Hyperlink"/>
            <w:rFonts w:cs="Calibri"/>
            <w:noProof/>
          </w:rPr>
          <w:t>308.</w:t>
        </w:r>
        <w:r>
          <w:rPr>
            <w:rFonts w:cs="Arial"/>
            <w:noProof/>
            <w:sz w:val="22"/>
            <w:szCs w:val="22"/>
            <w:lang w:eastAsia="sl-SI"/>
          </w:rPr>
          <w:tab/>
        </w:r>
        <w:r w:rsidRPr="005E5701">
          <w:rPr>
            <w:rStyle w:val="Hyperlink"/>
            <w:rFonts w:cs="Calibri"/>
            <w:noProof/>
          </w:rPr>
          <w:t>člen (spodbujanje URE in OVE)</w:t>
        </w:r>
        <w:r>
          <w:rPr>
            <w:noProof/>
            <w:webHidden/>
          </w:rPr>
          <w:tab/>
        </w:r>
        <w:r>
          <w:rPr>
            <w:noProof/>
            <w:webHidden/>
          </w:rPr>
          <w:fldChar w:fldCharType="begin"/>
        </w:r>
        <w:r>
          <w:rPr>
            <w:noProof/>
            <w:webHidden/>
          </w:rPr>
          <w:instrText xml:space="preserve"> PAGEREF _Toc358722178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79" w:history="1">
        <w:r w:rsidRPr="005E5701">
          <w:rPr>
            <w:rStyle w:val="Hyperlink"/>
            <w:rFonts w:cs="Calibri"/>
            <w:noProof/>
          </w:rPr>
          <w:t>309.</w:t>
        </w:r>
        <w:r>
          <w:rPr>
            <w:rFonts w:cs="Arial"/>
            <w:noProof/>
            <w:sz w:val="22"/>
            <w:szCs w:val="22"/>
            <w:lang w:eastAsia="sl-SI"/>
          </w:rPr>
          <w:tab/>
        </w:r>
        <w:r w:rsidRPr="005E5701">
          <w:rPr>
            <w:rStyle w:val="Hyperlink"/>
            <w:rFonts w:cs="Calibri"/>
            <w:noProof/>
          </w:rPr>
          <w:t>člen (namen spodbujanja URE in OVE)</w:t>
        </w:r>
        <w:r>
          <w:rPr>
            <w:noProof/>
            <w:webHidden/>
          </w:rPr>
          <w:tab/>
        </w:r>
        <w:r>
          <w:rPr>
            <w:noProof/>
            <w:webHidden/>
          </w:rPr>
          <w:fldChar w:fldCharType="begin"/>
        </w:r>
        <w:r>
          <w:rPr>
            <w:noProof/>
            <w:webHidden/>
          </w:rPr>
          <w:instrText xml:space="preserve"> PAGEREF _Toc358722179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80" w:history="1">
        <w:r w:rsidRPr="005E5701">
          <w:rPr>
            <w:rStyle w:val="Hyperlink"/>
            <w:rFonts w:cs="Calibri"/>
            <w:noProof/>
          </w:rPr>
          <w:t>310.</w:t>
        </w:r>
        <w:r>
          <w:rPr>
            <w:rFonts w:cs="Arial"/>
            <w:noProof/>
            <w:sz w:val="22"/>
            <w:szCs w:val="22"/>
            <w:lang w:eastAsia="sl-SI"/>
          </w:rPr>
          <w:tab/>
        </w:r>
        <w:r w:rsidRPr="005E5701">
          <w:rPr>
            <w:rStyle w:val="Hyperlink"/>
            <w:rFonts w:cs="Calibri"/>
            <w:noProof/>
          </w:rPr>
          <w:t>člen (skoraj nič-energijske stavbe)</w:t>
        </w:r>
        <w:r>
          <w:rPr>
            <w:noProof/>
            <w:webHidden/>
          </w:rPr>
          <w:tab/>
        </w:r>
        <w:r>
          <w:rPr>
            <w:noProof/>
            <w:webHidden/>
          </w:rPr>
          <w:fldChar w:fldCharType="begin"/>
        </w:r>
        <w:r>
          <w:rPr>
            <w:noProof/>
            <w:webHidden/>
          </w:rPr>
          <w:instrText xml:space="preserve"> PAGEREF _Toc358722180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81" w:history="1">
        <w:r w:rsidRPr="005E5701">
          <w:rPr>
            <w:rStyle w:val="Hyperlink"/>
            <w:rFonts w:cs="Calibri"/>
            <w:noProof/>
          </w:rPr>
          <w:t>311.</w:t>
        </w:r>
        <w:r>
          <w:rPr>
            <w:rFonts w:cs="Arial"/>
            <w:noProof/>
            <w:sz w:val="22"/>
            <w:szCs w:val="22"/>
            <w:lang w:eastAsia="sl-SI"/>
          </w:rPr>
          <w:tab/>
        </w:r>
        <w:r w:rsidRPr="005E5701">
          <w:rPr>
            <w:rStyle w:val="Hyperlink"/>
            <w:rFonts w:cs="Calibri"/>
            <w:noProof/>
          </w:rPr>
          <w:t>člen (cilji obnovljivih virov energije na nivoju države)</w:t>
        </w:r>
        <w:r>
          <w:rPr>
            <w:noProof/>
            <w:webHidden/>
          </w:rPr>
          <w:tab/>
        </w:r>
        <w:r>
          <w:rPr>
            <w:noProof/>
            <w:webHidden/>
          </w:rPr>
          <w:fldChar w:fldCharType="begin"/>
        </w:r>
        <w:r>
          <w:rPr>
            <w:noProof/>
            <w:webHidden/>
          </w:rPr>
          <w:instrText xml:space="preserve"> PAGEREF _Toc358722181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82" w:history="1">
        <w:r w:rsidRPr="005E5701">
          <w:rPr>
            <w:rStyle w:val="Hyperlink"/>
            <w:rFonts w:cs="Calibri"/>
            <w:noProof/>
          </w:rPr>
          <w:t>312.</w:t>
        </w:r>
        <w:r>
          <w:rPr>
            <w:rFonts w:cs="Arial"/>
            <w:noProof/>
            <w:sz w:val="22"/>
            <w:szCs w:val="22"/>
            <w:lang w:eastAsia="sl-SI"/>
          </w:rPr>
          <w:tab/>
        </w:r>
        <w:r w:rsidRPr="005E5701">
          <w:rPr>
            <w:rStyle w:val="Hyperlink"/>
            <w:rFonts w:cs="Calibri"/>
            <w:noProof/>
          </w:rPr>
          <w:t>člen (obvezna uporaba OVE in soproizvodnje v sistemih daljinskega ogrevanja)</w:t>
        </w:r>
        <w:r>
          <w:rPr>
            <w:noProof/>
            <w:webHidden/>
          </w:rPr>
          <w:tab/>
        </w:r>
        <w:r>
          <w:rPr>
            <w:noProof/>
            <w:webHidden/>
          </w:rPr>
          <w:fldChar w:fldCharType="begin"/>
        </w:r>
        <w:r>
          <w:rPr>
            <w:noProof/>
            <w:webHidden/>
          </w:rPr>
          <w:instrText xml:space="preserve"> PAGEREF _Toc358722182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83" w:history="1">
        <w:r w:rsidRPr="005E5701">
          <w:rPr>
            <w:rStyle w:val="Hyperlink"/>
            <w:rFonts w:cs="Calibri"/>
            <w:noProof/>
          </w:rPr>
          <w:t>313.</w:t>
        </w:r>
        <w:r>
          <w:rPr>
            <w:rFonts w:cs="Arial"/>
            <w:noProof/>
            <w:sz w:val="22"/>
            <w:szCs w:val="22"/>
            <w:lang w:eastAsia="sl-SI"/>
          </w:rPr>
          <w:tab/>
        </w:r>
        <w:r w:rsidRPr="005E5701">
          <w:rPr>
            <w:rStyle w:val="Hyperlink"/>
            <w:rFonts w:cs="Calibri"/>
            <w:noProof/>
          </w:rPr>
          <w:t>člen (plačilo prispevka za proizvodnjo toplote iz OVE)</w:t>
        </w:r>
        <w:r>
          <w:rPr>
            <w:noProof/>
            <w:webHidden/>
          </w:rPr>
          <w:tab/>
        </w:r>
        <w:r>
          <w:rPr>
            <w:noProof/>
            <w:webHidden/>
          </w:rPr>
          <w:fldChar w:fldCharType="begin"/>
        </w:r>
        <w:r>
          <w:rPr>
            <w:noProof/>
            <w:webHidden/>
          </w:rPr>
          <w:instrText xml:space="preserve"> PAGEREF _Toc358722183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84" w:history="1">
        <w:r w:rsidRPr="005E5701">
          <w:rPr>
            <w:rStyle w:val="Hyperlink"/>
            <w:rFonts w:cs="Calibri"/>
            <w:noProof/>
          </w:rPr>
          <w:t>314.</w:t>
        </w:r>
        <w:r>
          <w:rPr>
            <w:rFonts w:cs="Arial"/>
            <w:noProof/>
            <w:sz w:val="22"/>
            <w:szCs w:val="22"/>
            <w:lang w:eastAsia="sl-SI"/>
          </w:rPr>
          <w:tab/>
        </w:r>
        <w:r w:rsidRPr="005E5701">
          <w:rPr>
            <w:rStyle w:val="Hyperlink"/>
            <w:rFonts w:cs="Calibri"/>
            <w:noProof/>
          </w:rPr>
          <w:t>člen (lokalne energetske organizacije)</w:t>
        </w:r>
        <w:r>
          <w:rPr>
            <w:noProof/>
            <w:webHidden/>
          </w:rPr>
          <w:tab/>
        </w:r>
        <w:r>
          <w:rPr>
            <w:noProof/>
            <w:webHidden/>
          </w:rPr>
          <w:fldChar w:fldCharType="begin"/>
        </w:r>
        <w:r>
          <w:rPr>
            <w:noProof/>
            <w:webHidden/>
          </w:rPr>
          <w:instrText xml:space="preserve"> PAGEREF _Toc358722184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85" w:history="1">
        <w:r w:rsidRPr="005E5701">
          <w:rPr>
            <w:rStyle w:val="Hyperlink"/>
            <w:rFonts w:cs="Calibri"/>
            <w:noProof/>
          </w:rPr>
          <w:t>315.</w:t>
        </w:r>
        <w:r>
          <w:rPr>
            <w:rFonts w:cs="Arial"/>
            <w:noProof/>
            <w:sz w:val="22"/>
            <w:szCs w:val="22"/>
            <w:lang w:eastAsia="sl-SI"/>
          </w:rPr>
          <w:tab/>
        </w:r>
        <w:r w:rsidRPr="005E5701">
          <w:rPr>
            <w:rStyle w:val="Hyperlink"/>
            <w:rFonts w:cs="Calibri"/>
            <w:noProof/>
          </w:rPr>
          <w:t>člen (pogodbeno zagotavljanje prihrankov energije)</w:t>
        </w:r>
        <w:r>
          <w:rPr>
            <w:noProof/>
            <w:webHidden/>
          </w:rPr>
          <w:tab/>
        </w:r>
        <w:r>
          <w:rPr>
            <w:noProof/>
            <w:webHidden/>
          </w:rPr>
          <w:fldChar w:fldCharType="begin"/>
        </w:r>
        <w:r>
          <w:rPr>
            <w:noProof/>
            <w:webHidden/>
          </w:rPr>
          <w:instrText xml:space="preserve"> PAGEREF _Toc358722185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86" w:history="1">
        <w:r w:rsidRPr="005E5701">
          <w:rPr>
            <w:rStyle w:val="Hyperlink"/>
            <w:rFonts w:cs="Calibri"/>
            <w:noProof/>
          </w:rPr>
          <w:t>316.</w:t>
        </w:r>
        <w:r>
          <w:rPr>
            <w:rFonts w:cs="Arial"/>
            <w:noProof/>
            <w:sz w:val="22"/>
            <w:szCs w:val="22"/>
            <w:lang w:eastAsia="sl-SI"/>
          </w:rPr>
          <w:tab/>
        </w:r>
        <w:r w:rsidRPr="005E5701">
          <w:rPr>
            <w:rStyle w:val="Hyperlink"/>
            <w:rFonts w:cs="Calibri"/>
            <w:noProof/>
          </w:rPr>
          <w:t>člen (podatki za pripravo LEK)</w:t>
        </w:r>
        <w:r>
          <w:rPr>
            <w:noProof/>
            <w:webHidden/>
          </w:rPr>
          <w:tab/>
        </w:r>
        <w:r>
          <w:rPr>
            <w:noProof/>
            <w:webHidden/>
          </w:rPr>
          <w:fldChar w:fldCharType="begin"/>
        </w:r>
        <w:r>
          <w:rPr>
            <w:noProof/>
            <w:webHidden/>
          </w:rPr>
          <w:instrText xml:space="preserve"> PAGEREF _Toc358722186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2"/>
        <w:tabs>
          <w:tab w:val="right" w:leader="dot" w:pos="9062"/>
        </w:tabs>
        <w:rPr>
          <w:rFonts w:cs="Arial"/>
          <w:b w:val="0"/>
          <w:bCs w:val="0"/>
          <w:noProof/>
          <w:sz w:val="22"/>
          <w:szCs w:val="22"/>
          <w:lang w:eastAsia="sl-SI"/>
        </w:rPr>
      </w:pPr>
      <w:hyperlink w:anchor="_Toc358722187" w:history="1">
        <w:r w:rsidRPr="005E5701">
          <w:rPr>
            <w:rStyle w:val="Hyperlink"/>
            <w:rFonts w:cs="Calibri"/>
            <w:noProof/>
          </w:rPr>
          <w:t>III. poglavje: ENERGIJSKA UČINKOVITOST</w:t>
        </w:r>
        <w:r>
          <w:rPr>
            <w:noProof/>
            <w:webHidden/>
          </w:rPr>
          <w:tab/>
        </w:r>
        <w:r>
          <w:rPr>
            <w:noProof/>
            <w:webHidden/>
          </w:rPr>
          <w:fldChar w:fldCharType="begin"/>
        </w:r>
        <w:r>
          <w:rPr>
            <w:noProof/>
            <w:webHidden/>
          </w:rPr>
          <w:instrText xml:space="preserve"> PAGEREF _Toc358722187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188" w:history="1">
        <w:r w:rsidRPr="005E5701">
          <w:rPr>
            <w:rStyle w:val="Hyperlink"/>
            <w:rFonts w:cs="Calibri"/>
            <w:noProof/>
          </w:rPr>
          <w:t>I. Zahteve za okoljsko primerno zasnovo proizvodov, povezanih z energijo</w:t>
        </w:r>
        <w:r>
          <w:rPr>
            <w:noProof/>
            <w:webHidden/>
          </w:rPr>
          <w:tab/>
        </w:r>
        <w:r>
          <w:rPr>
            <w:noProof/>
            <w:webHidden/>
          </w:rPr>
          <w:fldChar w:fldCharType="begin"/>
        </w:r>
        <w:r>
          <w:rPr>
            <w:noProof/>
            <w:webHidden/>
          </w:rPr>
          <w:instrText xml:space="preserve"> PAGEREF _Toc358722188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89" w:history="1">
        <w:r w:rsidRPr="005E5701">
          <w:rPr>
            <w:rStyle w:val="Hyperlink"/>
            <w:rFonts w:cs="Calibri"/>
            <w:noProof/>
          </w:rPr>
          <w:t>317.</w:t>
        </w:r>
        <w:r>
          <w:rPr>
            <w:rFonts w:cs="Arial"/>
            <w:noProof/>
            <w:sz w:val="22"/>
            <w:szCs w:val="22"/>
            <w:lang w:eastAsia="sl-SI"/>
          </w:rPr>
          <w:tab/>
        </w:r>
        <w:r w:rsidRPr="005E5701">
          <w:rPr>
            <w:rStyle w:val="Hyperlink"/>
            <w:rFonts w:cs="Calibri"/>
            <w:noProof/>
          </w:rPr>
          <w:t>člen (dajanje proizvodov na trg, v uporabo ali dostopnost na trgu)</w:t>
        </w:r>
        <w:r>
          <w:rPr>
            <w:noProof/>
            <w:webHidden/>
          </w:rPr>
          <w:tab/>
        </w:r>
        <w:r>
          <w:rPr>
            <w:noProof/>
            <w:webHidden/>
          </w:rPr>
          <w:fldChar w:fldCharType="begin"/>
        </w:r>
        <w:r>
          <w:rPr>
            <w:noProof/>
            <w:webHidden/>
          </w:rPr>
          <w:instrText xml:space="preserve"> PAGEREF _Toc358722189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190" w:history="1">
        <w:r w:rsidRPr="005E5701">
          <w:rPr>
            <w:rStyle w:val="Hyperlink"/>
            <w:rFonts w:cs="Calibri"/>
            <w:noProof/>
          </w:rPr>
          <w:t>II. Energijsko označevanje proizvodov</w:t>
        </w:r>
        <w:r>
          <w:rPr>
            <w:noProof/>
            <w:webHidden/>
          </w:rPr>
          <w:tab/>
        </w:r>
        <w:r>
          <w:rPr>
            <w:noProof/>
            <w:webHidden/>
          </w:rPr>
          <w:fldChar w:fldCharType="begin"/>
        </w:r>
        <w:r>
          <w:rPr>
            <w:noProof/>
            <w:webHidden/>
          </w:rPr>
          <w:instrText xml:space="preserve"> PAGEREF _Toc358722190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91" w:history="1">
        <w:r w:rsidRPr="005E5701">
          <w:rPr>
            <w:rStyle w:val="Hyperlink"/>
            <w:rFonts w:cs="Calibri"/>
            <w:noProof/>
          </w:rPr>
          <w:t>318.</w:t>
        </w:r>
        <w:r>
          <w:rPr>
            <w:rFonts w:cs="Arial"/>
            <w:noProof/>
            <w:sz w:val="22"/>
            <w:szCs w:val="22"/>
            <w:lang w:eastAsia="sl-SI"/>
          </w:rPr>
          <w:tab/>
        </w:r>
        <w:r w:rsidRPr="005E5701">
          <w:rPr>
            <w:rStyle w:val="Hyperlink"/>
            <w:rFonts w:cs="Calibri"/>
            <w:noProof/>
          </w:rPr>
          <w:t>člen (dajanje proizvodov na trg, v uporabo ali dostopnost na trgu)</w:t>
        </w:r>
        <w:r>
          <w:rPr>
            <w:noProof/>
            <w:webHidden/>
          </w:rPr>
          <w:tab/>
        </w:r>
        <w:r>
          <w:rPr>
            <w:noProof/>
            <w:webHidden/>
          </w:rPr>
          <w:fldChar w:fldCharType="begin"/>
        </w:r>
        <w:r>
          <w:rPr>
            <w:noProof/>
            <w:webHidden/>
          </w:rPr>
          <w:instrText xml:space="preserve"> PAGEREF _Toc358722191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92" w:history="1">
        <w:r w:rsidRPr="005E5701">
          <w:rPr>
            <w:rStyle w:val="Hyperlink"/>
            <w:rFonts w:cs="Calibri"/>
            <w:noProof/>
          </w:rPr>
          <w:t>319.</w:t>
        </w:r>
        <w:r>
          <w:rPr>
            <w:rFonts w:cs="Arial"/>
            <w:noProof/>
            <w:sz w:val="22"/>
            <w:szCs w:val="22"/>
            <w:lang w:eastAsia="sl-SI"/>
          </w:rPr>
          <w:tab/>
        </w:r>
        <w:r w:rsidRPr="005E5701">
          <w:rPr>
            <w:rStyle w:val="Hyperlink"/>
            <w:rFonts w:cs="Calibri"/>
            <w:noProof/>
          </w:rPr>
          <w:t>člen (poročanje o proizvodih)</w:t>
        </w:r>
        <w:r>
          <w:rPr>
            <w:noProof/>
            <w:webHidden/>
          </w:rPr>
          <w:tab/>
        </w:r>
        <w:r>
          <w:rPr>
            <w:noProof/>
            <w:webHidden/>
          </w:rPr>
          <w:fldChar w:fldCharType="begin"/>
        </w:r>
        <w:r>
          <w:rPr>
            <w:noProof/>
            <w:webHidden/>
          </w:rPr>
          <w:instrText xml:space="preserve"> PAGEREF _Toc358722192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193" w:history="1">
        <w:r w:rsidRPr="005E5701">
          <w:rPr>
            <w:rStyle w:val="Hyperlink"/>
            <w:rFonts w:cs="Calibri"/>
            <w:noProof/>
          </w:rPr>
          <w:t>III. Energijska učinkovitost v stavbah in izkoriščanje možnosti za učinkovitost pri ogrevanju in hlajenju</w:t>
        </w:r>
        <w:r>
          <w:rPr>
            <w:noProof/>
            <w:webHidden/>
          </w:rPr>
          <w:tab/>
        </w:r>
        <w:r>
          <w:rPr>
            <w:noProof/>
            <w:webHidden/>
          </w:rPr>
          <w:fldChar w:fldCharType="begin"/>
        </w:r>
        <w:r>
          <w:rPr>
            <w:noProof/>
            <w:webHidden/>
          </w:rPr>
          <w:instrText xml:space="preserve"> PAGEREF _Toc358722193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94" w:history="1">
        <w:r w:rsidRPr="005E5701">
          <w:rPr>
            <w:rStyle w:val="Hyperlink"/>
            <w:rFonts w:cs="Calibri"/>
            <w:noProof/>
          </w:rPr>
          <w:t>320.</w:t>
        </w:r>
        <w:r>
          <w:rPr>
            <w:rFonts w:cs="Arial"/>
            <w:noProof/>
            <w:sz w:val="22"/>
            <w:szCs w:val="22"/>
            <w:lang w:eastAsia="sl-SI"/>
          </w:rPr>
          <w:tab/>
        </w:r>
        <w:r w:rsidRPr="005E5701">
          <w:rPr>
            <w:rStyle w:val="Hyperlink"/>
            <w:rFonts w:cs="Calibri"/>
            <w:noProof/>
          </w:rPr>
          <w:t>člen (študija izvedljivosti alternativnih sistemov za oskrbo z energijo in ocena možnosti za učinkovito daljinsko ogrevanje in hlajenje)</w:t>
        </w:r>
        <w:r>
          <w:rPr>
            <w:noProof/>
            <w:webHidden/>
          </w:rPr>
          <w:tab/>
        </w:r>
        <w:r>
          <w:rPr>
            <w:noProof/>
            <w:webHidden/>
          </w:rPr>
          <w:fldChar w:fldCharType="begin"/>
        </w:r>
        <w:r>
          <w:rPr>
            <w:noProof/>
            <w:webHidden/>
          </w:rPr>
          <w:instrText xml:space="preserve"> PAGEREF _Toc358722194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95" w:history="1">
        <w:r w:rsidRPr="005E5701">
          <w:rPr>
            <w:rStyle w:val="Hyperlink"/>
            <w:rFonts w:cs="Calibri"/>
            <w:noProof/>
          </w:rPr>
          <w:t>321.</w:t>
        </w:r>
        <w:r>
          <w:rPr>
            <w:rFonts w:cs="Arial"/>
            <w:noProof/>
            <w:sz w:val="22"/>
            <w:szCs w:val="22"/>
            <w:lang w:eastAsia="sl-SI"/>
          </w:rPr>
          <w:tab/>
        </w:r>
        <w:r w:rsidRPr="005E5701">
          <w:rPr>
            <w:rStyle w:val="Hyperlink"/>
            <w:rFonts w:cs="Calibri"/>
            <w:noProof/>
          </w:rPr>
          <w:t>člen (energetska izkaznica)</w:t>
        </w:r>
        <w:r>
          <w:rPr>
            <w:noProof/>
            <w:webHidden/>
          </w:rPr>
          <w:tab/>
        </w:r>
        <w:r>
          <w:rPr>
            <w:noProof/>
            <w:webHidden/>
          </w:rPr>
          <w:fldChar w:fldCharType="begin"/>
        </w:r>
        <w:r>
          <w:rPr>
            <w:noProof/>
            <w:webHidden/>
          </w:rPr>
          <w:instrText xml:space="preserve"> PAGEREF _Toc358722195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96" w:history="1">
        <w:r w:rsidRPr="005E5701">
          <w:rPr>
            <w:rStyle w:val="Hyperlink"/>
            <w:rFonts w:cs="Calibri"/>
            <w:noProof/>
          </w:rPr>
          <w:t>322.</w:t>
        </w:r>
        <w:r>
          <w:rPr>
            <w:rFonts w:cs="Arial"/>
            <w:noProof/>
            <w:sz w:val="22"/>
            <w:szCs w:val="22"/>
            <w:lang w:eastAsia="sl-SI"/>
          </w:rPr>
          <w:tab/>
        </w:r>
        <w:r w:rsidRPr="005E5701">
          <w:rPr>
            <w:rStyle w:val="Hyperlink"/>
            <w:rFonts w:cs="Calibri"/>
            <w:noProof/>
          </w:rPr>
          <w:t>člen (dolžnosti, povezane z energetsko izkaznico)</w:t>
        </w:r>
        <w:r>
          <w:rPr>
            <w:noProof/>
            <w:webHidden/>
          </w:rPr>
          <w:tab/>
        </w:r>
        <w:r>
          <w:rPr>
            <w:noProof/>
            <w:webHidden/>
          </w:rPr>
          <w:fldChar w:fldCharType="begin"/>
        </w:r>
        <w:r>
          <w:rPr>
            <w:noProof/>
            <w:webHidden/>
          </w:rPr>
          <w:instrText xml:space="preserve"> PAGEREF _Toc358722196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97" w:history="1">
        <w:r w:rsidRPr="005E5701">
          <w:rPr>
            <w:rStyle w:val="Hyperlink"/>
            <w:rFonts w:cs="Calibri"/>
            <w:noProof/>
          </w:rPr>
          <w:t>323.</w:t>
        </w:r>
        <w:r>
          <w:rPr>
            <w:rFonts w:cs="Arial"/>
            <w:noProof/>
            <w:sz w:val="22"/>
            <w:szCs w:val="22"/>
            <w:lang w:eastAsia="sl-SI"/>
          </w:rPr>
          <w:tab/>
        </w:r>
        <w:r w:rsidRPr="005E5701">
          <w:rPr>
            <w:rStyle w:val="Hyperlink"/>
            <w:rFonts w:cs="Calibri"/>
            <w:noProof/>
          </w:rPr>
          <w:t>člen (stroški izdelave energetske izkaznice)</w:t>
        </w:r>
        <w:r>
          <w:rPr>
            <w:noProof/>
            <w:webHidden/>
          </w:rPr>
          <w:tab/>
        </w:r>
        <w:r>
          <w:rPr>
            <w:noProof/>
            <w:webHidden/>
          </w:rPr>
          <w:fldChar w:fldCharType="begin"/>
        </w:r>
        <w:r>
          <w:rPr>
            <w:noProof/>
            <w:webHidden/>
          </w:rPr>
          <w:instrText xml:space="preserve"> PAGEREF _Toc358722197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98" w:history="1">
        <w:r w:rsidRPr="005E5701">
          <w:rPr>
            <w:rStyle w:val="Hyperlink"/>
            <w:rFonts w:cs="Calibri"/>
            <w:noProof/>
          </w:rPr>
          <w:t>324.</w:t>
        </w:r>
        <w:r>
          <w:rPr>
            <w:rFonts w:cs="Arial"/>
            <w:noProof/>
            <w:sz w:val="22"/>
            <w:szCs w:val="22"/>
            <w:lang w:eastAsia="sl-SI"/>
          </w:rPr>
          <w:tab/>
        </w:r>
        <w:r w:rsidRPr="005E5701">
          <w:rPr>
            <w:rStyle w:val="Hyperlink"/>
            <w:rFonts w:cs="Calibri"/>
            <w:noProof/>
          </w:rPr>
          <w:t>člen (obveznost namestitve energetske izkaznice)</w:t>
        </w:r>
        <w:r>
          <w:rPr>
            <w:noProof/>
            <w:webHidden/>
          </w:rPr>
          <w:tab/>
        </w:r>
        <w:r>
          <w:rPr>
            <w:noProof/>
            <w:webHidden/>
          </w:rPr>
          <w:fldChar w:fldCharType="begin"/>
        </w:r>
        <w:r>
          <w:rPr>
            <w:noProof/>
            <w:webHidden/>
          </w:rPr>
          <w:instrText xml:space="preserve"> PAGEREF _Toc358722198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199" w:history="1">
        <w:r w:rsidRPr="005E5701">
          <w:rPr>
            <w:rStyle w:val="Hyperlink"/>
            <w:rFonts w:cs="Calibri"/>
            <w:noProof/>
          </w:rPr>
          <w:t>325.</w:t>
        </w:r>
        <w:r>
          <w:rPr>
            <w:rFonts w:cs="Arial"/>
            <w:noProof/>
            <w:sz w:val="22"/>
            <w:szCs w:val="22"/>
            <w:lang w:eastAsia="sl-SI"/>
          </w:rPr>
          <w:tab/>
        </w:r>
        <w:r w:rsidRPr="005E5701">
          <w:rPr>
            <w:rStyle w:val="Hyperlink"/>
            <w:rFonts w:cs="Calibri"/>
            <w:noProof/>
          </w:rPr>
          <w:t>člen (pregled klimatskih sistemov)</w:t>
        </w:r>
        <w:r>
          <w:rPr>
            <w:noProof/>
            <w:webHidden/>
          </w:rPr>
          <w:tab/>
        </w:r>
        <w:r>
          <w:rPr>
            <w:noProof/>
            <w:webHidden/>
          </w:rPr>
          <w:fldChar w:fldCharType="begin"/>
        </w:r>
        <w:r>
          <w:rPr>
            <w:noProof/>
            <w:webHidden/>
          </w:rPr>
          <w:instrText xml:space="preserve"> PAGEREF _Toc358722199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00" w:history="1">
        <w:r w:rsidRPr="005E5701">
          <w:rPr>
            <w:rStyle w:val="Hyperlink"/>
            <w:rFonts w:cs="Calibri"/>
            <w:noProof/>
          </w:rPr>
          <w:t>326.</w:t>
        </w:r>
        <w:r>
          <w:rPr>
            <w:rFonts w:cs="Arial"/>
            <w:noProof/>
            <w:sz w:val="22"/>
            <w:szCs w:val="22"/>
            <w:lang w:eastAsia="sl-SI"/>
          </w:rPr>
          <w:tab/>
        </w:r>
        <w:r w:rsidRPr="005E5701">
          <w:rPr>
            <w:rStyle w:val="Hyperlink"/>
            <w:rFonts w:cs="Calibri"/>
            <w:noProof/>
          </w:rPr>
          <w:t>člen (pooblastilo za izdajanje energetskih izkaznic in poročil o pregledih klimatskih sistemov)</w:t>
        </w:r>
        <w:r>
          <w:rPr>
            <w:noProof/>
            <w:webHidden/>
          </w:rPr>
          <w:tab/>
        </w:r>
        <w:r>
          <w:rPr>
            <w:noProof/>
            <w:webHidden/>
          </w:rPr>
          <w:fldChar w:fldCharType="begin"/>
        </w:r>
        <w:r>
          <w:rPr>
            <w:noProof/>
            <w:webHidden/>
          </w:rPr>
          <w:instrText xml:space="preserve"> PAGEREF _Toc358722200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01" w:history="1">
        <w:r w:rsidRPr="005E5701">
          <w:rPr>
            <w:rStyle w:val="Hyperlink"/>
            <w:rFonts w:cs="Calibri"/>
            <w:noProof/>
          </w:rPr>
          <w:t>327.</w:t>
        </w:r>
        <w:r>
          <w:rPr>
            <w:rFonts w:cs="Arial"/>
            <w:noProof/>
            <w:sz w:val="22"/>
            <w:szCs w:val="22"/>
            <w:lang w:eastAsia="sl-SI"/>
          </w:rPr>
          <w:tab/>
        </w:r>
        <w:r w:rsidRPr="005E5701">
          <w:rPr>
            <w:rStyle w:val="Hyperlink"/>
            <w:rFonts w:cs="Calibri"/>
            <w:noProof/>
          </w:rPr>
          <w:t>člen (izdajanje energetskih izkaznic in poročil o pregledih klimatskih sistemov)</w:t>
        </w:r>
        <w:r>
          <w:rPr>
            <w:noProof/>
            <w:webHidden/>
          </w:rPr>
          <w:tab/>
        </w:r>
        <w:r>
          <w:rPr>
            <w:noProof/>
            <w:webHidden/>
          </w:rPr>
          <w:fldChar w:fldCharType="begin"/>
        </w:r>
        <w:r>
          <w:rPr>
            <w:noProof/>
            <w:webHidden/>
          </w:rPr>
          <w:instrText xml:space="preserve"> PAGEREF _Toc358722201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02" w:history="1">
        <w:r w:rsidRPr="005E5701">
          <w:rPr>
            <w:rStyle w:val="Hyperlink"/>
            <w:rFonts w:cs="Calibri"/>
            <w:noProof/>
          </w:rPr>
          <w:t>328.</w:t>
        </w:r>
        <w:r>
          <w:rPr>
            <w:rFonts w:cs="Arial"/>
            <w:noProof/>
            <w:sz w:val="22"/>
            <w:szCs w:val="22"/>
            <w:lang w:eastAsia="sl-SI"/>
          </w:rPr>
          <w:tab/>
        </w:r>
        <w:r w:rsidRPr="005E5701">
          <w:rPr>
            <w:rStyle w:val="Hyperlink"/>
            <w:rFonts w:cs="Calibri"/>
            <w:noProof/>
          </w:rPr>
          <w:t>člen (licenca neodvisnega strokovnjaka)</w:t>
        </w:r>
        <w:r>
          <w:rPr>
            <w:noProof/>
            <w:webHidden/>
          </w:rPr>
          <w:tab/>
        </w:r>
        <w:r>
          <w:rPr>
            <w:noProof/>
            <w:webHidden/>
          </w:rPr>
          <w:fldChar w:fldCharType="begin"/>
        </w:r>
        <w:r>
          <w:rPr>
            <w:noProof/>
            <w:webHidden/>
          </w:rPr>
          <w:instrText xml:space="preserve"> PAGEREF _Toc358722202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03" w:history="1">
        <w:r w:rsidRPr="005E5701">
          <w:rPr>
            <w:rStyle w:val="Hyperlink"/>
            <w:rFonts w:cs="Calibri"/>
            <w:noProof/>
          </w:rPr>
          <w:t>329.</w:t>
        </w:r>
        <w:r>
          <w:rPr>
            <w:rFonts w:cs="Arial"/>
            <w:noProof/>
            <w:sz w:val="22"/>
            <w:szCs w:val="22"/>
            <w:lang w:eastAsia="sl-SI"/>
          </w:rPr>
          <w:tab/>
        </w:r>
        <w:r w:rsidRPr="005E5701">
          <w:rPr>
            <w:rStyle w:val="Hyperlink"/>
            <w:rFonts w:cs="Calibri"/>
            <w:noProof/>
          </w:rPr>
          <w:t>člen (nadzor nad izdanimi energetskimi izkaznicami in poročili o pregledu)</w:t>
        </w:r>
        <w:r>
          <w:rPr>
            <w:noProof/>
            <w:webHidden/>
          </w:rPr>
          <w:tab/>
        </w:r>
        <w:r>
          <w:rPr>
            <w:noProof/>
            <w:webHidden/>
          </w:rPr>
          <w:fldChar w:fldCharType="begin"/>
        </w:r>
        <w:r>
          <w:rPr>
            <w:noProof/>
            <w:webHidden/>
          </w:rPr>
          <w:instrText xml:space="preserve"> PAGEREF _Toc358722203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04" w:history="1">
        <w:r w:rsidRPr="005E5701">
          <w:rPr>
            <w:rStyle w:val="Hyperlink"/>
            <w:rFonts w:cs="Calibri"/>
            <w:noProof/>
          </w:rPr>
          <w:t>330.</w:t>
        </w:r>
        <w:r>
          <w:rPr>
            <w:rFonts w:cs="Arial"/>
            <w:noProof/>
            <w:sz w:val="22"/>
            <w:szCs w:val="22"/>
            <w:lang w:eastAsia="sl-SI"/>
          </w:rPr>
          <w:tab/>
        </w:r>
        <w:r w:rsidRPr="005E5701">
          <w:rPr>
            <w:rStyle w:val="Hyperlink"/>
            <w:rFonts w:cs="Calibri"/>
            <w:noProof/>
          </w:rPr>
          <w:t>člen (institucija za nadzor energetskih izkaznic)</w:t>
        </w:r>
        <w:r>
          <w:rPr>
            <w:noProof/>
            <w:webHidden/>
          </w:rPr>
          <w:tab/>
        </w:r>
        <w:r>
          <w:rPr>
            <w:noProof/>
            <w:webHidden/>
          </w:rPr>
          <w:fldChar w:fldCharType="begin"/>
        </w:r>
        <w:r>
          <w:rPr>
            <w:noProof/>
            <w:webHidden/>
          </w:rPr>
          <w:instrText xml:space="preserve"> PAGEREF _Toc358722204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05" w:history="1">
        <w:r w:rsidRPr="005E5701">
          <w:rPr>
            <w:rStyle w:val="Hyperlink"/>
            <w:rFonts w:cs="Calibri"/>
            <w:noProof/>
          </w:rPr>
          <w:t>331.</w:t>
        </w:r>
        <w:r>
          <w:rPr>
            <w:rFonts w:cs="Arial"/>
            <w:noProof/>
            <w:sz w:val="22"/>
            <w:szCs w:val="22"/>
            <w:lang w:eastAsia="sl-SI"/>
          </w:rPr>
          <w:tab/>
        </w:r>
        <w:r w:rsidRPr="005E5701">
          <w:rPr>
            <w:rStyle w:val="Hyperlink"/>
            <w:rFonts w:cs="Calibri"/>
            <w:noProof/>
          </w:rPr>
          <w:t>člen (toplota za ogrevanje stavb in pripravo tople vode)</w:t>
        </w:r>
        <w:r>
          <w:rPr>
            <w:noProof/>
            <w:webHidden/>
          </w:rPr>
          <w:tab/>
        </w:r>
        <w:r>
          <w:rPr>
            <w:noProof/>
            <w:webHidden/>
          </w:rPr>
          <w:fldChar w:fldCharType="begin"/>
        </w:r>
        <w:r>
          <w:rPr>
            <w:noProof/>
            <w:webHidden/>
          </w:rPr>
          <w:instrText xml:space="preserve"> PAGEREF _Toc358722205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06" w:history="1">
        <w:r w:rsidRPr="005E5701">
          <w:rPr>
            <w:rStyle w:val="Hyperlink"/>
            <w:rFonts w:cs="Calibri"/>
            <w:noProof/>
          </w:rPr>
          <w:t>332.</w:t>
        </w:r>
        <w:r>
          <w:rPr>
            <w:rFonts w:cs="Arial"/>
            <w:noProof/>
            <w:sz w:val="22"/>
            <w:szCs w:val="22"/>
            <w:lang w:eastAsia="sl-SI"/>
          </w:rPr>
          <w:tab/>
        </w:r>
        <w:r w:rsidRPr="005E5701">
          <w:rPr>
            <w:rStyle w:val="Hyperlink"/>
            <w:rFonts w:cs="Calibri"/>
            <w:noProof/>
          </w:rPr>
          <w:t>člen (prevzemno predajno mesto za toplotno črpalko)</w:t>
        </w:r>
        <w:r>
          <w:rPr>
            <w:noProof/>
            <w:webHidden/>
          </w:rPr>
          <w:tab/>
        </w:r>
        <w:r>
          <w:rPr>
            <w:noProof/>
            <w:webHidden/>
          </w:rPr>
          <w:fldChar w:fldCharType="begin"/>
        </w:r>
        <w:r>
          <w:rPr>
            <w:noProof/>
            <w:webHidden/>
          </w:rPr>
          <w:instrText xml:space="preserve"> PAGEREF _Toc358722206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07" w:history="1">
        <w:r w:rsidRPr="005E5701">
          <w:rPr>
            <w:rStyle w:val="Hyperlink"/>
            <w:rFonts w:cs="Calibri"/>
            <w:noProof/>
          </w:rPr>
          <w:t>333.</w:t>
        </w:r>
        <w:r>
          <w:rPr>
            <w:rFonts w:cs="Arial"/>
            <w:noProof/>
            <w:sz w:val="22"/>
            <w:szCs w:val="22"/>
            <w:lang w:eastAsia="sl-SI"/>
          </w:rPr>
          <w:tab/>
        </w:r>
        <w:r w:rsidRPr="005E5701">
          <w:rPr>
            <w:rStyle w:val="Hyperlink"/>
            <w:rFonts w:cs="Calibri"/>
            <w:noProof/>
          </w:rPr>
          <w:t>člen (sanacija obstoječih večstanovanjskih stavb)</w:t>
        </w:r>
        <w:r>
          <w:rPr>
            <w:noProof/>
            <w:webHidden/>
          </w:rPr>
          <w:tab/>
        </w:r>
        <w:r>
          <w:rPr>
            <w:noProof/>
            <w:webHidden/>
          </w:rPr>
          <w:fldChar w:fldCharType="begin"/>
        </w:r>
        <w:r>
          <w:rPr>
            <w:noProof/>
            <w:webHidden/>
          </w:rPr>
          <w:instrText xml:space="preserve"> PAGEREF _Toc358722207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08" w:history="1">
        <w:r w:rsidRPr="005E5701">
          <w:rPr>
            <w:rStyle w:val="Hyperlink"/>
            <w:rFonts w:cs="Calibri"/>
            <w:noProof/>
          </w:rPr>
          <w:t>334.</w:t>
        </w:r>
        <w:r>
          <w:rPr>
            <w:rFonts w:cs="Arial"/>
            <w:noProof/>
            <w:sz w:val="22"/>
            <w:szCs w:val="22"/>
            <w:lang w:eastAsia="sl-SI"/>
          </w:rPr>
          <w:tab/>
        </w:r>
        <w:r w:rsidRPr="005E5701">
          <w:rPr>
            <w:rStyle w:val="Hyperlink"/>
            <w:rFonts w:cs="Calibri"/>
            <w:noProof/>
          </w:rPr>
          <w:t>člen (pregled ogrevalnih naprav)</w:t>
        </w:r>
        <w:r>
          <w:rPr>
            <w:noProof/>
            <w:webHidden/>
          </w:rPr>
          <w:tab/>
        </w:r>
        <w:r>
          <w:rPr>
            <w:noProof/>
            <w:webHidden/>
          </w:rPr>
          <w:fldChar w:fldCharType="begin"/>
        </w:r>
        <w:r>
          <w:rPr>
            <w:noProof/>
            <w:webHidden/>
          </w:rPr>
          <w:instrText xml:space="preserve"> PAGEREF _Toc358722208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09" w:history="1">
        <w:r w:rsidRPr="005E5701">
          <w:rPr>
            <w:rStyle w:val="Hyperlink"/>
            <w:rFonts w:cs="Calibri"/>
            <w:noProof/>
          </w:rPr>
          <w:t>335.</w:t>
        </w:r>
        <w:r>
          <w:rPr>
            <w:rFonts w:cs="Arial"/>
            <w:noProof/>
            <w:sz w:val="22"/>
            <w:szCs w:val="22"/>
            <w:lang w:eastAsia="sl-SI"/>
          </w:rPr>
          <w:tab/>
        </w:r>
        <w:r w:rsidRPr="005E5701">
          <w:rPr>
            <w:rStyle w:val="Hyperlink"/>
            <w:rFonts w:cs="Calibri"/>
            <w:noProof/>
          </w:rPr>
          <w:t>člen (prenova javnih stavb)</w:t>
        </w:r>
        <w:r>
          <w:rPr>
            <w:noProof/>
            <w:webHidden/>
          </w:rPr>
          <w:tab/>
        </w:r>
        <w:r>
          <w:rPr>
            <w:noProof/>
            <w:webHidden/>
          </w:rPr>
          <w:fldChar w:fldCharType="begin"/>
        </w:r>
        <w:r>
          <w:rPr>
            <w:noProof/>
            <w:webHidden/>
          </w:rPr>
          <w:instrText xml:space="preserve"> PAGEREF _Toc358722209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10" w:history="1">
        <w:r w:rsidRPr="005E5701">
          <w:rPr>
            <w:rStyle w:val="Hyperlink"/>
            <w:rFonts w:cs="Calibri"/>
            <w:noProof/>
          </w:rPr>
          <w:t>336.</w:t>
        </w:r>
        <w:r>
          <w:rPr>
            <w:rFonts w:cs="Arial"/>
            <w:noProof/>
            <w:sz w:val="22"/>
            <w:szCs w:val="22"/>
            <w:lang w:eastAsia="sl-SI"/>
          </w:rPr>
          <w:tab/>
        </w:r>
        <w:r w:rsidRPr="005E5701">
          <w:rPr>
            <w:rStyle w:val="Hyperlink"/>
            <w:rFonts w:cs="Calibri"/>
            <w:noProof/>
          </w:rPr>
          <w:t>člen (dolgoročna strategija za spodbujanje naložb prenove stavb)</w:t>
        </w:r>
        <w:r>
          <w:rPr>
            <w:noProof/>
            <w:webHidden/>
          </w:rPr>
          <w:tab/>
        </w:r>
        <w:r>
          <w:rPr>
            <w:noProof/>
            <w:webHidden/>
          </w:rPr>
          <w:fldChar w:fldCharType="begin"/>
        </w:r>
        <w:r>
          <w:rPr>
            <w:noProof/>
            <w:webHidden/>
          </w:rPr>
          <w:instrText xml:space="preserve"> PAGEREF _Toc358722210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11" w:history="1">
        <w:r w:rsidRPr="005E5701">
          <w:rPr>
            <w:rStyle w:val="Hyperlink"/>
            <w:rFonts w:cs="Calibri"/>
            <w:noProof/>
          </w:rPr>
          <w:t>337.</w:t>
        </w:r>
        <w:r>
          <w:rPr>
            <w:rFonts w:cs="Arial"/>
            <w:noProof/>
            <w:sz w:val="22"/>
            <w:szCs w:val="22"/>
            <w:lang w:eastAsia="sl-SI"/>
          </w:rPr>
          <w:tab/>
        </w:r>
        <w:r w:rsidRPr="005E5701">
          <w:rPr>
            <w:rStyle w:val="Hyperlink"/>
            <w:rFonts w:cs="Calibri"/>
            <w:noProof/>
          </w:rPr>
          <w:t>člen (metodologija izračuna procenta prenove)</w:t>
        </w:r>
        <w:r>
          <w:rPr>
            <w:noProof/>
            <w:webHidden/>
          </w:rPr>
          <w:tab/>
        </w:r>
        <w:r>
          <w:rPr>
            <w:noProof/>
            <w:webHidden/>
          </w:rPr>
          <w:fldChar w:fldCharType="begin"/>
        </w:r>
        <w:r>
          <w:rPr>
            <w:noProof/>
            <w:webHidden/>
          </w:rPr>
          <w:instrText xml:space="preserve"> PAGEREF _Toc358722211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12" w:history="1">
        <w:r w:rsidRPr="005E5701">
          <w:rPr>
            <w:rStyle w:val="Hyperlink"/>
            <w:rFonts w:cs="Calibri"/>
            <w:noProof/>
          </w:rPr>
          <w:t>338.</w:t>
        </w:r>
        <w:r>
          <w:rPr>
            <w:rFonts w:cs="Arial"/>
            <w:noProof/>
            <w:sz w:val="22"/>
            <w:szCs w:val="22"/>
            <w:lang w:eastAsia="sl-SI"/>
          </w:rPr>
          <w:tab/>
        </w:r>
        <w:r w:rsidRPr="005E5701">
          <w:rPr>
            <w:rStyle w:val="Hyperlink"/>
            <w:rFonts w:cs="Calibri"/>
            <w:noProof/>
          </w:rPr>
          <w:t>člen (spodbujanje prenove javnih stavb)</w:t>
        </w:r>
        <w:r>
          <w:rPr>
            <w:noProof/>
            <w:webHidden/>
          </w:rPr>
          <w:tab/>
        </w:r>
        <w:r>
          <w:rPr>
            <w:noProof/>
            <w:webHidden/>
          </w:rPr>
          <w:fldChar w:fldCharType="begin"/>
        </w:r>
        <w:r>
          <w:rPr>
            <w:noProof/>
            <w:webHidden/>
          </w:rPr>
          <w:instrText xml:space="preserve"> PAGEREF _Toc358722212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213" w:history="1">
        <w:r w:rsidRPr="005E5701">
          <w:rPr>
            <w:rStyle w:val="Hyperlink"/>
            <w:rFonts w:cs="Calibri"/>
            <w:noProof/>
          </w:rPr>
          <w:t>IV. Javni sektor</w:t>
        </w:r>
        <w:r>
          <w:rPr>
            <w:noProof/>
            <w:webHidden/>
          </w:rPr>
          <w:tab/>
        </w:r>
        <w:r>
          <w:rPr>
            <w:noProof/>
            <w:webHidden/>
          </w:rPr>
          <w:fldChar w:fldCharType="begin"/>
        </w:r>
        <w:r>
          <w:rPr>
            <w:noProof/>
            <w:webHidden/>
          </w:rPr>
          <w:instrText xml:space="preserve"> PAGEREF _Toc358722213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14" w:history="1">
        <w:r w:rsidRPr="005E5701">
          <w:rPr>
            <w:rStyle w:val="Hyperlink"/>
            <w:rFonts w:cs="Calibri"/>
            <w:noProof/>
          </w:rPr>
          <w:t>339.</w:t>
        </w:r>
        <w:r>
          <w:rPr>
            <w:rFonts w:cs="Arial"/>
            <w:noProof/>
            <w:sz w:val="22"/>
            <w:szCs w:val="22"/>
            <w:lang w:eastAsia="sl-SI"/>
          </w:rPr>
          <w:tab/>
        </w:r>
        <w:r w:rsidRPr="005E5701">
          <w:rPr>
            <w:rStyle w:val="Hyperlink"/>
            <w:rFonts w:cs="Calibri"/>
            <w:noProof/>
          </w:rPr>
          <w:t>člen (energetsko knjigovodstvo)</w:t>
        </w:r>
        <w:r>
          <w:rPr>
            <w:noProof/>
            <w:webHidden/>
          </w:rPr>
          <w:tab/>
        </w:r>
        <w:r>
          <w:rPr>
            <w:noProof/>
            <w:webHidden/>
          </w:rPr>
          <w:fldChar w:fldCharType="begin"/>
        </w:r>
        <w:r>
          <w:rPr>
            <w:noProof/>
            <w:webHidden/>
          </w:rPr>
          <w:instrText xml:space="preserve"> PAGEREF _Toc358722214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15" w:history="1">
        <w:r w:rsidRPr="005E5701">
          <w:rPr>
            <w:rStyle w:val="Hyperlink"/>
            <w:rFonts w:cs="Calibri"/>
            <w:noProof/>
          </w:rPr>
          <w:t>340.</w:t>
        </w:r>
        <w:r>
          <w:rPr>
            <w:rFonts w:cs="Arial"/>
            <w:noProof/>
            <w:sz w:val="22"/>
            <w:szCs w:val="22"/>
            <w:lang w:eastAsia="sl-SI"/>
          </w:rPr>
          <w:tab/>
        </w:r>
        <w:r w:rsidRPr="005E5701">
          <w:rPr>
            <w:rStyle w:val="Hyperlink"/>
            <w:rFonts w:cs="Calibri"/>
            <w:noProof/>
          </w:rPr>
          <w:t>člen (zbirno energetsko knjigovodstvo)</w:t>
        </w:r>
        <w:r>
          <w:rPr>
            <w:noProof/>
            <w:webHidden/>
          </w:rPr>
          <w:tab/>
        </w:r>
        <w:r>
          <w:rPr>
            <w:noProof/>
            <w:webHidden/>
          </w:rPr>
          <w:fldChar w:fldCharType="begin"/>
        </w:r>
        <w:r>
          <w:rPr>
            <w:noProof/>
            <w:webHidden/>
          </w:rPr>
          <w:instrText xml:space="preserve"> PAGEREF _Toc358722215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16" w:history="1">
        <w:r w:rsidRPr="005E5701">
          <w:rPr>
            <w:rStyle w:val="Hyperlink"/>
            <w:rFonts w:cs="Calibri"/>
            <w:noProof/>
          </w:rPr>
          <w:t>341.</w:t>
        </w:r>
        <w:r>
          <w:rPr>
            <w:rFonts w:cs="Arial"/>
            <w:noProof/>
            <w:sz w:val="22"/>
            <w:szCs w:val="22"/>
            <w:lang w:eastAsia="sl-SI"/>
          </w:rPr>
          <w:tab/>
        </w:r>
        <w:r w:rsidRPr="005E5701">
          <w:rPr>
            <w:rStyle w:val="Hyperlink"/>
            <w:rFonts w:cs="Calibri"/>
            <w:noProof/>
          </w:rPr>
          <w:t>člen (energetski manager)</w:t>
        </w:r>
        <w:r>
          <w:rPr>
            <w:noProof/>
            <w:webHidden/>
          </w:rPr>
          <w:tab/>
        </w:r>
        <w:r>
          <w:rPr>
            <w:noProof/>
            <w:webHidden/>
          </w:rPr>
          <w:fldChar w:fldCharType="begin"/>
        </w:r>
        <w:r>
          <w:rPr>
            <w:noProof/>
            <w:webHidden/>
          </w:rPr>
          <w:instrText xml:space="preserve"> PAGEREF _Toc358722216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17" w:history="1">
        <w:r w:rsidRPr="005E5701">
          <w:rPr>
            <w:rStyle w:val="Hyperlink"/>
            <w:rFonts w:cs="Calibri"/>
            <w:noProof/>
          </w:rPr>
          <w:t>342.</w:t>
        </w:r>
        <w:r>
          <w:rPr>
            <w:rFonts w:cs="Arial"/>
            <w:noProof/>
            <w:sz w:val="22"/>
            <w:szCs w:val="22"/>
            <w:lang w:eastAsia="sl-SI"/>
          </w:rPr>
          <w:tab/>
        </w:r>
        <w:r w:rsidRPr="005E5701">
          <w:rPr>
            <w:rStyle w:val="Hyperlink"/>
            <w:rFonts w:cs="Calibri"/>
            <w:noProof/>
          </w:rPr>
          <w:t>člen (strožji kriteriji energijske učinkovitosti za stavbe, ki jih uporabljajo organi javnega sektorja)</w:t>
        </w:r>
        <w:r>
          <w:rPr>
            <w:noProof/>
            <w:webHidden/>
          </w:rPr>
          <w:tab/>
        </w:r>
        <w:r>
          <w:rPr>
            <w:noProof/>
            <w:webHidden/>
          </w:rPr>
          <w:fldChar w:fldCharType="begin"/>
        </w:r>
        <w:r>
          <w:rPr>
            <w:noProof/>
            <w:webHidden/>
          </w:rPr>
          <w:instrText xml:space="preserve"> PAGEREF _Toc358722217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18" w:history="1">
        <w:r w:rsidRPr="005E5701">
          <w:rPr>
            <w:rStyle w:val="Hyperlink"/>
            <w:rFonts w:cs="Calibri"/>
            <w:noProof/>
          </w:rPr>
          <w:t>343.</w:t>
        </w:r>
        <w:r>
          <w:rPr>
            <w:rFonts w:cs="Arial"/>
            <w:noProof/>
            <w:sz w:val="22"/>
            <w:szCs w:val="22"/>
            <w:lang w:eastAsia="sl-SI"/>
          </w:rPr>
          <w:tab/>
        </w:r>
        <w:r w:rsidRPr="005E5701">
          <w:rPr>
            <w:rStyle w:val="Hyperlink"/>
            <w:rFonts w:cs="Calibri"/>
            <w:noProof/>
          </w:rPr>
          <w:t>člen (obvezen energetski pregled in izvedba predlaganih ukrepov energijske učinkovitosti)</w:t>
        </w:r>
        <w:r>
          <w:rPr>
            <w:noProof/>
            <w:webHidden/>
          </w:rPr>
          <w:tab/>
        </w:r>
        <w:r>
          <w:rPr>
            <w:noProof/>
            <w:webHidden/>
          </w:rPr>
          <w:fldChar w:fldCharType="begin"/>
        </w:r>
        <w:r>
          <w:rPr>
            <w:noProof/>
            <w:webHidden/>
          </w:rPr>
          <w:instrText xml:space="preserve"> PAGEREF _Toc358722218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19" w:history="1">
        <w:r w:rsidRPr="005E5701">
          <w:rPr>
            <w:rStyle w:val="Hyperlink"/>
            <w:rFonts w:cs="Calibri"/>
            <w:noProof/>
          </w:rPr>
          <w:t>344.</w:t>
        </w:r>
        <w:r>
          <w:rPr>
            <w:rFonts w:cs="Arial"/>
            <w:noProof/>
            <w:sz w:val="22"/>
            <w:szCs w:val="22"/>
            <w:lang w:eastAsia="sl-SI"/>
          </w:rPr>
          <w:tab/>
        </w:r>
        <w:r w:rsidRPr="005E5701">
          <w:rPr>
            <w:rStyle w:val="Hyperlink"/>
            <w:rFonts w:cs="Calibri"/>
            <w:noProof/>
          </w:rPr>
          <w:t>člen (organ za izvedbo ukrepov v javnem sektorju)</w:t>
        </w:r>
        <w:r>
          <w:rPr>
            <w:noProof/>
            <w:webHidden/>
          </w:rPr>
          <w:tab/>
        </w:r>
        <w:r>
          <w:rPr>
            <w:noProof/>
            <w:webHidden/>
          </w:rPr>
          <w:fldChar w:fldCharType="begin"/>
        </w:r>
        <w:r>
          <w:rPr>
            <w:noProof/>
            <w:webHidden/>
          </w:rPr>
          <w:instrText xml:space="preserve"> PAGEREF _Toc358722219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20" w:history="1">
        <w:r w:rsidRPr="005E5701">
          <w:rPr>
            <w:rStyle w:val="Hyperlink"/>
            <w:rFonts w:cs="Calibri"/>
            <w:noProof/>
          </w:rPr>
          <w:t>345.</w:t>
        </w:r>
        <w:r>
          <w:rPr>
            <w:rFonts w:cs="Arial"/>
            <w:noProof/>
            <w:sz w:val="22"/>
            <w:szCs w:val="22"/>
            <w:lang w:eastAsia="sl-SI"/>
          </w:rPr>
          <w:tab/>
        </w:r>
        <w:r w:rsidRPr="005E5701">
          <w:rPr>
            <w:rStyle w:val="Hyperlink"/>
            <w:rFonts w:cs="Calibri"/>
            <w:noProof/>
          </w:rPr>
          <w:t>člen (dodatne zahteve za javni sektor)</w:t>
        </w:r>
        <w:r>
          <w:rPr>
            <w:noProof/>
            <w:webHidden/>
          </w:rPr>
          <w:tab/>
        </w:r>
        <w:r>
          <w:rPr>
            <w:noProof/>
            <w:webHidden/>
          </w:rPr>
          <w:fldChar w:fldCharType="begin"/>
        </w:r>
        <w:r>
          <w:rPr>
            <w:noProof/>
            <w:webHidden/>
          </w:rPr>
          <w:instrText xml:space="preserve"> PAGEREF _Toc358722220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21" w:history="1">
        <w:r w:rsidRPr="005E5701">
          <w:rPr>
            <w:rStyle w:val="Hyperlink"/>
            <w:rFonts w:cs="Calibri"/>
            <w:noProof/>
          </w:rPr>
          <w:t>346.</w:t>
        </w:r>
        <w:r>
          <w:rPr>
            <w:rFonts w:cs="Arial"/>
            <w:noProof/>
            <w:sz w:val="22"/>
            <w:szCs w:val="22"/>
            <w:lang w:eastAsia="sl-SI"/>
          </w:rPr>
          <w:tab/>
        </w:r>
        <w:r w:rsidRPr="005E5701">
          <w:rPr>
            <w:rStyle w:val="Hyperlink"/>
            <w:rFonts w:cs="Calibri"/>
            <w:noProof/>
          </w:rPr>
          <w:t>člen (obvezno merjenje plina na nivoju stavbe)</w:t>
        </w:r>
        <w:r>
          <w:rPr>
            <w:noProof/>
            <w:webHidden/>
          </w:rPr>
          <w:tab/>
        </w:r>
        <w:r>
          <w:rPr>
            <w:noProof/>
            <w:webHidden/>
          </w:rPr>
          <w:fldChar w:fldCharType="begin"/>
        </w:r>
        <w:r>
          <w:rPr>
            <w:noProof/>
            <w:webHidden/>
          </w:rPr>
          <w:instrText xml:space="preserve"> PAGEREF _Toc358722221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22" w:history="1">
        <w:r w:rsidRPr="005E5701">
          <w:rPr>
            <w:rStyle w:val="Hyperlink"/>
            <w:rFonts w:cs="Calibri"/>
            <w:noProof/>
          </w:rPr>
          <w:t>347.</w:t>
        </w:r>
        <w:r>
          <w:rPr>
            <w:rFonts w:cs="Arial"/>
            <w:noProof/>
            <w:sz w:val="22"/>
            <w:szCs w:val="22"/>
            <w:lang w:eastAsia="sl-SI"/>
          </w:rPr>
          <w:tab/>
        </w:r>
        <w:r w:rsidRPr="005E5701">
          <w:rPr>
            <w:rStyle w:val="Hyperlink"/>
            <w:rFonts w:cs="Calibri"/>
            <w:noProof/>
          </w:rPr>
          <w:t>člen (obvezno merjenje električne energije na nivoju stavbe)</w:t>
        </w:r>
        <w:r>
          <w:rPr>
            <w:noProof/>
            <w:webHidden/>
          </w:rPr>
          <w:tab/>
        </w:r>
        <w:r>
          <w:rPr>
            <w:noProof/>
            <w:webHidden/>
          </w:rPr>
          <w:fldChar w:fldCharType="begin"/>
        </w:r>
        <w:r>
          <w:rPr>
            <w:noProof/>
            <w:webHidden/>
          </w:rPr>
          <w:instrText xml:space="preserve"> PAGEREF _Toc358722222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223" w:history="1">
        <w:r w:rsidRPr="005E5701">
          <w:rPr>
            <w:rStyle w:val="Hyperlink"/>
            <w:rFonts w:cs="Calibri"/>
            <w:noProof/>
          </w:rPr>
          <w:t>V. Informiranje, ozaveščanje, usposabljanje</w:t>
        </w:r>
        <w:r>
          <w:rPr>
            <w:noProof/>
            <w:webHidden/>
          </w:rPr>
          <w:tab/>
        </w:r>
        <w:r>
          <w:rPr>
            <w:noProof/>
            <w:webHidden/>
          </w:rPr>
          <w:fldChar w:fldCharType="begin"/>
        </w:r>
        <w:r>
          <w:rPr>
            <w:noProof/>
            <w:webHidden/>
          </w:rPr>
          <w:instrText xml:space="preserve"> PAGEREF _Toc358722223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24" w:history="1">
        <w:r w:rsidRPr="005E5701">
          <w:rPr>
            <w:rStyle w:val="Hyperlink"/>
            <w:rFonts w:cs="Calibri"/>
            <w:noProof/>
          </w:rPr>
          <w:t>348.</w:t>
        </w:r>
        <w:r>
          <w:rPr>
            <w:rFonts w:cs="Arial"/>
            <w:noProof/>
            <w:sz w:val="22"/>
            <w:szCs w:val="22"/>
            <w:lang w:eastAsia="sl-SI"/>
          </w:rPr>
          <w:tab/>
        </w:r>
        <w:r w:rsidRPr="005E5701">
          <w:rPr>
            <w:rStyle w:val="Hyperlink"/>
            <w:rFonts w:cs="Calibri"/>
            <w:noProof/>
          </w:rPr>
          <w:t>člen (splošno informiranje, ozaveščanje in usposabljanje)</w:t>
        </w:r>
        <w:r>
          <w:rPr>
            <w:noProof/>
            <w:webHidden/>
          </w:rPr>
          <w:tab/>
        </w:r>
        <w:r>
          <w:rPr>
            <w:noProof/>
            <w:webHidden/>
          </w:rPr>
          <w:fldChar w:fldCharType="begin"/>
        </w:r>
        <w:r>
          <w:rPr>
            <w:noProof/>
            <w:webHidden/>
          </w:rPr>
          <w:instrText xml:space="preserve"> PAGEREF _Toc358722224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25" w:history="1">
        <w:r w:rsidRPr="005E5701">
          <w:rPr>
            <w:rStyle w:val="Hyperlink"/>
            <w:rFonts w:cs="Calibri"/>
            <w:noProof/>
          </w:rPr>
          <w:t>349.</w:t>
        </w:r>
        <w:r>
          <w:rPr>
            <w:rFonts w:cs="Arial"/>
            <w:noProof/>
            <w:sz w:val="22"/>
            <w:szCs w:val="22"/>
            <w:lang w:eastAsia="sl-SI"/>
          </w:rPr>
          <w:tab/>
        </w:r>
        <w:r w:rsidRPr="005E5701">
          <w:rPr>
            <w:rStyle w:val="Hyperlink"/>
            <w:rFonts w:cs="Calibri"/>
            <w:noProof/>
          </w:rPr>
          <w:t>člen (energetsko svetovanje za občane)</w:t>
        </w:r>
        <w:r>
          <w:rPr>
            <w:noProof/>
            <w:webHidden/>
          </w:rPr>
          <w:tab/>
        </w:r>
        <w:r>
          <w:rPr>
            <w:noProof/>
            <w:webHidden/>
          </w:rPr>
          <w:fldChar w:fldCharType="begin"/>
        </w:r>
        <w:r>
          <w:rPr>
            <w:noProof/>
            <w:webHidden/>
          </w:rPr>
          <w:instrText xml:space="preserve"> PAGEREF _Toc358722225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26" w:history="1">
        <w:r w:rsidRPr="005E5701">
          <w:rPr>
            <w:rStyle w:val="Hyperlink"/>
            <w:rFonts w:cs="Calibri"/>
            <w:noProof/>
          </w:rPr>
          <w:t>350.</w:t>
        </w:r>
        <w:r>
          <w:rPr>
            <w:rFonts w:cs="Arial"/>
            <w:noProof/>
            <w:sz w:val="22"/>
            <w:szCs w:val="22"/>
            <w:lang w:eastAsia="sl-SI"/>
          </w:rPr>
          <w:tab/>
        </w:r>
        <w:r w:rsidRPr="005E5701">
          <w:rPr>
            <w:rStyle w:val="Hyperlink"/>
            <w:rFonts w:cs="Calibri"/>
            <w:noProof/>
          </w:rPr>
          <w:t>člen (izvajalci energetskega svetovanja za občane)</w:t>
        </w:r>
        <w:r>
          <w:rPr>
            <w:noProof/>
            <w:webHidden/>
          </w:rPr>
          <w:tab/>
        </w:r>
        <w:r>
          <w:rPr>
            <w:noProof/>
            <w:webHidden/>
          </w:rPr>
          <w:fldChar w:fldCharType="begin"/>
        </w:r>
        <w:r>
          <w:rPr>
            <w:noProof/>
            <w:webHidden/>
          </w:rPr>
          <w:instrText xml:space="preserve"> PAGEREF _Toc358722226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27" w:history="1">
        <w:r w:rsidRPr="005E5701">
          <w:rPr>
            <w:rStyle w:val="Hyperlink"/>
            <w:rFonts w:cs="Calibri"/>
            <w:noProof/>
          </w:rPr>
          <w:t>351.</w:t>
        </w:r>
        <w:r>
          <w:rPr>
            <w:rFonts w:cs="Arial"/>
            <w:noProof/>
            <w:sz w:val="22"/>
            <w:szCs w:val="22"/>
            <w:lang w:eastAsia="sl-SI"/>
          </w:rPr>
          <w:tab/>
        </w:r>
        <w:r w:rsidRPr="005E5701">
          <w:rPr>
            <w:rStyle w:val="Hyperlink"/>
            <w:rFonts w:cs="Calibri"/>
            <w:noProof/>
          </w:rPr>
          <w:t>člen (energetski pregledi)</w:t>
        </w:r>
        <w:r>
          <w:rPr>
            <w:noProof/>
            <w:webHidden/>
          </w:rPr>
          <w:tab/>
        </w:r>
        <w:r>
          <w:rPr>
            <w:noProof/>
            <w:webHidden/>
          </w:rPr>
          <w:fldChar w:fldCharType="begin"/>
        </w:r>
        <w:r>
          <w:rPr>
            <w:noProof/>
            <w:webHidden/>
          </w:rPr>
          <w:instrText xml:space="preserve"> PAGEREF _Toc358722227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28" w:history="1">
        <w:r w:rsidRPr="005E5701">
          <w:rPr>
            <w:rStyle w:val="Hyperlink"/>
            <w:rFonts w:cs="Calibri"/>
            <w:noProof/>
          </w:rPr>
          <w:t>352.</w:t>
        </w:r>
        <w:r>
          <w:rPr>
            <w:rFonts w:cs="Arial"/>
            <w:noProof/>
            <w:sz w:val="22"/>
            <w:szCs w:val="22"/>
            <w:lang w:eastAsia="sl-SI"/>
          </w:rPr>
          <w:tab/>
        </w:r>
        <w:r w:rsidRPr="005E5701">
          <w:rPr>
            <w:rStyle w:val="Hyperlink"/>
            <w:rFonts w:cs="Calibri"/>
            <w:noProof/>
          </w:rPr>
          <w:t>člen (obvezno merjenje energije in obračun)</w:t>
        </w:r>
        <w:r>
          <w:rPr>
            <w:noProof/>
            <w:webHidden/>
          </w:rPr>
          <w:tab/>
        </w:r>
        <w:r>
          <w:rPr>
            <w:noProof/>
            <w:webHidden/>
          </w:rPr>
          <w:fldChar w:fldCharType="begin"/>
        </w:r>
        <w:r>
          <w:rPr>
            <w:noProof/>
            <w:webHidden/>
          </w:rPr>
          <w:instrText xml:space="preserve"> PAGEREF _Toc358722228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29" w:history="1">
        <w:r w:rsidRPr="005E5701">
          <w:rPr>
            <w:rStyle w:val="Hyperlink"/>
            <w:rFonts w:cs="Calibri"/>
            <w:noProof/>
          </w:rPr>
          <w:t>353.</w:t>
        </w:r>
        <w:r>
          <w:rPr>
            <w:rFonts w:cs="Arial"/>
            <w:noProof/>
            <w:sz w:val="22"/>
            <w:szCs w:val="22"/>
            <w:lang w:eastAsia="sl-SI"/>
          </w:rPr>
          <w:tab/>
        </w:r>
        <w:r w:rsidRPr="005E5701">
          <w:rPr>
            <w:rStyle w:val="Hyperlink"/>
            <w:rFonts w:cs="Calibri"/>
            <w:noProof/>
          </w:rPr>
          <w:t>člen (obvezno merjenje toplote na nivoju proizvodnje)</w:t>
        </w:r>
        <w:r>
          <w:rPr>
            <w:noProof/>
            <w:webHidden/>
          </w:rPr>
          <w:tab/>
        </w:r>
        <w:r>
          <w:rPr>
            <w:noProof/>
            <w:webHidden/>
          </w:rPr>
          <w:fldChar w:fldCharType="begin"/>
        </w:r>
        <w:r>
          <w:rPr>
            <w:noProof/>
            <w:webHidden/>
          </w:rPr>
          <w:instrText xml:space="preserve"> PAGEREF _Toc358722229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30" w:history="1">
        <w:r w:rsidRPr="005E5701">
          <w:rPr>
            <w:rStyle w:val="Hyperlink"/>
            <w:rFonts w:cs="Calibri"/>
            <w:noProof/>
          </w:rPr>
          <w:t>354.</w:t>
        </w:r>
        <w:r>
          <w:rPr>
            <w:rFonts w:cs="Arial"/>
            <w:noProof/>
            <w:sz w:val="22"/>
            <w:szCs w:val="22"/>
            <w:lang w:eastAsia="sl-SI"/>
          </w:rPr>
          <w:tab/>
        </w:r>
        <w:r w:rsidRPr="005E5701">
          <w:rPr>
            <w:rStyle w:val="Hyperlink"/>
            <w:rFonts w:cs="Calibri"/>
            <w:noProof/>
          </w:rPr>
          <w:t>člen (obvezno merjenje toplote na nivoju stavbe)</w:t>
        </w:r>
        <w:r>
          <w:rPr>
            <w:noProof/>
            <w:webHidden/>
          </w:rPr>
          <w:tab/>
        </w:r>
        <w:r>
          <w:rPr>
            <w:noProof/>
            <w:webHidden/>
          </w:rPr>
          <w:fldChar w:fldCharType="begin"/>
        </w:r>
        <w:r>
          <w:rPr>
            <w:noProof/>
            <w:webHidden/>
          </w:rPr>
          <w:instrText xml:space="preserve"> PAGEREF _Toc358722230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31" w:history="1">
        <w:r w:rsidRPr="005E5701">
          <w:rPr>
            <w:rStyle w:val="Hyperlink"/>
            <w:rFonts w:cs="Calibri"/>
            <w:noProof/>
          </w:rPr>
          <w:t>355.</w:t>
        </w:r>
        <w:r>
          <w:rPr>
            <w:rFonts w:cs="Arial"/>
            <w:noProof/>
            <w:sz w:val="22"/>
            <w:szCs w:val="22"/>
            <w:lang w:eastAsia="sl-SI"/>
          </w:rPr>
          <w:tab/>
        </w:r>
        <w:r w:rsidRPr="005E5701">
          <w:rPr>
            <w:rStyle w:val="Hyperlink"/>
            <w:rFonts w:cs="Calibri"/>
            <w:noProof/>
          </w:rPr>
          <w:t>člen (obvezno merjenje toplote v posameznih delih stavb)</w:t>
        </w:r>
        <w:r>
          <w:rPr>
            <w:noProof/>
            <w:webHidden/>
          </w:rPr>
          <w:tab/>
        </w:r>
        <w:r>
          <w:rPr>
            <w:noProof/>
            <w:webHidden/>
          </w:rPr>
          <w:fldChar w:fldCharType="begin"/>
        </w:r>
        <w:r>
          <w:rPr>
            <w:noProof/>
            <w:webHidden/>
          </w:rPr>
          <w:instrText xml:space="preserve"> PAGEREF _Toc358722231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32" w:history="1">
        <w:r w:rsidRPr="005E5701">
          <w:rPr>
            <w:rStyle w:val="Hyperlink"/>
            <w:rFonts w:cs="Calibri"/>
            <w:noProof/>
          </w:rPr>
          <w:t>356.</w:t>
        </w:r>
        <w:r>
          <w:rPr>
            <w:rFonts w:cs="Arial"/>
            <w:noProof/>
            <w:sz w:val="22"/>
            <w:szCs w:val="22"/>
            <w:lang w:eastAsia="sl-SI"/>
          </w:rPr>
          <w:tab/>
        </w:r>
        <w:r w:rsidRPr="005E5701">
          <w:rPr>
            <w:rStyle w:val="Hyperlink"/>
            <w:rFonts w:cs="Calibri"/>
            <w:noProof/>
          </w:rPr>
          <w:t>člen (obveščanje končnih odjemalcev o porabi energije)</w:t>
        </w:r>
        <w:r>
          <w:rPr>
            <w:noProof/>
            <w:webHidden/>
          </w:rPr>
          <w:tab/>
        </w:r>
        <w:r>
          <w:rPr>
            <w:noProof/>
            <w:webHidden/>
          </w:rPr>
          <w:fldChar w:fldCharType="begin"/>
        </w:r>
        <w:r>
          <w:rPr>
            <w:noProof/>
            <w:webHidden/>
          </w:rPr>
          <w:instrText xml:space="preserve"> PAGEREF _Toc358722232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33" w:history="1">
        <w:r w:rsidRPr="005E5701">
          <w:rPr>
            <w:rStyle w:val="Hyperlink"/>
            <w:rFonts w:cs="Calibri"/>
            <w:noProof/>
          </w:rPr>
          <w:t>357.</w:t>
        </w:r>
        <w:r>
          <w:rPr>
            <w:rFonts w:cs="Arial"/>
            <w:noProof/>
            <w:sz w:val="22"/>
            <w:szCs w:val="22"/>
            <w:lang w:eastAsia="sl-SI"/>
          </w:rPr>
          <w:tab/>
        </w:r>
        <w:r w:rsidRPr="005E5701">
          <w:rPr>
            <w:rStyle w:val="Hyperlink"/>
            <w:rFonts w:cs="Calibri"/>
            <w:noProof/>
          </w:rPr>
          <w:t>člen (certificiranje inštalaterjev naprav na obnovljive vire energije)</w:t>
        </w:r>
        <w:r>
          <w:rPr>
            <w:noProof/>
            <w:webHidden/>
          </w:rPr>
          <w:tab/>
        </w:r>
        <w:r>
          <w:rPr>
            <w:noProof/>
            <w:webHidden/>
          </w:rPr>
          <w:fldChar w:fldCharType="begin"/>
        </w:r>
        <w:r>
          <w:rPr>
            <w:noProof/>
            <w:webHidden/>
          </w:rPr>
          <w:instrText xml:space="preserve"> PAGEREF _Toc358722233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34" w:history="1">
        <w:r w:rsidRPr="005E5701">
          <w:rPr>
            <w:rStyle w:val="Hyperlink"/>
            <w:rFonts w:cs="Calibri"/>
            <w:noProof/>
          </w:rPr>
          <w:t>358.</w:t>
        </w:r>
        <w:r>
          <w:rPr>
            <w:rFonts w:cs="Arial"/>
            <w:noProof/>
            <w:sz w:val="22"/>
            <w:szCs w:val="22"/>
            <w:lang w:eastAsia="sl-SI"/>
          </w:rPr>
          <w:tab/>
        </w:r>
        <w:r w:rsidRPr="005E5701">
          <w:rPr>
            <w:rStyle w:val="Hyperlink"/>
            <w:rFonts w:cs="Calibri"/>
            <w:noProof/>
          </w:rPr>
          <w:t>člen (sistem certificiranja ponudniki energetskih pregledov, ponudniki energetskih storitev in energetskih managerjev)</w:t>
        </w:r>
        <w:r>
          <w:rPr>
            <w:noProof/>
            <w:webHidden/>
          </w:rPr>
          <w:tab/>
        </w:r>
        <w:r>
          <w:rPr>
            <w:noProof/>
            <w:webHidden/>
          </w:rPr>
          <w:fldChar w:fldCharType="begin"/>
        </w:r>
        <w:r>
          <w:rPr>
            <w:noProof/>
            <w:webHidden/>
          </w:rPr>
          <w:instrText xml:space="preserve"> PAGEREF _Toc358722234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2"/>
        <w:tabs>
          <w:tab w:val="right" w:leader="dot" w:pos="9062"/>
        </w:tabs>
        <w:rPr>
          <w:rFonts w:cs="Arial"/>
          <w:b w:val="0"/>
          <w:bCs w:val="0"/>
          <w:noProof/>
          <w:sz w:val="22"/>
          <w:szCs w:val="22"/>
          <w:lang w:eastAsia="sl-SI"/>
        </w:rPr>
      </w:pPr>
      <w:hyperlink w:anchor="_Toc358722235" w:history="1">
        <w:r w:rsidRPr="005E5701">
          <w:rPr>
            <w:rStyle w:val="Hyperlink"/>
            <w:rFonts w:cs="Calibri"/>
            <w:noProof/>
          </w:rPr>
          <w:t>IV. Poglavje: SPODBUJANJE URE IN OVE</w:t>
        </w:r>
        <w:r>
          <w:rPr>
            <w:noProof/>
            <w:webHidden/>
          </w:rPr>
          <w:tab/>
        </w:r>
        <w:r>
          <w:rPr>
            <w:noProof/>
            <w:webHidden/>
          </w:rPr>
          <w:fldChar w:fldCharType="begin"/>
        </w:r>
        <w:r>
          <w:rPr>
            <w:noProof/>
            <w:webHidden/>
          </w:rPr>
          <w:instrText xml:space="preserve"> PAGEREF _Toc358722235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36" w:history="1">
        <w:r w:rsidRPr="005E5701">
          <w:rPr>
            <w:rStyle w:val="Hyperlink"/>
            <w:rFonts w:cs="Calibri"/>
            <w:noProof/>
          </w:rPr>
          <w:t>359.</w:t>
        </w:r>
        <w:r>
          <w:rPr>
            <w:rFonts w:cs="Arial"/>
            <w:noProof/>
            <w:sz w:val="22"/>
            <w:szCs w:val="22"/>
            <w:lang w:eastAsia="sl-SI"/>
          </w:rPr>
          <w:tab/>
        </w:r>
        <w:r w:rsidRPr="005E5701">
          <w:rPr>
            <w:rStyle w:val="Hyperlink"/>
            <w:rFonts w:cs="Calibri"/>
            <w:noProof/>
          </w:rPr>
          <w:t>člen (nepovratne subvencije)</w:t>
        </w:r>
        <w:r>
          <w:rPr>
            <w:noProof/>
            <w:webHidden/>
          </w:rPr>
          <w:tab/>
        </w:r>
        <w:r>
          <w:rPr>
            <w:noProof/>
            <w:webHidden/>
          </w:rPr>
          <w:fldChar w:fldCharType="begin"/>
        </w:r>
        <w:r>
          <w:rPr>
            <w:noProof/>
            <w:webHidden/>
          </w:rPr>
          <w:instrText xml:space="preserve"> PAGEREF _Toc358722236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37" w:history="1">
        <w:r w:rsidRPr="005E5701">
          <w:rPr>
            <w:rStyle w:val="Hyperlink"/>
            <w:rFonts w:cs="Calibri"/>
            <w:noProof/>
          </w:rPr>
          <w:t>360.</w:t>
        </w:r>
        <w:r>
          <w:rPr>
            <w:rFonts w:cs="Arial"/>
            <w:noProof/>
            <w:sz w:val="22"/>
            <w:szCs w:val="22"/>
            <w:lang w:eastAsia="sl-SI"/>
          </w:rPr>
          <w:tab/>
        </w:r>
        <w:r w:rsidRPr="005E5701">
          <w:rPr>
            <w:rStyle w:val="Hyperlink"/>
            <w:rFonts w:cs="Calibri"/>
            <w:noProof/>
          </w:rPr>
          <w:t>člen (postopek Eko sklada za dodeljevanja nepovratnih sredstev)</w:t>
        </w:r>
        <w:r>
          <w:rPr>
            <w:noProof/>
            <w:webHidden/>
          </w:rPr>
          <w:tab/>
        </w:r>
        <w:r>
          <w:rPr>
            <w:noProof/>
            <w:webHidden/>
          </w:rPr>
          <w:fldChar w:fldCharType="begin"/>
        </w:r>
        <w:r>
          <w:rPr>
            <w:noProof/>
            <w:webHidden/>
          </w:rPr>
          <w:instrText xml:space="preserve"> PAGEREF _Toc358722237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38" w:history="1">
        <w:r w:rsidRPr="005E5701">
          <w:rPr>
            <w:rStyle w:val="Hyperlink"/>
            <w:rFonts w:cs="Calibri"/>
            <w:noProof/>
          </w:rPr>
          <w:t>361.</w:t>
        </w:r>
        <w:r>
          <w:rPr>
            <w:rFonts w:cs="Arial"/>
            <w:noProof/>
            <w:sz w:val="22"/>
            <w:szCs w:val="22"/>
            <w:lang w:eastAsia="sl-SI"/>
          </w:rPr>
          <w:tab/>
        </w:r>
        <w:r w:rsidRPr="005E5701">
          <w:rPr>
            <w:rStyle w:val="Hyperlink"/>
            <w:rFonts w:cs="Calibri"/>
            <w:noProof/>
          </w:rPr>
          <w:t>člen (minimalne tehnične specifikacije in merila)</w:t>
        </w:r>
        <w:r>
          <w:rPr>
            <w:noProof/>
            <w:webHidden/>
          </w:rPr>
          <w:tab/>
        </w:r>
        <w:r>
          <w:rPr>
            <w:noProof/>
            <w:webHidden/>
          </w:rPr>
          <w:fldChar w:fldCharType="begin"/>
        </w:r>
        <w:r>
          <w:rPr>
            <w:noProof/>
            <w:webHidden/>
          </w:rPr>
          <w:instrText xml:space="preserve"> PAGEREF _Toc358722238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39" w:history="1">
        <w:r w:rsidRPr="005E5701">
          <w:rPr>
            <w:rStyle w:val="Hyperlink"/>
            <w:rFonts w:cs="Calibri"/>
            <w:noProof/>
          </w:rPr>
          <w:t>362.</w:t>
        </w:r>
        <w:r>
          <w:rPr>
            <w:rFonts w:cs="Arial"/>
            <w:noProof/>
            <w:sz w:val="22"/>
            <w:szCs w:val="22"/>
            <w:lang w:eastAsia="sl-SI"/>
          </w:rPr>
          <w:tab/>
        </w:r>
        <w:r w:rsidRPr="005E5701">
          <w:rPr>
            <w:rStyle w:val="Hyperlink"/>
            <w:rFonts w:cs="Calibri"/>
            <w:noProof/>
          </w:rPr>
          <w:t>člen (prihranki energije pri končnih odjemalcih)</w:t>
        </w:r>
        <w:r>
          <w:rPr>
            <w:noProof/>
            <w:webHidden/>
          </w:rPr>
          <w:tab/>
        </w:r>
        <w:r>
          <w:rPr>
            <w:noProof/>
            <w:webHidden/>
          </w:rPr>
          <w:fldChar w:fldCharType="begin"/>
        </w:r>
        <w:r>
          <w:rPr>
            <w:noProof/>
            <w:webHidden/>
          </w:rPr>
          <w:instrText xml:space="preserve"> PAGEREF _Toc358722239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40" w:history="1">
        <w:r w:rsidRPr="005E5701">
          <w:rPr>
            <w:rStyle w:val="Hyperlink"/>
            <w:rFonts w:cs="Calibri"/>
            <w:noProof/>
          </w:rPr>
          <w:t>363.</w:t>
        </w:r>
        <w:r>
          <w:rPr>
            <w:rFonts w:cs="Arial"/>
            <w:noProof/>
            <w:sz w:val="22"/>
            <w:szCs w:val="22"/>
            <w:lang w:eastAsia="sl-SI"/>
          </w:rPr>
          <w:tab/>
        </w:r>
        <w:r w:rsidRPr="005E5701">
          <w:rPr>
            <w:rStyle w:val="Hyperlink"/>
            <w:rFonts w:cs="Calibri"/>
            <w:noProof/>
          </w:rPr>
          <w:t>člen (vrste energetskih storitev in ukrepov za izboljšanje energijske učinkovitosti)</w:t>
        </w:r>
        <w:r>
          <w:rPr>
            <w:noProof/>
            <w:webHidden/>
          </w:rPr>
          <w:tab/>
        </w:r>
        <w:r>
          <w:rPr>
            <w:noProof/>
            <w:webHidden/>
          </w:rPr>
          <w:fldChar w:fldCharType="begin"/>
        </w:r>
        <w:r>
          <w:rPr>
            <w:noProof/>
            <w:webHidden/>
          </w:rPr>
          <w:instrText xml:space="preserve"> PAGEREF _Toc358722240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41" w:history="1">
        <w:r w:rsidRPr="005E5701">
          <w:rPr>
            <w:rStyle w:val="Hyperlink"/>
            <w:rFonts w:cs="Calibri"/>
            <w:noProof/>
          </w:rPr>
          <w:t>364.</w:t>
        </w:r>
        <w:r>
          <w:rPr>
            <w:rFonts w:cs="Arial"/>
            <w:noProof/>
            <w:sz w:val="22"/>
            <w:szCs w:val="22"/>
            <w:lang w:eastAsia="sl-SI"/>
          </w:rPr>
          <w:tab/>
        </w:r>
        <w:r w:rsidRPr="005E5701">
          <w:rPr>
            <w:rStyle w:val="Hyperlink"/>
            <w:rFonts w:cs="Calibri"/>
            <w:noProof/>
          </w:rPr>
          <w:t>člen (vrednotenje ukrepov in programov)</w:t>
        </w:r>
        <w:r>
          <w:rPr>
            <w:noProof/>
            <w:webHidden/>
          </w:rPr>
          <w:tab/>
        </w:r>
        <w:r>
          <w:rPr>
            <w:noProof/>
            <w:webHidden/>
          </w:rPr>
          <w:fldChar w:fldCharType="begin"/>
        </w:r>
        <w:r>
          <w:rPr>
            <w:noProof/>
            <w:webHidden/>
          </w:rPr>
          <w:instrText xml:space="preserve"> PAGEREF _Toc358722241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42" w:history="1">
        <w:r w:rsidRPr="005E5701">
          <w:rPr>
            <w:rStyle w:val="Hyperlink"/>
            <w:rFonts w:cs="Calibri"/>
            <w:noProof/>
          </w:rPr>
          <w:t>365.</w:t>
        </w:r>
        <w:r>
          <w:rPr>
            <w:rFonts w:cs="Arial"/>
            <w:noProof/>
            <w:sz w:val="22"/>
            <w:szCs w:val="22"/>
            <w:lang w:eastAsia="sl-SI"/>
          </w:rPr>
          <w:tab/>
        </w:r>
        <w:r w:rsidRPr="005E5701">
          <w:rPr>
            <w:rStyle w:val="Hyperlink"/>
            <w:rFonts w:cs="Calibri"/>
            <w:noProof/>
          </w:rPr>
          <w:t>člen (poročanje in preverjanje doseganja prihrankov)</w:t>
        </w:r>
        <w:r>
          <w:rPr>
            <w:noProof/>
            <w:webHidden/>
          </w:rPr>
          <w:tab/>
        </w:r>
        <w:r>
          <w:rPr>
            <w:noProof/>
            <w:webHidden/>
          </w:rPr>
          <w:fldChar w:fldCharType="begin"/>
        </w:r>
        <w:r>
          <w:rPr>
            <w:noProof/>
            <w:webHidden/>
          </w:rPr>
          <w:instrText xml:space="preserve"> PAGEREF _Toc358722242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2"/>
        <w:tabs>
          <w:tab w:val="right" w:leader="dot" w:pos="9062"/>
        </w:tabs>
        <w:rPr>
          <w:rFonts w:cs="Arial"/>
          <w:b w:val="0"/>
          <w:bCs w:val="0"/>
          <w:noProof/>
          <w:sz w:val="22"/>
          <w:szCs w:val="22"/>
          <w:lang w:eastAsia="sl-SI"/>
        </w:rPr>
      </w:pPr>
      <w:hyperlink w:anchor="_Toc358722243" w:history="1">
        <w:r w:rsidRPr="005E5701">
          <w:rPr>
            <w:rStyle w:val="Hyperlink"/>
            <w:rFonts w:cs="Calibri"/>
            <w:noProof/>
          </w:rPr>
          <w:t>V. Poglavje: ELEKTRIČNA ENERGIJA IZ OBNOVLJIVIH VIROV ENERGIJE IN IZ SOPROIZVODNJE TOPLOTE IN ELEKTRIČNE ENERGIJE Z VISOKIM IZKORISTKOM</w:t>
        </w:r>
        <w:r>
          <w:rPr>
            <w:noProof/>
            <w:webHidden/>
          </w:rPr>
          <w:tab/>
        </w:r>
        <w:r>
          <w:rPr>
            <w:noProof/>
            <w:webHidden/>
          </w:rPr>
          <w:fldChar w:fldCharType="begin"/>
        </w:r>
        <w:r>
          <w:rPr>
            <w:noProof/>
            <w:webHidden/>
          </w:rPr>
          <w:instrText xml:space="preserve"> PAGEREF _Toc358722243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244" w:history="1">
        <w:r w:rsidRPr="005E5701">
          <w:rPr>
            <w:rStyle w:val="Hyperlink"/>
            <w:rFonts w:cs="Calibri"/>
            <w:noProof/>
          </w:rPr>
          <w:t>I. Soproizvodnja toplote in električne energije z visokim izkoristkom ter učinkovito daljinsko ogrevanje in hlajenje</w:t>
        </w:r>
        <w:r>
          <w:rPr>
            <w:noProof/>
            <w:webHidden/>
          </w:rPr>
          <w:tab/>
        </w:r>
        <w:r>
          <w:rPr>
            <w:noProof/>
            <w:webHidden/>
          </w:rPr>
          <w:fldChar w:fldCharType="begin"/>
        </w:r>
        <w:r>
          <w:rPr>
            <w:noProof/>
            <w:webHidden/>
          </w:rPr>
          <w:instrText xml:space="preserve"> PAGEREF _Toc358722244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45" w:history="1">
        <w:r w:rsidRPr="005E5701">
          <w:rPr>
            <w:rStyle w:val="Hyperlink"/>
            <w:rFonts w:cs="Calibri"/>
            <w:noProof/>
          </w:rPr>
          <w:t>366.</w:t>
        </w:r>
        <w:r>
          <w:rPr>
            <w:rFonts w:cs="Arial"/>
            <w:noProof/>
            <w:sz w:val="22"/>
            <w:szCs w:val="22"/>
            <w:lang w:eastAsia="sl-SI"/>
          </w:rPr>
          <w:tab/>
        </w:r>
        <w:r w:rsidRPr="005E5701">
          <w:rPr>
            <w:rStyle w:val="Hyperlink"/>
            <w:rFonts w:cs="Calibri"/>
            <w:noProof/>
          </w:rPr>
          <w:t>člen (celovita ocena možnosti za uporabo soproizvodnje z visokim izkoristkom  ter učinkovito daljinsko ogrevanje in hlajenje)</w:t>
        </w:r>
        <w:r>
          <w:rPr>
            <w:noProof/>
            <w:webHidden/>
          </w:rPr>
          <w:tab/>
        </w:r>
        <w:r>
          <w:rPr>
            <w:noProof/>
            <w:webHidden/>
          </w:rPr>
          <w:fldChar w:fldCharType="begin"/>
        </w:r>
        <w:r>
          <w:rPr>
            <w:noProof/>
            <w:webHidden/>
          </w:rPr>
          <w:instrText xml:space="preserve"> PAGEREF _Toc358722245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46" w:history="1">
        <w:r w:rsidRPr="005E5701">
          <w:rPr>
            <w:rStyle w:val="Hyperlink"/>
            <w:rFonts w:cs="Calibri"/>
            <w:noProof/>
          </w:rPr>
          <w:t>367.</w:t>
        </w:r>
        <w:r>
          <w:rPr>
            <w:rFonts w:cs="Arial"/>
            <w:noProof/>
            <w:sz w:val="22"/>
            <w:szCs w:val="22"/>
            <w:lang w:eastAsia="sl-SI"/>
          </w:rPr>
          <w:tab/>
        </w:r>
        <w:r w:rsidRPr="005E5701">
          <w:rPr>
            <w:rStyle w:val="Hyperlink"/>
            <w:rFonts w:cs="Calibri"/>
            <w:noProof/>
          </w:rPr>
          <w:t>člen (analiza stroškov in koristi možnosti za soproizvodnjo ter učinkovitega daljinskega ogrevanja in hlajenja)</w:t>
        </w:r>
        <w:r>
          <w:rPr>
            <w:noProof/>
            <w:webHidden/>
          </w:rPr>
          <w:tab/>
        </w:r>
        <w:r>
          <w:rPr>
            <w:noProof/>
            <w:webHidden/>
          </w:rPr>
          <w:fldChar w:fldCharType="begin"/>
        </w:r>
        <w:r>
          <w:rPr>
            <w:noProof/>
            <w:webHidden/>
          </w:rPr>
          <w:instrText xml:space="preserve"> PAGEREF _Toc358722246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47" w:history="1">
        <w:r w:rsidRPr="005E5701">
          <w:rPr>
            <w:rStyle w:val="Hyperlink"/>
            <w:rFonts w:cs="Calibri"/>
            <w:noProof/>
          </w:rPr>
          <w:t>368.</w:t>
        </w:r>
        <w:r>
          <w:rPr>
            <w:rFonts w:cs="Arial"/>
            <w:noProof/>
            <w:sz w:val="22"/>
            <w:szCs w:val="22"/>
            <w:lang w:eastAsia="sl-SI"/>
          </w:rPr>
          <w:tab/>
        </w:r>
        <w:r w:rsidRPr="005E5701">
          <w:rPr>
            <w:rStyle w:val="Hyperlink"/>
            <w:rFonts w:cs="Calibri"/>
            <w:noProof/>
          </w:rPr>
          <w:t>člen (poročilo agencije o OVE in SPTE na 2 leti)</w:t>
        </w:r>
        <w:r>
          <w:rPr>
            <w:noProof/>
            <w:webHidden/>
          </w:rPr>
          <w:tab/>
        </w:r>
        <w:r>
          <w:rPr>
            <w:noProof/>
            <w:webHidden/>
          </w:rPr>
          <w:fldChar w:fldCharType="begin"/>
        </w:r>
        <w:r>
          <w:rPr>
            <w:noProof/>
            <w:webHidden/>
          </w:rPr>
          <w:instrText xml:space="preserve"> PAGEREF _Toc358722247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48" w:history="1">
        <w:r w:rsidRPr="005E5701">
          <w:rPr>
            <w:rStyle w:val="Hyperlink"/>
            <w:rFonts w:cs="Calibri"/>
            <w:noProof/>
          </w:rPr>
          <w:t>369.</w:t>
        </w:r>
        <w:r>
          <w:rPr>
            <w:rFonts w:cs="Arial"/>
            <w:noProof/>
            <w:sz w:val="22"/>
            <w:szCs w:val="22"/>
            <w:lang w:eastAsia="sl-SI"/>
          </w:rPr>
          <w:tab/>
        </w:r>
        <w:r w:rsidRPr="005E5701">
          <w:rPr>
            <w:rStyle w:val="Hyperlink"/>
            <w:rFonts w:cs="Calibri"/>
            <w:noProof/>
          </w:rPr>
          <w:t>člen (zagotavljanje statističnih podatkov o učinkovitosti pri soproizvodnji)</w:t>
        </w:r>
        <w:r>
          <w:rPr>
            <w:noProof/>
            <w:webHidden/>
          </w:rPr>
          <w:tab/>
        </w:r>
        <w:r>
          <w:rPr>
            <w:noProof/>
            <w:webHidden/>
          </w:rPr>
          <w:fldChar w:fldCharType="begin"/>
        </w:r>
        <w:r>
          <w:rPr>
            <w:noProof/>
            <w:webHidden/>
          </w:rPr>
          <w:instrText xml:space="preserve"> PAGEREF _Toc358722248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49" w:history="1">
        <w:r w:rsidRPr="005E5701">
          <w:rPr>
            <w:rStyle w:val="Hyperlink"/>
            <w:rFonts w:cs="Calibri"/>
            <w:noProof/>
          </w:rPr>
          <w:t>370.</w:t>
        </w:r>
        <w:r>
          <w:rPr>
            <w:rFonts w:cs="Arial"/>
            <w:noProof/>
            <w:sz w:val="22"/>
            <w:szCs w:val="22"/>
            <w:lang w:eastAsia="sl-SI"/>
          </w:rPr>
          <w:tab/>
        </w:r>
        <w:r w:rsidRPr="005E5701">
          <w:rPr>
            <w:rStyle w:val="Hyperlink"/>
            <w:rFonts w:cs="Calibri"/>
            <w:noProof/>
          </w:rPr>
          <w:t>člen (način določanja izkoristka SPTE)</w:t>
        </w:r>
        <w:r>
          <w:rPr>
            <w:noProof/>
            <w:webHidden/>
          </w:rPr>
          <w:tab/>
        </w:r>
        <w:r>
          <w:rPr>
            <w:noProof/>
            <w:webHidden/>
          </w:rPr>
          <w:fldChar w:fldCharType="begin"/>
        </w:r>
        <w:r>
          <w:rPr>
            <w:noProof/>
            <w:webHidden/>
          </w:rPr>
          <w:instrText xml:space="preserve"> PAGEREF _Toc358722249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250" w:history="1">
        <w:r w:rsidRPr="005E5701">
          <w:rPr>
            <w:rStyle w:val="Hyperlink"/>
            <w:rFonts w:cs="Calibri"/>
            <w:noProof/>
          </w:rPr>
          <w:t>II. Potrdila o izvoru električne energije</w:t>
        </w:r>
        <w:r>
          <w:rPr>
            <w:noProof/>
            <w:webHidden/>
          </w:rPr>
          <w:tab/>
        </w:r>
        <w:r>
          <w:rPr>
            <w:noProof/>
            <w:webHidden/>
          </w:rPr>
          <w:fldChar w:fldCharType="begin"/>
        </w:r>
        <w:r>
          <w:rPr>
            <w:noProof/>
            <w:webHidden/>
          </w:rPr>
          <w:instrText xml:space="preserve"> PAGEREF _Toc358722250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51" w:history="1">
        <w:r w:rsidRPr="005E5701">
          <w:rPr>
            <w:rStyle w:val="Hyperlink"/>
            <w:rFonts w:cs="Calibri"/>
            <w:noProof/>
          </w:rPr>
          <w:t>371.</w:t>
        </w:r>
        <w:r>
          <w:rPr>
            <w:rFonts w:cs="Arial"/>
            <w:noProof/>
            <w:sz w:val="22"/>
            <w:szCs w:val="22"/>
            <w:lang w:eastAsia="sl-SI"/>
          </w:rPr>
          <w:tab/>
        </w:r>
        <w:r w:rsidRPr="005E5701">
          <w:rPr>
            <w:rStyle w:val="Hyperlink"/>
            <w:rFonts w:cs="Calibri"/>
            <w:noProof/>
          </w:rPr>
          <w:t>člen (potrdilo o izvoru, register deklaracij)</w:t>
        </w:r>
        <w:r>
          <w:rPr>
            <w:noProof/>
            <w:webHidden/>
          </w:rPr>
          <w:tab/>
        </w:r>
        <w:r>
          <w:rPr>
            <w:noProof/>
            <w:webHidden/>
          </w:rPr>
          <w:fldChar w:fldCharType="begin"/>
        </w:r>
        <w:r>
          <w:rPr>
            <w:noProof/>
            <w:webHidden/>
          </w:rPr>
          <w:instrText xml:space="preserve"> PAGEREF _Toc358722251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52" w:history="1">
        <w:r w:rsidRPr="005E5701">
          <w:rPr>
            <w:rStyle w:val="Hyperlink"/>
            <w:rFonts w:cs="Calibri"/>
            <w:noProof/>
          </w:rPr>
          <w:t>372.</w:t>
        </w:r>
        <w:r>
          <w:rPr>
            <w:rFonts w:cs="Arial"/>
            <w:noProof/>
            <w:sz w:val="22"/>
            <w:szCs w:val="22"/>
            <w:lang w:eastAsia="sl-SI"/>
          </w:rPr>
          <w:tab/>
        </w:r>
        <w:r w:rsidRPr="005E5701">
          <w:rPr>
            <w:rStyle w:val="Hyperlink"/>
            <w:rFonts w:cs="Calibri"/>
            <w:noProof/>
          </w:rPr>
          <w:t>člen (potrdilo o izvoru)</w:t>
        </w:r>
        <w:r>
          <w:rPr>
            <w:noProof/>
            <w:webHidden/>
          </w:rPr>
          <w:tab/>
        </w:r>
        <w:r>
          <w:rPr>
            <w:noProof/>
            <w:webHidden/>
          </w:rPr>
          <w:fldChar w:fldCharType="begin"/>
        </w:r>
        <w:r>
          <w:rPr>
            <w:noProof/>
            <w:webHidden/>
          </w:rPr>
          <w:instrText xml:space="preserve"> PAGEREF _Toc358722252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53" w:history="1">
        <w:r w:rsidRPr="005E5701">
          <w:rPr>
            <w:rStyle w:val="Hyperlink"/>
            <w:rFonts w:cs="Calibri"/>
            <w:noProof/>
          </w:rPr>
          <w:t>373.</w:t>
        </w:r>
        <w:r>
          <w:rPr>
            <w:rFonts w:cs="Arial"/>
            <w:noProof/>
            <w:sz w:val="22"/>
            <w:szCs w:val="22"/>
            <w:lang w:eastAsia="sl-SI"/>
          </w:rPr>
          <w:tab/>
        </w:r>
        <w:r w:rsidRPr="005E5701">
          <w:rPr>
            <w:rStyle w:val="Hyperlink"/>
            <w:rFonts w:cs="Calibri"/>
            <w:noProof/>
          </w:rPr>
          <w:t>člen (vsebina potrdila o izvoru)</w:t>
        </w:r>
        <w:r>
          <w:rPr>
            <w:noProof/>
            <w:webHidden/>
          </w:rPr>
          <w:tab/>
        </w:r>
        <w:r>
          <w:rPr>
            <w:noProof/>
            <w:webHidden/>
          </w:rPr>
          <w:fldChar w:fldCharType="begin"/>
        </w:r>
        <w:r>
          <w:rPr>
            <w:noProof/>
            <w:webHidden/>
          </w:rPr>
          <w:instrText xml:space="preserve"> PAGEREF _Toc358722253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54" w:history="1">
        <w:r w:rsidRPr="005E5701">
          <w:rPr>
            <w:rStyle w:val="Hyperlink"/>
            <w:rFonts w:cs="Calibri"/>
            <w:noProof/>
          </w:rPr>
          <w:t>374.</w:t>
        </w:r>
        <w:r>
          <w:rPr>
            <w:rFonts w:cs="Arial"/>
            <w:noProof/>
            <w:sz w:val="22"/>
            <w:szCs w:val="22"/>
            <w:lang w:eastAsia="sl-SI"/>
          </w:rPr>
          <w:tab/>
        </w:r>
        <w:r w:rsidRPr="005E5701">
          <w:rPr>
            <w:rStyle w:val="Hyperlink"/>
            <w:rFonts w:cs="Calibri"/>
            <w:noProof/>
          </w:rPr>
          <w:t>člen (register potrdil o izvoru)</w:t>
        </w:r>
        <w:r>
          <w:rPr>
            <w:noProof/>
            <w:webHidden/>
          </w:rPr>
          <w:tab/>
        </w:r>
        <w:r>
          <w:rPr>
            <w:noProof/>
            <w:webHidden/>
          </w:rPr>
          <w:fldChar w:fldCharType="begin"/>
        </w:r>
        <w:r>
          <w:rPr>
            <w:noProof/>
            <w:webHidden/>
          </w:rPr>
          <w:instrText xml:space="preserve"> PAGEREF _Toc358722254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255" w:history="1">
        <w:r w:rsidRPr="005E5701">
          <w:rPr>
            <w:rStyle w:val="Hyperlink"/>
            <w:rFonts w:cs="Calibri"/>
            <w:noProof/>
          </w:rPr>
          <w:t>III. Priključitev na omrežje ter dispečiranje</w:t>
        </w:r>
        <w:r>
          <w:rPr>
            <w:noProof/>
            <w:webHidden/>
          </w:rPr>
          <w:tab/>
        </w:r>
        <w:r>
          <w:rPr>
            <w:noProof/>
            <w:webHidden/>
          </w:rPr>
          <w:fldChar w:fldCharType="begin"/>
        </w:r>
        <w:r>
          <w:rPr>
            <w:noProof/>
            <w:webHidden/>
          </w:rPr>
          <w:instrText xml:space="preserve"> PAGEREF _Toc358722255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56" w:history="1">
        <w:r w:rsidRPr="005E5701">
          <w:rPr>
            <w:rStyle w:val="Hyperlink"/>
            <w:rFonts w:cs="Calibri"/>
            <w:noProof/>
          </w:rPr>
          <w:t>375.</w:t>
        </w:r>
        <w:r>
          <w:rPr>
            <w:rFonts w:cs="Arial"/>
            <w:noProof/>
            <w:sz w:val="22"/>
            <w:szCs w:val="22"/>
            <w:lang w:eastAsia="sl-SI"/>
          </w:rPr>
          <w:tab/>
        </w:r>
        <w:r w:rsidRPr="005E5701">
          <w:rPr>
            <w:rStyle w:val="Hyperlink"/>
            <w:rFonts w:cs="Calibri"/>
            <w:noProof/>
          </w:rPr>
          <w:t>člen (soglasje za priključitev)</w:t>
        </w:r>
        <w:r>
          <w:rPr>
            <w:noProof/>
            <w:webHidden/>
          </w:rPr>
          <w:tab/>
        </w:r>
        <w:r>
          <w:rPr>
            <w:noProof/>
            <w:webHidden/>
          </w:rPr>
          <w:fldChar w:fldCharType="begin"/>
        </w:r>
        <w:r>
          <w:rPr>
            <w:noProof/>
            <w:webHidden/>
          </w:rPr>
          <w:instrText xml:space="preserve"> PAGEREF _Toc358722256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57" w:history="1">
        <w:r w:rsidRPr="005E5701">
          <w:rPr>
            <w:rStyle w:val="Hyperlink"/>
            <w:rFonts w:cs="Calibri"/>
            <w:noProof/>
          </w:rPr>
          <w:t>376.</w:t>
        </w:r>
        <w:r>
          <w:rPr>
            <w:rFonts w:cs="Arial"/>
            <w:noProof/>
            <w:sz w:val="22"/>
            <w:szCs w:val="22"/>
            <w:lang w:eastAsia="sl-SI"/>
          </w:rPr>
          <w:tab/>
        </w:r>
        <w:r w:rsidRPr="005E5701">
          <w:rPr>
            <w:rStyle w:val="Hyperlink"/>
            <w:rFonts w:cs="Calibri"/>
            <w:noProof/>
          </w:rPr>
          <w:t>člen (prenos, distribucija in dispečiranje OVE in SPTE)</w:t>
        </w:r>
        <w:r>
          <w:rPr>
            <w:noProof/>
            <w:webHidden/>
          </w:rPr>
          <w:tab/>
        </w:r>
        <w:r>
          <w:rPr>
            <w:noProof/>
            <w:webHidden/>
          </w:rPr>
          <w:fldChar w:fldCharType="begin"/>
        </w:r>
        <w:r>
          <w:rPr>
            <w:noProof/>
            <w:webHidden/>
          </w:rPr>
          <w:instrText xml:space="preserve"> PAGEREF _Toc358722257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58" w:history="1">
        <w:r w:rsidRPr="005E5701">
          <w:rPr>
            <w:rStyle w:val="Hyperlink"/>
            <w:rFonts w:cs="Calibri"/>
            <w:noProof/>
          </w:rPr>
          <w:t>377.</w:t>
        </w:r>
        <w:r>
          <w:rPr>
            <w:rFonts w:cs="Arial"/>
            <w:noProof/>
            <w:sz w:val="22"/>
            <w:szCs w:val="22"/>
            <w:lang w:eastAsia="sl-SI"/>
          </w:rPr>
          <w:tab/>
        </w:r>
        <w:r w:rsidRPr="005E5701">
          <w:rPr>
            <w:rStyle w:val="Hyperlink"/>
            <w:rFonts w:cs="Calibri"/>
            <w:noProof/>
          </w:rPr>
          <w:t>člen (določanje priključnih mest in pogojev za OVE in SPTE)</w:t>
        </w:r>
        <w:r>
          <w:rPr>
            <w:noProof/>
            <w:webHidden/>
          </w:rPr>
          <w:tab/>
        </w:r>
        <w:r>
          <w:rPr>
            <w:noProof/>
            <w:webHidden/>
          </w:rPr>
          <w:fldChar w:fldCharType="begin"/>
        </w:r>
        <w:r>
          <w:rPr>
            <w:noProof/>
            <w:webHidden/>
          </w:rPr>
          <w:instrText xml:space="preserve"> PAGEREF _Toc358722258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259" w:history="1">
        <w:r w:rsidRPr="005E5701">
          <w:rPr>
            <w:rStyle w:val="Hyperlink"/>
            <w:rFonts w:cs="Calibri"/>
            <w:noProof/>
          </w:rPr>
          <w:t>IV. Podpore proizvodnji električne energije iz obnovljivih virov energije in v soproizvodnji z visokim izkoristkom</w:t>
        </w:r>
        <w:r>
          <w:rPr>
            <w:noProof/>
            <w:webHidden/>
          </w:rPr>
          <w:tab/>
        </w:r>
        <w:r>
          <w:rPr>
            <w:noProof/>
            <w:webHidden/>
          </w:rPr>
          <w:fldChar w:fldCharType="begin"/>
        </w:r>
        <w:r>
          <w:rPr>
            <w:noProof/>
            <w:webHidden/>
          </w:rPr>
          <w:instrText xml:space="preserve"> PAGEREF _Toc358722259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60" w:history="1">
        <w:r w:rsidRPr="005E5701">
          <w:rPr>
            <w:rStyle w:val="Hyperlink"/>
            <w:rFonts w:cs="Calibri"/>
            <w:noProof/>
          </w:rPr>
          <w:t>378.</w:t>
        </w:r>
        <w:r>
          <w:rPr>
            <w:rFonts w:cs="Arial"/>
            <w:noProof/>
            <w:sz w:val="22"/>
            <w:szCs w:val="22"/>
            <w:lang w:eastAsia="sl-SI"/>
          </w:rPr>
          <w:tab/>
        </w:r>
        <w:r w:rsidRPr="005E5701">
          <w:rPr>
            <w:rStyle w:val="Hyperlink"/>
            <w:rFonts w:cs="Calibri"/>
            <w:noProof/>
          </w:rPr>
          <w:t>člen (podpora OVE in SPTE)</w:t>
        </w:r>
        <w:r>
          <w:rPr>
            <w:noProof/>
            <w:webHidden/>
          </w:rPr>
          <w:tab/>
        </w:r>
        <w:r>
          <w:rPr>
            <w:noProof/>
            <w:webHidden/>
          </w:rPr>
          <w:fldChar w:fldCharType="begin"/>
        </w:r>
        <w:r>
          <w:rPr>
            <w:noProof/>
            <w:webHidden/>
          </w:rPr>
          <w:instrText xml:space="preserve"> PAGEREF _Toc358722260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61" w:history="1">
        <w:r w:rsidRPr="005E5701">
          <w:rPr>
            <w:rStyle w:val="Hyperlink"/>
            <w:rFonts w:cs="Calibri"/>
            <w:noProof/>
          </w:rPr>
          <w:t>379.</w:t>
        </w:r>
        <w:r>
          <w:rPr>
            <w:rFonts w:cs="Arial"/>
            <w:noProof/>
            <w:sz w:val="22"/>
            <w:szCs w:val="22"/>
            <w:lang w:eastAsia="sl-SI"/>
          </w:rPr>
          <w:tab/>
        </w:r>
        <w:r w:rsidRPr="005E5701">
          <w:rPr>
            <w:rStyle w:val="Hyperlink"/>
            <w:rFonts w:cs="Calibri"/>
            <w:noProof/>
          </w:rPr>
          <w:t>člen (odločanje o podpori)</w:t>
        </w:r>
        <w:r>
          <w:rPr>
            <w:noProof/>
            <w:webHidden/>
          </w:rPr>
          <w:tab/>
        </w:r>
        <w:r>
          <w:rPr>
            <w:noProof/>
            <w:webHidden/>
          </w:rPr>
          <w:fldChar w:fldCharType="begin"/>
        </w:r>
        <w:r>
          <w:rPr>
            <w:noProof/>
            <w:webHidden/>
          </w:rPr>
          <w:instrText xml:space="preserve"> PAGEREF _Toc358722261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62" w:history="1">
        <w:r w:rsidRPr="005E5701">
          <w:rPr>
            <w:rStyle w:val="Hyperlink"/>
            <w:rFonts w:cs="Calibri"/>
            <w:noProof/>
          </w:rPr>
          <w:t>380.</w:t>
        </w:r>
        <w:r>
          <w:rPr>
            <w:rFonts w:cs="Arial"/>
            <w:noProof/>
            <w:sz w:val="22"/>
            <w:szCs w:val="22"/>
            <w:lang w:eastAsia="sl-SI"/>
          </w:rPr>
          <w:tab/>
        </w:r>
        <w:r w:rsidRPr="005E5701">
          <w:rPr>
            <w:rStyle w:val="Hyperlink"/>
            <w:rFonts w:cs="Calibri"/>
            <w:noProof/>
          </w:rPr>
          <w:t>člen (sprememba okoliščin in neupravičeno priznana podpora)</w:t>
        </w:r>
        <w:r>
          <w:rPr>
            <w:noProof/>
            <w:webHidden/>
          </w:rPr>
          <w:tab/>
        </w:r>
        <w:r>
          <w:rPr>
            <w:noProof/>
            <w:webHidden/>
          </w:rPr>
          <w:fldChar w:fldCharType="begin"/>
        </w:r>
        <w:r>
          <w:rPr>
            <w:noProof/>
            <w:webHidden/>
          </w:rPr>
          <w:instrText xml:space="preserve"> PAGEREF _Toc358722262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63" w:history="1">
        <w:r w:rsidRPr="005E5701">
          <w:rPr>
            <w:rStyle w:val="Hyperlink"/>
            <w:rFonts w:cs="Calibri"/>
            <w:noProof/>
          </w:rPr>
          <w:t>381.</w:t>
        </w:r>
        <w:r>
          <w:rPr>
            <w:rFonts w:cs="Arial"/>
            <w:noProof/>
            <w:sz w:val="22"/>
            <w:szCs w:val="22"/>
            <w:lang w:eastAsia="sl-SI"/>
          </w:rPr>
          <w:tab/>
        </w:r>
        <w:r w:rsidRPr="005E5701">
          <w:rPr>
            <w:rStyle w:val="Hyperlink"/>
            <w:rFonts w:cs="Calibri"/>
            <w:noProof/>
          </w:rPr>
          <w:t>člen (center za podpore)</w:t>
        </w:r>
        <w:r>
          <w:rPr>
            <w:noProof/>
            <w:webHidden/>
          </w:rPr>
          <w:tab/>
        </w:r>
        <w:r>
          <w:rPr>
            <w:noProof/>
            <w:webHidden/>
          </w:rPr>
          <w:fldChar w:fldCharType="begin"/>
        </w:r>
        <w:r>
          <w:rPr>
            <w:noProof/>
            <w:webHidden/>
          </w:rPr>
          <w:instrText xml:space="preserve"> PAGEREF _Toc358722263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64" w:history="1">
        <w:r w:rsidRPr="005E5701">
          <w:rPr>
            <w:rStyle w:val="Hyperlink"/>
            <w:rFonts w:cs="Calibri"/>
            <w:noProof/>
          </w:rPr>
          <w:t>382.</w:t>
        </w:r>
        <w:r>
          <w:rPr>
            <w:rFonts w:cs="Arial"/>
            <w:noProof/>
            <w:sz w:val="22"/>
            <w:szCs w:val="22"/>
            <w:lang w:eastAsia="sl-SI"/>
          </w:rPr>
          <w:tab/>
        </w:r>
        <w:r w:rsidRPr="005E5701">
          <w:rPr>
            <w:rStyle w:val="Hyperlink"/>
            <w:rFonts w:cs="Calibri"/>
            <w:noProof/>
          </w:rPr>
          <w:t>člen (zagotavljanje sredstev za podpore SPTE in OVE)</w:t>
        </w:r>
        <w:r>
          <w:rPr>
            <w:noProof/>
            <w:webHidden/>
          </w:rPr>
          <w:tab/>
        </w:r>
        <w:r>
          <w:rPr>
            <w:noProof/>
            <w:webHidden/>
          </w:rPr>
          <w:fldChar w:fldCharType="begin"/>
        </w:r>
        <w:r>
          <w:rPr>
            <w:noProof/>
            <w:webHidden/>
          </w:rPr>
          <w:instrText xml:space="preserve"> PAGEREF _Toc358722264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65" w:history="1">
        <w:r w:rsidRPr="005E5701">
          <w:rPr>
            <w:rStyle w:val="Hyperlink"/>
            <w:rFonts w:cs="Calibri"/>
            <w:noProof/>
          </w:rPr>
          <w:t>383.</w:t>
        </w:r>
        <w:r>
          <w:rPr>
            <w:rFonts w:cs="Arial"/>
            <w:noProof/>
            <w:sz w:val="22"/>
            <w:szCs w:val="22"/>
            <w:lang w:eastAsia="sl-SI"/>
          </w:rPr>
          <w:tab/>
        </w:r>
        <w:r w:rsidRPr="005E5701">
          <w:rPr>
            <w:rStyle w:val="Hyperlink"/>
            <w:rFonts w:cs="Calibri"/>
            <w:noProof/>
          </w:rPr>
          <w:t>člen (določanje prispevkov SPTE in OVE in njihova poraba)</w:t>
        </w:r>
        <w:r>
          <w:rPr>
            <w:noProof/>
            <w:webHidden/>
          </w:rPr>
          <w:tab/>
        </w:r>
        <w:r>
          <w:rPr>
            <w:noProof/>
            <w:webHidden/>
          </w:rPr>
          <w:fldChar w:fldCharType="begin"/>
        </w:r>
        <w:r>
          <w:rPr>
            <w:noProof/>
            <w:webHidden/>
          </w:rPr>
          <w:instrText xml:space="preserve"> PAGEREF _Toc358722265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266" w:history="1">
        <w:r w:rsidRPr="005E5701">
          <w:rPr>
            <w:rStyle w:val="Hyperlink"/>
            <w:rFonts w:cs="Calibri"/>
            <w:noProof/>
          </w:rPr>
          <w:t>IV. Izjeme za fizične osebe, ki proizvajajo električne energije v proizvodnih napravah do 50 kW</w:t>
        </w:r>
        <w:r>
          <w:rPr>
            <w:noProof/>
            <w:webHidden/>
          </w:rPr>
          <w:tab/>
        </w:r>
        <w:r>
          <w:rPr>
            <w:noProof/>
            <w:webHidden/>
          </w:rPr>
          <w:fldChar w:fldCharType="begin"/>
        </w:r>
        <w:r>
          <w:rPr>
            <w:noProof/>
            <w:webHidden/>
          </w:rPr>
          <w:instrText xml:space="preserve"> PAGEREF _Toc358722266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67" w:history="1">
        <w:r w:rsidRPr="005E5701">
          <w:rPr>
            <w:rStyle w:val="Hyperlink"/>
            <w:rFonts w:cs="Calibri"/>
            <w:noProof/>
          </w:rPr>
          <w:t>384.</w:t>
        </w:r>
        <w:r>
          <w:rPr>
            <w:rFonts w:cs="Arial"/>
            <w:noProof/>
            <w:sz w:val="22"/>
            <w:szCs w:val="22"/>
            <w:lang w:eastAsia="sl-SI"/>
          </w:rPr>
          <w:tab/>
        </w:r>
        <w:r w:rsidRPr="005E5701">
          <w:rPr>
            <w:rStyle w:val="Hyperlink"/>
            <w:rFonts w:cs="Calibri"/>
            <w:noProof/>
          </w:rPr>
          <w:t>člen (opravljanje dejavnosti)</w:t>
        </w:r>
        <w:r>
          <w:rPr>
            <w:noProof/>
            <w:webHidden/>
          </w:rPr>
          <w:tab/>
        </w:r>
        <w:r>
          <w:rPr>
            <w:noProof/>
            <w:webHidden/>
          </w:rPr>
          <w:fldChar w:fldCharType="begin"/>
        </w:r>
        <w:r>
          <w:rPr>
            <w:noProof/>
            <w:webHidden/>
          </w:rPr>
          <w:instrText xml:space="preserve"> PAGEREF _Toc358722267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68" w:history="1">
        <w:r w:rsidRPr="005E5701">
          <w:rPr>
            <w:rStyle w:val="Hyperlink"/>
            <w:rFonts w:cs="Calibri"/>
            <w:noProof/>
          </w:rPr>
          <w:t>385.</w:t>
        </w:r>
        <w:r>
          <w:rPr>
            <w:rFonts w:cs="Arial"/>
            <w:noProof/>
            <w:sz w:val="22"/>
            <w:szCs w:val="22"/>
            <w:lang w:eastAsia="sl-SI"/>
          </w:rPr>
          <w:tab/>
        </w:r>
        <w:r w:rsidRPr="005E5701">
          <w:rPr>
            <w:rStyle w:val="Hyperlink"/>
            <w:rFonts w:cs="Calibri"/>
            <w:noProof/>
          </w:rPr>
          <w:t>člen (pokojninsko in invalidsko zavarovanje)</w:t>
        </w:r>
        <w:r>
          <w:rPr>
            <w:noProof/>
            <w:webHidden/>
          </w:rPr>
          <w:tab/>
        </w:r>
        <w:r>
          <w:rPr>
            <w:noProof/>
            <w:webHidden/>
          </w:rPr>
          <w:fldChar w:fldCharType="begin"/>
        </w:r>
        <w:r>
          <w:rPr>
            <w:noProof/>
            <w:webHidden/>
          </w:rPr>
          <w:instrText xml:space="preserve"> PAGEREF _Toc358722268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69" w:history="1">
        <w:r w:rsidRPr="005E5701">
          <w:rPr>
            <w:rStyle w:val="Hyperlink"/>
            <w:rFonts w:cs="Calibri"/>
            <w:noProof/>
          </w:rPr>
          <w:t>386.</w:t>
        </w:r>
        <w:r>
          <w:rPr>
            <w:rFonts w:cs="Arial"/>
            <w:noProof/>
            <w:sz w:val="22"/>
            <w:szCs w:val="22"/>
            <w:lang w:eastAsia="sl-SI"/>
          </w:rPr>
          <w:tab/>
        </w:r>
        <w:r w:rsidRPr="005E5701">
          <w:rPr>
            <w:rStyle w:val="Hyperlink"/>
            <w:rFonts w:cs="Calibri"/>
            <w:noProof/>
          </w:rPr>
          <w:t>člen (zdravstveno zavarovanje)</w:t>
        </w:r>
        <w:r>
          <w:rPr>
            <w:noProof/>
            <w:webHidden/>
          </w:rPr>
          <w:tab/>
        </w:r>
        <w:r>
          <w:rPr>
            <w:noProof/>
            <w:webHidden/>
          </w:rPr>
          <w:fldChar w:fldCharType="begin"/>
        </w:r>
        <w:r>
          <w:rPr>
            <w:noProof/>
            <w:webHidden/>
          </w:rPr>
          <w:instrText xml:space="preserve"> PAGEREF _Toc358722269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2"/>
        <w:tabs>
          <w:tab w:val="right" w:leader="dot" w:pos="9062"/>
        </w:tabs>
        <w:rPr>
          <w:rFonts w:cs="Arial"/>
          <w:b w:val="0"/>
          <w:bCs w:val="0"/>
          <w:noProof/>
          <w:sz w:val="22"/>
          <w:szCs w:val="22"/>
          <w:lang w:eastAsia="sl-SI"/>
        </w:rPr>
      </w:pPr>
      <w:hyperlink w:anchor="_Toc358722270" w:history="1">
        <w:r w:rsidRPr="005E5701">
          <w:rPr>
            <w:rStyle w:val="Hyperlink"/>
            <w:rFonts w:cs="Calibri"/>
            <w:noProof/>
          </w:rPr>
          <w:t>VI. poglavje: OBNOVLJVI VIRI ENERGIJE V PROMETU</w:t>
        </w:r>
        <w:r>
          <w:rPr>
            <w:noProof/>
            <w:webHidden/>
          </w:rPr>
          <w:tab/>
        </w:r>
        <w:r>
          <w:rPr>
            <w:noProof/>
            <w:webHidden/>
          </w:rPr>
          <w:fldChar w:fldCharType="begin"/>
        </w:r>
        <w:r>
          <w:rPr>
            <w:noProof/>
            <w:webHidden/>
          </w:rPr>
          <w:instrText xml:space="preserve"> PAGEREF _Toc358722270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71" w:history="1">
        <w:r w:rsidRPr="005E5701">
          <w:rPr>
            <w:rStyle w:val="Hyperlink"/>
            <w:rFonts w:cs="Calibri"/>
            <w:noProof/>
          </w:rPr>
          <w:t>387.</w:t>
        </w:r>
        <w:r>
          <w:rPr>
            <w:rFonts w:cs="Arial"/>
            <w:noProof/>
            <w:sz w:val="22"/>
            <w:szCs w:val="22"/>
            <w:lang w:eastAsia="sl-SI"/>
          </w:rPr>
          <w:tab/>
        </w:r>
        <w:r w:rsidRPr="005E5701">
          <w:rPr>
            <w:rStyle w:val="Hyperlink"/>
            <w:rFonts w:cs="Calibri"/>
            <w:noProof/>
          </w:rPr>
          <w:t>člen (obvezni delež biogoriv)</w:t>
        </w:r>
        <w:r>
          <w:rPr>
            <w:noProof/>
            <w:webHidden/>
          </w:rPr>
          <w:tab/>
        </w:r>
        <w:r>
          <w:rPr>
            <w:noProof/>
            <w:webHidden/>
          </w:rPr>
          <w:fldChar w:fldCharType="begin"/>
        </w:r>
        <w:r>
          <w:rPr>
            <w:noProof/>
            <w:webHidden/>
          </w:rPr>
          <w:instrText xml:space="preserve"> PAGEREF _Toc358722271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72" w:history="1">
        <w:r w:rsidRPr="005E5701">
          <w:rPr>
            <w:rStyle w:val="Hyperlink"/>
            <w:rFonts w:cs="Calibri"/>
            <w:noProof/>
          </w:rPr>
          <w:t>388.</w:t>
        </w:r>
        <w:r>
          <w:rPr>
            <w:rFonts w:cs="Arial"/>
            <w:noProof/>
            <w:sz w:val="22"/>
            <w:szCs w:val="22"/>
            <w:lang w:eastAsia="sl-SI"/>
          </w:rPr>
          <w:tab/>
        </w:r>
        <w:r w:rsidRPr="005E5701">
          <w:rPr>
            <w:rStyle w:val="Hyperlink"/>
            <w:rFonts w:cs="Calibri"/>
            <w:noProof/>
          </w:rPr>
          <w:t>člen (označevanje biogoriv na prodajnih mestih)</w:t>
        </w:r>
        <w:r>
          <w:rPr>
            <w:noProof/>
            <w:webHidden/>
          </w:rPr>
          <w:tab/>
        </w:r>
        <w:r>
          <w:rPr>
            <w:noProof/>
            <w:webHidden/>
          </w:rPr>
          <w:fldChar w:fldCharType="begin"/>
        </w:r>
        <w:r>
          <w:rPr>
            <w:noProof/>
            <w:webHidden/>
          </w:rPr>
          <w:instrText xml:space="preserve"> PAGEREF _Toc358722272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73" w:history="1">
        <w:r w:rsidRPr="005E5701">
          <w:rPr>
            <w:rStyle w:val="Hyperlink"/>
            <w:rFonts w:cs="Calibri"/>
            <w:noProof/>
          </w:rPr>
          <w:t>389.</w:t>
        </w:r>
        <w:r>
          <w:rPr>
            <w:rFonts w:cs="Arial"/>
            <w:noProof/>
            <w:sz w:val="22"/>
            <w:szCs w:val="22"/>
            <w:lang w:eastAsia="sl-SI"/>
          </w:rPr>
          <w:tab/>
        </w:r>
        <w:r w:rsidRPr="005E5701">
          <w:rPr>
            <w:rStyle w:val="Hyperlink"/>
            <w:rFonts w:cs="Calibri"/>
            <w:noProof/>
          </w:rPr>
          <w:t>člen (minimalna opremljenost bencinskih servisov)</w:t>
        </w:r>
        <w:r>
          <w:rPr>
            <w:noProof/>
            <w:webHidden/>
          </w:rPr>
          <w:tab/>
        </w:r>
        <w:r>
          <w:rPr>
            <w:noProof/>
            <w:webHidden/>
          </w:rPr>
          <w:fldChar w:fldCharType="begin"/>
        </w:r>
        <w:r>
          <w:rPr>
            <w:noProof/>
            <w:webHidden/>
          </w:rPr>
          <w:instrText xml:space="preserve"> PAGEREF _Toc358722273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74" w:history="1">
        <w:r w:rsidRPr="005E5701">
          <w:rPr>
            <w:rStyle w:val="Hyperlink"/>
            <w:rFonts w:cs="Calibri"/>
            <w:noProof/>
          </w:rPr>
          <w:t>390.</w:t>
        </w:r>
        <w:r>
          <w:rPr>
            <w:rFonts w:cs="Arial"/>
            <w:noProof/>
            <w:sz w:val="22"/>
            <w:szCs w:val="22"/>
            <w:lang w:eastAsia="sl-SI"/>
          </w:rPr>
          <w:tab/>
        </w:r>
        <w:r w:rsidRPr="005E5701">
          <w:rPr>
            <w:rStyle w:val="Hyperlink"/>
            <w:rFonts w:cs="Calibri"/>
            <w:noProof/>
          </w:rPr>
          <w:t>člen (poročanje o prodaji goriv in električne energije v prometu)</w:t>
        </w:r>
        <w:r>
          <w:rPr>
            <w:noProof/>
            <w:webHidden/>
          </w:rPr>
          <w:tab/>
        </w:r>
        <w:r>
          <w:rPr>
            <w:noProof/>
            <w:webHidden/>
          </w:rPr>
          <w:fldChar w:fldCharType="begin"/>
        </w:r>
        <w:r>
          <w:rPr>
            <w:noProof/>
            <w:webHidden/>
          </w:rPr>
          <w:instrText xml:space="preserve"> PAGEREF _Toc358722274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75" w:history="1">
        <w:r w:rsidRPr="005E5701">
          <w:rPr>
            <w:rStyle w:val="Hyperlink"/>
            <w:rFonts w:cs="Calibri"/>
            <w:noProof/>
          </w:rPr>
          <w:t>391.</w:t>
        </w:r>
        <w:r>
          <w:rPr>
            <w:rFonts w:cs="Arial"/>
            <w:noProof/>
            <w:sz w:val="22"/>
            <w:szCs w:val="22"/>
            <w:lang w:eastAsia="sl-SI"/>
          </w:rPr>
          <w:tab/>
        </w:r>
        <w:r w:rsidRPr="005E5701">
          <w:rPr>
            <w:rStyle w:val="Hyperlink"/>
            <w:rFonts w:cs="Calibri"/>
            <w:noProof/>
          </w:rPr>
          <w:t>člen (polnilna mesta za električna vozila)</w:t>
        </w:r>
        <w:r>
          <w:rPr>
            <w:noProof/>
            <w:webHidden/>
          </w:rPr>
          <w:tab/>
        </w:r>
        <w:r>
          <w:rPr>
            <w:noProof/>
            <w:webHidden/>
          </w:rPr>
          <w:fldChar w:fldCharType="begin"/>
        </w:r>
        <w:r>
          <w:rPr>
            <w:noProof/>
            <w:webHidden/>
          </w:rPr>
          <w:instrText xml:space="preserve"> PAGEREF _Toc358722275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1"/>
        <w:tabs>
          <w:tab w:val="right" w:leader="dot" w:pos="9062"/>
        </w:tabs>
        <w:rPr>
          <w:rFonts w:ascii="Calibri" w:hAnsi="Calibri" w:cs="Arial"/>
          <w:b w:val="0"/>
          <w:bCs w:val="0"/>
          <w:caps w:val="0"/>
          <w:noProof/>
          <w:sz w:val="22"/>
          <w:szCs w:val="22"/>
          <w:lang w:eastAsia="sl-SI"/>
        </w:rPr>
      </w:pPr>
      <w:hyperlink w:anchor="_Toc358722276" w:history="1">
        <w:r w:rsidRPr="005E5701">
          <w:rPr>
            <w:rStyle w:val="Hyperlink"/>
            <w:noProof/>
          </w:rPr>
          <w:t>Sedmi del SKUPNE DOLOČBE</w:t>
        </w:r>
        <w:r>
          <w:rPr>
            <w:noProof/>
            <w:webHidden/>
          </w:rPr>
          <w:tab/>
        </w:r>
        <w:r>
          <w:rPr>
            <w:noProof/>
            <w:webHidden/>
          </w:rPr>
          <w:fldChar w:fldCharType="begin"/>
        </w:r>
        <w:r>
          <w:rPr>
            <w:noProof/>
            <w:webHidden/>
          </w:rPr>
          <w:instrText xml:space="preserve"> PAGEREF _Toc358722276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2"/>
        <w:tabs>
          <w:tab w:val="right" w:leader="dot" w:pos="9062"/>
        </w:tabs>
        <w:rPr>
          <w:rFonts w:cs="Arial"/>
          <w:b w:val="0"/>
          <w:bCs w:val="0"/>
          <w:noProof/>
          <w:sz w:val="22"/>
          <w:szCs w:val="22"/>
          <w:lang w:eastAsia="sl-SI"/>
        </w:rPr>
      </w:pPr>
      <w:hyperlink w:anchor="_Toc358722277" w:history="1">
        <w:r w:rsidRPr="005E5701">
          <w:rPr>
            <w:rStyle w:val="Hyperlink"/>
            <w:rFonts w:cs="Calibri"/>
            <w:noProof/>
          </w:rPr>
          <w:t>I. poglavje: REGULATORNA AGENCIJA ZA ENERGIJO</w:t>
        </w:r>
        <w:r>
          <w:rPr>
            <w:noProof/>
            <w:webHidden/>
          </w:rPr>
          <w:tab/>
        </w:r>
        <w:r>
          <w:rPr>
            <w:noProof/>
            <w:webHidden/>
          </w:rPr>
          <w:fldChar w:fldCharType="begin"/>
        </w:r>
        <w:r>
          <w:rPr>
            <w:noProof/>
            <w:webHidden/>
          </w:rPr>
          <w:instrText xml:space="preserve"> PAGEREF _Toc358722277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3"/>
        <w:tabs>
          <w:tab w:val="right" w:leader="dot" w:pos="9062"/>
        </w:tabs>
        <w:rPr>
          <w:rFonts w:cs="Arial"/>
          <w:noProof/>
          <w:sz w:val="22"/>
          <w:szCs w:val="22"/>
          <w:lang w:eastAsia="sl-SI"/>
        </w:rPr>
      </w:pPr>
      <w:hyperlink w:anchor="_Toc358722278" w:history="1">
        <w:r w:rsidRPr="005E5701">
          <w:rPr>
            <w:rStyle w:val="Hyperlink"/>
            <w:rFonts w:cs="Calibri"/>
            <w:noProof/>
          </w:rPr>
          <w:t>1. oddelek: Splošne določbe</w:t>
        </w:r>
        <w:r>
          <w:rPr>
            <w:noProof/>
            <w:webHidden/>
          </w:rPr>
          <w:tab/>
        </w:r>
        <w:r>
          <w:rPr>
            <w:noProof/>
            <w:webHidden/>
          </w:rPr>
          <w:fldChar w:fldCharType="begin"/>
        </w:r>
        <w:r>
          <w:rPr>
            <w:noProof/>
            <w:webHidden/>
          </w:rPr>
          <w:instrText xml:space="preserve"> PAGEREF _Toc358722278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79" w:history="1">
        <w:r w:rsidRPr="005E5701">
          <w:rPr>
            <w:rStyle w:val="Hyperlink"/>
            <w:rFonts w:cs="Calibri"/>
            <w:noProof/>
          </w:rPr>
          <w:t>392.</w:t>
        </w:r>
        <w:r>
          <w:rPr>
            <w:rFonts w:cs="Arial"/>
            <w:noProof/>
            <w:sz w:val="22"/>
            <w:szCs w:val="22"/>
            <w:lang w:eastAsia="sl-SI"/>
          </w:rPr>
          <w:tab/>
        </w:r>
        <w:r w:rsidRPr="005E5701">
          <w:rPr>
            <w:rStyle w:val="Hyperlink"/>
            <w:rFonts w:cs="Calibri"/>
            <w:noProof/>
          </w:rPr>
          <w:t>člen (agencija kot nacionalni regulativni organ)</w:t>
        </w:r>
        <w:r>
          <w:rPr>
            <w:noProof/>
            <w:webHidden/>
          </w:rPr>
          <w:tab/>
        </w:r>
        <w:r>
          <w:rPr>
            <w:noProof/>
            <w:webHidden/>
          </w:rPr>
          <w:fldChar w:fldCharType="begin"/>
        </w:r>
        <w:r>
          <w:rPr>
            <w:noProof/>
            <w:webHidden/>
          </w:rPr>
          <w:instrText xml:space="preserve"> PAGEREF _Toc358722279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80" w:history="1">
        <w:r w:rsidRPr="005E5701">
          <w:rPr>
            <w:rStyle w:val="Hyperlink"/>
            <w:rFonts w:cs="Calibri"/>
            <w:noProof/>
          </w:rPr>
          <w:t>393.</w:t>
        </w:r>
        <w:r>
          <w:rPr>
            <w:rFonts w:cs="Arial"/>
            <w:noProof/>
            <w:sz w:val="22"/>
            <w:szCs w:val="22"/>
            <w:lang w:eastAsia="sl-SI"/>
          </w:rPr>
          <w:tab/>
        </w:r>
        <w:r w:rsidRPr="005E5701">
          <w:rPr>
            <w:rStyle w:val="Hyperlink"/>
            <w:rFonts w:cs="Calibri"/>
            <w:noProof/>
          </w:rPr>
          <w:t>člen (samostojnost in neodvisnost agencije)</w:t>
        </w:r>
        <w:r>
          <w:rPr>
            <w:noProof/>
            <w:webHidden/>
          </w:rPr>
          <w:tab/>
        </w:r>
        <w:r>
          <w:rPr>
            <w:noProof/>
            <w:webHidden/>
          </w:rPr>
          <w:fldChar w:fldCharType="begin"/>
        </w:r>
        <w:r>
          <w:rPr>
            <w:noProof/>
            <w:webHidden/>
          </w:rPr>
          <w:instrText xml:space="preserve"> PAGEREF _Toc358722280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81" w:history="1">
        <w:r w:rsidRPr="005E5701">
          <w:rPr>
            <w:rStyle w:val="Hyperlink"/>
            <w:rFonts w:cs="Calibri"/>
            <w:noProof/>
          </w:rPr>
          <w:t>394.</w:t>
        </w:r>
        <w:r>
          <w:rPr>
            <w:rFonts w:cs="Arial"/>
            <w:noProof/>
            <w:sz w:val="22"/>
            <w:szCs w:val="22"/>
            <w:lang w:eastAsia="sl-SI"/>
          </w:rPr>
          <w:tab/>
        </w:r>
        <w:r w:rsidRPr="005E5701">
          <w:rPr>
            <w:rStyle w:val="Hyperlink"/>
            <w:rFonts w:cs="Calibri"/>
            <w:noProof/>
          </w:rPr>
          <w:t>člen (temeljni cilji delovanja agencije)</w:t>
        </w:r>
        <w:r>
          <w:rPr>
            <w:noProof/>
            <w:webHidden/>
          </w:rPr>
          <w:tab/>
        </w:r>
        <w:r>
          <w:rPr>
            <w:noProof/>
            <w:webHidden/>
          </w:rPr>
          <w:fldChar w:fldCharType="begin"/>
        </w:r>
        <w:r>
          <w:rPr>
            <w:noProof/>
            <w:webHidden/>
          </w:rPr>
          <w:instrText xml:space="preserve"> PAGEREF _Toc358722281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82" w:history="1">
        <w:r w:rsidRPr="005E5701">
          <w:rPr>
            <w:rStyle w:val="Hyperlink"/>
            <w:rFonts w:cs="Calibri"/>
            <w:noProof/>
          </w:rPr>
          <w:t>395.</w:t>
        </w:r>
        <w:r>
          <w:rPr>
            <w:rFonts w:cs="Arial"/>
            <w:noProof/>
            <w:sz w:val="22"/>
            <w:szCs w:val="22"/>
            <w:lang w:eastAsia="sl-SI"/>
          </w:rPr>
          <w:tab/>
        </w:r>
        <w:r w:rsidRPr="005E5701">
          <w:rPr>
            <w:rStyle w:val="Hyperlink"/>
            <w:rFonts w:cs="Calibri"/>
            <w:noProof/>
          </w:rPr>
          <w:t>člen (mednarodno sodelovanje agencije)</w:t>
        </w:r>
        <w:r>
          <w:rPr>
            <w:noProof/>
            <w:webHidden/>
          </w:rPr>
          <w:tab/>
        </w:r>
        <w:r>
          <w:rPr>
            <w:noProof/>
            <w:webHidden/>
          </w:rPr>
          <w:fldChar w:fldCharType="begin"/>
        </w:r>
        <w:r>
          <w:rPr>
            <w:noProof/>
            <w:webHidden/>
          </w:rPr>
          <w:instrText xml:space="preserve"> PAGEREF _Toc358722282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83" w:history="1">
        <w:r w:rsidRPr="005E5701">
          <w:rPr>
            <w:rStyle w:val="Hyperlink"/>
            <w:rFonts w:cs="Calibri"/>
            <w:noProof/>
          </w:rPr>
          <w:t>396.</w:t>
        </w:r>
        <w:r>
          <w:rPr>
            <w:rFonts w:cs="Arial"/>
            <w:noProof/>
            <w:sz w:val="22"/>
            <w:szCs w:val="22"/>
            <w:lang w:eastAsia="sl-SI"/>
          </w:rPr>
          <w:tab/>
        </w:r>
        <w:r w:rsidRPr="005E5701">
          <w:rPr>
            <w:rStyle w:val="Hyperlink"/>
            <w:rFonts w:cs="Calibri"/>
            <w:noProof/>
          </w:rPr>
          <w:t>člen (sodelovanje agencije z organoma, pristojnima za varstvo konkurence in trg vrednostnih papirjev)</w:t>
        </w:r>
        <w:r>
          <w:rPr>
            <w:noProof/>
            <w:webHidden/>
          </w:rPr>
          <w:tab/>
        </w:r>
        <w:r>
          <w:rPr>
            <w:noProof/>
            <w:webHidden/>
          </w:rPr>
          <w:fldChar w:fldCharType="begin"/>
        </w:r>
        <w:r>
          <w:rPr>
            <w:noProof/>
            <w:webHidden/>
          </w:rPr>
          <w:instrText xml:space="preserve"> PAGEREF _Toc358722283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3"/>
        <w:tabs>
          <w:tab w:val="right" w:leader="dot" w:pos="9062"/>
        </w:tabs>
        <w:rPr>
          <w:rFonts w:cs="Arial"/>
          <w:noProof/>
          <w:sz w:val="22"/>
          <w:szCs w:val="22"/>
          <w:lang w:eastAsia="sl-SI"/>
        </w:rPr>
      </w:pPr>
      <w:hyperlink w:anchor="_Toc358722284" w:history="1">
        <w:r w:rsidRPr="005E5701">
          <w:rPr>
            <w:rStyle w:val="Hyperlink"/>
            <w:rFonts w:cs="Calibri"/>
            <w:noProof/>
          </w:rPr>
          <w:t>2. oddelek: Statusne določbe o agenciji</w:t>
        </w:r>
        <w:r>
          <w:rPr>
            <w:noProof/>
            <w:webHidden/>
          </w:rPr>
          <w:tab/>
        </w:r>
        <w:r>
          <w:rPr>
            <w:noProof/>
            <w:webHidden/>
          </w:rPr>
          <w:fldChar w:fldCharType="begin"/>
        </w:r>
        <w:r>
          <w:rPr>
            <w:noProof/>
            <w:webHidden/>
          </w:rPr>
          <w:instrText xml:space="preserve"> PAGEREF _Toc358722284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285" w:history="1">
        <w:r w:rsidRPr="005E5701">
          <w:rPr>
            <w:rStyle w:val="Hyperlink"/>
            <w:rFonts w:cs="Calibri"/>
            <w:noProof/>
          </w:rPr>
          <w:t>I. Splošno</w:t>
        </w:r>
        <w:r>
          <w:rPr>
            <w:noProof/>
            <w:webHidden/>
          </w:rPr>
          <w:tab/>
        </w:r>
        <w:r>
          <w:rPr>
            <w:noProof/>
            <w:webHidden/>
          </w:rPr>
          <w:fldChar w:fldCharType="begin"/>
        </w:r>
        <w:r>
          <w:rPr>
            <w:noProof/>
            <w:webHidden/>
          </w:rPr>
          <w:instrText xml:space="preserve"> PAGEREF _Toc358722285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86" w:history="1">
        <w:r w:rsidRPr="005E5701">
          <w:rPr>
            <w:rStyle w:val="Hyperlink"/>
            <w:rFonts w:cs="Calibri"/>
            <w:noProof/>
          </w:rPr>
          <w:t>397.</w:t>
        </w:r>
        <w:r>
          <w:rPr>
            <w:rFonts w:cs="Arial"/>
            <w:noProof/>
            <w:sz w:val="22"/>
            <w:szCs w:val="22"/>
            <w:lang w:eastAsia="sl-SI"/>
          </w:rPr>
          <w:tab/>
        </w:r>
        <w:r w:rsidRPr="005E5701">
          <w:rPr>
            <w:rStyle w:val="Hyperlink"/>
            <w:rFonts w:cs="Calibri"/>
            <w:noProof/>
          </w:rPr>
          <w:t>člen (status agencije)</w:t>
        </w:r>
        <w:r>
          <w:rPr>
            <w:noProof/>
            <w:webHidden/>
          </w:rPr>
          <w:tab/>
        </w:r>
        <w:r>
          <w:rPr>
            <w:noProof/>
            <w:webHidden/>
          </w:rPr>
          <w:fldChar w:fldCharType="begin"/>
        </w:r>
        <w:r>
          <w:rPr>
            <w:noProof/>
            <w:webHidden/>
          </w:rPr>
          <w:instrText xml:space="preserve"> PAGEREF _Toc358722286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87" w:history="1">
        <w:r w:rsidRPr="005E5701">
          <w:rPr>
            <w:rStyle w:val="Hyperlink"/>
            <w:rFonts w:cs="Calibri"/>
            <w:noProof/>
          </w:rPr>
          <w:t>398.</w:t>
        </w:r>
        <w:r>
          <w:rPr>
            <w:rFonts w:cs="Arial"/>
            <w:noProof/>
            <w:sz w:val="22"/>
            <w:szCs w:val="22"/>
            <w:lang w:eastAsia="sl-SI"/>
          </w:rPr>
          <w:tab/>
        </w:r>
        <w:r w:rsidRPr="005E5701">
          <w:rPr>
            <w:rStyle w:val="Hyperlink"/>
            <w:rFonts w:cs="Calibri"/>
            <w:noProof/>
          </w:rPr>
          <w:t>člen (statut agencije in poslovnik upravnega odbora agencije)</w:t>
        </w:r>
        <w:r>
          <w:rPr>
            <w:noProof/>
            <w:webHidden/>
          </w:rPr>
          <w:tab/>
        </w:r>
        <w:r>
          <w:rPr>
            <w:noProof/>
            <w:webHidden/>
          </w:rPr>
          <w:fldChar w:fldCharType="begin"/>
        </w:r>
        <w:r>
          <w:rPr>
            <w:noProof/>
            <w:webHidden/>
          </w:rPr>
          <w:instrText xml:space="preserve"> PAGEREF _Toc358722287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288" w:history="1">
        <w:r w:rsidRPr="005E5701">
          <w:rPr>
            <w:rStyle w:val="Hyperlink"/>
            <w:rFonts w:cs="Calibri"/>
            <w:noProof/>
          </w:rPr>
          <w:t>II. Organi agencije</w:t>
        </w:r>
        <w:r>
          <w:rPr>
            <w:noProof/>
            <w:webHidden/>
          </w:rPr>
          <w:tab/>
        </w:r>
        <w:r>
          <w:rPr>
            <w:noProof/>
            <w:webHidden/>
          </w:rPr>
          <w:fldChar w:fldCharType="begin"/>
        </w:r>
        <w:r>
          <w:rPr>
            <w:noProof/>
            <w:webHidden/>
          </w:rPr>
          <w:instrText xml:space="preserve"> PAGEREF _Toc358722288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89" w:history="1">
        <w:r w:rsidRPr="005E5701">
          <w:rPr>
            <w:rStyle w:val="Hyperlink"/>
            <w:rFonts w:cs="Calibri"/>
            <w:noProof/>
          </w:rPr>
          <w:t>399.</w:t>
        </w:r>
        <w:r>
          <w:rPr>
            <w:rFonts w:cs="Arial"/>
            <w:noProof/>
            <w:sz w:val="22"/>
            <w:szCs w:val="22"/>
            <w:lang w:eastAsia="sl-SI"/>
          </w:rPr>
          <w:tab/>
        </w:r>
        <w:r w:rsidRPr="005E5701">
          <w:rPr>
            <w:rStyle w:val="Hyperlink"/>
            <w:rFonts w:cs="Calibri"/>
            <w:noProof/>
          </w:rPr>
          <w:t>člen (organi agencije)</w:t>
        </w:r>
        <w:r>
          <w:rPr>
            <w:noProof/>
            <w:webHidden/>
          </w:rPr>
          <w:tab/>
        </w:r>
        <w:r>
          <w:rPr>
            <w:noProof/>
            <w:webHidden/>
          </w:rPr>
          <w:fldChar w:fldCharType="begin"/>
        </w:r>
        <w:r>
          <w:rPr>
            <w:noProof/>
            <w:webHidden/>
          </w:rPr>
          <w:instrText xml:space="preserve"> PAGEREF _Toc358722289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90" w:history="1">
        <w:r w:rsidRPr="005E5701">
          <w:rPr>
            <w:rStyle w:val="Hyperlink"/>
            <w:rFonts w:cs="Calibri"/>
            <w:noProof/>
          </w:rPr>
          <w:t>400.</w:t>
        </w:r>
        <w:r>
          <w:rPr>
            <w:rFonts w:cs="Arial"/>
            <w:noProof/>
            <w:sz w:val="22"/>
            <w:szCs w:val="22"/>
            <w:lang w:eastAsia="sl-SI"/>
          </w:rPr>
          <w:tab/>
        </w:r>
        <w:r w:rsidRPr="005E5701">
          <w:rPr>
            <w:rStyle w:val="Hyperlink"/>
            <w:rFonts w:cs="Calibri"/>
            <w:noProof/>
          </w:rPr>
          <w:t>člen (upravni odbor agencije)</w:t>
        </w:r>
        <w:r>
          <w:rPr>
            <w:noProof/>
            <w:webHidden/>
          </w:rPr>
          <w:tab/>
        </w:r>
        <w:r>
          <w:rPr>
            <w:noProof/>
            <w:webHidden/>
          </w:rPr>
          <w:fldChar w:fldCharType="begin"/>
        </w:r>
        <w:r>
          <w:rPr>
            <w:noProof/>
            <w:webHidden/>
          </w:rPr>
          <w:instrText xml:space="preserve"> PAGEREF _Toc358722290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91" w:history="1">
        <w:r w:rsidRPr="005E5701">
          <w:rPr>
            <w:rStyle w:val="Hyperlink"/>
            <w:rFonts w:cs="Calibri"/>
            <w:noProof/>
          </w:rPr>
          <w:t>401.</w:t>
        </w:r>
        <w:r>
          <w:rPr>
            <w:rFonts w:cs="Arial"/>
            <w:noProof/>
            <w:sz w:val="22"/>
            <w:szCs w:val="22"/>
            <w:lang w:eastAsia="sl-SI"/>
          </w:rPr>
          <w:tab/>
        </w:r>
        <w:r w:rsidRPr="005E5701">
          <w:rPr>
            <w:rStyle w:val="Hyperlink"/>
            <w:rFonts w:cs="Calibri"/>
            <w:noProof/>
          </w:rPr>
          <w:t>člen (sestava in delovanje upravnega odbora agencije)</w:t>
        </w:r>
        <w:r>
          <w:rPr>
            <w:noProof/>
            <w:webHidden/>
          </w:rPr>
          <w:tab/>
        </w:r>
        <w:r>
          <w:rPr>
            <w:noProof/>
            <w:webHidden/>
          </w:rPr>
          <w:fldChar w:fldCharType="begin"/>
        </w:r>
        <w:r>
          <w:rPr>
            <w:noProof/>
            <w:webHidden/>
          </w:rPr>
          <w:instrText xml:space="preserve"> PAGEREF _Toc358722291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92" w:history="1">
        <w:r w:rsidRPr="005E5701">
          <w:rPr>
            <w:rStyle w:val="Hyperlink"/>
            <w:rFonts w:cs="Calibri"/>
            <w:noProof/>
          </w:rPr>
          <w:t>402.</w:t>
        </w:r>
        <w:r>
          <w:rPr>
            <w:rFonts w:cs="Arial"/>
            <w:noProof/>
            <w:sz w:val="22"/>
            <w:szCs w:val="22"/>
            <w:lang w:eastAsia="sl-SI"/>
          </w:rPr>
          <w:tab/>
        </w:r>
        <w:r w:rsidRPr="005E5701">
          <w:rPr>
            <w:rStyle w:val="Hyperlink"/>
            <w:rFonts w:cs="Calibri"/>
            <w:noProof/>
          </w:rPr>
          <w:t>člen (imenovanje predsednika in članov upravnega odbora)</w:t>
        </w:r>
        <w:r>
          <w:rPr>
            <w:noProof/>
            <w:webHidden/>
          </w:rPr>
          <w:tab/>
        </w:r>
        <w:r>
          <w:rPr>
            <w:noProof/>
            <w:webHidden/>
          </w:rPr>
          <w:fldChar w:fldCharType="begin"/>
        </w:r>
        <w:r>
          <w:rPr>
            <w:noProof/>
            <w:webHidden/>
          </w:rPr>
          <w:instrText xml:space="preserve"> PAGEREF _Toc358722292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93" w:history="1">
        <w:r w:rsidRPr="005E5701">
          <w:rPr>
            <w:rStyle w:val="Hyperlink"/>
            <w:rFonts w:cs="Calibri"/>
            <w:noProof/>
          </w:rPr>
          <w:t>403.</w:t>
        </w:r>
        <w:r>
          <w:rPr>
            <w:rFonts w:cs="Arial"/>
            <w:noProof/>
            <w:sz w:val="22"/>
            <w:szCs w:val="22"/>
            <w:lang w:eastAsia="sl-SI"/>
          </w:rPr>
          <w:tab/>
        </w:r>
        <w:r w:rsidRPr="005E5701">
          <w:rPr>
            <w:rStyle w:val="Hyperlink"/>
            <w:rFonts w:cs="Calibri"/>
            <w:noProof/>
          </w:rPr>
          <w:t>člen (prenehanje funkcije predsednika ali člana upravnega odbora)</w:t>
        </w:r>
        <w:r>
          <w:rPr>
            <w:noProof/>
            <w:webHidden/>
          </w:rPr>
          <w:tab/>
        </w:r>
        <w:r>
          <w:rPr>
            <w:noProof/>
            <w:webHidden/>
          </w:rPr>
          <w:fldChar w:fldCharType="begin"/>
        </w:r>
        <w:r>
          <w:rPr>
            <w:noProof/>
            <w:webHidden/>
          </w:rPr>
          <w:instrText xml:space="preserve"> PAGEREF _Toc358722293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94" w:history="1">
        <w:r w:rsidRPr="005E5701">
          <w:rPr>
            <w:rStyle w:val="Hyperlink"/>
            <w:rFonts w:cs="Calibri"/>
            <w:noProof/>
          </w:rPr>
          <w:t>404.</w:t>
        </w:r>
        <w:r>
          <w:rPr>
            <w:rFonts w:cs="Arial"/>
            <w:noProof/>
            <w:sz w:val="22"/>
            <w:szCs w:val="22"/>
            <w:lang w:eastAsia="sl-SI"/>
          </w:rPr>
          <w:tab/>
        </w:r>
        <w:r w:rsidRPr="005E5701">
          <w:rPr>
            <w:rStyle w:val="Hyperlink"/>
            <w:rFonts w:cs="Calibri"/>
            <w:noProof/>
          </w:rPr>
          <w:t>člen (direktor agencije)</w:t>
        </w:r>
        <w:r>
          <w:rPr>
            <w:noProof/>
            <w:webHidden/>
          </w:rPr>
          <w:tab/>
        </w:r>
        <w:r>
          <w:rPr>
            <w:noProof/>
            <w:webHidden/>
          </w:rPr>
          <w:fldChar w:fldCharType="begin"/>
        </w:r>
        <w:r>
          <w:rPr>
            <w:noProof/>
            <w:webHidden/>
          </w:rPr>
          <w:instrText xml:space="preserve"> PAGEREF _Toc358722294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95" w:history="1">
        <w:r w:rsidRPr="005E5701">
          <w:rPr>
            <w:rStyle w:val="Hyperlink"/>
            <w:rFonts w:cs="Calibri"/>
            <w:noProof/>
          </w:rPr>
          <w:t>405.</w:t>
        </w:r>
        <w:r>
          <w:rPr>
            <w:rFonts w:cs="Arial"/>
            <w:noProof/>
            <w:sz w:val="22"/>
            <w:szCs w:val="22"/>
            <w:lang w:eastAsia="sl-SI"/>
          </w:rPr>
          <w:tab/>
        </w:r>
        <w:r w:rsidRPr="005E5701">
          <w:rPr>
            <w:rStyle w:val="Hyperlink"/>
            <w:rFonts w:cs="Calibri"/>
            <w:noProof/>
          </w:rPr>
          <w:t>člen (imenovanje direktorja)</w:t>
        </w:r>
        <w:r>
          <w:rPr>
            <w:noProof/>
            <w:webHidden/>
          </w:rPr>
          <w:tab/>
        </w:r>
        <w:r>
          <w:rPr>
            <w:noProof/>
            <w:webHidden/>
          </w:rPr>
          <w:fldChar w:fldCharType="begin"/>
        </w:r>
        <w:r>
          <w:rPr>
            <w:noProof/>
            <w:webHidden/>
          </w:rPr>
          <w:instrText xml:space="preserve"> PAGEREF _Toc358722295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96" w:history="1">
        <w:r w:rsidRPr="005E5701">
          <w:rPr>
            <w:rStyle w:val="Hyperlink"/>
            <w:rFonts w:cs="Calibri"/>
            <w:noProof/>
          </w:rPr>
          <w:t>406.</w:t>
        </w:r>
        <w:r>
          <w:rPr>
            <w:rFonts w:cs="Arial"/>
            <w:noProof/>
            <w:sz w:val="22"/>
            <w:szCs w:val="22"/>
            <w:lang w:eastAsia="sl-SI"/>
          </w:rPr>
          <w:tab/>
        </w:r>
        <w:r w:rsidRPr="005E5701">
          <w:rPr>
            <w:rStyle w:val="Hyperlink"/>
            <w:rFonts w:cs="Calibri"/>
            <w:noProof/>
          </w:rPr>
          <w:t>člen (nezdružljivost)</w:t>
        </w:r>
        <w:r>
          <w:rPr>
            <w:noProof/>
            <w:webHidden/>
          </w:rPr>
          <w:tab/>
        </w:r>
        <w:r>
          <w:rPr>
            <w:noProof/>
            <w:webHidden/>
          </w:rPr>
          <w:fldChar w:fldCharType="begin"/>
        </w:r>
        <w:r>
          <w:rPr>
            <w:noProof/>
            <w:webHidden/>
          </w:rPr>
          <w:instrText xml:space="preserve"> PAGEREF _Toc358722296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97" w:history="1">
        <w:r w:rsidRPr="005E5701">
          <w:rPr>
            <w:rStyle w:val="Hyperlink"/>
            <w:rFonts w:cs="Calibri"/>
            <w:noProof/>
          </w:rPr>
          <w:t>407.</w:t>
        </w:r>
        <w:r>
          <w:rPr>
            <w:rFonts w:cs="Arial"/>
            <w:noProof/>
            <w:sz w:val="22"/>
            <w:szCs w:val="22"/>
            <w:lang w:eastAsia="sl-SI"/>
          </w:rPr>
          <w:tab/>
        </w:r>
        <w:r w:rsidRPr="005E5701">
          <w:rPr>
            <w:rStyle w:val="Hyperlink"/>
            <w:rFonts w:cs="Calibri"/>
            <w:noProof/>
          </w:rPr>
          <w:t>člen (prenehanje funkcije direktorja)</w:t>
        </w:r>
        <w:r>
          <w:rPr>
            <w:noProof/>
            <w:webHidden/>
          </w:rPr>
          <w:tab/>
        </w:r>
        <w:r>
          <w:rPr>
            <w:noProof/>
            <w:webHidden/>
          </w:rPr>
          <w:fldChar w:fldCharType="begin"/>
        </w:r>
        <w:r>
          <w:rPr>
            <w:noProof/>
            <w:webHidden/>
          </w:rPr>
          <w:instrText xml:space="preserve"> PAGEREF _Toc358722297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298" w:history="1">
        <w:r w:rsidRPr="005E5701">
          <w:rPr>
            <w:rStyle w:val="Hyperlink"/>
            <w:rFonts w:cs="Calibri"/>
            <w:noProof/>
          </w:rPr>
          <w:t>III. Poslovanje agencije</w:t>
        </w:r>
        <w:r>
          <w:rPr>
            <w:noProof/>
            <w:webHidden/>
          </w:rPr>
          <w:tab/>
        </w:r>
        <w:r>
          <w:rPr>
            <w:noProof/>
            <w:webHidden/>
          </w:rPr>
          <w:fldChar w:fldCharType="begin"/>
        </w:r>
        <w:r>
          <w:rPr>
            <w:noProof/>
            <w:webHidden/>
          </w:rPr>
          <w:instrText xml:space="preserve"> PAGEREF _Toc358722298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299" w:history="1">
        <w:r w:rsidRPr="005E5701">
          <w:rPr>
            <w:rStyle w:val="Hyperlink"/>
            <w:rFonts w:cs="Calibri"/>
            <w:noProof/>
          </w:rPr>
          <w:t>408.</w:t>
        </w:r>
        <w:r>
          <w:rPr>
            <w:rFonts w:cs="Arial"/>
            <w:noProof/>
            <w:sz w:val="22"/>
            <w:szCs w:val="22"/>
            <w:lang w:eastAsia="sl-SI"/>
          </w:rPr>
          <w:tab/>
        </w:r>
        <w:r w:rsidRPr="005E5701">
          <w:rPr>
            <w:rStyle w:val="Hyperlink"/>
            <w:rFonts w:cs="Calibri"/>
            <w:noProof/>
          </w:rPr>
          <w:t>člen (vodenje računovodstva)</w:t>
        </w:r>
        <w:r>
          <w:rPr>
            <w:noProof/>
            <w:webHidden/>
          </w:rPr>
          <w:tab/>
        </w:r>
        <w:r>
          <w:rPr>
            <w:noProof/>
            <w:webHidden/>
          </w:rPr>
          <w:fldChar w:fldCharType="begin"/>
        </w:r>
        <w:r>
          <w:rPr>
            <w:noProof/>
            <w:webHidden/>
          </w:rPr>
          <w:instrText xml:space="preserve"> PAGEREF _Toc358722299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00" w:history="1">
        <w:r w:rsidRPr="005E5701">
          <w:rPr>
            <w:rStyle w:val="Hyperlink"/>
            <w:rFonts w:cs="Calibri"/>
            <w:noProof/>
          </w:rPr>
          <w:t>409.</w:t>
        </w:r>
        <w:r>
          <w:rPr>
            <w:rFonts w:cs="Arial"/>
            <w:noProof/>
            <w:sz w:val="22"/>
            <w:szCs w:val="22"/>
            <w:lang w:eastAsia="sl-SI"/>
          </w:rPr>
          <w:tab/>
        </w:r>
        <w:r w:rsidRPr="005E5701">
          <w:rPr>
            <w:rStyle w:val="Hyperlink"/>
            <w:rFonts w:cs="Calibri"/>
            <w:noProof/>
          </w:rPr>
          <w:t>člen (financiranje agencije)</w:t>
        </w:r>
        <w:r>
          <w:rPr>
            <w:noProof/>
            <w:webHidden/>
          </w:rPr>
          <w:tab/>
        </w:r>
        <w:r>
          <w:rPr>
            <w:noProof/>
            <w:webHidden/>
          </w:rPr>
          <w:fldChar w:fldCharType="begin"/>
        </w:r>
        <w:r>
          <w:rPr>
            <w:noProof/>
            <w:webHidden/>
          </w:rPr>
          <w:instrText xml:space="preserve"> PAGEREF _Toc358722300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01" w:history="1">
        <w:r w:rsidRPr="005E5701">
          <w:rPr>
            <w:rStyle w:val="Hyperlink"/>
            <w:rFonts w:cs="Calibri"/>
            <w:noProof/>
          </w:rPr>
          <w:t>410.</w:t>
        </w:r>
        <w:r>
          <w:rPr>
            <w:rFonts w:cs="Arial"/>
            <w:noProof/>
            <w:sz w:val="22"/>
            <w:szCs w:val="22"/>
            <w:lang w:eastAsia="sl-SI"/>
          </w:rPr>
          <w:tab/>
        </w:r>
        <w:r w:rsidRPr="005E5701">
          <w:rPr>
            <w:rStyle w:val="Hyperlink"/>
            <w:rFonts w:cs="Calibri"/>
            <w:noProof/>
          </w:rPr>
          <w:t>člen (tarifa agencije)</w:t>
        </w:r>
        <w:r>
          <w:rPr>
            <w:noProof/>
            <w:webHidden/>
          </w:rPr>
          <w:tab/>
        </w:r>
        <w:r>
          <w:rPr>
            <w:noProof/>
            <w:webHidden/>
          </w:rPr>
          <w:fldChar w:fldCharType="begin"/>
        </w:r>
        <w:r>
          <w:rPr>
            <w:noProof/>
            <w:webHidden/>
          </w:rPr>
          <w:instrText xml:space="preserve"> PAGEREF _Toc358722301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02" w:history="1">
        <w:r w:rsidRPr="005E5701">
          <w:rPr>
            <w:rStyle w:val="Hyperlink"/>
            <w:rFonts w:cs="Calibri"/>
            <w:noProof/>
          </w:rPr>
          <w:t>411.</w:t>
        </w:r>
        <w:r>
          <w:rPr>
            <w:rFonts w:cs="Arial"/>
            <w:noProof/>
            <w:sz w:val="22"/>
            <w:szCs w:val="22"/>
            <w:lang w:eastAsia="sl-SI"/>
          </w:rPr>
          <w:tab/>
        </w:r>
        <w:r w:rsidRPr="005E5701">
          <w:rPr>
            <w:rStyle w:val="Hyperlink"/>
            <w:rFonts w:cs="Calibri"/>
            <w:noProof/>
          </w:rPr>
          <w:t>člen (nadomestilo operaterjev)</w:t>
        </w:r>
        <w:r>
          <w:rPr>
            <w:noProof/>
            <w:webHidden/>
          </w:rPr>
          <w:tab/>
        </w:r>
        <w:r>
          <w:rPr>
            <w:noProof/>
            <w:webHidden/>
          </w:rPr>
          <w:fldChar w:fldCharType="begin"/>
        </w:r>
        <w:r>
          <w:rPr>
            <w:noProof/>
            <w:webHidden/>
          </w:rPr>
          <w:instrText xml:space="preserve"> PAGEREF _Toc358722302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03" w:history="1">
        <w:r w:rsidRPr="005E5701">
          <w:rPr>
            <w:rStyle w:val="Hyperlink"/>
            <w:rFonts w:cs="Calibri"/>
            <w:noProof/>
          </w:rPr>
          <w:t>412.</w:t>
        </w:r>
        <w:r>
          <w:rPr>
            <w:rFonts w:cs="Arial"/>
            <w:noProof/>
            <w:sz w:val="22"/>
            <w:szCs w:val="22"/>
            <w:lang w:eastAsia="sl-SI"/>
          </w:rPr>
          <w:tab/>
        </w:r>
        <w:r w:rsidRPr="005E5701">
          <w:rPr>
            <w:rStyle w:val="Hyperlink"/>
            <w:rFonts w:cs="Calibri"/>
            <w:noProof/>
          </w:rPr>
          <w:t>člen (presežek in primanjkljaj agencije)</w:t>
        </w:r>
        <w:r>
          <w:rPr>
            <w:noProof/>
            <w:webHidden/>
          </w:rPr>
          <w:tab/>
        </w:r>
        <w:r>
          <w:rPr>
            <w:noProof/>
            <w:webHidden/>
          </w:rPr>
          <w:fldChar w:fldCharType="begin"/>
        </w:r>
        <w:r>
          <w:rPr>
            <w:noProof/>
            <w:webHidden/>
          </w:rPr>
          <w:instrText xml:space="preserve"> PAGEREF _Toc358722303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04" w:history="1">
        <w:r w:rsidRPr="005E5701">
          <w:rPr>
            <w:rStyle w:val="Hyperlink"/>
            <w:rFonts w:cs="Calibri"/>
            <w:noProof/>
          </w:rPr>
          <w:t>413.</w:t>
        </w:r>
        <w:r>
          <w:rPr>
            <w:rFonts w:cs="Arial"/>
            <w:noProof/>
            <w:sz w:val="22"/>
            <w:szCs w:val="22"/>
            <w:lang w:eastAsia="sl-SI"/>
          </w:rPr>
          <w:tab/>
        </w:r>
        <w:r w:rsidRPr="005E5701">
          <w:rPr>
            <w:rStyle w:val="Hyperlink"/>
            <w:rFonts w:cs="Calibri"/>
            <w:noProof/>
          </w:rPr>
          <w:t>člen (zaposleni v agenciji)</w:t>
        </w:r>
        <w:r>
          <w:rPr>
            <w:noProof/>
            <w:webHidden/>
          </w:rPr>
          <w:tab/>
        </w:r>
        <w:r>
          <w:rPr>
            <w:noProof/>
            <w:webHidden/>
          </w:rPr>
          <w:fldChar w:fldCharType="begin"/>
        </w:r>
        <w:r>
          <w:rPr>
            <w:noProof/>
            <w:webHidden/>
          </w:rPr>
          <w:instrText xml:space="preserve"> PAGEREF _Toc358722304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305" w:history="1">
        <w:r w:rsidRPr="005E5701">
          <w:rPr>
            <w:rStyle w:val="Hyperlink"/>
            <w:rFonts w:cs="Calibri"/>
            <w:noProof/>
          </w:rPr>
          <w:t>IV. Poročanje agencije in nadzor nad njo</w:t>
        </w:r>
        <w:r>
          <w:rPr>
            <w:noProof/>
            <w:webHidden/>
          </w:rPr>
          <w:tab/>
        </w:r>
        <w:r>
          <w:rPr>
            <w:noProof/>
            <w:webHidden/>
          </w:rPr>
          <w:fldChar w:fldCharType="begin"/>
        </w:r>
        <w:r>
          <w:rPr>
            <w:noProof/>
            <w:webHidden/>
          </w:rPr>
          <w:instrText xml:space="preserve"> PAGEREF _Toc358722305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06" w:history="1">
        <w:r w:rsidRPr="005E5701">
          <w:rPr>
            <w:rStyle w:val="Hyperlink"/>
            <w:rFonts w:cs="Calibri"/>
            <w:noProof/>
          </w:rPr>
          <w:t>414.</w:t>
        </w:r>
        <w:r>
          <w:rPr>
            <w:rFonts w:cs="Arial"/>
            <w:noProof/>
            <w:sz w:val="22"/>
            <w:szCs w:val="22"/>
            <w:lang w:eastAsia="sl-SI"/>
          </w:rPr>
          <w:tab/>
        </w:r>
        <w:r w:rsidRPr="005E5701">
          <w:rPr>
            <w:rStyle w:val="Hyperlink"/>
            <w:rFonts w:cs="Calibri"/>
            <w:noProof/>
          </w:rPr>
          <w:t>člen (poročilo agencije Državnemu zboru)</w:t>
        </w:r>
        <w:r>
          <w:rPr>
            <w:noProof/>
            <w:webHidden/>
          </w:rPr>
          <w:tab/>
        </w:r>
        <w:r>
          <w:rPr>
            <w:noProof/>
            <w:webHidden/>
          </w:rPr>
          <w:fldChar w:fldCharType="begin"/>
        </w:r>
        <w:r>
          <w:rPr>
            <w:noProof/>
            <w:webHidden/>
          </w:rPr>
          <w:instrText xml:space="preserve"> PAGEREF _Toc358722306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07" w:history="1">
        <w:r w:rsidRPr="005E5701">
          <w:rPr>
            <w:rStyle w:val="Hyperlink"/>
            <w:rFonts w:cs="Calibri"/>
            <w:noProof/>
          </w:rPr>
          <w:t>415.</w:t>
        </w:r>
        <w:r>
          <w:rPr>
            <w:rFonts w:cs="Arial"/>
            <w:noProof/>
            <w:sz w:val="22"/>
            <w:szCs w:val="22"/>
            <w:lang w:eastAsia="sl-SI"/>
          </w:rPr>
          <w:tab/>
        </w:r>
        <w:r w:rsidRPr="005E5701">
          <w:rPr>
            <w:rStyle w:val="Hyperlink"/>
            <w:rFonts w:cs="Calibri"/>
            <w:noProof/>
          </w:rPr>
          <w:t>člen (nadzor nad uporabo sredstev)</w:t>
        </w:r>
        <w:r>
          <w:rPr>
            <w:noProof/>
            <w:webHidden/>
          </w:rPr>
          <w:tab/>
        </w:r>
        <w:r>
          <w:rPr>
            <w:noProof/>
            <w:webHidden/>
          </w:rPr>
          <w:fldChar w:fldCharType="begin"/>
        </w:r>
        <w:r>
          <w:rPr>
            <w:noProof/>
            <w:webHidden/>
          </w:rPr>
          <w:instrText xml:space="preserve"> PAGEREF _Toc358722307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3"/>
        <w:tabs>
          <w:tab w:val="right" w:leader="dot" w:pos="9062"/>
        </w:tabs>
        <w:rPr>
          <w:rFonts w:cs="Arial"/>
          <w:noProof/>
          <w:sz w:val="22"/>
          <w:szCs w:val="22"/>
          <w:lang w:eastAsia="sl-SI"/>
        </w:rPr>
      </w:pPr>
      <w:hyperlink w:anchor="_Toc358722308" w:history="1">
        <w:r w:rsidRPr="005E5701">
          <w:rPr>
            <w:rStyle w:val="Hyperlink"/>
            <w:rFonts w:cs="Calibri"/>
            <w:noProof/>
          </w:rPr>
          <w:t>3. oddelek: Naloge agencije</w:t>
        </w:r>
        <w:r>
          <w:rPr>
            <w:noProof/>
            <w:webHidden/>
          </w:rPr>
          <w:tab/>
        </w:r>
        <w:r>
          <w:rPr>
            <w:noProof/>
            <w:webHidden/>
          </w:rPr>
          <w:fldChar w:fldCharType="begin"/>
        </w:r>
        <w:r>
          <w:rPr>
            <w:noProof/>
            <w:webHidden/>
          </w:rPr>
          <w:instrText xml:space="preserve"> PAGEREF _Toc358722308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09" w:history="1">
        <w:r w:rsidRPr="005E5701">
          <w:rPr>
            <w:rStyle w:val="Hyperlink"/>
            <w:rFonts w:cs="Calibri"/>
            <w:noProof/>
          </w:rPr>
          <w:t>416.</w:t>
        </w:r>
        <w:r>
          <w:rPr>
            <w:rFonts w:cs="Arial"/>
            <w:noProof/>
            <w:sz w:val="22"/>
            <w:szCs w:val="22"/>
            <w:lang w:eastAsia="sl-SI"/>
          </w:rPr>
          <w:tab/>
        </w:r>
        <w:r w:rsidRPr="005E5701">
          <w:rPr>
            <w:rStyle w:val="Hyperlink"/>
            <w:rFonts w:cs="Calibri"/>
            <w:noProof/>
          </w:rPr>
          <w:t>člen (omejitev podzakonskega urejanja)</w:t>
        </w:r>
        <w:r>
          <w:rPr>
            <w:noProof/>
            <w:webHidden/>
          </w:rPr>
          <w:tab/>
        </w:r>
        <w:r>
          <w:rPr>
            <w:noProof/>
            <w:webHidden/>
          </w:rPr>
          <w:fldChar w:fldCharType="begin"/>
        </w:r>
        <w:r>
          <w:rPr>
            <w:noProof/>
            <w:webHidden/>
          </w:rPr>
          <w:instrText xml:space="preserve"> PAGEREF _Toc358722309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10" w:history="1">
        <w:r w:rsidRPr="005E5701">
          <w:rPr>
            <w:rStyle w:val="Hyperlink"/>
            <w:rFonts w:cs="Calibri"/>
            <w:noProof/>
          </w:rPr>
          <w:t>417.</w:t>
        </w:r>
        <w:r>
          <w:rPr>
            <w:rFonts w:cs="Arial"/>
            <w:noProof/>
            <w:sz w:val="22"/>
            <w:szCs w:val="22"/>
            <w:lang w:eastAsia="sl-SI"/>
          </w:rPr>
          <w:tab/>
        </w:r>
        <w:r w:rsidRPr="005E5701">
          <w:rPr>
            <w:rStyle w:val="Hyperlink"/>
            <w:rFonts w:cs="Calibri"/>
            <w:noProof/>
          </w:rPr>
          <w:t>člen (zahteva za posredovanje podatkov)</w:t>
        </w:r>
        <w:r>
          <w:rPr>
            <w:noProof/>
            <w:webHidden/>
          </w:rPr>
          <w:tab/>
        </w:r>
        <w:r>
          <w:rPr>
            <w:noProof/>
            <w:webHidden/>
          </w:rPr>
          <w:fldChar w:fldCharType="begin"/>
        </w:r>
        <w:r>
          <w:rPr>
            <w:noProof/>
            <w:webHidden/>
          </w:rPr>
          <w:instrText xml:space="preserve"> PAGEREF _Toc358722310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3"/>
        <w:tabs>
          <w:tab w:val="right" w:leader="dot" w:pos="9062"/>
        </w:tabs>
        <w:rPr>
          <w:rFonts w:cs="Arial"/>
          <w:noProof/>
          <w:sz w:val="22"/>
          <w:szCs w:val="22"/>
          <w:lang w:eastAsia="sl-SI"/>
        </w:rPr>
      </w:pPr>
      <w:hyperlink w:anchor="_Toc358722311" w:history="1">
        <w:r w:rsidRPr="005E5701">
          <w:rPr>
            <w:rStyle w:val="Hyperlink"/>
            <w:rFonts w:cs="Calibri"/>
            <w:noProof/>
          </w:rPr>
          <w:t>4. oddelek: Splošni akti agencije</w:t>
        </w:r>
        <w:r>
          <w:rPr>
            <w:noProof/>
            <w:webHidden/>
          </w:rPr>
          <w:tab/>
        </w:r>
        <w:r>
          <w:rPr>
            <w:noProof/>
            <w:webHidden/>
          </w:rPr>
          <w:fldChar w:fldCharType="begin"/>
        </w:r>
        <w:r>
          <w:rPr>
            <w:noProof/>
            <w:webHidden/>
          </w:rPr>
          <w:instrText xml:space="preserve"> PAGEREF _Toc358722311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12" w:history="1">
        <w:r w:rsidRPr="005E5701">
          <w:rPr>
            <w:rStyle w:val="Hyperlink"/>
            <w:rFonts w:cs="Calibri"/>
            <w:noProof/>
          </w:rPr>
          <w:t>418.</w:t>
        </w:r>
        <w:r>
          <w:rPr>
            <w:rFonts w:cs="Arial"/>
            <w:noProof/>
            <w:sz w:val="22"/>
            <w:szCs w:val="22"/>
            <w:lang w:eastAsia="sl-SI"/>
          </w:rPr>
          <w:tab/>
        </w:r>
        <w:r w:rsidRPr="005E5701">
          <w:rPr>
            <w:rStyle w:val="Hyperlink"/>
            <w:rFonts w:cs="Calibri"/>
            <w:noProof/>
          </w:rPr>
          <w:t>člen (splošne določbe)</w:t>
        </w:r>
        <w:r>
          <w:rPr>
            <w:noProof/>
            <w:webHidden/>
          </w:rPr>
          <w:tab/>
        </w:r>
        <w:r>
          <w:rPr>
            <w:noProof/>
            <w:webHidden/>
          </w:rPr>
          <w:fldChar w:fldCharType="begin"/>
        </w:r>
        <w:r>
          <w:rPr>
            <w:noProof/>
            <w:webHidden/>
          </w:rPr>
          <w:instrText xml:space="preserve"> PAGEREF _Toc358722312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13" w:history="1">
        <w:r w:rsidRPr="005E5701">
          <w:rPr>
            <w:rStyle w:val="Hyperlink"/>
            <w:rFonts w:cs="Calibri"/>
            <w:noProof/>
          </w:rPr>
          <w:t>419.</w:t>
        </w:r>
        <w:r>
          <w:rPr>
            <w:rFonts w:cs="Arial"/>
            <w:noProof/>
            <w:sz w:val="22"/>
            <w:szCs w:val="22"/>
            <w:lang w:eastAsia="sl-SI"/>
          </w:rPr>
          <w:tab/>
        </w:r>
        <w:r w:rsidRPr="005E5701">
          <w:rPr>
            <w:rStyle w:val="Hyperlink"/>
            <w:rFonts w:cs="Calibri"/>
            <w:noProof/>
          </w:rPr>
          <w:t>člen (izdajanje splošnih aktov o omrežnini in tarifi za uporabo sistema)</w:t>
        </w:r>
        <w:r>
          <w:rPr>
            <w:noProof/>
            <w:webHidden/>
          </w:rPr>
          <w:tab/>
        </w:r>
        <w:r>
          <w:rPr>
            <w:noProof/>
            <w:webHidden/>
          </w:rPr>
          <w:fldChar w:fldCharType="begin"/>
        </w:r>
        <w:r>
          <w:rPr>
            <w:noProof/>
            <w:webHidden/>
          </w:rPr>
          <w:instrText xml:space="preserve"> PAGEREF _Toc358722313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14" w:history="1">
        <w:r w:rsidRPr="005E5701">
          <w:rPr>
            <w:rStyle w:val="Hyperlink"/>
            <w:rFonts w:cs="Calibri"/>
            <w:noProof/>
          </w:rPr>
          <w:t>420.</w:t>
        </w:r>
        <w:r>
          <w:rPr>
            <w:rFonts w:cs="Arial"/>
            <w:noProof/>
            <w:sz w:val="22"/>
            <w:szCs w:val="22"/>
            <w:lang w:eastAsia="sl-SI"/>
          </w:rPr>
          <w:tab/>
        </w:r>
        <w:r w:rsidRPr="005E5701">
          <w:rPr>
            <w:rStyle w:val="Hyperlink"/>
            <w:rFonts w:cs="Calibri"/>
            <w:noProof/>
          </w:rPr>
          <w:t>člen (zahteva za pregled)</w:t>
        </w:r>
        <w:r>
          <w:rPr>
            <w:noProof/>
            <w:webHidden/>
          </w:rPr>
          <w:tab/>
        </w:r>
        <w:r>
          <w:rPr>
            <w:noProof/>
            <w:webHidden/>
          </w:rPr>
          <w:fldChar w:fldCharType="begin"/>
        </w:r>
        <w:r>
          <w:rPr>
            <w:noProof/>
            <w:webHidden/>
          </w:rPr>
          <w:instrText xml:space="preserve"> PAGEREF _Toc358722314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15" w:history="1">
        <w:r w:rsidRPr="005E5701">
          <w:rPr>
            <w:rStyle w:val="Hyperlink"/>
            <w:rFonts w:cs="Calibri"/>
            <w:noProof/>
          </w:rPr>
          <w:t>421.</w:t>
        </w:r>
        <w:r>
          <w:rPr>
            <w:rFonts w:cs="Arial"/>
            <w:noProof/>
            <w:sz w:val="22"/>
            <w:szCs w:val="22"/>
            <w:lang w:eastAsia="sl-SI"/>
          </w:rPr>
          <w:tab/>
        </w:r>
        <w:r w:rsidRPr="005E5701">
          <w:rPr>
            <w:rStyle w:val="Hyperlink"/>
            <w:rFonts w:cs="Calibri"/>
            <w:noProof/>
          </w:rPr>
          <w:t>člen (odprava ali razveljavitev splošnega akta)</w:t>
        </w:r>
        <w:r>
          <w:rPr>
            <w:noProof/>
            <w:webHidden/>
          </w:rPr>
          <w:tab/>
        </w:r>
        <w:r>
          <w:rPr>
            <w:noProof/>
            <w:webHidden/>
          </w:rPr>
          <w:fldChar w:fldCharType="begin"/>
        </w:r>
        <w:r>
          <w:rPr>
            <w:noProof/>
            <w:webHidden/>
          </w:rPr>
          <w:instrText xml:space="preserve"> PAGEREF _Toc358722315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16" w:history="1">
        <w:r w:rsidRPr="005E5701">
          <w:rPr>
            <w:rStyle w:val="Hyperlink"/>
            <w:rFonts w:cs="Calibri"/>
            <w:noProof/>
          </w:rPr>
          <w:t>422.</w:t>
        </w:r>
        <w:r>
          <w:rPr>
            <w:rFonts w:cs="Arial"/>
            <w:noProof/>
            <w:sz w:val="22"/>
            <w:szCs w:val="22"/>
            <w:lang w:eastAsia="sl-SI"/>
          </w:rPr>
          <w:tab/>
        </w:r>
        <w:r w:rsidRPr="005E5701">
          <w:rPr>
            <w:rStyle w:val="Hyperlink"/>
            <w:rFonts w:cs="Calibri"/>
            <w:noProof/>
          </w:rPr>
          <w:t>člen (pooblastilo agencije za urejanje vprašanj namesto operaterja)</w:t>
        </w:r>
        <w:r>
          <w:rPr>
            <w:noProof/>
            <w:webHidden/>
          </w:rPr>
          <w:tab/>
        </w:r>
        <w:r>
          <w:rPr>
            <w:noProof/>
            <w:webHidden/>
          </w:rPr>
          <w:fldChar w:fldCharType="begin"/>
        </w:r>
        <w:r>
          <w:rPr>
            <w:noProof/>
            <w:webHidden/>
          </w:rPr>
          <w:instrText xml:space="preserve"> PAGEREF _Toc358722316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3"/>
        <w:tabs>
          <w:tab w:val="right" w:leader="dot" w:pos="9062"/>
        </w:tabs>
        <w:rPr>
          <w:rFonts w:cs="Arial"/>
          <w:noProof/>
          <w:sz w:val="22"/>
          <w:szCs w:val="22"/>
          <w:lang w:eastAsia="sl-SI"/>
        </w:rPr>
      </w:pPr>
      <w:hyperlink w:anchor="_Toc358722317" w:history="1">
        <w:r w:rsidRPr="005E5701">
          <w:rPr>
            <w:rStyle w:val="Hyperlink"/>
            <w:rFonts w:cs="Calibri"/>
            <w:noProof/>
          </w:rPr>
          <w:t>5. oddelek: Odločanje agencije v posamičnih zadevah</w:t>
        </w:r>
        <w:r>
          <w:rPr>
            <w:noProof/>
            <w:webHidden/>
          </w:rPr>
          <w:tab/>
        </w:r>
        <w:r>
          <w:rPr>
            <w:noProof/>
            <w:webHidden/>
          </w:rPr>
          <w:fldChar w:fldCharType="begin"/>
        </w:r>
        <w:r>
          <w:rPr>
            <w:noProof/>
            <w:webHidden/>
          </w:rPr>
          <w:instrText xml:space="preserve"> PAGEREF _Toc358722317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18" w:history="1">
        <w:r w:rsidRPr="005E5701">
          <w:rPr>
            <w:rStyle w:val="Hyperlink"/>
            <w:rFonts w:cs="Calibri"/>
            <w:noProof/>
          </w:rPr>
          <w:t>423.</w:t>
        </w:r>
        <w:r>
          <w:rPr>
            <w:rFonts w:cs="Arial"/>
            <w:noProof/>
            <w:sz w:val="22"/>
            <w:szCs w:val="22"/>
            <w:lang w:eastAsia="sl-SI"/>
          </w:rPr>
          <w:tab/>
        </w:r>
        <w:r w:rsidRPr="005E5701">
          <w:rPr>
            <w:rStyle w:val="Hyperlink"/>
            <w:rFonts w:cs="Calibri"/>
            <w:noProof/>
          </w:rPr>
          <w:t>člen (reševanje sporov)</w:t>
        </w:r>
        <w:r>
          <w:rPr>
            <w:noProof/>
            <w:webHidden/>
          </w:rPr>
          <w:tab/>
        </w:r>
        <w:r>
          <w:rPr>
            <w:noProof/>
            <w:webHidden/>
          </w:rPr>
          <w:fldChar w:fldCharType="begin"/>
        </w:r>
        <w:r>
          <w:rPr>
            <w:noProof/>
            <w:webHidden/>
          </w:rPr>
          <w:instrText xml:space="preserve"> PAGEREF _Toc358722318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19" w:history="1">
        <w:r w:rsidRPr="005E5701">
          <w:rPr>
            <w:rStyle w:val="Hyperlink"/>
            <w:rFonts w:cs="Calibri"/>
            <w:noProof/>
          </w:rPr>
          <w:t>424.</w:t>
        </w:r>
        <w:r>
          <w:rPr>
            <w:rFonts w:cs="Arial"/>
            <w:noProof/>
            <w:sz w:val="22"/>
            <w:szCs w:val="22"/>
            <w:lang w:eastAsia="sl-SI"/>
          </w:rPr>
          <w:tab/>
        </w:r>
        <w:r w:rsidRPr="005E5701">
          <w:rPr>
            <w:rStyle w:val="Hyperlink"/>
            <w:rFonts w:cs="Calibri"/>
            <w:noProof/>
          </w:rPr>
          <w:t>člen (splošna določba)</w:t>
        </w:r>
        <w:r>
          <w:rPr>
            <w:noProof/>
            <w:webHidden/>
          </w:rPr>
          <w:tab/>
        </w:r>
        <w:r>
          <w:rPr>
            <w:noProof/>
            <w:webHidden/>
          </w:rPr>
          <w:fldChar w:fldCharType="begin"/>
        </w:r>
        <w:r>
          <w:rPr>
            <w:noProof/>
            <w:webHidden/>
          </w:rPr>
          <w:instrText xml:space="preserve"> PAGEREF _Toc358722319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20" w:history="1">
        <w:r w:rsidRPr="005E5701">
          <w:rPr>
            <w:rStyle w:val="Hyperlink"/>
            <w:rFonts w:cs="Calibri"/>
            <w:noProof/>
          </w:rPr>
          <w:t>425.</w:t>
        </w:r>
        <w:r>
          <w:rPr>
            <w:rFonts w:cs="Arial"/>
            <w:noProof/>
            <w:sz w:val="22"/>
            <w:szCs w:val="22"/>
            <w:lang w:eastAsia="sl-SI"/>
          </w:rPr>
          <w:tab/>
        </w:r>
        <w:r w:rsidRPr="005E5701">
          <w:rPr>
            <w:rStyle w:val="Hyperlink"/>
            <w:rFonts w:cs="Calibri"/>
            <w:noProof/>
          </w:rPr>
          <w:t>člen (uvedba postopka)</w:t>
        </w:r>
        <w:r>
          <w:rPr>
            <w:noProof/>
            <w:webHidden/>
          </w:rPr>
          <w:tab/>
        </w:r>
        <w:r>
          <w:rPr>
            <w:noProof/>
            <w:webHidden/>
          </w:rPr>
          <w:fldChar w:fldCharType="begin"/>
        </w:r>
        <w:r>
          <w:rPr>
            <w:noProof/>
            <w:webHidden/>
          </w:rPr>
          <w:instrText xml:space="preserve"> PAGEREF _Toc358722320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21" w:history="1">
        <w:r w:rsidRPr="005E5701">
          <w:rPr>
            <w:rStyle w:val="Hyperlink"/>
            <w:rFonts w:cs="Calibri"/>
            <w:noProof/>
          </w:rPr>
          <w:t>426.</w:t>
        </w:r>
        <w:r>
          <w:rPr>
            <w:rFonts w:cs="Arial"/>
            <w:noProof/>
            <w:sz w:val="22"/>
            <w:szCs w:val="22"/>
            <w:lang w:eastAsia="sl-SI"/>
          </w:rPr>
          <w:tab/>
        </w:r>
        <w:r w:rsidRPr="005E5701">
          <w:rPr>
            <w:rStyle w:val="Hyperlink"/>
            <w:rFonts w:cs="Calibri"/>
            <w:noProof/>
          </w:rPr>
          <w:t>člen (postopek odločanja v sporu)</w:t>
        </w:r>
        <w:r>
          <w:rPr>
            <w:noProof/>
            <w:webHidden/>
          </w:rPr>
          <w:tab/>
        </w:r>
        <w:r>
          <w:rPr>
            <w:noProof/>
            <w:webHidden/>
          </w:rPr>
          <w:fldChar w:fldCharType="begin"/>
        </w:r>
        <w:r>
          <w:rPr>
            <w:noProof/>
            <w:webHidden/>
          </w:rPr>
          <w:instrText xml:space="preserve"> PAGEREF _Toc358722321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22" w:history="1">
        <w:r w:rsidRPr="005E5701">
          <w:rPr>
            <w:rStyle w:val="Hyperlink"/>
            <w:rFonts w:cs="Calibri"/>
            <w:noProof/>
          </w:rPr>
          <w:t>427.</w:t>
        </w:r>
        <w:r>
          <w:rPr>
            <w:rFonts w:cs="Arial"/>
            <w:noProof/>
            <w:sz w:val="22"/>
            <w:szCs w:val="22"/>
            <w:lang w:eastAsia="sl-SI"/>
          </w:rPr>
          <w:tab/>
        </w:r>
        <w:r w:rsidRPr="005E5701">
          <w:rPr>
            <w:rStyle w:val="Hyperlink"/>
            <w:rFonts w:cs="Calibri"/>
            <w:noProof/>
          </w:rPr>
          <w:t>člen (razjasnjevalni sestanek)</w:t>
        </w:r>
        <w:r>
          <w:rPr>
            <w:noProof/>
            <w:webHidden/>
          </w:rPr>
          <w:tab/>
        </w:r>
        <w:r>
          <w:rPr>
            <w:noProof/>
            <w:webHidden/>
          </w:rPr>
          <w:fldChar w:fldCharType="begin"/>
        </w:r>
        <w:r>
          <w:rPr>
            <w:noProof/>
            <w:webHidden/>
          </w:rPr>
          <w:instrText xml:space="preserve"> PAGEREF _Toc358722322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23" w:history="1">
        <w:r w:rsidRPr="005E5701">
          <w:rPr>
            <w:rStyle w:val="Hyperlink"/>
            <w:rFonts w:cs="Calibri"/>
            <w:noProof/>
          </w:rPr>
          <w:t>428.</w:t>
        </w:r>
        <w:r>
          <w:rPr>
            <w:rFonts w:cs="Arial"/>
            <w:noProof/>
            <w:sz w:val="22"/>
            <w:szCs w:val="22"/>
            <w:lang w:eastAsia="sl-SI"/>
          </w:rPr>
          <w:tab/>
        </w:r>
        <w:r w:rsidRPr="005E5701">
          <w:rPr>
            <w:rStyle w:val="Hyperlink"/>
            <w:rFonts w:cs="Calibri"/>
            <w:noProof/>
          </w:rPr>
          <w:t>člen (poravnava med agencijo in stranko)</w:t>
        </w:r>
        <w:r>
          <w:rPr>
            <w:noProof/>
            <w:webHidden/>
          </w:rPr>
          <w:tab/>
        </w:r>
        <w:r>
          <w:rPr>
            <w:noProof/>
            <w:webHidden/>
          </w:rPr>
          <w:fldChar w:fldCharType="begin"/>
        </w:r>
        <w:r>
          <w:rPr>
            <w:noProof/>
            <w:webHidden/>
          </w:rPr>
          <w:instrText xml:space="preserve"> PAGEREF _Toc358722323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24" w:history="1">
        <w:r w:rsidRPr="005E5701">
          <w:rPr>
            <w:rStyle w:val="Hyperlink"/>
            <w:rFonts w:cs="Calibri"/>
            <w:noProof/>
          </w:rPr>
          <w:t>429.</w:t>
        </w:r>
        <w:r>
          <w:rPr>
            <w:rFonts w:cs="Arial"/>
            <w:noProof/>
            <w:sz w:val="22"/>
            <w:szCs w:val="22"/>
            <w:lang w:eastAsia="sl-SI"/>
          </w:rPr>
          <w:tab/>
        </w:r>
        <w:r w:rsidRPr="005E5701">
          <w:rPr>
            <w:rStyle w:val="Hyperlink"/>
            <w:rFonts w:cs="Calibri"/>
            <w:noProof/>
          </w:rPr>
          <w:t>člen (dokazovanje)</w:t>
        </w:r>
        <w:r>
          <w:rPr>
            <w:noProof/>
            <w:webHidden/>
          </w:rPr>
          <w:tab/>
        </w:r>
        <w:r>
          <w:rPr>
            <w:noProof/>
            <w:webHidden/>
          </w:rPr>
          <w:fldChar w:fldCharType="begin"/>
        </w:r>
        <w:r>
          <w:rPr>
            <w:noProof/>
            <w:webHidden/>
          </w:rPr>
          <w:instrText xml:space="preserve"> PAGEREF _Toc358722324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25" w:history="1">
        <w:r w:rsidRPr="005E5701">
          <w:rPr>
            <w:rStyle w:val="Hyperlink"/>
            <w:rFonts w:cs="Calibri"/>
            <w:noProof/>
          </w:rPr>
          <w:t>430.</w:t>
        </w:r>
        <w:r>
          <w:rPr>
            <w:rFonts w:cs="Arial"/>
            <w:noProof/>
            <w:sz w:val="22"/>
            <w:szCs w:val="22"/>
            <w:lang w:eastAsia="sl-SI"/>
          </w:rPr>
          <w:tab/>
        </w:r>
        <w:r w:rsidRPr="005E5701">
          <w:rPr>
            <w:rStyle w:val="Hyperlink"/>
            <w:rFonts w:cs="Calibri"/>
            <w:noProof/>
          </w:rPr>
          <w:t>člen (pravna sredstva v upravnem postopku)</w:t>
        </w:r>
        <w:r>
          <w:rPr>
            <w:noProof/>
            <w:webHidden/>
          </w:rPr>
          <w:tab/>
        </w:r>
        <w:r>
          <w:rPr>
            <w:noProof/>
            <w:webHidden/>
          </w:rPr>
          <w:fldChar w:fldCharType="begin"/>
        </w:r>
        <w:r>
          <w:rPr>
            <w:noProof/>
            <w:webHidden/>
          </w:rPr>
          <w:instrText xml:space="preserve"> PAGEREF _Toc358722325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26" w:history="1">
        <w:r w:rsidRPr="005E5701">
          <w:rPr>
            <w:rStyle w:val="Hyperlink"/>
            <w:rFonts w:cs="Calibri"/>
            <w:noProof/>
          </w:rPr>
          <w:t>431.</w:t>
        </w:r>
        <w:r>
          <w:rPr>
            <w:rFonts w:cs="Arial"/>
            <w:noProof/>
            <w:sz w:val="22"/>
            <w:szCs w:val="22"/>
            <w:lang w:eastAsia="sl-SI"/>
          </w:rPr>
          <w:tab/>
        </w:r>
        <w:r w:rsidRPr="005E5701">
          <w:rPr>
            <w:rStyle w:val="Hyperlink"/>
            <w:rFonts w:cs="Calibri"/>
            <w:noProof/>
          </w:rPr>
          <w:t>člen (odločba)</w:t>
        </w:r>
        <w:r>
          <w:rPr>
            <w:noProof/>
            <w:webHidden/>
          </w:rPr>
          <w:tab/>
        </w:r>
        <w:r>
          <w:rPr>
            <w:noProof/>
            <w:webHidden/>
          </w:rPr>
          <w:fldChar w:fldCharType="begin"/>
        </w:r>
        <w:r>
          <w:rPr>
            <w:noProof/>
            <w:webHidden/>
          </w:rPr>
          <w:instrText xml:space="preserve"> PAGEREF _Toc358722326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27" w:history="1">
        <w:r w:rsidRPr="005E5701">
          <w:rPr>
            <w:rStyle w:val="Hyperlink"/>
            <w:rFonts w:cs="Calibri"/>
            <w:noProof/>
          </w:rPr>
          <w:t>432.</w:t>
        </w:r>
        <w:r>
          <w:rPr>
            <w:rFonts w:cs="Arial"/>
            <w:noProof/>
            <w:sz w:val="22"/>
            <w:szCs w:val="22"/>
            <w:lang w:eastAsia="sl-SI"/>
          </w:rPr>
          <w:tab/>
        </w:r>
        <w:r w:rsidRPr="005E5701">
          <w:rPr>
            <w:rStyle w:val="Hyperlink"/>
            <w:rFonts w:cs="Calibri"/>
            <w:noProof/>
          </w:rPr>
          <w:t>člen (upravni spor)</w:t>
        </w:r>
        <w:r>
          <w:rPr>
            <w:noProof/>
            <w:webHidden/>
          </w:rPr>
          <w:tab/>
        </w:r>
        <w:r>
          <w:rPr>
            <w:noProof/>
            <w:webHidden/>
          </w:rPr>
          <w:fldChar w:fldCharType="begin"/>
        </w:r>
        <w:r>
          <w:rPr>
            <w:noProof/>
            <w:webHidden/>
          </w:rPr>
          <w:instrText xml:space="preserve"> PAGEREF _Toc358722327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3"/>
        <w:tabs>
          <w:tab w:val="right" w:leader="dot" w:pos="9062"/>
        </w:tabs>
        <w:rPr>
          <w:rFonts w:cs="Arial"/>
          <w:noProof/>
          <w:sz w:val="22"/>
          <w:szCs w:val="22"/>
          <w:lang w:eastAsia="sl-SI"/>
        </w:rPr>
      </w:pPr>
      <w:hyperlink w:anchor="_Toc358722328" w:history="1">
        <w:r w:rsidRPr="005E5701">
          <w:rPr>
            <w:rStyle w:val="Hyperlink"/>
            <w:rFonts w:cs="Calibri"/>
            <w:noProof/>
          </w:rPr>
          <w:t>6. oddelek:  Nadzor agencije</w:t>
        </w:r>
        <w:r>
          <w:rPr>
            <w:noProof/>
            <w:webHidden/>
          </w:rPr>
          <w:tab/>
        </w:r>
        <w:r>
          <w:rPr>
            <w:noProof/>
            <w:webHidden/>
          </w:rPr>
          <w:fldChar w:fldCharType="begin"/>
        </w:r>
        <w:r>
          <w:rPr>
            <w:noProof/>
            <w:webHidden/>
          </w:rPr>
          <w:instrText xml:space="preserve"> PAGEREF _Toc358722328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329" w:history="1">
        <w:r w:rsidRPr="005E5701">
          <w:rPr>
            <w:rStyle w:val="Hyperlink"/>
            <w:rFonts w:cs="Calibri"/>
            <w:noProof/>
          </w:rPr>
          <w:t>I. Splošne določbe o postopku nadzora</w:t>
        </w:r>
        <w:r>
          <w:rPr>
            <w:noProof/>
            <w:webHidden/>
          </w:rPr>
          <w:tab/>
        </w:r>
        <w:r>
          <w:rPr>
            <w:noProof/>
            <w:webHidden/>
          </w:rPr>
          <w:fldChar w:fldCharType="begin"/>
        </w:r>
        <w:r>
          <w:rPr>
            <w:noProof/>
            <w:webHidden/>
          </w:rPr>
          <w:instrText xml:space="preserve"> PAGEREF _Toc358722329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30" w:history="1">
        <w:r w:rsidRPr="005E5701">
          <w:rPr>
            <w:rStyle w:val="Hyperlink"/>
            <w:rFonts w:cs="Calibri"/>
            <w:noProof/>
          </w:rPr>
          <w:t>433.</w:t>
        </w:r>
        <w:r>
          <w:rPr>
            <w:rFonts w:cs="Arial"/>
            <w:noProof/>
            <w:sz w:val="22"/>
            <w:szCs w:val="22"/>
            <w:lang w:eastAsia="sl-SI"/>
          </w:rPr>
          <w:tab/>
        </w:r>
        <w:r w:rsidRPr="005E5701">
          <w:rPr>
            <w:rStyle w:val="Hyperlink"/>
            <w:rFonts w:cs="Calibri"/>
            <w:noProof/>
          </w:rPr>
          <w:t>člen  (pristojnost nadzora)</w:t>
        </w:r>
        <w:r>
          <w:rPr>
            <w:noProof/>
            <w:webHidden/>
          </w:rPr>
          <w:tab/>
        </w:r>
        <w:r>
          <w:rPr>
            <w:noProof/>
            <w:webHidden/>
          </w:rPr>
          <w:fldChar w:fldCharType="begin"/>
        </w:r>
        <w:r>
          <w:rPr>
            <w:noProof/>
            <w:webHidden/>
          </w:rPr>
          <w:instrText xml:space="preserve"> PAGEREF _Toc358722330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31" w:history="1">
        <w:r w:rsidRPr="005E5701">
          <w:rPr>
            <w:rStyle w:val="Hyperlink"/>
            <w:rFonts w:cs="Calibri"/>
            <w:noProof/>
          </w:rPr>
          <w:t>434.</w:t>
        </w:r>
        <w:r>
          <w:rPr>
            <w:rFonts w:cs="Arial"/>
            <w:noProof/>
            <w:sz w:val="22"/>
            <w:szCs w:val="22"/>
            <w:lang w:eastAsia="sl-SI"/>
          </w:rPr>
          <w:tab/>
        </w:r>
        <w:r w:rsidRPr="005E5701">
          <w:rPr>
            <w:rStyle w:val="Hyperlink"/>
            <w:rFonts w:cs="Calibri"/>
            <w:noProof/>
          </w:rPr>
          <w:t>člen  (uporaba predpisov, ki urejajo inšpekcijski nadzor)</w:t>
        </w:r>
        <w:r>
          <w:rPr>
            <w:noProof/>
            <w:webHidden/>
          </w:rPr>
          <w:tab/>
        </w:r>
        <w:r>
          <w:rPr>
            <w:noProof/>
            <w:webHidden/>
          </w:rPr>
          <w:fldChar w:fldCharType="begin"/>
        </w:r>
        <w:r>
          <w:rPr>
            <w:noProof/>
            <w:webHidden/>
          </w:rPr>
          <w:instrText xml:space="preserve"> PAGEREF _Toc358722331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32" w:history="1">
        <w:r w:rsidRPr="005E5701">
          <w:rPr>
            <w:rStyle w:val="Hyperlink"/>
            <w:rFonts w:cs="Calibri"/>
            <w:noProof/>
          </w:rPr>
          <w:t>435.</w:t>
        </w:r>
        <w:r>
          <w:rPr>
            <w:rFonts w:cs="Arial"/>
            <w:noProof/>
            <w:sz w:val="22"/>
            <w:szCs w:val="22"/>
            <w:lang w:eastAsia="sl-SI"/>
          </w:rPr>
          <w:tab/>
        </w:r>
        <w:r w:rsidRPr="005E5701">
          <w:rPr>
            <w:rStyle w:val="Hyperlink"/>
            <w:rFonts w:cs="Calibri"/>
            <w:noProof/>
          </w:rPr>
          <w:t>člen  (stranka postopka nadzora)</w:t>
        </w:r>
        <w:r>
          <w:rPr>
            <w:noProof/>
            <w:webHidden/>
          </w:rPr>
          <w:tab/>
        </w:r>
        <w:r>
          <w:rPr>
            <w:noProof/>
            <w:webHidden/>
          </w:rPr>
          <w:fldChar w:fldCharType="begin"/>
        </w:r>
        <w:r>
          <w:rPr>
            <w:noProof/>
            <w:webHidden/>
          </w:rPr>
          <w:instrText xml:space="preserve"> PAGEREF _Toc358722332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33" w:history="1">
        <w:r w:rsidRPr="005E5701">
          <w:rPr>
            <w:rStyle w:val="Hyperlink"/>
            <w:rFonts w:cs="Calibri"/>
            <w:noProof/>
          </w:rPr>
          <w:t>436.</w:t>
        </w:r>
        <w:r>
          <w:rPr>
            <w:rFonts w:cs="Arial"/>
            <w:noProof/>
            <w:sz w:val="22"/>
            <w:szCs w:val="22"/>
            <w:lang w:eastAsia="sl-SI"/>
          </w:rPr>
          <w:tab/>
        </w:r>
        <w:r w:rsidRPr="005E5701">
          <w:rPr>
            <w:rStyle w:val="Hyperlink"/>
            <w:rFonts w:cs="Calibri"/>
            <w:noProof/>
          </w:rPr>
          <w:t>člen  (varovanje tajnosti vira)</w:t>
        </w:r>
        <w:r>
          <w:rPr>
            <w:noProof/>
            <w:webHidden/>
          </w:rPr>
          <w:tab/>
        </w:r>
        <w:r>
          <w:rPr>
            <w:noProof/>
            <w:webHidden/>
          </w:rPr>
          <w:fldChar w:fldCharType="begin"/>
        </w:r>
        <w:r>
          <w:rPr>
            <w:noProof/>
            <w:webHidden/>
          </w:rPr>
          <w:instrText xml:space="preserve"> PAGEREF _Toc358722333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34" w:history="1">
        <w:r w:rsidRPr="005E5701">
          <w:rPr>
            <w:rStyle w:val="Hyperlink"/>
            <w:rFonts w:cs="Calibri"/>
            <w:noProof/>
          </w:rPr>
          <w:t>437.</w:t>
        </w:r>
        <w:r>
          <w:rPr>
            <w:rFonts w:cs="Arial"/>
            <w:noProof/>
            <w:sz w:val="22"/>
            <w:szCs w:val="22"/>
            <w:lang w:eastAsia="sl-SI"/>
          </w:rPr>
          <w:tab/>
        </w:r>
        <w:r w:rsidRPr="005E5701">
          <w:rPr>
            <w:rStyle w:val="Hyperlink"/>
            <w:rFonts w:cs="Calibri"/>
            <w:noProof/>
          </w:rPr>
          <w:t>člen  (pooblaščene osebe agencije)</w:t>
        </w:r>
        <w:r>
          <w:rPr>
            <w:noProof/>
            <w:webHidden/>
          </w:rPr>
          <w:tab/>
        </w:r>
        <w:r>
          <w:rPr>
            <w:noProof/>
            <w:webHidden/>
          </w:rPr>
          <w:fldChar w:fldCharType="begin"/>
        </w:r>
        <w:r>
          <w:rPr>
            <w:noProof/>
            <w:webHidden/>
          </w:rPr>
          <w:instrText xml:space="preserve"> PAGEREF _Toc358722334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35" w:history="1">
        <w:r w:rsidRPr="005E5701">
          <w:rPr>
            <w:rStyle w:val="Hyperlink"/>
            <w:rFonts w:cs="Calibri"/>
            <w:noProof/>
          </w:rPr>
          <w:t>438.</w:t>
        </w:r>
        <w:r>
          <w:rPr>
            <w:rFonts w:cs="Arial"/>
            <w:noProof/>
            <w:sz w:val="22"/>
            <w:szCs w:val="22"/>
            <w:lang w:eastAsia="sl-SI"/>
          </w:rPr>
          <w:tab/>
        </w:r>
        <w:r w:rsidRPr="005E5701">
          <w:rPr>
            <w:rStyle w:val="Hyperlink"/>
            <w:rFonts w:cs="Calibri"/>
            <w:noProof/>
          </w:rPr>
          <w:t>člen  (ustna obravnava)</w:t>
        </w:r>
        <w:r>
          <w:rPr>
            <w:noProof/>
            <w:webHidden/>
          </w:rPr>
          <w:tab/>
        </w:r>
        <w:r>
          <w:rPr>
            <w:noProof/>
            <w:webHidden/>
          </w:rPr>
          <w:fldChar w:fldCharType="begin"/>
        </w:r>
        <w:r>
          <w:rPr>
            <w:noProof/>
            <w:webHidden/>
          </w:rPr>
          <w:instrText xml:space="preserve"> PAGEREF _Toc358722335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36" w:history="1">
        <w:r w:rsidRPr="005E5701">
          <w:rPr>
            <w:rStyle w:val="Hyperlink"/>
            <w:rFonts w:cs="Calibri"/>
            <w:noProof/>
          </w:rPr>
          <w:t>439.</w:t>
        </w:r>
        <w:r>
          <w:rPr>
            <w:rFonts w:cs="Arial"/>
            <w:noProof/>
            <w:sz w:val="22"/>
            <w:szCs w:val="22"/>
            <w:lang w:eastAsia="sl-SI"/>
          </w:rPr>
          <w:tab/>
        </w:r>
        <w:r w:rsidRPr="005E5701">
          <w:rPr>
            <w:rStyle w:val="Hyperlink"/>
            <w:rFonts w:cs="Calibri"/>
            <w:noProof/>
          </w:rPr>
          <w:t>člen  (prekrškovni organ)</w:t>
        </w:r>
        <w:r>
          <w:rPr>
            <w:noProof/>
            <w:webHidden/>
          </w:rPr>
          <w:tab/>
        </w:r>
        <w:r>
          <w:rPr>
            <w:noProof/>
            <w:webHidden/>
          </w:rPr>
          <w:fldChar w:fldCharType="begin"/>
        </w:r>
        <w:r>
          <w:rPr>
            <w:noProof/>
            <w:webHidden/>
          </w:rPr>
          <w:instrText xml:space="preserve"> PAGEREF _Toc358722336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337" w:history="1">
        <w:r w:rsidRPr="005E5701">
          <w:rPr>
            <w:rStyle w:val="Hyperlink"/>
            <w:rFonts w:cs="Calibri"/>
            <w:noProof/>
          </w:rPr>
          <w:t>II. Pooblastila agencije</w:t>
        </w:r>
        <w:r>
          <w:rPr>
            <w:noProof/>
            <w:webHidden/>
          </w:rPr>
          <w:tab/>
        </w:r>
        <w:r>
          <w:rPr>
            <w:noProof/>
            <w:webHidden/>
          </w:rPr>
          <w:fldChar w:fldCharType="begin"/>
        </w:r>
        <w:r>
          <w:rPr>
            <w:noProof/>
            <w:webHidden/>
          </w:rPr>
          <w:instrText xml:space="preserve"> PAGEREF _Toc358722337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38" w:history="1">
        <w:r w:rsidRPr="005E5701">
          <w:rPr>
            <w:rStyle w:val="Hyperlink"/>
            <w:rFonts w:cs="Calibri"/>
            <w:noProof/>
          </w:rPr>
          <w:t>440.</w:t>
        </w:r>
        <w:r>
          <w:rPr>
            <w:rFonts w:cs="Arial"/>
            <w:noProof/>
            <w:sz w:val="22"/>
            <w:szCs w:val="22"/>
            <w:lang w:eastAsia="sl-SI"/>
          </w:rPr>
          <w:tab/>
        </w:r>
        <w:r w:rsidRPr="005E5701">
          <w:rPr>
            <w:rStyle w:val="Hyperlink"/>
            <w:rFonts w:cs="Calibri"/>
            <w:noProof/>
          </w:rPr>
          <w:t>člen (pooblastila agencije)</w:t>
        </w:r>
        <w:r>
          <w:rPr>
            <w:noProof/>
            <w:webHidden/>
          </w:rPr>
          <w:tab/>
        </w:r>
        <w:r>
          <w:rPr>
            <w:noProof/>
            <w:webHidden/>
          </w:rPr>
          <w:fldChar w:fldCharType="begin"/>
        </w:r>
        <w:r>
          <w:rPr>
            <w:noProof/>
            <w:webHidden/>
          </w:rPr>
          <w:instrText xml:space="preserve"> PAGEREF _Toc358722338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39" w:history="1">
        <w:r w:rsidRPr="005E5701">
          <w:rPr>
            <w:rStyle w:val="Hyperlink"/>
            <w:rFonts w:cs="Calibri"/>
            <w:noProof/>
          </w:rPr>
          <w:t>441.</w:t>
        </w:r>
        <w:r>
          <w:rPr>
            <w:rFonts w:cs="Arial"/>
            <w:noProof/>
            <w:sz w:val="22"/>
            <w:szCs w:val="22"/>
            <w:lang w:eastAsia="sl-SI"/>
          </w:rPr>
          <w:tab/>
        </w:r>
        <w:r w:rsidRPr="005E5701">
          <w:rPr>
            <w:rStyle w:val="Hyperlink"/>
            <w:rFonts w:cs="Calibri"/>
            <w:noProof/>
          </w:rPr>
          <w:t>člen (odločba sodišča za podroben pregled poslovnih prostorov in elektronskih nosilcev podatkov)</w:t>
        </w:r>
        <w:r>
          <w:rPr>
            <w:noProof/>
            <w:webHidden/>
          </w:rPr>
          <w:tab/>
        </w:r>
        <w:r>
          <w:rPr>
            <w:noProof/>
            <w:webHidden/>
          </w:rPr>
          <w:fldChar w:fldCharType="begin"/>
        </w:r>
        <w:r>
          <w:rPr>
            <w:noProof/>
            <w:webHidden/>
          </w:rPr>
          <w:instrText xml:space="preserve"> PAGEREF _Toc358722339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40" w:history="1">
        <w:r w:rsidRPr="005E5701">
          <w:rPr>
            <w:rStyle w:val="Hyperlink"/>
            <w:rFonts w:cs="Calibri"/>
            <w:noProof/>
          </w:rPr>
          <w:t>442.</w:t>
        </w:r>
        <w:r>
          <w:rPr>
            <w:rFonts w:cs="Arial"/>
            <w:noProof/>
            <w:sz w:val="22"/>
            <w:szCs w:val="22"/>
            <w:lang w:eastAsia="sl-SI"/>
          </w:rPr>
          <w:tab/>
        </w:r>
        <w:r w:rsidRPr="005E5701">
          <w:rPr>
            <w:rStyle w:val="Hyperlink"/>
            <w:rFonts w:cs="Calibri"/>
            <w:noProof/>
          </w:rPr>
          <w:t>člen  (oviranje nadzora)</w:t>
        </w:r>
        <w:r>
          <w:rPr>
            <w:noProof/>
            <w:webHidden/>
          </w:rPr>
          <w:tab/>
        </w:r>
        <w:r>
          <w:rPr>
            <w:noProof/>
            <w:webHidden/>
          </w:rPr>
          <w:fldChar w:fldCharType="begin"/>
        </w:r>
        <w:r>
          <w:rPr>
            <w:noProof/>
            <w:webHidden/>
          </w:rPr>
          <w:instrText xml:space="preserve"> PAGEREF _Toc358722340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341" w:history="1">
        <w:r w:rsidRPr="005E5701">
          <w:rPr>
            <w:rStyle w:val="Hyperlink"/>
            <w:rFonts w:cs="Calibri"/>
            <w:noProof/>
          </w:rPr>
          <w:t>III. Nadzorni ukrepi</w:t>
        </w:r>
        <w:r>
          <w:rPr>
            <w:noProof/>
            <w:webHidden/>
          </w:rPr>
          <w:tab/>
        </w:r>
        <w:r>
          <w:rPr>
            <w:noProof/>
            <w:webHidden/>
          </w:rPr>
          <w:fldChar w:fldCharType="begin"/>
        </w:r>
        <w:r>
          <w:rPr>
            <w:noProof/>
            <w:webHidden/>
          </w:rPr>
          <w:instrText xml:space="preserve"> PAGEREF _Toc358722341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42" w:history="1">
        <w:r w:rsidRPr="005E5701">
          <w:rPr>
            <w:rStyle w:val="Hyperlink"/>
            <w:rFonts w:cs="Calibri"/>
            <w:noProof/>
          </w:rPr>
          <w:t>443.</w:t>
        </w:r>
        <w:r>
          <w:rPr>
            <w:rFonts w:cs="Arial"/>
            <w:noProof/>
            <w:sz w:val="22"/>
            <w:szCs w:val="22"/>
            <w:lang w:eastAsia="sl-SI"/>
          </w:rPr>
          <w:tab/>
        </w:r>
        <w:r w:rsidRPr="005E5701">
          <w:rPr>
            <w:rStyle w:val="Hyperlink"/>
            <w:rFonts w:cs="Calibri"/>
            <w:noProof/>
          </w:rPr>
          <w:t>člen  (ukrepi agencije)</w:t>
        </w:r>
        <w:r>
          <w:rPr>
            <w:noProof/>
            <w:webHidden/>
          </w:rPr>
          <w:tab/>
        </w:r>
        <w:r>
          <w:rPr>
            <w:noProof/>
            <w:webHidden/>
          </w:rPr>
          <w:fldChar w:fldCharType="begin"/>
        </w:r>
        <w:r>
          <w:rPr>
            <w:noProof/>
            <w:webHidden/>
          </w:rPr>
          <w:instrText xml:space="preserve"> PAGEREF _Toc358722342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43" w:history="1">
        <w:r w:rsidRPr="005E5701">
          <w:rPr>
            <w:rStyle w:val="Hyperlink"/>
            <w:rFonts w:cs="Calibri"/>
            <w:noProof/>
          </w:rPr>
          <w:t>444.</w:t>
        </w:r>
        <w:r>
          <w:rPr>
            <w:rFonts w:cs="Arial"/>
            <w:noProof/>
            <w:sz w:val="22"/>
            <w:szCs w:val="22"/>
            <w:lang w:eastAsia="sl-SI"/>
          </w:rPr>
          <w:tab/>
        </w:r>
        <w:r w:rsidRPr="005E5701">
          <w:rPr>
            <w:rStyle w:val="Hyperlink"/>
            <w:rFonts w:cs="Calibri"/>
            <w:noProof/>
          </w:rPr>
          <w:t>člen (odprava kršitev)</w:t>
        </w:r>
        <w:r>
          <w:rPr>
            <w:noProof/>
            <w:webHidden/>
          </w:rPr>
          <w:tab/>
        </w:r>
        <w:r>
          <w:rPr>
            <w:noProof/>
            <w:webHidden/>
          </w:rPr>
          <w:fldChar w:fldCharType="begin"/>
        </w:r>
        <w:r>
          <w:rPr>
            <w:noProof/>
            <w:webHidden/>
          </w:rPr>
          <w:instrText xml:space="preserve"> PAGEREF _Toc358722343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44" w:history="1">
        <w:r w:rsidRPr="005E5701">
          <w:rPr>
            <w:rStyle w:val="Hyperlink"/>
            <w:rFonts w:cs="Calibri"/>
            <w:noProof/>
          </w:rPr>
          <w:t>445.</w:t>
        </w:r>
        <w:r>
          <w:rPr>
            <w:rFonts w:cs="Arial"/>
            <w:noProof/>
            <w:sz w:val="22"/>
            <w:szCs w:val="22"/>
            <w:lang w:eastAsia="sl-SI"/>
          </w:rPr>
          <w:tab/>
        </w:r>
        <w:r w:rsidRPr="005E5701">
          <w:rPr>
            <w:rStyle w:val="Hyperlink"/>
            <w:rFonts w:cs="Calibri"/>
            <w:noProof/>
          </w:rPr>
          <w:t>člen  (vsebina odredbe o ukrepih za odpravo kršitev)</w:t>
        </w:r>
        <w:r>
          <w:rPr>
            <w:noProof/>
            <w:webHidden/>
          </w:rPr>
          <w:tab/>
        </w:r>
        <w:r>
          <w:rPr>
            <w:noProof/>
            <w:webHidden/>
          </w:rPr>
          <w:fldChar w:fldCharType="begin"/>
        </w:r>
        <w:r>
          <w:rPr>
            <w:noProof/>
            <w:webHidden/>
          </w:rPr>
          <w:instrText xml:space="preserve"> PAGEREF _Toc358722344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345" w:history="1">
        <w:r w:rsidRPr="005E5701">
          <w:rPr>
            <w:rStyle w:val="Hyperlink"/>
            <w:rFonts w:cs="Calibri"/>
            <w:noProof/>
          </w:rPr>
          <w:t>IV. Monitoring delovanja trga z električno energijo in zemeljskim plinom</w:t>
        </w:r>
        <w:r>
          <w:rPr>
            <w:noProof/>
            <w:webHidden/>
          </w:rPr>
          <w:tab/>
        </w:r>
        <w:r>
          <w:rPr>
            <w:noProof/>
            <w:webHidden/>
          </w:rPr>
          <w:fldChar w:fldCharType="begin"/>
        </w:r>
        <w:r>
          <w:rPr>
            <w:noProof/>
            <w:webHidden/>
          </w:rPr>
          <w:instrText xml:space="preserve"> PAGEREF _Toc358722345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46" w:history="1">
        <w:r w:rsidRPr="005E5701">
          <w:rPr>
            <w:rStyle w:val="Hyperlink"/>
            <w:rFonts w:cs="Calibri"/>
            <w:noProof/>
          </w:rPr>
          <w:t>446.</w:t>
        </w:r>
        <w:r>
          <w:rPr>
            <w:rFonts w:cs="Arial"/>
            <w:noProof/>
            <w:sz w:val="22"/>
            <w:szCs w:val="22"/>
            <w:lang w:eastAsia="sl-SI"/>
          </w:rPr>
          <w:tab/>
        </w:r>
        <w:r w:rsidRPr="005E5701">
          <w:rPr>
            <w:rStyle w:val="Hyperlink"/>
            <w:rFonts w:cs="Calibri"/>
            <w:noProof/>
          </w:rPr>
          <w:t>člen  (monitoring delovanja trga)</w:t>
        </w:r>
        <w:r>
          <w:rPr>
            <w:noProof/>
            <w:webHidden/>
          </w:rPr>
          <w:tab/>
        </w:r>
        <w:r>
          <w:rPr>
            <w:noProof/>
            <w:webHidden/>
          </w:rPr>
          <w:fldChar w:fldCharType="begin"/>
        </w:r>
        <w:r>
          <w:rPr>
            <w:noProof/>
            <w:webHidden/>
          </w:rPr>
          <w:instrText xml:space="preserve"> PAGEREF _Toc358722346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47" w:history="1">
        <w:r w:rsidRPr="005E5701">
          <w:rPr>
            <w:rStyle w:val="Hyperlink"/>
            <w:rFonts w:cs="Calibri"/>
            <w:noProof/>
          </w:rPr>
          <w:t>447.</w:t>
        </w:r>
        <w:r>
          <w:rPr>
            <w:rFonts w:cs="Arial"/>
            <w:noProof/>
            <w:sz w:val="22"/>
            <w:szCs w:val="22"/>
            <w:lang w:eastAsia="sl-SI"/>
          </w:rPr>
          <w:tab/>
        </w:r>
        <w:r w:rsidRPr="005E5701">
          <w:rPr>
            <w:rStyle w:val="Hyperlink"/>
            <w:rFonts w:cs="Calibri"/>
            <w:noProof/>
          </w:rPr>
          <w:t>člen  (zbiranje podatkov)</w:t>
        </w:r>
        <w:r>
          <w:rPr>
            <w:noProof/>
            <w:webHidden/>
          </w:rPr>
          <w:tab/>
        </w:r>
        <w:r>
          <w:rPr>
            <w:noProof/>
            <w:webHidden/>
          </w:rPr>
          <w:fldChar w:fldCharType="begin"/>
        </w:r>
        <w:r>
          <w:rPr>
            <w:noProof/>
            <w:webHidden/>
          </w:rPr>
          <w:instrText xml:space="preserve"> PAGEREF _Toc358722347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48" w:history="1">
        <w:r w:rsidRPr="005E5701">
          <w:rPr>
            <w:rStyle w:val="Hyperlink"/>
            <w:rFonts w:cs="Calibri"/>
            <w:noProof/>
          </w:rPr>
          <w:t>448.</w:t>
        </w:r>
        <w:r>
          <w:rPr>
            <w:rFonts w:cs="Arial"/>
            <w:noProof/>
            <w:sz w:val="22"/>
            <w:szCs w:val="22"/>
            <w:lang w:eastAsia="sl-SI"/>
          </w:rPr>
          <w:tab/>
        </w:r>
        <w:r w:rsidRPr="005E5701">
          <w:rPr>
            <w:rStyle w:val="Hyperlink"/>
            <w:rFonts w:cs="Calibri"/>
            <w:noProof/>
          </w:rPr>
          <w:t>člen  (obdelava in posredovanje podatkov)</w:t>
        </w:r>
        <w:r>
          <w:rPr>
            <w:noProof/>
            <w:webHidden/>
          </w:rPr>
          <w:tab/>
        </w:r>
        <w:r>
          <w:rPr>
            <w:noProof/>
            <w:webHidden/>
          </w:rPr>
          <w:fldChar w:fldCharType="begin"/>
        </w:r>
        <w:r>
          <w:rPr>
            <w:noProof/>
            <w:webHidden/>
          </w:rPr>
          <w:instrText xml:space="preserve"> PAGEREF _Toc358722348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49" w:history="1">
        <w:r w:rsidRPr="005E5701">
          <w:rPr>
            <w:rStyle w:val="Hyperlink"/>
            <w:rFonts w:cs="Calibri"/>
            <w:noProof/>
          </w:rPr>
          <w:t>449.</w:t>
        </w:r>
        <w:r>
          <w:rPr>
            <w:rFonts w:cs="Arial"/>
            <w:noProof/>
            <w:sz w:val="22"/>
            <w:szCs w:val="22"/>
            <w:lang w:eastAsia="sl-SI"/>
          </w:rPr>
          <w:tab/>
        </w:r>
        <w:r w:rsidRPr="005E5701">
          <w:rPr>
            <w:rStyle w:val="Hyperlink"/>
            <w:rFonts w:cs="Calibri"/>
            <w:noProof/>
          </w:rPr>
          <w:t>člen  (zaupnost podatkov)</w:t>
        </w:r>
        <w:r>
          <w:rPr>
            <w:noProof/>
            <w:webHidden/>
          </w:rPr>
          <w:tab/>
        </w:r>
        <w:r>
          <w:rPr>
            <w:noProof/>
            <w:webHidden/>
          </w:rPr>
          <w:fldChar w:fldCharType="begin"/>
        </w:r>
        <w:r>
          <w:rPr>
            <w:noProof/>
            <w:webHidden/>
          </w:rPr>
          <w:instrText xml:space="preserve"> PAGEREF _Toc358722349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50" w:history="1">
        <w:r w:rsidRPr="005E5701">
          <w:rPr>
            <w:rStyle w:val="Hyperlink"/>
            <w:rFonts w:cs="Calibri"/>
            <w:noProof/>
          </w:rPr>
          <w:t>450.</w:t>
        </w:r>
        <w:r>
          <w:rPr>
            <w:rFonts w:cs="Arial"/>
            <w:noProof/>
            <w:sz w:val="22"/>
            <w:szCs w:val="22"/>
            <w:lang w:eastAsia="sl-SI"/>
          </w:rPr>
          <w:tab/>
        </w:r>
        <w:r w:rsidRPr="005E5701">
          <w:rPr>
            <w:rStyle w:val="Hyperlink"/>
            <w:rFonts w:cs="Calibri"/>
            <w:noProof/>
          </w:rPr>
          <w:t>člen (raziskava posameznih trgov)</w:t>
        </w:r>
        <w:r>
          <w:rPr>
            <w:noProof/>
            <w:webHidden/>
          </w:rPr>
          <w:tab/>
        </w:r>
        <w:r>
          <w:rPr>
            <w:noProof/>
            <w:webHidden/>
          </w:rPr>
          <w:fldChar w:fldCharType="begin"/>
        </w:r>
        <w:r>
          <w:rPr>
            <w:noProof/>
            <w:webHidden/>
          </w:rPr>
          <w:instrText xml:space="preserve"> PAGEREF _Toc358722350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51" w:history="1">
        <w:r w:rsidRPr="005E5701">
          <w:rPr>
            <w:rStyle w:val="Hyperlink"/>
            <w:rFonts w:cs="Calibri"/>
            <w:noProof/>
          </w:rPr>
          <w:t>451.</w:t>
        </w:r>
        <w:r>
          <w:rPr>
            <w:rFonts w:cs="Arial"/>
            <w:noProof/>
            <w:sz w:val="22"/>
            <w:szCs w:val="22"/>
            <w:lang w:eastAsia="sl-SI"/>
          </w:rPr>
          <w:tab/>
        </w:r>
        <w:r w:rsidRPr="005E5701">
          <w:rPr>
            <w:rStyle w:val="Hyperlink"/>
            <w:rFonts w:cs="Calibri"/>
            <w:noProof/>
          </w:rPr>
          <w:t>člen  (poročilo o raziskavi)</w:t>
        </w:r>
        <w:r>
          <w:rPr>
            <w:noProof/>
            <w:webHidden/>
          </w:rPr>
          <w:tab/>
        </w:r>
        <w:r>
          <w:rPr>
            <w:noProof/>
            <w:webHidden/>
          </w:rPr>
          <w:fldChar w:fldCharType="begin"/>
        </w:r>
        <w:r>
          <w:rPr>
            <w:noProof/>
            <w:webHidden/>
          </w:rPr>
          <w:instrText xml:space="preserve"> PAGEREF _Toc358722351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52" w:history="1">
        <w:r w:rsidRPr="005E5701">
          <w:rPr>
            <w:rStyle w:val="Hyperlink"/>
            <w:rFonts w:cs="Calibri"/>
            <w:noProof/>
          </w:rPr>
          <w:t>452.</w:t>
        </w:r>
        <w:r>
          <w:rPr>
            <w:rFonts w:cs="Arial"/>
            <w:noProof/>
            <w:sz w:val="22"/>
            <w:szCs w:val="22"/>
            <w:lang w:eastAsia="sl-SI"/>
          </w:rPr>
          <w:tab/>
        </w:r>
        <w:r w:rsidRPr="005E5701">
          <w:rPr>
            <w:rStyle w:val="Hyperlink"/>
            <w:rFonts w:cs="Calibri"/>
            <w:noProof/>
          </w:rPr>
          <w:t>člen  (sodelovanje agencije pri preiskavah drugih organov)</w:t>
        </w:r>
        <w:r>
          <w:rPr>
            <w:noProof/>
            <w:webHidden/>
          </w:rPr>
          <w:tab/>
        </w:r>
        <w:r>
          <w:rPr>
            <w:noProof/>
            <w:webHidden/>
          </w:rPr>
          <w:fldChar w:fldCharType="begin"/>
        </w:r>
        <w:r>
          <w:rPr>
            <w:noProof/>
            <w:webHidden/>
          </w:rPr>
          <w:instrText xml:space="preserve"> PAGEREF _Toc358722352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353" w:history="1">
        <w:r w:rsidRPr="005E5701">
          <w:rPr>
            <w:rStyle w:val="Hyperlink"/>
            <w:rFonts w:cs="Calibri"/>
            <w:noProof/>
          </w:rPr>
          <w:t>V. Posebne določbe o zagotavljanju učinkovite konkurence na veleprodajnem trgu električne energije in zemeljskega plina</w:t>
        </w:r>
        <w:r>
          <w:rPr>
            <w:noProof/>
            <w:webHidden/>
          </w:rPr>
          <w:tab/>
        </w:r>
        <w:r>
          <w:rPr>
            <w:noProof/>
            <w:webHidden/>
          </w:rPr>
          <w:fldChar w:fldCharType="begin"/>
        </w:r>
        <w:r>
          <w:rPr>
            <w:noProof/>
            <w:webHidden/>
          </w:rPr>
          <w:instrText xml:space="preserve"> PAGEREF _Toc358722353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54" w:history="1">
        <w:r w:rsidRPr="005E5701">
          <w:rPr>
            <w:rStyle w:val="Hyperlink"/>
            <w:rFonts w:cs="Calibri"/>
            <w:noProof/>
          </w:rPr>
          <w:t>453.</w:t>
        </w:r>
        <w:r>
          <w:rPr>
            <w:rFonts w:cs="Arial"/>
            <w:noProof/>
            <w:sz w:val="22"/>
            <w:szCs w:val="22"/>
            <w:lang w:eastAsia="sl-SI"/>
          </w:rPr>
          <w:tab/>
        </w:r>
        <w:r w:rsidRPr="005E5701">
          <w:rPr>
            <w:rStyle w:val="Hyperlink"/>
            <w:rFonts w:cs="Calibri"/>
            <w:noProof/>
          </w:rPr>
          <w:t>člen  (zagotavljanje likvidnosti veleprodajnega trga električne energije  in zemeljskega plina)</w:t>
        </w:r>
        <w:r>
          <w:rPr>
            <w:noProof/>
            <w:webHidden/>
          </w:rPr>
          <w:tab/>
        </w:r>
        <w:r>
          <w:rPr>
            <w:noProof/>
            <w:webHidden/>
          </w:rPr>
          <w:fldChar w:fldCharType="begin"/>
        </w:r>
        <w:r>
          <w:rPr>
            <w:noProof/>
            <w:webHidden/>
          </w:rPr>
          <w:instrText xml:space="preserve"> PAGEREF _Toc358722354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55" w:history="1">
        <w:r w:rsidRPr="005E5701">
          <w:rPr>
            <w:rStyle w:val="Hyperlink"/>
            <w:rFonts w:cs="Calibri"/>
            <w:noProof/>
          </w:rPr>
          <w:t>454.</w:t>
        </w:r>
        <w:r>
          <w:rPr>
            <w:rFonts w:cs="Arial"/>
            <w:noProof/>
            <w:sz w:val="22"/>
            <w:szCs w:val="22"/>
            <w:lang w:eastAsia="sl-SI"/>
          </w:rPr>
          <w:tab/>
        </w:r>
        <w:r w:rsidRPr="005E5701">
          <w:rPr>
            <w:rStyle w:val="Hyperlink"/>
            <w:rFonts w:cs="Calibri"/>
            <w:noProof/>
          </w:rPr>
          <w:t>člen  (sprostitev obveznih količin električne energije ali zemeljskega plina)</w:t>
        </w:r>
        <w:r>
          <w:rPr>
            <w:noProof/>
            <w:webHidden/>
          </w:rPr>
          <w:tab/>
        </w:r>
        <w:r>
          <w:rPr>
            <w:noProof/>
            <w:webHidden/>
          </w:rPr>
          <w:fldChar w:fldCharType="begin"/>
        </w:r>
        <w:r>
          <w:rPr>
            <w:noProof/>
            <w:webHidden/>
          </w:rPr>
          <w:instrText xml:space="preserve"> PAGEREF _Toc358722355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56" w:history="1">
        <w:r w:rsidRPr="005E5701">
          <w:rPr>
            <w:rStyle w:val="Hyperlink"/>
            <w:rFonts w:cs="Calibri"/>
            <w:noProof/>
          </w:rPr>
          <w:t>455.</w:t>
        </w:r>
        <w:r>
          <w:rPr>
            <w:rFonts w:cs="Arial"/>
            <w:noProof/>
            <w:sz w:val="22"/>
            <w:szCs w:val="22"/>
            <w:lang w:eastAsia="sl-SI"/>
          </w:rPr>
          <w:tab/>
        </w:r>
        <w:r w:rsidRPr="005E5701">
          <w:rPr>
            <w:rStyle w:val="Hyperlink"/>
            <w:rFonts w:cs="Calibri"/>
            <w:noProof/>
          </w:rPr>
          <w:t>člen  (obvezna dodelitev pogodbenih pravic do uvoza zemeljskega plina)</w:t>
        </w:r>
        <w:r>
          <w:rPr>
            <w:noProof/>
            <w:webHidden/>
          </w:rPr>
          <w:tab/>
        </w:r>
        <w:r>
          <w:rPr>
            <w:noProof/>
            <w:webHidden/>
          </w:rPr>
          <w:fldChar w:fldCharType="begin"/>
        </w:r>
        <w:r>
          <w:rPr>
            <w:noProof/>
            <w:webHidden/>
          </w:rPr>
          <w:instrText xml:space="preserve"> PAGEREF _Toc358722356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57" w:history="1">
        <w:r w:rsidRPr="005E5701">
          <w:rPr>
            <w:rStyle w:val="Hyperlink"/>
            <w:rFonts w:cs="Calibri"/>
            <w:noProof/>
          </w:rPr>
          <w:t>456.</w:t>
        </w:r>
        <w:r>
          <w:rPr>
            <w:rFonts w:cs="Arial"/>
            <w:noProof/>
            <w:sz w:val="22"/>
            <w:szCs w:val="22"/>
            <w:lang w:eastAsia="sl-SI"/>
          </w:rPr>
          <w:tab/>
        </w:r>
        <w:r w:rsidRPr="005E5701">
          <w:rPr>
            <w:rStyle w:val="Hyperlink"/>
            <w:rFonts w:cs="Calibri"/>
            <w:noProof/>
          </w:rPr>
          <w:t>člen  (izdaja odredbe)</w:t>
        </w:r>
        <w:r>
          <w:rPr>
            <w:noProof/>
            <w:webHidden/>
          </w:rPr>
          <w:tab/>
        </w:r>
        <w:r>
          <w:rPr>
            <w:noProof/>
            <w:webHidden/>
          </w:rPr>
          <w:fldChar w:fldCharType="begin"/>
        </w:r>
        <w:r>
          <w:rPr>
            <w:noProof/>
            <w:webHidden/>
          </w:rPr>
          <w:instrText xml:space="preserve"> PAGEREF _Toc358722357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58" w:history="1">
        <w:r w:rsidRPr="005E5701">
          <w:rPr>
            <w:rStyle w:val="Hyperlink"/>
            <w:rFonts w:cs="Calibri"/>
            <w:noProof/>
          </w:rPr>
          <w:t>457.</w:t>
        </w:r>
        <w:r>
          <w:rPr>
            <w:rFonts w:cs="Arial"/>
            <w:noProof/>
            <w:sz w:val="22"/>
            <w:szCs w:val="22"/>
            <w:lang w:eastAsia="sl-SI"/>
          </w:rPr>
          <w:tab/>
        </w:r>
        <w:r w:rsidRPr="005E5701">
          <w:rPr>
            <w:rStyle w:val="Hyperlink"/>
            <w:rFonts w:cs="Calibri"/>
            <w:noProof/>
          </w:rPr>
          <w:t>člen (sprememba odredbe)</w:t>
        </w:r>
        <w:r>
          <w:rPr>
            <w:noProof/>
            <w:webHidden/>
          </w:rPr>
          <w:tab/>
        </w:r>
        <w:r>
          <w:rPr>
            <w:noProof/>
            <w:webHidden/>
          </w:rPr>
          <w:fldChar w:fldCharType="begin"/>
        </w:r>
        <w:r>
          <w:rPr>
            <w:noProof/>
            <w:webHidden/>
          </w:rPr>
          <w:instrText xml:space="preserve"> PAGEREF _Toc358722358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59" w:history="1">
        <w:r w:rsidRPr="005E5701">
          <w:rPr>
            <w:rStyle w:val="Hyperlink"/>
            <w:rFonts w:cs="Calibri"/>
            <w:noProof/>
          </w:rPr>
          <w:t>458.</w:t>
        </w:r>
        <w:r>
          <w:rPr>
            <w:rFonts w:cs="Arial"/>
            <w:noProof/>
            <w:sz w:val="22"/>
            <w:szCs w:val="22"/>
            <w:lang w:eastAsia="sl-SI"/>
          </w:rPr>
          <w:tab/>
        </w:r>
        <w:r w:rsidRPr="005E5701">
          <w:rPr>
            <w:rStyle w:val="Hyperlink"/>
            <w:rFonts w:cs="Calibri"/>
            <w:noProof/>
          </w:rPr>
          <w:t>člen (sodelovanje agencije z drugimi regulativnimi organi)</w:t>
        </w:r>
        <w:r>
          <w:rPr>
            <w:noProof/>
            <w:webHidden/>
          </w:rPr>
          <w:tab/>
        </w:r>
        <w:r>
          <w:rPr>
            <w:noProof/>
            <w:webHidden/>
          </w:rPr>
          <w:fldChar w:fldCharType="begin"/>
        </w:r>
        <w:r>
          <w:rPr>
            <w:noProof/>
            <w:webHidden/>
          </w:rPr>
          <w:instrText xml:space="preserve"> PAGEREF _Toc358722359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60" w:history="1">
        <w:r w:rsidRPr="005E5701">
          <w:rPr>
            <w:rStyle w:val="Hyperlink"/>
            <w:rFonts w:cs="Calibri"/>
            <w:noProof/>
          </w:rPr>
          <w:t>459.</w:t>
        </w:r>
        <w:r>
          <w:rPr>
            <w:rFonts w:cs="Arial"/>
            <w:noProof/>
            <w:sz w:val="22"/>
            <w:szCs w:val="22"/>
            <w:lang w:eastAsia="sl-SI"/>
          </w:rPr>
          <w:tab/>
        </w:r>
        <w:r w:rsidRPr="005E5701">
          <w:rPr>
            <w:rStyle w:val="Hyperlink"/>
            <w:rFonts w:cs="Calibri"/>
            <w:noProof/>
          </w:rPr>
          <w:t>člen (vpliv javnosti)</w:t>
        </w:r>
        <w:r>
          <w:rPr>
            <w:noProof/>
            <w:webHidden/>
          </w:rPr>
          <w:tab/>
        </w:r>
        <w:r>
          <w:rPr>
            <w:noProof/>
            <w:webHidden/>
          </w:rPr>
          <w:fldChar w:fldCharType="begin"/>
        </w:r>
        <w:r>
          <w:rPr>
            <w:noProof/>
            <w:webHidden/>
          </w:rPr>
          <w:instrText xml:space="preserve"> PAGEREF _Toc358722360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361" w:history="1">
        <w:r w:rsidRPr="005E5701">
          <w:rPr>
            <w:rStyle w:val="Hyperlink"/>
            <w:rFonts w:cs="Calibri"/>
            <w:noProof/>
          </w:rPr>
          <w:t>VI. Izmenjava podatkov med udeleženci na trgu z električno energijo in zemeljskim plinom</w:t>
        </w:r>
        <w:r>
          <w:rPr>
            <w:noProof/>
            <w:webHidden/>
          </w:rPr>
          <w:tab/>
        </w:r>
        <w:r>
          <w:rPr>
            <w:noProof/>
            <w:webHidden/>
          </w:rPr>
          <w:fldChar w:fldCharType="begin"/>
        </w:r>
        <w:r>
          <w:rPr>
            <w:noProof/>
            <w:webHidden/>
          </w:rPr>
          <w:instrText xml:space="preserve"> PAGEREF _Toc358722361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62" w:history="1">
        <w:r w:rsidRPr="005E5701">
          <w:rPr>
            <w:rStyle w:val="Hyperlink"/>
            <w:rFonts w:cs="Calibri"/>
            <w:noProof/>
          </w:rPr>
          <w:t>460.</w:t>
        </w:r>
        <w:r>
          <w:rPr>
            <w:rFonts w:cs="Arial"/>
            <w:noProof/>
            <w:sz w:val="22"/>
            <w:szCs w:val="22"/>
            <w:lang w:eastAsia="sl-SI"/>
          </w:rPr>
          <w:tab/>
        </w:r>
        <w:r w:rsidRPr="005E5701">
          <w:rPr>
            <w:rStyle w:val="Hyperlink"/>
            <w:rFonts w:cs="Calibri"/>
            <w:noProof/>
          </w:rPr>
          <w:t>člen  (identifikacija entitet v izmenjavi podatkov)</w:t>
        </w:r>
        <w:r>
          <w:rPr>
            <w:noProof/>
            <w:webHidden/>
          </w:rPr>
          <w:tab/>
        </w:r>
        <w:r>
          <w:rPr>
            <w:noProof/>
            <w:webHidden/>
          </w:rPr>
          <w:fldChar w:fldCharType="begin"/>
        </w:r>
        <w:r>
          <w:rPr>
            <w:noProof/>
            <w:webHidden/>
          </w:rPr>
          <w:instrText xml:space="preserve"> PAGEREF _Toc358722362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63" w:history="1">
        <w:r w:rsidRPr="005E5701">
          <w:rPr>
            <w:rStyle w:val="Hyperlink"/>
            <w:rFonts w:cs="Calibri"/>
            <w:noProof/>
          </w:rPr>
          <w:t>461.</w:t>
        </w:r>
        <w:r>
          <w:rPr>
            <w:rFonts w:cs="Arial"/>
            <w:noProof/>
            <w:sz w:val="22"/>
            <w:szCs w:val="22"/>
            <w:lang w:eastAsia="sl-SI"/>
          </w:rPr>
          <w:tab/>
        </w:r>
        <w:r w:rsidRPr="005E5701">
          <w:rPr>
            <w:rStyle w:val="Hyperlink"/>
            <w:rFonts w:cs="Calibri"/>
            <w:noProof/>
          </w:rPr>
          <w:t>člen (zavezanci za izmenjavo podatkov)</w:t>
        </w:r>
        <w:r>
          <w:rPr>
            <w:noProof/>
            <w:webHidden/>
          </w:rPr>
          <w:tab/>
        </w:r>
        <w:r>
          <w:rPr>
            <w:noProof/>
            <w:webHidden/>
          </w:rPr>
          <w:fldChar w:fldCharType="begin"/>
        </w:r>
        <w:r>
          <w:rPr>
            <w:noProof/>
            <w:webHidden/>
          </w:rPr>
          <w:instrText xml:space="preserve"> PAGEREF _Toc358722363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64" w:history="1">
        <w:r w:rsidRPr="005E5701">
          <w:rPr>
            <w:rStyle w:val="Hyperlink"/>
            <w:rFonts w:cs="Calibri"/>
            <w:noProof/>
          </w:rPr>
          <w:t>462.</w:t>
        </w:r>
        <w:r>
          <w:rPr>
            <w:rFonts w:cs="Arial"/>
            <w:noProof/>
            <w:sz w:val="22"/>
            <w:szCs w:val="22"/>
            <w:lang w:eastAsia="sl-SI"/>
          </w:rPr>
          <w:tab/>
        </w:r>
        <w:r w:rsidRPr="005E5701">
          <w:rPr>
            <w:rStyle w:val="Hyperlink"/>
            <w:rFonts w:cs="Calibri"/>
            <w:noProof/>
          </w:rPr>
          <w:t>člen (odgovornost zavezancev za izmenjavo podatkov)</w:t>
        </w:r>
        <w:r>
          <w:rPr>
            <w:noProof/>
            <w:webHidden/>
          </w:rPr>
          <w:tab/>
        </w:r>
        <w:r>
          <w:rPr>
            <w:noProof/>
            <w:webHidden/>
          </w:rPr>
          <w:fldChar w:fldCharType="begin"/>
        </w:r>
        <w:r>
          <w:rPr>
            <w:noProof/>
            <w:webHidden/>
          </w:rPr>
          <w:instrText xml:space="preserve"> PAGEREF _Toc358722364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2"/>
        <w:tabs>
          <w:tab w:val="right" w:leader="dot" w:pos="9062"/>
        </w:tabs>
        <w:rPr>
          <w:rFonts w:cs="Arial"/>
          <w:b w:val="0"/>
          <w:bCs w:val="0"/>
          <w:noProof/>
          <w:sz w:val="22"/>
          <w:szCs w:val="22"/>
          <w:lang w:eastAsia="sl-SI"/>
        </w:rPr>
      </w:pPr>
      <w:hyperlink w:anchor="_Toc358722365" w:history="1">
        <w:r w:rsidRPr="005E5701">
          <w:rPr>
            <w:rStyle w:val="Hyperlink"/>
            <w:rFonts w:cs="Calibri"/>
            <w:noProof/>
          </w:rPr>
          <w:t>II. poglavje: INŠPEKCIJSKI NADZOR</w:t>
        </w:r>
        <w:r>
          <w:rPr>
            <w:noProof/>
            <w:webHidden/>
          </w:rPr>
          <w:tab/>
        </w:r>
        <w:r>
          <w:rPr>
            <w:noProof/>
            <w:webHidden/>
          </w:rPr>
          <w:fldChar w:fldCharType="begin"/>
        </w:r>
        <w:r>
          <w:rPr>
            <w:noProof/>
            <w:webHidden/>
          </w:rPr>
          <w:instrText xml:space="preserve"> PAGEREF _Toc358722365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66" w:history="1">
        <w:r w:rsidRPr="005E5701">
          <w:rPr>
            <w:rStyle w:val="Hyperlink"/>
            <w:rFonts w:cs="Calibri"/>
            <w:noProof/>
          </w:rPr>
          <w:t>463.</w:t>
        </w:r>
        <w:r>
          <w:rPr>
            <w:rFonts w:cs="Arial"/>
            <w:noProof/>
            <w:sz w:val="22"/>
            <w:szCs w:val="22"/>
            <w:lang w:eastAsia="sl-SI"/>
          </w:rPr>
          <w:tab/>
        </w:r>
        <w:r w:rsidRPr="005E5701">
          <w:rPr>
            <w:rStyle w:val="Hyperlink"/>
            <w:rFonts w:cs="Calibri"/>
            <w:noProof/>
          </w:rPr>
          <w:t>člen (nadzor)</w:t>
        </w:r>
        <w:r>
          <w:rPr>
            <w:noProof/>
            <w:webHidden/>
          </w:rPr>
          <w:tab/>
        </w:r>
        <w:r>
          <w:rPr>
            <w:noProof/>
            <w:webHidden/>
          </w:rPr>
          <w:fldChar w:fldCharType="begin"/>
        </w:r>
        <w:r>
          <w:rPr>
            <w:noProof/>
            <w:webHidden/>
          </w:rPr>
          <w:instrText xml:space="preserve"> PAGEREF _Toc358722366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67" w:history="1">
        <w:r w:rsidRPr="005E5701">
          <w:rPr>
            <w:rStyle w:val="Hyperlink"/>
            <w:rFonts w:cs="Calibri"/>
            <w:noProof/>
          </w:rPr>
          <w:t>464.</w:t>
        </w:r>
        <w:r>
          <w:rPr>
            <w:rFonts w:cs="Arial"/>
            <w:noProof/>
            <w:sz w:val="22"/>
            <w:szCs w:val="22"/>
            <w:lang w:eastAsia="sl-SI"/>
          </w:rPr>
          <w:tab/>
        </w:r>
        <w:r w:rsidRPr="005E5701">
          <w:rPr>
            <w:rStyle w:val="Hyperlink"/>
            <w:rFonts w:cs="Calibri"/>
            <w:noProof/>
          </w:rPr>
          <w:t>člen (inšpektor)</w:t>
        </w:r>
        <w:r>
          <w:rPr>
            <w:noProof/>
            <w:webHidden/>
          </w:rPr>
          <w:tab/>
        </w:r>
        <w:r>
          <w:rPr>
            <w:noProof/>
            <w:webHidden/>
          </w:rPr>
          <w:fldChar w:fldCharType="begin"/>
        </w:r>
        <w:r>
          <w:rPr>
            <w:noProof/>
            <w:webHidden/>
          </w:rPr>
          <w:instrText xml:space="preserve"> PAGEREF _Toc358722367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68" w:history="1">
        <w:r w:rsidRPr="005E5701">
          <w:rPr>
            <w:rStyle w:val="Hyperlink"/>
            <w:rFonts w:cs="Calibri"/>
            <w:noProof/>
          </w:rPr>
          <w:t>465.</w:t>
        </w:r>
        <w:r>
          <w:rPr>
            <w:rFonts w:cs="Arial"/>
            <w:noProof/>
            <w:sz w:val="22"/>
            <w:szCs w:val="22"/>
            <w:lang w:eastAsia="sl-SI"/>
          </w:rPr>
          <w:tab/>
        </w:r>
        <w:r w:rsidRPr="005E5701">
          <w:rPr>
            <w:rStyle w:val="Hyperlink"/>
            <w:rFonts w:cs="Calibri"/>
            <w:noProof/>
          </w:rPr>
          <w:t>člen (pooblastila inšpektorja)</w:t>
        </w:r>
        <w:r>
          <w:rPr>
            <w:noProof/>
            <w:webHidden/>
          </w:rPr>
          <w:tab/>
        </w:r>
        <w:r>
          <w:rPr>
            <w:noProof/>
            <w:webHidden/>
          </w:rPr>
          <w:fldChar w:fldCharType="begin"/>
        </w:r>
        <w:r>
          <w:rPr>
            <w:noProof/>
            <w:webHidden/>
          </w:rPr>
          <w:instrText xml:space="preserve"> PAGEREF _Toc358722368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69" w:history="1">
        <w:r w:rsidRPr="005E5701">
          <w:rPr>
            <w:rStyle w:val="Hyperlink"/>
            <w:rFonts w:cs="Calibri"/>
            <w:noProof/>
          </w:rPr>
          <w:t>466.</w:t>
        </w:r>
        <w:r>
          <w:rPr>
            <w:rFonts w:cs="Arial"/>
            <w:noProof/>
            <w:sz w:val="22"/>
            <w:szCs w:val="22"/>
            <w:lang w:eastAsia="sl-SI"/>
          </w:rPr>
          <w:tab/>
        </w:r>
        <w:r w:rsidRPr="005E5701">
          <w:rPr>
            <w:rStyle w:val="Hyperlink"/>
            <w:rFonts w:cs="Calibri"/>
            <w:noProof/>
          </w:rPr>
          <w:t>člen (ukrepi inšpektorja)</w:t>
        </w:r>
        <w:r>
          <w:rPr>
            <w:noProof/>
            <w:webHidden/>
          </w:rPr>
          <w:tab/>
        </w:r>
        <w:r>
          <w:rPr>
            <w:noProof/>
            <w:webHidden/>
          </w:rPr>
          <w:fldChar w:fldCharType="begin"/>
        </w:r>
        <w:r>
          <w:rPr>
            <w:noProof/>
            <w:webHidden/>
          </w:rPr>
          <w:instrText xml:space="preserve"> PAGEREF _Toc358722369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70" w:history="1">
        <w:r w:rsidRPr="005E5701">
          <w:rPr>
            <w:rStyle w:val="Hyperlink"/>
            <w:rFonts w:cs="Calibri"/>
            <w:noProof/>
          </w:rPr>
          <w:t>467.</w:t>
        </w:r>
        <w:r>
          <w:rPr>
            <w:rFonts w:cs="Arial"/>
            <w:noProof/>
            <w:sz w:val="22"/>
            <w:szCs w:val="22"/>
            <w:lang w:eastAsia="sl-SI"/>
          </w:rPr>
          <w:tab/>
        </w:r>
        <w:r w:rsidRPr="005E5701">
          <w:rPr>
            <w:rStyle w:val="Hyperlink"/>
            <w:rFonts w:cs="Calibri"/>
            <w:noProof/>
          </w:rPr>
          <w:t>člen (dolžnost zavezancev)</w:t>
        </w:r>
        <w:r>
          <w:rPr>
            <w:noProof/>
            <w:webHidden/>
          </w:rPr>
          <w:tab/>
        </w:r>
        <w:r>
          <w:rPr>
            <w:noProof/>
            <w:webHidden/>
          </w:rPr>
          <w:fldChar w:fldCharType="begin"/>
        </w:r>
        <w:r>
          <w:rPr>
            <w:noProof/>
            <w:webHidden/>
          </w:rPr>
          <w:instrText xml:space="preserve"> PAGEREF _Toc358722370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71" w:history="1">
        <w:r w:rsidRPr="005E5701">
          <w:rPr>
            <w:rStyle w:val="Hyperlink"/>
            <w:rFonts w:cs="Calibri"/>
            <w:noProof/>
          </w:rPr>
          <w:t>468.</w:t>
        </w:r>
        <w:r>
          <w:rPr>
            <w:rFonts w:cs="Arial"/>
            <w:noProof/>
            <w:sz w:val="22"/>
            <w:szCs w:val="22"/>
            <w:lang w:eastAsia="sl-SI"/>
          </w:rPr>
          <w:tab/>
        </w:r>
        <w:r w:rsidRPr="005E5701">
          <w:rPr>
            <w:rStyle w:val="Hyperlink"/>
            <w:rFonts w:cs="Calibri"/>
            <w:noProof/>
          </w:rPr>
          <w:t>člen (obvestilo o izvršenem ukrepu)</w:t>
        </w:r>
        <w:r>
          <w:rPr>
            <w:noProof/>
            <w:webHidden/>
          </w:rPr>
          <w:tab/>
        </w:r>
        <w:r>
          <w:rPr>
            <w:noProof/>
            <w:webHidden/>
          </w:rPr>
          <w:fldChar w:fldCharType="begin"/>
        </w:r>
        <w:r>
          <w:rPr>
            <w:noProof/>
            <w:webHidden/>
          </w:rPr>
          <w:instrText xml:space="preserve"> PAGEREF _Toc358722371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72" w:history="1">
        <w:r w:rsidRPr="005E5701">
          <w:rPr>
            <w:rStyle w:val="Hyperlink"/>
            <w:rFonts w:cs="Calibri"/>
            <w:noProof/>
          </w:rPr>
          <w:t>469.</w:t>
        </w:r>
        <w:r>
          <w:rPr>
            <w:rFonts w:cs="Arial"/>
            <w:noProof/>
            <w:sz w:val="22"/>
            <w:szCs w:val="22"/>
            <w:lang w:eastAsia="sl-SI"/>
          </w:rPr>
          <w:tab/>
        </w:r>
        <w:r w:rsidRPr="005E5701">
          <w:rPr>
            <w:rStyle w:val="Hyperlink"/>
            <w:rFonts w:cs="Calibri"/>
            <w:noProof/>
          </w:rPr>
          <w:t>člen (obvestilo o nastopu okoliščin)</w:t>
        </w:r>
        <w:r>
          <w:rPr>
            <w:noProof/>
            <w:webHidden/>
          </w:rPr>
          <w:tab/>
        </w:r>
        <w:r>
          <w:rPr>
            <w:noProof/>
            <w:webHidden/>
          </w:rPr>
          <w:fldChar w:fldCharType="begin"/>
        </w:r>
        <w:r>
          <w:rPr>
            <w:noProof/>
            <w:webHidden/>
          </w:rPr>
          <w:instrText xml:space="preserve"> PAGEREF _Toc358722372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73" w:history="1">
        <w:r w:rsidRPr="005E5701">
          <w:rPr>
            <w:rStyle w:val="Hyperlink"/>
            <w:rFonts w:cs="Calibri"/>
            <w:noProof/>
          </w:rPr>
          <w:t>470.</w:t>
        </w:r>
        <w:r>
          <w:rPr>
            <w:rFonts w:cs="Arial"/>
            <w:noProof/>
            <w:sz w:val="22"/>
            <w:szCs w:val="22"/>
            <w:lang w:eastAsia="sl-SI"/>
          </w:rPr>
          <w:tab/>
        </w:r>
        <w:r w:rsidRPr="005E5701">
          <w:rPr>
            <w:rStyle w:val="Hyperlink"/>
            <w:rFonts w:cs="Calibri"/>
            <w:noProof/>
          </w:rPr>
          <w:t>člen (obvestilo o začetku gradnje in preizkusov)</w:t>
        </w:r>
        <w:r>
          <w:rPr>
            <w:noProof/>
            <w:webHidden/>
          </w:rPr>
          <w:tab/>
        </w:r>
        <w:r>
          <w:rPr>
            <w:noProof/>
            <w:webHidden/>
          </w:rPr>
          <w:fldChar w:fldCharType="begin"/>
        </w:r>
        <w:r>
          <w:rPr>
            <w:noProof/>
            <w:webHidden/>
          </w:rPr>
          <w:instrText xml:space="preserve"> PAGEREF _Toc358722373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74" w:history="1">
        <w:r w:rsidRPr="005E5701">
          <w:rPr>
            <w:rStyle w:val="Hyperlink"/>
            <w:rFonts w:cs="Calibri"/>
            <w:noProof/>
          </w:rPr>
          <w:t>471.</w:t>
        </w:r>
        <w:r>
          <w:rPr>
            <w:rFonts w:cs="Arial"/>
            <w:noProof/>
            <w:sz w:val="22"/>
            <w:szCs w:val="22"/>
            <w:lang w:eastAsia="sl-SI"/>
          </w:rPr>
          <w:tab/>
        </w:r>
        <w:r w:rsidRPr="005E5701">
          <w:rPr>
            <w:rStyle w:val="Hyperlink"/>
            <w:rFonts w:cs="Calibri"/>
            <w:noProof/>
          </w:rPr>
          <w:t>člen (periodični pregledi)</w:t>
        </w:r>
        <w:r>
          <w:rPr>
            <w:noProof/>
            <w:webHidden/>
          </w:rPr>
          <w:tab/>
        </w:r>
        <w:r>
          <w:rPr>
            <w:noProof/>
            <w:webHidden/>
          </w:rPr>
          <w:fldChar w:fldCharType="begin"/>
        </w:r>
        <w:r>
          <w:rPr>
            <w:noProof/>
            <w:webHidden/>
          </w:rPr>
          <w:instrText xml:space="preserve"> PAGEREF _Toc358722374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75" w:history="1">
        <w:r w:rsidRPr="005E5701">
          <w:rPr>
            <w:rStyle w:val="Hyperlink"/>
            <w:rFonts w:cs="Calibri"/>
            <w:noProof/>
          </w:rPr>
          <w:t>472.</w:t>
        </w:r>
        <w:r>
          <w:rPr>
            <w:rFonts w:cs="Arial"/>
            <w:noProof/>
            <w:sz w:val="22"/>
            <w:szCs w:val="22"/>
            <w:lang w:eastAsia="sl-SI"/>
          </w:rPr>
          <w:tab/>
        </w:r>
        <w:r w:rsidRPr="005E5701">
          <w:rPr>
            <w:rStyle w:val="Hyperlink"/>
            <w:rFonts w:cs="Calibri"/>
            <w:noProof/>
          </w:rPr>
          <w:t>člen (pooblastilo strokovni instituciji)</w:t>
        </w:r>
        <w:r>
          <w:rPr>
            <w:noProof/>
            <w:webHidden/>
          </w:rPr>
          <w:tab/>
        </w:r>
        <w:r>
          <w:rPr>
            <w:noProof/>
            <w:webHidden/>
          </w:rPr>
          <w:fldChar w:fldCharType="begin"/>
        </w:r>
        <w:r>
          <w:rPr>
            <w:noProof/>
            <w:webHidden/>
          </w:rPr>
          <w:instrText xml:space="preserve"> PAGEREF _Toc358722375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76" w:history="1">
        <w:r w:rsidRPr="005E5701">
          <w:rPr>
            <w:rStyle w:val="Hyperlink"/>
            <w:rFonts w:cs="Calibri"/>
            <w:noProof/>
          </w:rPr>
          <w:t>473.</w:t>
        </w:r>
        <w:r>
          <w:rPr>
            <w:rFonts w:cs="Arial"/>
            <w:noProof/>
            <w:sz w:val="22"/>
            <w:szCs w:val="22"/>
            <w:lang w:eastAsia="sl-SI"/>
          </w:rPr>
          <w:tab/>
        </w:r>
        <w:r w:rsidRPr="005E5701">
          <w:rPr>
            <w:rStyle w:val="Hyperlink"/>
            <w:rFonts w:cs="Calibri"/>
            <w:noProof/>
          </w:rPr>
          <w:t>člen (izreden dogodek pri uporabi energetskega objekta, naprave, instalacij in omrežja)</w:t>
        </w:r>
        <w:r>
          <w:rPr>
            <w:noProof/>
            <w:webHidden/>
          </w:rPr>
          <w:tab/>
        </w:r>
        <w:r>
          <w:rPr>
            <w:noProof/>
            <w:webHidden/>
          </w:rPr>
          <w:fldChar w:fldCharType="begin"/>
        </w:r>
        <w:r>
          <w:rPr>
            <w:noProof/>
            <w:webHidden/>
          </w:rPr>
          <w:instrText xml:space="preserve"> PAGEREF _Toc358722376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2"/>
        <w:tabs>
          <w:tab w:val="right" w:leader="dot" w:pos="9062"/>
        </w:tabs>
        <w:rPr>
          <w:rFonts w:cs="Arial"/>
          <w:b w:val="0"/>
          <w:bCs w:val="0"/>
          <w:noProof/>
          <w:sz w:val="22"/>
          <w:szCs w:val="22"/>
          <w:lang w:eastAsia="sl-SI"/>
        </w:rPr>
      </w:pPr>
      <w:hyperlink w:anchor="_Toc358722377" w:history="1">
        <w:r w:rsidRPr="005E5701">
          <w:rPr>
            <w:rStyle w:val="Hyperlink"/>
            <w:rFonts w:cs="Calibri"/>
            <w:noProof/>
          </w:rPr>
          <w:t>III. poglavje: ENERGETSKA INFRASTRUKTURA</w:t>
        </w:r>
        <w:r>
          <w:rPr>
            <w:noProof/>
            <w:webHidden/>
          </w:rPr>
          <w:tab/>
        </w:r>
        <w:r>
          <w:rPr>
            <w:noProof/>
            <w:webHidden/>
          </w:rPr>
          <w:fldChar w:fldCharType="begin"/>
        </w:r>
        <w:r>
          <w:rPr>
            <w:noProof/>
            <w:webHidden/>
          </w:rPr>
          <w:instrText xml:space="preserve"> PAGEREF _Toc358722377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378" w:history="1">
        <w:r w:rsidRPr="005E5701">
          <w:rPr>
            <w:rStyle w:val="Hyperlink"/>
            <w:rFonts w:cs="Calibri"/>
            <w:noProof/>
          </w:rPr>
          <w:t>I. Splošne določbe</w:t>
        </w:r>
        <w:r>
          <w:rPr>
            <w:noProof/>
            <w:webHidden/>
          </w:rPr>
          <w:tab/>
        </w:r>
        <w:r>
          <w:rPr>
            <w:noProof/>
            <w:webHidden/>
          </w:rPr>
          <w:fldChar w:fldCharType="begin"/>
        </w:r>
        <w:r>
          <w:rPr>
            <w:noProof/>
            <w:webHidden/>
          </w:rPr>
          <w:instrText xml:space="preserve"> PAGEREF _Toc358722378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79" w:history="1">
        <w:r w:rsidRPr="005E5701">
          <w:rPr>
            <w:rStyle w:val="Hyperlink"/>
            <w:rFonts w:cs="Calibri"/>
            <w:noProof/>
          </w:rPr>
          <w:t>474.</w:t>
        </w:r>
        <w:r>
          <w:rPr>
            <w:rFonts w:cs="Arial"/>
            <w:noProof/>
            <w:sz w:val="22"/>
            <w:szCs w:val="22"/>
            <w:lang w:eastAsia="sl-SI"/>
          </w:rPr>
          <w:tab/>
        </w:r>
        <w:r w:rsidRPr="005E5701">
          <w:rPr>
            <w:rStyle w:val="Hyperlink"/>
            <w:rFonts w:cs="Calibri"/>
            <w:noProof/>
          </w:rPr>
          <w:t>člen (opredelitev infrastrukture)</w:t>
        </w:r>
        <w:r>
          <w:rPr>
            <w:noProof/>
            <w:webHidden/>
          </w:rPr>
          <w:tab/>
        </w:r>
        <w:r>
          <w:rPr>
            <w:noProof/>
            <w:webHidden/>
          </w:rPr>
          <w:fldChar w:fldCharType="begin"/>
        </w:r>
        <w:r>
          <w:rPr>
            <w:noProof/>
            <w:webHidden/>
          </w:rPr>
          <w:instrText xml:space="preserve"> PAGEREF _Toc358722379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80" w:history="1">
        <w:r w:rsidRPr="005E5701">
          <w:rPr>
            <w:rStyle w:val="Hyperlink"/>
            <w:rFonts w:cs="Calibri"/>
            <w:noProof/>
          </w:rPr>
          <w:t>475.</w:t>
        </w:r>
        <w:r>
          <w:rPr>
            <w:rFonts w:cs="Arial"/>
            <w:noProof/>
            <w:sz w:val="22"/>
            <w:szCs w:val="22"/>
            <w:lang w:eastAsia="sl-SI"/>
          </w:rPr>
          <w:tab/>
        </w:r>
        <w:r w:rsidRPr="005E5701">
          <w:rPr>
            <w:rStyle w:val="Hyperlink"/>
            <w:rFonts w:cs="Calibri"/>
            <w:noProof/>
          </w:rPr>
          <w:t>člen (gradnja in vzdrževanje)</w:t>
        </w:r>
        <w:r>
          <w:rPr>
            <w:noProof/>
            <w:webHidden/>
          </w:rPr>
          <w:tab/>
        </w:r>
        <w:r>
          <w:rPr>
            <w:noProof/>
            <w:webHidden/>
          </w:rPr>
          <w:fldChar w:fldCharType="begin"/>
        </w:r>
        <w:r>
          <w:rPr>
            <w:noProof/>
            <w:webHidden/>
          </w:rPr>
          <w:instrText xml:space="preserve"> PAGEREF _Toc358722380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81" w:history="1">
        <w:r w:rsidRPr="005E5701">
          <w:rPr>
            <w:rStyle w:val="Hyperlink"/>
            <w:rFonts w:cs="Calibri"/>
            <w:noProof/>
          </w:rPr>
          <w:t>476.</w:t>
        </w:r>
        <w:r>
          <w:rPr>
            <w:rFonts w:cs="Arial"/>
            <w:noProof/>
            <w:sz w:val="22"/>
            <w:szCs w:val="22"/>
            <w:lang w:eastAsia="sl-SI"/>
          </w:rPr>
          <w:tab/>
        </w:r>
        <w:r w:rsidRPr="005E5701">
          <w:rPr>
            <w:rStyle w:val="Hyperlink"/>
            <w:rFonts w:cs="Calibri"/>
            <w:noProof/>
          </w:rPr>
          <w:t>člen (prepoved odsvojitve in obremenitve)</w:t>
        </w:r>
        <w:r>
          <w:rPr>
            <w:noProof/>
            <w:webHidden/>
          </w:rPr>
          <w:tab/>
        </w:r>
        <w:r>
          <w:rPr>
            <w:noProof/>
            <w:webHidden/>
          </w:rPr>
          <w:fldChar w:fldCharType="begin"/>
        </w:r>
        <w:r>
          <w:rPr>
            <w:noProof/>
            <w:webHidden/>
          </w:rPr>
          <w:instrText xml:space="preserve"> PAGEREF _Toc358722381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82" w:history="1">
        <w:r w:rsidRPr="005E5701">
          <w:rPr>
            <w:rStyle w:val="Hyperlink"/>
            <w:rFonts w:cs="Calibri"/>
            <w:noProof/>
          </w:rPr>
          <w:t>477.</w:t>
        </w:r>
        <w:r>
          <w:rPr>
            <w:rFonts w:cs="Arial"/>
            <w:noProof/>
            <w:sz w:val="22"/>
            <w:szCs w:val="22"/>
            <w:lang w:eastAsia="sl-SI"/>
          </w:rPr>
          <w:tab/>
        </w:r>
        <w:r w:rsidRPr="005E5701">
          <w:rPr>
            <w:rStyle w:val="Hyperlink"/>
            <w:rFonts w:cs="Calibri"/>
            <w:noProof/>
          </w:rPr>
          <w:t>člen (izvajanje del na infrastrukturi)</w:t>
        </w:r>
        <w:r>
          <w:rPr>
            <w:noProof/>
            <w:webHidden/>
          </w:rPr>
          <w:tab/>
        </w:r>
        <w:r>
          <w:rPr>
            <w:noProof/>
            <w:webHidden/>
          </w:rPr>
          <w:fldChar w:fldCharType="begin"/>
        </w:r>
        <w:r>
          <w:rPr>
            <w:noProof/>
            <w:webHidden/>
          </w:rPr>
          <w:instrText xml:space="preserve"> PAGEREF _Toc358722382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83" w:history="1">
        <w:r w:rsidRPr="005E5701">
          <w:rPr>
            <w:rStyle w:val="Hyperlink"/>
            <w:rFonts w:cs="Calibri"/>
            <w:noProof/>
          </w:rPr>
          <w:t>478.</w:t>
        </w:r>
        <w:r>
          <w:rPr>
            <w:rFonts w:cs="Arial"/>
            <w:noProof/>
            <w:sz w:val="22"/>
            <w:szCs w:val="22"/>
            <w:lang w:eastAsia="sl-SI"/>
          </w:rPr>
          <w:tab/>
        </w:r>
        <w:r w:rsidRPr="005E5701">
          <w:rPr>
            <w:rStyle w:val="Hyperlink"/>
            <w:rFonts w:cs="Calibri"/>
            <w:noProof/>
          </w:rPr>
          <w:t>člen ( pobuda za pripravo prostorskega akta za prostorske ureditve državnega pomena)</w:t>
        </w:r>
        <w:r>
          <w:rPr>
            <w:noProof/>
            <w:webHidden/>
          </w:rPr>
          <w:tab/>
        </w:r>
        <w:r>
          <w:rPr>
            <w:noProof/>
            <w:webHidden/>
          </w:rPr>
          <w:fldChar w:fldCharType="begin"/>
        </w:r>
        <w:r>
          <w:rPr>
            <w:noProof/>
            <w:webHidden/>
          </w:rPr>
          <w:instrText xml:space="preserve"> PAGEREF _Toc358722383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84" w:history="1">
        <w:r w:rsidRPr="005E5701">
          <w:rPr>
            <w:rStyle w:val="Hyperlink"/>
            <w:rFonts w:cs="Calibri"/>
            <w:noProof/>
          </w:rPr>
          <w:t>479.</w:t>
        </w:r>
        <w:r>
          <w:rPr>
            <w:rFonts w:cs="Arial"/>
            <w:noProof/>
            <w:sz w:val="22"/>
            <w:szCs w:val="22"/>
            <w:lang w:eastAsia="sl-SI"/>
          </w:rPr>
          <w:tab/>
        </w:r>
        <w:r w:rsidRPr="005E5701">
          <w:rPr>
            <w:rStyle w:val="Hyperlink"/>
            <w:rFonts w:cs="Calibri"/>
            <w:noProof/>
          </w:rPr>
          <w:t>člen (smernice in soglasja pri poseganju v prostor)</w:t>
        </w:r>
        <w:r>
          <w:rPr>
            <w:noProof/>
            <w:webHidden/>
          </w:rPr>
          <w:tab/>
        </w:r>
        <w:r>
          <w:rPr>
            <w:noProof/>
            <w:webHidden/>
          </w:rPr>
          <w:fldChar w:fldCharType="begin"/>
        </w:r>
        <w:r>
          <w:rPr>
            <w:noProof/>
            <w:webHidden/>
          </w:rPr>
          <w:instrText xml:space="preserve"> PAGEREF _Toc358722384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85" w:history="1">
        <w:r w:rsidRPr="005E5701">
          <w:rPr>
            <w:rStyle w:val="Hyperlink"/>
            <w:rFonts w:cs="Calibri"/>
            <w:noProof/>
          </w:rPr>
          <w:t>480.</w:t>
        </w:r>
        <w:r>
          <w:rPr>
            <w:rFonts w:cs="Arial"/>
            <w:noProof/>
            <w:sz w:val="22"/>
            <w:szCs w:val="22"/>
            <w:lang w:eastAsia="sl-SI"/>
          </w:rPr>
          <w:tab/>
        </w:r>
        <w:r w:rsidRPr="005E5701">
          <w:rPr>
            <w:rStyle w:val="Hyperlink"/>
            <w:rFonts w:cs="Calibri"/>
            <w:noProof/>
          </w:rPr>
          <w:t>člen (smernice za občinske prostorske načrte)</w:t>
        </w:r>
        <w:r>
          <w:rPr>
            <w:noProof/>
            <w:webHidden/>
          </w:rPr>
          <w:tab/>
        </w:r>
        <w:r>
          <w:rPr>
            <w:noProof/>
            <w:webHidden/>
          </w:rPr>
          <w:fldChar w:fldCharType="begin"/>
        </w:r>
        <w:r>
          <w:rPr>
            <w:noProof/>
            <w:webHidden/>
          </w:rPr>
          <w:instrText xml:space="preserve"> PAGEREF _Toc358722385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86" w:history="1">
        <w:r w:rsidRPr="005E5701">
          <w:rPr>
            <w:rStyle w:val="Hyperlink"/>
            <w:rFonts w:cs="Calibri"/>
            <w:noProof/>
          </w:rPr>
          <w:t>481.</w:t>
        </w:r>
        <w:r>
          <w:rPr>
            <w:rFonts w:cs="Arial"/>
            <w:noProof/>
            <w:sz w:val="22"/>
            <w:szCs w:val="22"/>
            <w:lang w:eastAsia="sl-SI"/>
          </w:rPr>
          <w:tab/>
        </w:r>
        <w:r w:rsidRPr="005E5701">
          <w:rPr>
            <w:rStyle w:val="Hyperlink"/>
            <w:rFonts w:cs="Calibri"/>
            <w:noProof/>
          </w:rPr>
          <w:t>člen (javno pooblastilo za izdajanje smernic in soglasij pri poseganju v prostor)</w:t>
        </w:r>
        <w:r>
          <w:rPr>
            <w:noProof/>
            <w:webHidden/>
          </w:rPr>
          <w:tab/>
        </w:r>
        <w:r>
          <w:rPr>
            <w:noProof/>
            <w:webHidden/>
          </w:rPr>
          <w:fldChar w:fldCharType="begin"/>
        </w:r>
        <w:r>
          <w:rPr>
            <w:noProof/>
            <w:webHidden/>
          </w:rPr>
          <w:instrText xml:space="preserve"> PAGEREF _Toc358722386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87" w:history="1">
        <w:r w:rsidRPr="005E5701">
          <w:rPr>
            <w:rStyle w:val="Hyperlink"/>
            <w:rFonts w:cs="Calibri"/>
            <w:noProof/>
          </w:rPr>
          <w:t>482.</w:t>
        </w:r>
        <w:r>
          <w:rPr>
            <w:rFonts w:cs="Arial"/>
            <w:noProof/>
            <w:sz w:val="22"/>
            <w:szCs w:val="22"/>
            <w:lang w:eastAsia="sl-SI"/>
          </w:rPr>
          <w:tab/>
        </w:r>
        <w:r w:rsidRPr="005E5701">
          <w:rPr>
            <w:rStyle w:val="Hyperlink"/>
            <w:rFonts w:cs="Calibri"/>
            <w:noProof/>
          </w:rPr>
          <w:t>člen (varovalni pas sistemov električne energije)</w:t>
        </w:r>
        <w:r>
          <w:rPr>
            <w:noProof/>
            <w:webHidden/>
          </w:rPr>
          <w:tab/>
        </w:r>
        <w:r>
          <w:rPr>
            <w:noProof/>
            <w:webHidden/>
          </w:rPr>
          <w:fldChar w:fldCharType="begin"/>
        </w:r>
        <w:r>
          <w:rPr>
            <w:noProof/>
            <w:webHidden/>
          </w:rPr>
          <w:instrText xml:space="preserve"> PAGEREF _Toc358722387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88" w:history="1">
        <w:r w:rsidRPr="005E5701">
          <w:rPr>
            <w:rStyle w:val="Hyperlink"/>
            <w:rFonts w:cs="Calibri"/>
            <w:noProof/>
          </w:rPr>
          <w:t>483.</w:t>
        </w:r>
        <w:r>
          <w:rPr>
            <w:rFonts w:cs="Arial"/>
            <w:noProof/>
            <w:sz w:val="22"/>
            <w:szCs w:val="22"/>
            <w:lang w:eastAsia="sl-SI"/>
          </w:rPr>
          <w:tab/>
        </w:r>
        <w:r w:rsidRPr="005E5701">
          <w:rPr>
            <w:rStyle w:val="Hyperlink"/>
            <w:rFonts w:cs="Calibri"/>
            <w:noProof/>
          </w:rPr>
          <w:t>člen (varovalni in varnostni pas sistemov zemeljskega plina)</w:t>
        </w:r>
        <w:r>
          <w:rPr>
            <w:noProof/>
            <w:webHidden/>
          </w:rPr>
          <w:tab/>
        </w:r>
        <w:r>
          <w:rPr>
            <w:noProof/>
            <w:webHidden/>
          </w:rPr>
          <w:fldChar w:fldCharType="begin"/>
        </w:r>
        <w:r>
          <w:rPr>
            <w:noProof/>
            <w:webHidden/>
          </w:rPr>
          <w:instrText xml:space="preserve"> PAGEREF _Toc358722388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89" w:history="1">
        <w:r w:rsidRPr="005E5701">
          <w:rPr>
            <w:rStyle w:val="Hyperlink"/>
            <w:rFonts w:cs="Calibri"/>
            <w:noProof/>
          </w:rPr>
          <w:t>484.</w:t>
        </w:r>
        <w:r>
          <w:rPr>
            <w:rFonts w:cs="Arial"/>
            <w:noProof/>
            <w:sz w:val="22"/>
            <w:szCs w:val="22"/>
            <w:lang w:eastAsia="sl-SI"/>
          </w:rPr>
          <w:tab/>
        </w:r>
        <w:r w:rsidRPr="005E5701">
          <w:rPr>
            <w:rStyle w:val="Hyperlink"/>
            <w:rFonts w:cs="Calibri"/>
            <w:noProof/>
          </w:rPr>
          <w:t>člen (evidentiranje infrastrukture za toploto)</w:t>
        </w:r>
        <w:r>
          <w:rPr>
            <w:noProof/>
            <w:webHidden/>
          </w:rPr>
          <w:tab/>
        </w:r>
        <w:r>
          <w:rPr>
            <w:noProof/>
            <w:webHidden/>
          </w:rPr>
          <w:fldChar w:fldCharType="begin"/>
        </w:r>
        <w:r>
          <w:rPr>
            <w:noProof/>
            <w:webHidden/>
          </w:rPr>
          <w:instrText xml:space="preserve"> PAGEREF _Toc358722389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390" w:history="1">
        <w:r w:rsidRPr="005E5701">
          <w:rPr>
            <w:rStyle w:val="Hyperlink"/>
            <w:rFonts w:cs="Calibri"/>
            <w:noProof/>
          </w:rPr>
          <w:t>II. Razlastitev in ustanovitev služnosti v javno korist</w:t>
        </w:r>
        <w:r>
          <w:rPr>
            <w:noProof/>
            <w:webHidden/>
          </w:rPr>
          <w:tab/>
        </w:r>
        <w:r>
          <w:rPr>
            <w:noProof/>
            <w:webHidden/>
          </w:rPr>
          <w:fldChar w:fldCharType="begin"/>
        </w:r>
        <w:r>
          <w:rPr>
            <w:noProof/>
            <w:webHidden/>
          </w:rPr>
          <w:instrText xml:space="preserve"> PAGEREF _Toc358722390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91" w:history="1">
        <w:r w:rsidRPr="005E5701">
          <w:rPr>
            <w:rStyle w:val="Hyperlink"/>
            <w:rFonts w:cs="Calibri"/>
            <w:noProof/>
          </w:rPr>
          <w:t>485.</w:t>
        </w:r>
        <w:r>
          <w:rPr>
            <w:rFonts w:cs="Arial"/>
            <w:noProof/>
            <w:sz w:val="22"/>
            <w:szCs w:val="22"/>
            <w:lang w:eastAsia="sl-SI"/>
          </w:rPr>
          <w:tab/>
        </w:r>
        <w:r w:rsidRPr="005E5701">
          <w:rPr>
            <w:rStyle w:val="Hyperlink"/>
            <w:rFonts w:cs="Calibri"/>
            <w:noProof/>
          </w:rPr>
          <w:t>člen (subsidiarnost)</w:t>
        </w:r>
        <w:r>
          <w:rPr>
            <w:noProof/>
            <w:webHidden/>
          </w:rPr>
          <w:tab/>
        </w:r>
        <w:r>
          <w:rPr>
            <w:noProof/>
            <w:webHidden/>
          </w:rPr>
          <w:fldChar w:fldCharType="begin"/>
        </w:r>
        <w:r>
          <w:rPr>
            <w:noProof/>
            <w:webHidden/>
          </w:rPr>
          <w:instrText xml:space="preserve"> PAGEREF _Toc358722391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92" w:history="1">
        <w:r w:rsidRPr="005E5701">
          <w:rPr>
            <w:rStyle w:val="Hyperlink"/>
            <w:rFonts w:cs="Calibri"/>
            <w:noProof/>
          </w:rPr>
          <w:t>486.</w:t>
        </w:r>
        <w:r>
          <w:rPr>
            <w:rFonts w:cs="Arial"/>
            <w:noProof/>
            <w:sz w:val="22"/>
            <w:szCs w:val="22"/>
            <w:lang w:eastAsia="sl-SI"/>
          </w:rPr>
          <w:tab/>
        </w:r>
        <w:r w:rsidRPr="005E5701">
          <w:rPr>
            <w:rStyle w:val="Hyperlink"/>
            <w:rFonts w:cs="Calibri"/>
            <w:noProof/>
          </w:rPr>
          <w:t>člen (javna korist)</w:t>
        </w:r>
        <w:r>
          <w:rPr>
            <w:noProof/>
            <w:webHidden/>
          </w:rPr>
          <w:tab/>
        </w:r>
        <w:r>
          <w:rPr>
            <w:noProof/>
            <w:webHidden/>
          </w:rPr>
          <w:fldChar w:fldCharType="begin"/>
        </w:r>
        <w:r>
          <w:rPr>
            <w:noProof/>
            <w:webHidden/>
          </w:rPr>
          <w:instrText xml:space="preserve"> PAGEREF _Toc358722392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93" w:history="1">
        <w:r w:rsidRPr="005E5701">
          <w:rPr>
            <w:rStyle w:val="Hyperlink"/>
            <w:rFonts w:cs="Calibri"/>
            <w:noProof/>
          </w:rPr>
          <w:t>487.</w:t>
        </w:r>
        <w:r>
          <w:rPr>
            <w:rFonts w:cs="Arial"/>
            <w:noProof/>
            <w:sz w:val="22"/>
            <w:szCs w:val="22"/>
            <w:lang w:eastAsia="sl-SI"/>
          </w:rPr>
          <w:tab/>
        </w:r>
        <w:r w:rsidRPr="005E5701">
          <w:rPr>
            <w:rStyle w:val="Hyperlink"/>
            <w:rFonts w:cs="Calibri"/>
            <w:noProof/>
          </w:rPr>
          <w:t>člen (posebne določbe o razlastitvi in ustanovitvi služnosti v javno korist)</w:t>
        </w:r>
        <w:r>
          <w:rPr>
            <w:noProof/>
            <w:webHidden/>
          </w:rPr>
          <w:tab/>
        </w:r>
        <w:r>
          <w:rPr>
            <w:noProof/>
            <w:webHidden/>
          </w:rPr>
          <w:fldChar w:fldCharType="begin"/>
        </w:r>
        <w:r>
          <w:rPr>
            <w:noProof/>
            <w:webHidden/>
          </w:rPr>
          <w:instrText xml:space="preserve"> PAGEREF _Toc358722393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94" w:history="1">
        <w:r w:rsidRPr="005E5701">
          <w:rPr>
            <w:rStyle w:val="Hyperlink"/>
            <w:rFonts w:cs="Calibri"/>
            <w:noProof/>
          </w:rPr>
          <w:t>488.</w:t>
        </w:r>
        <w:r>
          <w:rPr>
            <w:rFonts w:cs="Arial"/>
            <w:noProof/>
            <w:sz w:val="22"/>
            <w:szCs w:val="22"/>
            <w:lang w:eastAsia="sl-SI"/>
          </w:rPr>
          <w:tab/>
        </w:r>
        <w:r w:rsidRPr="005E5701">
          <w:rPr>
            <w:rStyle w:val="Hyperlink"/>
            <w:rFonts w:cs="Calibri"/>
            <w:noProof/>
          </w:rPr>
          <w:t>člen (lastninska pravica ali služnost v javno korist po samem zakonu)</w:t>
        </w:r>
        <w:r>
          <w:rPr>
            <w:noProof/>
            <w:webHidden/>
          </w:rPr>
          <w:tab/>
        </w:r>
        <w:r>
          <w:rPr>
            <w:noProof/>
            <w:webHidden/>
          </w:rPr>
          <w:fldChar w:fldCharType="begin"/>
        </w:r>
        <w:r>
          <w:rPr>
            <w:noProof/>
            <w:webHidden/>
          </w:rPr>
          <w:instrText xml:space="preserve"> PAGEREF _Toc358722394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95" w:history="1">
        <w:r w:rsidRPr="005E5701">
          <w:rPr>
            <w:rStyle w:val="Hyperlink"/>
            <w:rFonts w:cs="Calibri"/>
            <w:noProof/>
          </w:rPr>
          <w:t>489.</w:t>
        </w:r>
        <w:r>
          <w:rPr>
            <w:rFonts w:cs="Arial"/>
            <w:noProof/>
            <w:sz w:val="22"/>
            <w:szCs w:val="22"/>
            <w:lang w:eastAsia="sl-SI"/>
          </w:rPr>
          <w:tab/>
        </w:r>
        <w:r w:rsidRPr="005E5701">
          <w:rPr>
            <w:rStyle w:val="Hyperlink"/>
            <w:rFonts w:cs="Calibri"/>
            <w:noProof/>
          </w:rPr>
          <w:t>člen (gradnja infrastrukture)</w:t>
        </w:r>
        <w:r>
          <w:rPr>
            <w:noProof/>
            <w:webHidden/>
          </w:rPr>
          <w:tab/>
        </w:r>
        <w:r>
          <w:rPr>
            <w:noProof/>
            <w:webHidden/>
          </w:rPr>
          <w:fldChar w:fldCharType="begin"/>
        </w:r>
        <w:r>
          <w:rPr>
            <w:noProof/>
            <w:webHidden/>
          </w:rPr>
          <w:instrText xml:space="preserve"> PAGEREF _Toc358722395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96" w:history="1">
        <w:r w:rsidRPr="005E5701">
          <w:rPr>
            <w:rStyle w:val="Hyperlink"/>
            <w:rFonts w:cs="Calibri"/>
            <w:noProof/>
          </w:rPr>
          <w:t>490.</w:t>
        </w:r>
        <w:r>
          <w:rPr>
            <w:rFonts w:cs="Arial"/>
            <w:noProof/>
            <w:sz w:val="22"/>
            <w:szCs w:val="22"/>
            <w:lang w:eastAsia="sl-SI"/>
          </w:rPr>
          <w:tab/>
        </w:r>
        <w:r w:rsidRPr="005E5701">
          <w:rPr>
            <w:rStyle w:val="Hyperlink"/>
            <w:rFonts w:cs="Calibri"/>
            <w:noProof/>
          </w:rPr>
          <w:t>člen (agrarne operacije)</w:t>
        </w:r>
        <w:r>
          <w:rPr>
            <w:noProof/>
            <w:webHidden/>
          </w:rPr>
          <w:tab/>
        </w:r>
        <w:r>
          <w:rPr>
            <w:noProof/>
            <w:webHidden/>
          </w:rPr>
          <w:fldChar w:fldCharType="begin"/>
        </w:r>
        <w:r>
          <w:rPr>
            <w:noProof/>
            <w:webHidden/>
          </w:rPr>
          <w:instrText xml:space="preserve"> PAGEREF _Toc358722396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97" w:history="1">
        <w:r w:rsidRPr="005E5701">
          <w:rPr>
            <w:rStyle w:val="Hyperlink"/>
            <w:rFonts w:cs="Calibri"/>
            <w:noProof/>
          </w:rPr>
          <w:t>491.</w:t>
        </w:r>
        <w:r>
          <w:rPr>
            <w:rFonts w:cs="Arial"/>
            <w:noProof/>
            <w:sz w:val="22"/>
            <w:szCs w:val="22"/>
            <w:lang w:eastAsia="sl-SI"/>
          </w:rPr>
          <w:tab/>
        </w:r>
        <w:r w:rsidRPr="005E5701">
          <w:rPr>
            <w:rStyle w:val="Hyperlink"/>
            <w:rFonts w:cs="Calibri"/>
            <w:noProof/>
          </w:rPr>
          <w:t>člen (pridobitev podatkov iz uradnih evidenc)</w:t>
        </w:r>
        <w:r>
          <w:rPr>
            <w:noProof/>
            <w:webHidden/>
          </w:rPr>
          <w:tab/>
        </w:r>
        <w:r>
          <w:rPr>
            <w:noProof/>
            <w:webHidden/>
          </w:rPr>
          <w:fldChar w:fldCharType="begin"/>
        </w:r>
        <w:r>
          <w:rPr>
            <w:noProof/>
            <w:webHidden/>
          </w:rPr>
          <w:instrText xml:space="preserve"> PAGEREF _Toc358722397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398" w:history="1">
        <w:r w:rsidRPr="005E5701">
          <w:rPr>
            <w:rStyle w:val="Hyperlink"/>
            <w:rFonts w:cs="Calibri"/>
            <w:noProof/>
          </w:rPr>
          <w:t>492.</w:t>
        </w:r>
        <w:r>
          <w:rPr>
            <w:rFonts w:cs="Arial"/>
            <w:noProof/>
            <w:sz w:val="22"/>
            <w:szCs w:val="22"/>
            <w:lang w:eastAsia="sl-SI"/>
          </w:rPr>
          <w:tab/>
        </w:r>
        <w:r w:rsidRPr="005E5701">
          <w:rPr>
            <w:rStyle w:val="Hyperlink"/>
            <w:rFonts w:cs="Calibri"/>
            <w:noProof/>
          </w:rPr>
          <w:t>člen (skrbnik za poseben primer)</w:t>
        </w:r>
        <w:r>
          <w:rPr>
            <w:noProof/>
            <w:webHidden/>
          </w:rPr>
          <w:tab/>
        </w:r>
        <w:r>
          <w:rPr>
            <w:noProof/>
            <w:webHidden/>
          </w:rPr>
          <w:fldChar w:fldCharType="begin"/>
        </w:r>
        <w:r>
          <w:rPr>
            <w:noProof/>
            <w:webHidden/>
          </w:rPr>
          <w:instrText xml:space="preserve"> PAGEREF _Toc358722398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399" w:history="1">
        <w:r w:rsidRPr="005E5701">
          <w:rPr>
            <w:rStyle w:val="Hyperlink"/>
            <w:rFonts w:cs="Calibri"/>
            <w:noProof/>
          </w:rPr>
          <w:t>III. Razglasitev prostora za izkoriščanje obnovljivih virov energije ter za prenosni sistem električne energije ali zemeljskega plina v javno korist</w:t>
        </w:r>
        <w:r>
          <w:rPr>
            <w:noProof/>
            <w:webHidden/>
          </w:rPr>
          <w:tab/>
        </w:r>
        <w:r>
          <w:rPr>
            <w:noProof/>
            <w:webHidden/>
          </w:rPr>
          <w:fldChar w:fldCharType="begin"/>
        </w:r>
        <w:r>
          <w:rPr>
            <w:noProof/>
            <w:webHidden/>
          </w:rPr>
          <w:instrText xml:space="preserve"> PAGEREF _Toc358722399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00" w:history="1">
        <w:r w:rsidRPr="005E5701">
          <w:rPr>
            <w:rStyle w:val="Hyperlink"/>
            <w:rFonts w:cs="Calibri"/>
            <w:noProof/>
          </w:rPr>
          <w:t>493.</w:t>
        </w:r>
        <w:r>
          <w:rPr>
            <w:rFonts w:cs="Arial"/>
            <w:noProof/>
            <w:sz w:val="22"/>
            <w:szCs w:val="22"/>
            <w:lang w:eastAsia="sl-SI"/>
          </w:rPr>
          <w:tab/>
        </w:r>
        <w:r w:rsidRPr="005E5701">
          <w:rPr>
            <w:rStyle w:val="Hyperlink"/>
            <w:rFonts w:cs="Calibri"/>
            <w:noProof/>
          </w:rPr>
          <w:t>člen (</w:t>
        </w:r>
        <w:r w:rsidRPr="005E5701">
          <w:rPr>
            <w:rStyle w:val="Hyperlink"/>
            <w:rFonts w:cs="Calibri"/>
            <w:noProof/>
            <w:lang w:eastAsia="sl-SI"/>
          </w:rPr>
          <w:t>možnost razglasitve prostora za izkoriščanje obnovljivih virov energije</w:t>
        </w:r>
        <w:r w:rsidRPr="005E5701">
          <w:rPr>
            <w:rStyle w:val="Hyperlink"/>
            <w:rFonts w:cs="Calibri"/>
            <w:noProof/>
          </w:rPr>
          <w:t xml:space="preserve"> </w:t>
        </w:r>
        <w:r w:rsidRPr="005E5701">
          <w:rPr>
            <w:rStyle w:val="Hyperlink"/>
            <w:rFonts w:cs="Calibri"/>
            <w:noProof/>
            <w:lang w:eastAsia="sl-SI"/>
          </w:rPr>
          <w:t>ter za prenosni sistem električne energije ali zemeljskega plina v javno korist</w:t>
        </w:r>
        <w:r w:rsidRPr="005E5701">
          <w:rPr>
            <w:rStyle w:val="Hyperlink"/>
            <w:rFonts w:cs="Calibri"/>
            <w:noProof/>
          </w:rPr>
          <w:t>)</w:t>
        </w:r>
        <w:r>
          <w:rPr>
            <w:noProof/>
            <w:webHidden/>
          </w:rPr>
          <w:tab/>
        </w:r>
        <w:r>
          <w:rPr>
            <w:noProof/>
            <w:webHidden/>
          </w:rPr>
          <w:fldChar w:fldCharType="begin"/>
        </w:r>
        <w:r>
          <w:rPr>
            <w:noProof/>
            <w:webHidden/>
          </w:rPr>
          <w:instrText xml:space="preserve"> PAGEREF _Toc358722400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01" w:history="1">
        <w:r w:rsidRPr="005E5701">
          <w:rPr>
            <w:rStyle w:val="Hyperlink"/>
            <w:rFonts w:cs="Calibri"/>
            <w:noProof/>
          </w:rPr>
          <w:t>494.</w:t>
        </w:r>
        <w:r>
          <w:rPr>
            <w:rFonts w:cs="Arial"/>
            <w:noProof/>
            <w:sz w:val="22"/>
            <w:szCs w:val="22"/>
            <w:lang w:eastAsia="sl-SI"/>
          </w:rPr>
          <w:tab/>
        </w:r>
        <w:r w:rsidRPr="005E5701">
          <w:rPr>
            <w:rStyle w:val="Hyperlink"/>
            <w:rFonts w:cs="Calibri"/>
            <w:noProof/>
          </w:rPr>
          <w:t>člen (</w:t>
        </w:r>
        <w:r w:rsidRPr="005E5701">
          <w:rPr>
            <w:rStyle w:val="Hyperlink"/>
            <w:rFonts w:cs="Calibri"/>
            <w:noProof/>
            <w:lang w:eastAsia="sl-SI"/>
          </w:rPr>
          <w:t>strokovne podlage za razglasitve prostora za izkoriščanje obnovljivih virov energije</w:t>
        </w:r>
        <w:r w:rsidRPr="005E5701">
          <w:rPr>
            <w:rStyle w:val="Hyperlink"/>
            <w:rFonts w:cs="Calibri"/>
            <w:noProof/>
          </w:rPr>
          <w:t xml:space="preserve"> </w:t>
        </w:r>
        <w:r w:rsidRPr="005E5701">
          <w:rPr>
            <w:rStyle w:val="Hyperlink"/>
            <w:rFonts w:cs="Calibri"/>
            <w:noProof/>
            <w:lang w:eastAsia="sl-SI"/>
          </w:rPr>
          <w:t>ter za prenosni sistem električne energije ali zemeljskega plina v javno korist</w:t>
        </w:r>
        <w:r w:rsidRPr="005E5701">
          <w:rPr>
            <w:rStyle w:val="Hyperlink"/>
            <w:rFonts w:cs="Calibri"/>
            <w:noProof/>
          </w:rPr>
          <w:t>)</w:t>
        </w:r>
        <w:r>
          <w:rPr>
            <w:noProof/>
            <w:webHidden/>
          </w:rPr>
          <w:tab/>
        </w:r>
        <w:r>
          <w:rPr>
            <w:noProof/>
            <w:webHidden/>
          </w:rPr>
          <w:fldChar w:fldCharType="begin"/>
        </w:r>
        <w:r>
          <w:rPr>
            <w:noProof/>
            <w:webHidden/>
          </w:rPr>
          <w:instrText xml:space="preserve"> PAGEREF _Toc358722401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02" w:history="1">
        <w:r w:rsidRPr="005E5701">
          <w:rPr>
            <w:rStyle w:val="Hyperlink"/>
            <w:rFonts w:cs="Calibri"/>
            <w:noProof/>
          </w:rPr>
          <w:t>495.</w:t>
        </w:r>
        <w:r>
          <w:rPr>
            <w:rFonts w:cs="Arial"/>
            <w:noProof/>
            <w:sz w:val="22"/>
            <w:szCs w:val="22"/>
            <w:lang w:eastAsia="sl-SI"/>
          </w:rPr>
          <w:tab/>
        </w:r>
        <w:r w:rsidRPr="005E5701">
          <w:rPr>
            <w:rStyle w:val="Hyperlink"/>
            <w:rFonts w:cs="Calibri"/>
            <w:noProof/>
          </w:rPr>
          <w:t>člen (</w:t>
        </w:r>
        <w:r w:rsidRPr="005E5701">
          <w:rPr>
            <w:rStyle w:val="Hyperlink"/>
            <w:rFonts w:cs="Calibri"/>
            <w:noProof/>
            <w:lang w:eastAsia="sl-SI"/>
          </w:rPr>
          <w:t>razglasitve prostora za izkoriščanje obnovljivih virov energije ter za prenosni sistem električne energije ali zemeljskega plina v javno korist</w:t>
        </w:r>
        <w:r w:rsidRPr="005E5701">
          <w:rPr>
            <w:rStyle w:val="Hyperlink"/>
            <w:rFonts w:cs="Calibri"/>
            <w:noProof/>
          </w:rPr>
          <w:t>)</w:t>
        </w:r>
        <w:r>
          <w:rPr>
            <w:noProof/>
            <w:webHidden/>
          </w:rPr>
          <w:tab/>
        </w:r>
        <w:r>
          <w:rPr>
            <w:noProof/>
            <w:webHidden/>
          </w:rPr>
          <w:fldChar w:fldCharType="begin"/>
        </w:r>
        <w:r>
          <w:rPr>
            <w:noProof/>
            <w:webHidden/>
          </w:rPr>
          <w:instrText xml:space="preserve"> PAGEREF _Toc358722402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03" w:history="1">
        <w:r w:rsidRPr="005E5701">
          <w:rPr>
            <w:rStyle w:val="Hyperlink"/>
            <w:rFonts w:cs="Calibri"/>
            <w:noProof/>
          </w:rPr>
          <w:t>496.</w:t>
        </w:r>
        <w:r>
          <w:rPr>
            <w:rFonts w:cs="Arial"/>
            <w:noProof/>
            <w:sz w:val="22"/>
            <w:szCs w:val="22"/>
            <w:lang w:eastAsia="sl-SI"/>
          </w:rPr>
          <w:tab/>
        </w:r>
        <w:r w:rsidRPr="005E5701">
          <w:rPr>
            <w:rStyle w:val="Hyperlink"/>
            <w:rFonts w:cs="Calibri"/>
            <w:noProof/>
          </w:rPr>
          <w:t>člen (</w:t>
        </w:r>
        <w:r w:rsidRPr="005E5701">
          <w:rPr>
            <w:rStyle w:val="Hyperlink"/>
            <w:rFonts w:cs="Calibri"/>
            <w:noProof/>
            <w:lang w:eastAsia="sl-SI"/>
          </w:rPr>
          <w:t>posledice razglasitve prostora za izkoriščanje obnovljivih virov energije ter za prenosni sistem električne energije ali zemeljskega plina v javno korist</w:t>
        </w:r>
        <w:r w:rsidRPr="005E5701">
          <w:rPr>
            <w:rStyle w:val="Hyperlink"/>
            <w:rFonts w:cs="Calibri"/>
            <w:noProof/>
          </w:rPr>
          <w:t>)</w:t>
        </w:r>
        <w:r>
          <w:rPr>
            <w:noProof/>
            <w:webHidden/>
          </w:rPr>
          <w:tab/>
        </w:r>
        <w:r>
          <w:rPr>
            <w:noProof/>
            <w:webHidden/>
          </w:rPr>
          <w:fldChar w:fldCharType="begin"/>
        </w:r>
        <w:r>
          <w:rPr>
            <w:noProof/>
            <w:webHidden/>
          </w:rPr>
          <w:instrText xml:space="preserve"> PAGEREF _Toc358722403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04" w:history="1">
        <w:r w:rsidRPr="005E5701">
          <w:rPr>
            <w:rStyle w:val="Hyperlink"/>
            <w:rFonts w:cs="Calibri"/>
            <w:noProof/>
          </w:rPr>
          <w:t>497.</w:t>
        </w:r>
        <w:r>
          <w:rPr>
            <w:rFonts w:cs="Arial"/>
            <w:noProof/>
            <w:sz w:val="22"/>
            <w:szCs w:val="22"/>
            <w:lang w:eastAsia="sl-SI"/>
          </w:rPr>
          <w:tab/>
        </w:r>
        <w:r w:rsidRPr="005E5701">
          <w:rPr>
            <w:rStyle w:val="Hyperlink"/>
            <w:rFonts w:cs="Calibri"/>
            <w:noProof/>
          </w:rPr>
          <w:t>člen (</w:t>
        </w:r>
        <w:r w:rsidRPr="005E5701">
          <w:rPr>
            <w:rStyle w:val="Hyperlink"/>
            <w:rFonts w:cs="Calibri"/>
            <w:noProof/>
            <w:lang w:eastAsia="sl-SI"/>
          </w:rPr>
          <w:t>prenehanje in spremembe prostora za izkoriščanje obnovljivih virov energije ter za prenosni sistem električne energije ali zemeljskega plina v javno korist</w:t>
        </w:r>
        <w:r w:rsidRPr="005E5701">
          <w:rPr>
            <w:rStyle w:val="Hyperlink"/>
            <w:rFonts w:cs="Calibri"/>
            <w:noProof/>
          </w:rPr>
          <w:t>)</w:t>
        </w:r>
        <w:r>
          <w:rPr>
            <w:noProof/>
            <w:webHidden/>
          </w:rPr>
          <w:tab/>
        </w:r>
        <w:r>
          <w:rPr>
            <w:noProof/>
            <w:webHidden/>
          </w:rPr>
          <w:fldChar w:fldCharType="begin"/>
        </w:r>
        <w:r>
          <w:rPr>
            <w:noProof/>
            <w:webHidden/>
          </w:rPr>
          <w:instrText xml:space="preserve"> PAGEREF _Toc358722404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2"/>
        <w:tabs>
          <w:tab w:val="right" w:leader="dot" w:pos="9062"/>
        </w:tabs>
        <w:rPr>
          <w:rFonts w:cs="Arial"/>
          <w:b w:val="0"/>
          <w:bCs w:val="0"/>
          <w:noProof/>
          <w:sz w:val="22"/>
          <w:szCs w:val="22"/>
          <w:lang w:eastAsia="sl-SI"/>
        </w:rPr>
      </w:pPr>
      <w:hyperlink w:anchor="_Toc358722405" w:history="1">
        <w:r w:rsidRPr="005E5701">
          <w:rPr>
            <w:rStyle w:val="Hyperlink"/>
            <w:rFonts w:cs="Calibri"/>
            <w:noProof/>
          </w:rPr>
          <w:t>IV. poglavje: DRUGE SKUPNE DOLOČBE</w:t>
        </w:r>
        <w:r>
          <w:rPr>
            <w:noProof/>
            <w:webHidden/>
          </w:rPr>
          <w:tab/>
        </w:r>
        <w:r>
          <w:rPr>
            <w:noProof/>
            <w:webHidden/>
          </w:rPr>
          <w:fldChar w:fldCharType="begin"/>
        </w:r>
        <w:r>
          <w:rPr>
            <w:noProof/>
            <w:webHidden/>
          </w:rPr>
          <w:instrText xml:space="preserve"> PAGEREF _Toc358722405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3"/>
        <w:tabs>
          <w:tab w:val="right" w:leader="dot" w:pos="9062"/>
        </w:tabs>
        <w:rPr>
          <w:rFonts w:cs="Arial"/>
          <w:noProof/>
          <w:sz w:val="22"/>
          <w:szCs w:val="22"/>
          <w:lang w:eastAsia="sl-SI"/>
        </w:rPr>
      </w:pPr>
      <w:hyperlink w:anchor="_Toc358722406" w:history="1">
        <w:r w:rsidRPr="005E5701">
          <w:rPr>
            <w:rStyle w:val="Hyperlink"/>
            <w:rFonts w:cs="Calibri"/>
            <w:noProof/>
          </w:rPr>
          <w:t>1. oddelek: Soglasje za pridobitev kontrolnega deleža nad izvajalcem gospodarske javne službe v energetskih dejavnostih</w:t>
        </w:r>
        <w:r>
          <w:rPr>
            <w:noProof/>
            <w:webHidden/>
          </w:rPr>
          <w:tab/>
        </w:r>
        <w:r>
          <w:rPr>
            <w:noProof/>
            <w:webHidden/>
          </w:rPr>
          <w:fldChar w:fldCharType="begin"/>
        </w:r>
        <w:r>
          <w:rPr>
            <w:noProof/>
            <w:webHidden/>
          </w:rPr>
          <w:instrText xml:space="preserve"> PAGEREF _Toc358722406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07" w:history="1">
        <w:r w:rsidRPr="005E5701">
          <w:rPr>
            <w:rStyle w:val="Hyperlink"/>
            <w:rFonts w:cs="Calibri"/>
            <w:noProof/>
          </w:rPr>
          <w:t>498.</w:t>
        </w:r>
        <w:r>
          <w:rPr>
            <w:rFonts w:cs="Arial"/>
            <w:noProof/>
            <w:sz w:val="22"/>
            <w:szCs w:val="22"/>
            <w:lang w:eastAsia="sl-SI"/>
          </w:rPr>
          <w:tab/>
        </w:r>
        <w:r w:rsidRPr="005E5701">
          <w:rPr>
            <w:rStyle w:val="Hyperlink"/>
            <w:rFonts w:cs="Calibri"/>
            <w:noProof/>
          </w:rPr>
          <w:t>člen (soglasje za pridobitev kontrolnega deleža)</w:t>
        </w:r>
        <w:r>
          <w:rPr>
            <w:noProof/>
            <w:webHidden/>
          </w:rPr>
          <w:tab/>
        </w:r>
        <w:r>
          <w:rPr>
            <w:noProof/>
            <w:webHidden/>
          </w:rPr>
          <w:fldChar w:fldCharType="begin"/>
        </w:r>
        <w:r>
          <w:rPr>
            <w:noProof/>
            <w:webHidden/>
          </w:rPr>
          <w:instrText xml:space="preserve"> PAGEREF _Toc358722407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3"/>
        <w:tabs>
          <w:tab w:val="right" w:leader="dot" w:pos="9062"/>
        </w:tabs>
        <w:rPr>
          <w:rFonts w:cs="Arial"/>
          <w:noProof/>
          <w:sz w:val="22"/>
          <w:szCs w:val="22"/>
          <w:lang w:eastAsia="sl-SI"/>
        </w:rPr>
      </w:pPr>
      <w:hyperlink w:anchor="_Toc358722408" w:history="1">
        <w:r w:rsidRPr="005E5701">
          <w:rPr>
            <w:rStyle w:val="Hyperlink"/>
            <w:rFonts w:cs="Calibri"/>
            <w:noProof/>
          </w:rPr>
          <w:t>2. oddelek: Posebne določbe o izvršbi in stečaju nad izvajalci energetskih dejavnosti</w:t>
        </w:r>
        <w:r>
          <w:rPr>
            <w:noProof/>
            <w:webHidden/>
          </w:rPr>
          <w:tab/>
        </w:r>
        <w:r>
          <w:rPr>
            <w:noProof/>
            <w:webHidden/>
          </w:rPr>
          <w:fldChar w:fldCharType="begin"/>
        </w:r>
        <w:r>
          <w:rPr>
            <w:noProof/>
            <w:webHidden/>
          </w:rPr>
          <w:instrText xml:space="preserve"> PAGEREF _Toc358722408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409" w:history="1">
        <w:r w:rsidRPr="005E5701">
          <w:rPr>
            <w:rStyle w:val="Hyperlink"/>
            <w:rFonts w:cs="Calibri"/>
            <w:noProof/>
          </w:rPr>
          <w:t>I. Izvršba</w:t>
        </w:r>
        <w:r>
          <w:rPr>
            <w:noProof/>
            <w:webHidden/>
          </w:rPr>
          <w:tab/>
        </w:r>
        <w:r>
          <w:rPr>
            <w:noProof/>
            <w:webHidden/>
          </w:rPr>
          <w:fldChar w:fldCharType="begin"/>
        </w:r>
        <w:r>
          <w:rPr>
            <w:noProof/>
            <w:webHidden/>
          </w:rPr>
          <w:instrText xml:space="preserve"> PAGEREF _Toc358722409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10" w:history="1">
        <w:r w:rsidRPr="005E5701">
          <w:rPr>
            <w:rStyle w:val="Hyperlink"/>
            <w:rFonts w:cs="Calibri"/>
            <w:noProof/>
          </w:rPr>
          <w:t>499.</w:t>
        </w:r>
        <w:r>
          <w:rPr>
            <w:rFonts w:cs="Arial"/>
            <w:noProof/>
            <w:sz w:val="22"/>
            <w:szCs w:val="22"/>
            <w:lang w:eastAsia="sl-SI"/>
          </w:rPr>
          <w:tab/>
        </w:r>
        <w:r w:rsidRPr="005E5701">
          <w:rPr>
            <w:rStyle w:val="Hyperlink"/>
            <w:rFonts w:cs="Calibri"/>
            <w:noProof/>
          </w:rPr>
          <w:t>člen (predmeti, izvzeti iz izvršbe)</w:t>
        </w:r>
        <w:r>
          <w:rPr>
            <w:noProof/>
            <w:webHidden/>
          </w:rPr>
          <w:tab/>
        </w:r>
        <w:r>
          <w:rPr>
            <w:noProof/>
            <w:webHidden/>
          </w:rPr>
          <w:fldChar w:fldCharType="begin"/>
        </w:r>
        <w:r>
          <w:rPr>
            <w:noProof/>
            <w:webHidden/>
          </w:rPr>
          <w:instrText xml:space="preserve"> PAGEREF _Toc358722410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411" w:history="1">
        <w:r w:rsidRPr="005E5701">
          <w:rPr>
            <w:rStyle w:val="Hyperlink"/>
            <w:rFonts w:cs="Calibri"/>
            <w:noProof/>
          </w:rPr>
          <w:t>II.   Stečaj</w:t>
        </w:r>
        <w:r>
          <w:rPr>
            <w:noProof/>
            <w:webHidden/>
          </w:rPr>
          <w:tab/>
        </w:r>
        <w:r>
          <w:rPr>
            <w:noProof/>
            <w:webHidden/>
          </w:rPr>
          <w:fldChar w:fldCharType="begin"/>
        </w:r>
        <w:r>
          <w:rPr>
            <w:noProof/>
            <w:webHidden/>
          </w:rPr>
          <w:instrText xml:space="preserve"> PAGEREF _Toc358722411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12" w:history="1">
        <w:r w:rsidRPr="005E5701">
          <w:rPr>
            <w:rStyle w:val="Hyperlink"/>
            <w:rFonts w:cs="Calibri"/>
            <w:noProof/>
          </w:rPr>
          <w:t>500.</w:t>
        </w:r>
        <w:r>
          <w:rPr>
            <w:rFonts w:cs="Arial"/>
            <w:noProof/>
            <w:sz w:val="22"/>
            <w:szCs w:val="22"/>
            <w:lang w:eastAsia="sl-SI"/>
          </w:rPr>
          <w:tab/>
        </w:r>
        <w:r w:rsidRPr="005E5701">
          <w:rPr>
            <w:rStyle w:val="Hyperlink"/>
            <w:rFonts w:cs="Calibri"/>
            <w:noProof/>
          </w:rPr>
          <w:t>člen (izvzetje iz postopkov insolventnosti za koncesionarje in javna podjetja)</w:t>
        </w:r>
        <w:r>
          <w:rPr>
            <w:noProof/>
            <w:webHidden/>
          </w:rPr>
          <w:tab/>
        </w:r>
        <w:r>
          <w:rPr>
            <w:noProof/>
            <w:webHidden/>
          </w:rPr>
          <w:fldChar w:fldCharType="begin"/>
        </w:r>
        <w:r>
          <w:rPr>
            <w:noProof/>
            <w:webHidden/>
          </w:rPr>
          <w:instrText xml:space="preserve"> PAGEREF _Toc358722412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13" w:history="1">
        <w:r w:rsidRPr="005E5701">
          <w:rPr>
            <w:rStyle w:val="Hyperlink"/>
            <w:rFonts w:cs="Calibri"/>
            <w:noProof/>
          </w:rPr>
          <w:t>501.</w:t>
        </w:r>
        <w:r>
          <w:rPr>
            <w:rFonts w:cs="Arial"/>
            <w:noProof/>
            <w:sz w:val="22"/>
            <w:szCs w:val="22"/>
            <w:lang w:eastAsia="sl-SI"/>
          </w:rPr>
          <w:tab/>
        </w:r>
        <w:r w:rsidRPr="005E5701">
          <w:rPr>
            <w:rStyle w:val="Hyperlink"/>
            <w:rFonts w:cs="Calibri"/>
            <w:noProof/>
          </w:rPr>
          <w:t>člen (posebna pravila o prodaji premoženja v stečaju)</w:t>
        </w:r>
        <w:r>
          <w:rPr>
            <w:noProof/>
            <w:webHidden/>
          </w:rPr>
          <w:tab/>
        </w:r>
        <w:r>
          <w:rPr>
            <w:noProof/>
            <w:webHidden/>
          </w:rPr>
          <w:fldChar w:fldCharType="begin"/>
        </w:r>
        <w:r>
          <w:rPr>
            <w:noProof/>
            <w:webHidden/>
          </w:rPr>
          <w:instrText xml:space="preserve"> PAGEREF _Toc358722413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14" w:history="1">
        <w:r w:rsidRPr="005E5701">
          <w:rPr>
            <w:rStyle w:val="Hyperlink"/>
            <w:rFonts w:cs="Calibri"/>
            <w:noProof/>
          </w:rPr>
          <w:t>502.</w:t>
        </w:r>
        <w:r>
          <w:rPr>
            <w:rFonts w:cs="Arial"/>
            <w:noProof/>
            <w:sz w:val="22"/>
            <w:szCs w:val="22"/>
            <w:lang w:eastAsia="sl-SI"/>
          </w:rPr>
          <w:tab/>
        </w:r>
        <w:r w:rsidRPr="005E5701">
          <w:rPr>
            <w:rStyle w:val="Hyperlink"/>
            <w:rFonts w:cs="Calibri"/>
            <w:noProof/>
          </w:rPr>
          <w:t>člen (predkupna pravica v stečaju)</w:t>
        </w:r>
        <w:r>
          <w:rPr>
            <w:noProof/>
            <w:webHidden/>
          </w:rPr>
          <w:tab/>
        </w:r>
        <w:r>
          <w:rPr>
            <w:noProof/>
            <w:webHidden/>
          </w:rPr>
          <w:fldChar w:fldCharType="begin"/>
        </w:r>
        <w:r>
          <w:rPr>
            <w:noProof/>
            <w:webHidden/>
          </w:rPr>
          <w:instrText xml:space="preserve"> PAGEREF _Toc358722414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15" w:history="1">
        <w:r w:rsidRPr="005E5701">
          <w:rPr>
            <w:rStyle w:val="Hyperlink"/>
            <w:rFonts w:cs="Calibri"/>
            <w:noProof/>
          </w:rPr>
          <w:t>503.</w:t>
        </w:r>
        <w:r>
          <w:rPr>
            <w:rFonts w:cs="Arial"/>
            <w:noProof/>
            <w:sz w:val="22"/>
            <w:szCs w:val="22"/>
            <w:lang w:eastAsia="sl-SI"/>
          </w:rPr>
          <w:tab/>
        </w:r>
        <w:r w:rsidRPr="005E5701">
          <w:rPr>
            <w:rStyle w:val="Hyperlink"/>
            <w:rFonts w:cs="Calibri"/>
            <w:noProof/>
          </w:rPr>
          <w:t>člen (posebna pravila o nadaljevanju poslovanja stečajnega dolžnika)</w:t>
        </w:r>
        <w:r>
          <w:rPr>
            <w:noProof/>
            <w:webHidden/>
          </w:rPr>
          <w:tab/>
        </w:r>
        <w:r>
          <w:rPr>
            <w:noProof/>
            <w:webHidden/>
          </w:rPr>
          <w:fldChar w:fldCharType="begin"/>
        </w:r>
        <w:r>
          <w:rPr>
            <w:noProof/>
            <w:webHidden/>
          </w:rPr>
          <w:instrText xml:space="preserve"> PAGEREF _Toc358722415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3"/>
        <w:tabs>
          <w:tab w:val="right" w:leader="dot" w:pos="9062"/>
        </w:tabs>
        <w:rPr>
          <w:rFonts w:cs="Arial"/>
          <w:noProof/>
          <w:sz w:val="22"/>
          <w:szCs w:val="22"/>
          <w:lang w:eastAsia="sl-SI"/>
        </w:rPr>
      </w:pPr>
      <w:hyperlink w:anchor="_Toc358722416" w:history="1">
        <w:r w:rsidRPr="005E5701">
          <w:rPr>
            <w:rStyle w:val="Hyperlink"/>
            <w:rFonts w:cs="Calibri"/>
            <w:noProof/>
          </w:rPr>
          <w:t>3. oddelek: Posebne določbe o stavki pri izvajalcih energetskih dejavnosti</w:t>
        </w:r>
        <w:r>
          <w:rPr>
            <w:noProof/>
            <w:webHidden/>
          </w:rPr>
          <w:tab/>
        </w:r>
        <w:r>
          <w:rPr>
            <w:noProof/>
            <w:webHidden/>
          </w:rPr>
          <w:fldChar w:fldCharType="begin"/>
        </w:r>
        <w:r>
          <w:rPr>
            <w:noProof/>
            <w:webHidden/>
          </w:rPr>
          <w:instrText xml:space="preserve"> PAGEREF _Toc358722416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17" w:history="1">
        <w:r w:rsidRPr="005E5701">
          <w:rPr>
            <w:rStyle w:val="Hyperlink"/>
            <w:rFonts w:cs="Calibri"/>
            <w:noProof/>
          </w:rPr>
          <w:t>504.</w:t>
        </w:r>
        <w:r>
          <w:rPr>
            <w:rFonts w:cs="Arial"/>
            <w:noProof/>
            <w:sz w:val="22"/>
            <w:szCs w:val="22"/>
            <w:lang w:eastAsia="sl-SI"/>
          </w:rPr>
          <w:tab/>
        </w:r>
        <w:r w:rsidRPr="005E5701">
          <w:rPr>
            <w:rStyle w:val="Hyperlink"/>
            <w:rFonts w:cs="Calibri"/>
            <w:noProof/>
          </w:rPr>
          <w:t>člen (skupna določba o omejitvi pravice do stavke v energetskih dejavnostih)</w:t>
        </w:r>
        <w:r>
          <w:rPr>
            <w:noProof/>
            <w:webHidden/>
          </w:rPr>
          <w:tab/>
        </w:r>
        <w:r>
          <w:rPr>
            <w:noProof/>
            <w:webHidden/>
          </w:rPr>
          <w:fldChar w:fldCharType="begin"/>
        </w:r>
        <w:r>
          <w:rPr>
            <w:noProof/>
            <w:webHidden/>
          </w:rPr>
          <w:instrText xml:space="preserve"> PAGEREF _Toc358722417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18" w:history="1">
        <w:r w:rsidRPr="005E5701">
          <w:rPr>
            <w:rStyle w:val="Hyperlink"/>
            <w:rFonts w:cs="Calibri"/>
            <w:noProof/>
          </w:rPr>
          <w:t>505.</w:t>
        </w:r>
        <w:r>
          <w:rPr>
            <w:rFonts w:cs="Arial"/>
            <w:noProof/>
            <w:sz w:val="22"/>
            <w:szCs w:val="22"/>
            <w:lang w:eastAsia="sl-SI"/>
          </w:rPr>
          <w:tab/>
        </w:r>
        <w:r w:rsidRPr="005E5701">
          <w:rPr>
            <w:rStyle w:val="Hyperlink"/>
            <w:rFonts w:cs="Calibri"/>
            <w:noProof/>
          </w:rPr>
          <w:t>člen (omejitev stavke pri izvajalcih gospodarske javne službe)</w:t>
        </w:r>
        <w:r>
          <w:rPr>
            <w:noProof/>
            <w:webHidden/>
          </w:rPr>
          <w:tab/>
        </w:r>
        <w:r>
          <w:rPr>
            <w:noProof/>
            <w:webHidden/>
          </w:rPr>
          <w:fldChar w:fldCharType="begin"/>
        </w:r>
        <w:r>
          <w:rPr>
            <w:noProof/>
            <w:webHidden/>
          </w:rPr>
          <w:instrText xml:space="preserve"> PAGEREF _Toc358722418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19" w:history="1">
        <w:r w:rsidRPr="005E5701">
          <w:rPr>
            <w:rStyle w:val="Hyperlink"/>
            <w:rFonts w:cs="Calibri"/>
            <w:noProof/>
          </w:rPr>
          <w:t>506.</w:t>
        </w:r>
        <w:r>
          <w:rPr>
            <w:rFonts w:cs="Arial"/>
            <w:noProof/>
            <w:sz w:val="22"/>
            <w:szCs w:val="22"/>
            <w:lang w:eastAsia="sl-SI"/>
          </w:rPr>
          <w:tab/>
        </w:r>
        <w:r w:rsidRPr="005E5701">
          <w:rPr>
            <w:rStyle w:val="Hyperlink"/>
            <w:rFonts w:cs="Calibri"/>
            <w:noProof/>
          </w:rPr>
          <w:t>člen (omejitev stavke pri ponudnikih sistemskih storitev)</w:t>
        </w:r>
        <w:r>
          <w:rPr>
            <w:noProof/>
            <w:webHidden/>
          </w:rPr>
          <w:tab/>
        </w:r>
        <w:r>
          <w:rPr>
            <w:noProof/>
            <w:webHidden/>
          </w:rPr>
          <w:fldChar w:fldCharType="begin"/>
        </w:r>
        <w:r>
          <w:rPr>
            <w:noProof/>
            <w:webHidden/>
          </w:rPr>
          <w:instrText xml:space="preserve"> PAGEREF _Toc358722419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20" w:history="1">
        <w:r w:rsidRPr="005E5701">
          <w:rPr>
            <w:rStyle w:val="Hyperlink"/>
            <w:rFonts w:cs="Calibri"/>
            <w:noProof/>
          </w:rPr>
          <w:t>507.</w:t>
        </w:r>
        <w:r>
          <w:rPr>
            <w:rFonts w:cs="Arial"/>
            <w:noProof/>
            <w:sz w:val="22"/>
            <w:szCs w:val="22"/>
            <w:lang w:eastAsia="sl-SI"/>
          </w:rPr>
          <w:tab/>
        </w:r>
        <w:r w:rsidRPr="005E5701">
          <w:rPr>
            <w:rStyle w:val="Hyperlink"/>
            <w:rFonts w:cs="Calibri"/>
            <w:noProof/>
          </w:rPr>
          <w:t>člen (splošna omejitev stavke v izrednih primerih)</w:t>
        </w:r>
        <w:r>
          <w:rPr>
            <w:noProof/>
            <w:webHidden/>
          </w:rPr>
          <w:tab/>
        </w:r>
        <w:r>
          <w:rPr>
            <w:noProof/>
            <w:webHidden/>
          </w:rPr>
          <w:fldChar w:fldCharType="begin"/>
        </w:r>
        <w:r>
          <w:rPr>
            <w:noProof/>
            <w:webHidden/>
          </w:rPr>
          <w:instrText xml:space="preserve"> PAGEREF _Toc358722420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21" w:history="1">
        <w:r w:rsidRPr="005E5701">
          <w:rPr>
            <w:rStyle w:val="Hyperlink"/>
            <w:rFonts w:cs="Calibri"/>
            <w:noProof/>
          </w:rPr>
          <w:t>508.</w:t>
        </w:r>
        <w:r>
          <w:rPr>
            <w:rFonts w:cs="Arial"/>
            <w:noProof/>
            <w:sz w:val="22"/>
            <w:szCs w:val="22"/>
            <w:lang w:eastAsia="sl-SI"/>
          </w:rPr>
          <w:tab/>
        </w:r>
        <w:r w:rsidRPr="005E5701">
          <w:rPr>
            <w:rStyle w:val="Hyperlink"/>
            <w:rFonts w:cs="Calibri"/>
            <w:noProof/>
          </w:rPr>
          <w:t>člen (kršitev obveznosti med stavko)</w:t>
        </w:r>
        <w:r>
          <w:rPr>
            <w:noProof/>
            <w:webHidden/>
          </w:rPr>
          <w:tab/>
        </w:r>
        <w:r>
          <w:rPr>
            <w:noProof/>
            <w:webHidden/>
          </w:rPr>
          <w:fldChar w:fldCharType="begin"/>
        </w:r>
        <w:r>
          <w:rPr>
            <w:noProof/>
            <w:webHidden/>
          </w:rPr>
          <w:instrText xml:space="preserve"> PAGEREF _Toc358722421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1"/>
        <w:tabs>
          <w:tab w:val="right" w:leader="dot" w:pos="9062"/>
        </w:tabs>
        <w:rPr>
          <w:rFonts w:ascii="Calibri" w:hAnsi="Calibri" w:cs="Arial"/>
          <w:b w:val="0"/>
          <w:bCs w:val="0"/>
          <w:caps w:val="0"/>
          <w:noProof/>
          <w:sz w:val="22"/>
          <w:szCs w:val="22"/>
          <w:lang w:eastAsia="sl-SI"/>
        </w:rPr>
      </w:pPr>
      <w:hyperlink w:anchor="_Toc358722422" w:history="1">
        <w:r w:rsidRPr="005E5701">
          <w:rPr>
            <w:rStyle w:val="Hyperlink"/>
            <w:noProof/>
          </w:rPr>
          <w:t>Osmi del TRANSPORT OGLJIKOVEGA DIOKSIDA</w:t>
        </w:r>
        <w:r>
          <w:rPr>
            <w:noProof/>
            <w:webHidden/>
          </w:rPr>
          <w:tab/>
        </w:r>
        <w:r>
          <w:rPr>
            <w:noProof/>
            <w:webHidden/>
          </w:rPr>
          <w:fldChar w:fldCharType="begin"/>
        </w:r>
        <w:r>
          <w:rPr>
            <w:noProof/>
            <w:webHidden/>
          </w:rPr>
          <w:instrText xml:space="preserve"> PAGEREF _Toc358722422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23" w:history="1">
        <w:r w:rsidRPr="005E5701">
          <w:rPr>
            <w:rStyle w:val="Hyperlink"/>
            <w:rFonts w:cs="Calibri"/>
            <w:noProof/>
          </w:rPr>
          <w:t>509.</w:t>
        </w:r>
        <w:r>
          <w:rPr>
            <w:rFonts w:cs="Arial"/>
            <w:noProof/>
            <w:sz w:val="22"/>
            <w:szCs w:val="22"/>
            <w:lang w:eastAsia="sl-SI"/>
          </w:rPr>
          <w:tab/>
        </w:r>
        <w:r w:rsidRPr="005E5701">
          <w:rPr>
            <w:rStyle w:val="Hyperlink"/>
            <w:rFonts w:cs="Calibri"/>
            <w:noProof/>
          </w:rPr>
          <w:t>člen (transport ogljikovega dioksida in pristojnost agencije)</w:t>
        </w:r>
        <w:r>
          <w:rPr>
            <w:noProof/>
            <w:webHidden/>
          </w:rPr>
          <w:tab/>
        </w:r>
        <w:r>
          <w:rPr>
            <w:noProof/>
            <w:webHidden/>
          </w:rPr>
          <w:fldChar w:fldCharType="begin"/>
        </w:r>
        <w:r>
          <w:rPr>
            <w:noProof/>
            <w:webHidden/>
          </w:rPr>
          <w:instrText xml:space="preserve"> PAGEREF _Toc358722423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24" w:history="1">
        <w:r w:rsidRPr="005E5701">
          <w:rPr>
            <w:rStyle w:val="Hyperlink"/>
            <w:rFonts w:cs="Calibri"/>
            <w:noProof/>
          </w:rPr>
          <w:t>510.</w:t>
        </w:r>
        <w:r>
          <w:rPr>
            <w:rFonts w:cs="Arial"/>
            <w:noProof/>
            <w:sz w:val="22"/>
            <w:szCs w:val="22"/>
            <w:lang w:eastAsia="sl-SI"/>
          </w:rPr>
          <w:tab/>
        </w:r>
        <w:r w:rsidRPr="005E5701">
          <w:rPr>
            <w:rStyle w:val="Hyperlink"/>
            <w:rFonts w:cs="Calibri"/>
            <w:noProof/>
          </w:rPr>
          <w:t>člen (pogoji za transport ogljikovega dioksida)</w:t>
        </w:r>
        <w:r>
          <w:rPr>
            <w:noProof/>
            <w:webHidden/>
          </w:rPr>
          <w:tab/>
        </w:r>
        <w:r>
          <w:rPr>
            <w:noProof/>
            <w:webHidden/>
          </w:rPr>
          <w:fldChar w:fldCharType="begin"/>
        </w:r>
        <w:r>
          <w:rPr>
            <w:noProof/>
            <w:webHidden/>
          </w:rPr>
          <w:instrText xml:space="preserve"> PAGEREF _Toc358722424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25" w:history="1">
        <w:r w:rsidRPr="005E5701">
          <w:rPr>
            <w:rStyle w:val="Hyperlink"/>
            <w:rFonts w:cs="Calibri"/>
            <w:noProof/>
          </w:rPr>
          <w:t>511.</w:t>
        </w:r>
        <w:r>
          <w:rPr>
            <w:rFonts w:cs="Arial"/>
            <w:noProof/>
            <w:sz w:val="22"/>
            <w:szCs w:val="22"/>
            <w:lang w:eastAsia="sl-SI"/>
          </w:rPr>
          <w:tab/>
        </w:r>
        <w:r w:rsidRPr="005E5701">
          <w:rPr>
            <w:rStyle w:val="Hyperlink"/>
            <w:rFonts w:cs="Calibri"/>
            <w:noProof/>
          </w:rPr>
          <w:t>člen (spori glede dostopa do omrežja ogljikovega dioksida)</w:t>
        </w:r>
        <w:r>
          <w:rPr>
            <w:noProof/>
            <w:webHidden/>
          </w:rPr>
          <w:tab/>
        </w:r>
        <w:r>
          <w:rPr>
            <w:noProof/>
            <w:webHidden/>
          </w:rPr>
          <w:fldChar w:fldCharType="begin"/>
        </w:r>
        <w:r>
          <w:rPr>
            <w:noProof/>
            <w:webHidden/>
          </w:rPr>
          <w:instrText xml:space="preserve"> PAGEREF _Toc358722425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1"/>
        <w:tabs>
          <w:tab w:val="right" w:leader="dot" w:pos="9062"/>
        </w:tabs>
        <w:rPr>
          <w:rFonts w:ascii="Calibri" w:hAnsi="Calibri" w:cs="Arial"/>
          <w:b w:val="0"/>
          <w:bCs w:val="0"/>
          <w:caps w:val="0"/>
          <w:noProof/>
          <w:sz w:val="22"/>
          <w:szCs w:val="22"/>
          <w:lang w:eastAsia="sl-SI"/>
        </w:rPr>
      </w:pPr>
      <w:hyperlink w:anchor="_Toc358722426" w:history="1">
        <w:r w:rsidRPr="005E5701">
          <w:rPr>
            <w:rStyle w:val="Hyperlink"/>
            <w:noProof/>
          </w:rPr>
          <w:t>Deveti del KAZENSKE DOLOČBE</w:t>
        </w:r>
        <w:r>
          <w:rPr>
            <w:noProof/>
            <w:webHidden/>
          </w:rPr>
          <w:tab/>
        </w:r>
        <w:r>
          <w:rPr>
            <w:noProof/>
            <w:webHidden/>
          </w:rPr>
          <w:fldChar w:fldCharType="begin"/>
        </w:r>
        <w:r>
          <w:rPr>
            <w:noProof/>
            <w:webHidden/>
          </w:rPr>
          <w:instrText xml:space="preserve"> PAGEREF _Toc358722426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27" w:history="1">
        <w:r w:rsidRPr="005E5701">
          <w:rPr>
            <w:rStyle w:val="Hyperlink"/>
            <w:rFonts w:cs="Calibri"/>
            <w:noProof/>
          </w:rPr>
          <w:t>512.</w:t>
        </w:r>
        <w:r>
          <w:rPr>
            <w:rFonts w:cs="Arial"/>
            <w:noProof/>
            <w:sz w:val="22"/>
            <w:szCs w:val="22"/>
            <w:lang w:eastAsia="sl-SI"/>
          </w:rPr>
          <w:tab/>
        </w:r>
        <w:r w:rsidRPr="005E5701">
          <w:rPr>
            <w:rStyle w:val="Hyperlink"/>
            <w:rFonts w:cs="Calibri"/>
            <w:noProof/>
          </w:rPr>
          <w:t>člen (prekrški 1)</w:t>
        </w:r>
        <w:r>
          <w:rPr>
            <w:noProof/>
            <w:webHidden/>
          </w:rPr>
          <w:tab/>
        </w:r>
        <w:r>
          <w:rPr>
            <w:noProof/>
            <w:webHidden/>
          </w:rPr>
          <w:fldChar w:fldCharType="begin"/>
        </w:r>
        <w:r>
          <w:rPr>
            <w:noProof/>
            <w:webHidden/>
          </w:rPr>
          <w:instrText xml:space="preserve"> PAGEREF _Toc358722427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28" w:history="1">
        <w:r w:rsidRPr="005E5701">
          <w:rPr>
            <w:rStyle w:val="Hyperlink"/>
            <w:rFonts w:cs="Calibri"/>
            <w:noProof/>
          </w:rPr>
          <w:t>513.</w:t>
        </w:r>
        <w:r>
          <w:rPr>
            <w:rFonts w:cs="Arial"/>
            <w:noProof/>
            <w:sz w:val="22"/>
            <w:szCs w:val="22"/>
            <w:lang w:eastAsia="sl-SI"/>
          </w:rPr>
          <w:tab/>
        </w:r>
        <w:r w:rsidRPr="005E5701">
          <w:rPr>
            <w:rStyle w:val="Hyperlink"/>
            <w:rFonts w:cs="Calibri"/>
            <w:noProof/>
          </w:rPr>
          <w:t>člen (prekrški 2)</w:t>
        </w:r>
        <w:r>
          <w:rPr>
            <w:noProof/>
            <w:webHidden/>
          </w:rPr>
          <w:tab/>
        </w:r>
        <w:r>
          <w:rPr>
            <w:noProof/>
            <w:webHidden/>
          </w:rPr>
          <w:fldChar w:fldCharType="begin"/>
        </w:r>
        <w:r>
          <w:rPr>
            <w:noProof/>
            <w:webHidden/>
          </w:rPr>
          <w:instrText xml:space="preserve"> PAGEREF _Toc358722428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29" w:history="1">
        <w:r w:rsidRPr="005E5701">
          <w:rPr>
            <w:rStyle w:val="Hyperlink"/>
            <w:rFonts w:cs="Calibri"/>
            <w:noProof/>
          </w:rPr>
          <w:t>514.</w:t>
        </w:r>
        <w:r>
          <w:rPr>
            <w:rFonts w:cs="Arial"/>
            <w:noProof/>
            <w:sz w:val="22"/>
            <w:szCs w:val="22"/>
            <w:lang w:eastAsia="sl-SI"/>
          </w:rPr>
          <w:tab/>
        </w:r>
        <w:r w:rsidRPr="005E5701">
          <w:rPr>
            <w:rStyle w:val="Hyperlink"/>
            <w:rFonts w:cs="Calibri"/>
            <w:noProof/>
          </w:rPr>
          <w:t>člen (prekrški 3)</w:t>
        </w:r>
        <w:r>
          <w:rPr>
            <w:noProof/>
            <w:webHidden/>
          </w:rPr>
          <w:tab/>
        </w:r>
        <w:r>
          <w:rPr>
            <w:noProof/>
            <w:webHidden/>
          </w:rPr>
          <w:fldChar w:fldCharType="begin"/>
        </w:r>
        <w:r>
          <w:rPr>
            <w:noProof/>
            <w:webHidden/>
          </w:rPr>
          <w:instrText xml:space="preserve"> PAGEREF _Toc358722429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30" w:history="1">
        <w:r w:rsidRPr="005E5701">
          <w:rPr>
            <w:rStyle w:val="Hyperlink"/>
            <w:rFonts w:cs="Calibri"/>
            <w:noProof/>
          </w:rPr>
          <w:t>515.</w:t>
        </w:r>
        <w:r>
          <w:rPr>
            <w:rFonts w:cs="Arial"/>
            <w:noProof/>
            <w:sz w:val="22"/>
            <w:szCs w:val="22"/>
            <w:lang w:eastAsia="sl-SI"/>
          </w:rPr>
          <w:tab/>
        </w:r>
        <w:r w:rsidRPr="005E5701">
          <w:rPr>
            <w:rStyle w:val="Hyperlink"/>
            <w:rFonts w:cs="Calibri"/>
            <w:noProof/>
          </w:rPr>
          <w:t>člen (prekrški 4)</w:t>
        </w:r>
        <w:r>
          <w:rPr>
            <w:noProof/>
            <w:webHidden/>
          </w:rPr>
          <w:tab/>
        </w:r>
        <w:r>
          <w:rPr>
            <w:noProof/>
            <w:webHidden/>
          </w:rPr>
          <w:fldChar w:fldCharType="begin"/>
        </w:r>
        <w:r>
          <w:rPr>
            <w:noProof/>
            <w:webHidden/>
          </w:rPr>
          <w:instrText xml:space="preserve"> PAGEREF _Toc358722430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31" w:history="1">
        <w:r w:rsidRPr="005E5701">
          <w:rPr>
            <w:rStyle w:val="Hyperlink"/>
            <w:rFonts w:cs="Calibri"/>
            <w:noProof/>
          </w:rPr>
          <w:t>516.</w:t>
        </w:r>
        <w:r>
          <w:rPr>
            <w:rFonts w:cs="Arial"/>
            <w:noProof/>
            <w:sz w:val="22"/>
            <w:szCs w:val="22"/>
            <w:lang w:eastAsia="sl-SI"/>
          </w:rPr>
          <w:tab/>
        </w:r>
        <w:r w:rsidRPr="005E5701">
          <w:rPr>
            <w:rStyle w:val="Hyperlink"/>
            <w:rFonts w:cs="Calibri"/>
            <w:noProof/>
          </w:rPr>
          <w:t>člen (prekrški 5)</w:t>
        </w:r>
        <w:r>
          <w:rPr>
            <w:noProof/>
            <w:webHidden/>
          </w:rPr>
          <w:tab/>
        </w:r>
        <w:r>
          <w:rPr>
            <w:noProof/>
            <w:webHidden/>
          </w:rPr>
          <w:fldChar w:fldCharType="begin"/>
        </w:r>
        <w:r>
          <w:rPr>
            <w:noProof/>
            <w:webHidden/>
          </w:rPr>
          <w:instrText xml:space="preserve"> PAGEREF _Toc358722431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32" w:history="1">
        <w:r w:rsidRPr="005E5701">
          <w:rPr>
            <w:rStyle w:val="Hyperlink"/>
            <w:rFonts w:cs="Calibri"/>
            <w:noProof/>
          </w:rPr>
          <w:t>517.</w:t>
        </w:r>
        <w:r>
          <w:rPr>
            <w:rFonts w:cs="Arial"/>
            <w:noProof/>
            <w:sz w:val="22"/>
            <w:szCs w:val="22"/>
            <w:lang w:eastAsia="sl-SI"/>
          </w:rPr>
          <w:tab/>
        </w:r>
        <w:r w:rsidRPr="005E5701">
          <w:rPr>
            <w:rStyle w:val="Hyperlink"/>
            <w:rFonts w:cs="Calibri"/>
            <w:noProof/>
          </w:rPr>
          <w:t>člen (prekrški 6)</w:t>
        </w:r>
        <w:r>
          <w:rPr>
            <w:noProof/>
            <w:webHidden/>
          </w:rPr>
          <w:tab/>
        </w:r>
        <w:r>
          <w:rPr>
            <w:noProof/>
            <w:webHidden/>
          </w:rPr>
          <w:fldChar w:fldCharType="begin"/>
        </w:r>
        <w:r>
          <w:rPr>
            <w:noProof/>
            <w:webHidden/>
          </w:rPr>
          <w:instrText xml:space="preserve"> PAGEREF _Toc358722432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33" w:history="1">
        <w:r w:rsidRPr="005E5701">
          <w:rPr>
            <w:rStyle w:val="Hyperlink"/>
            <w:rFonts w:cs="Calibri"/>
            <w:noProof/>
          </w:rPr>
          <w:t>518.</w:t>
        </w:r>
        <w:r>
          <w:rPr>
            <w:rFonts w:cs="Arial"/>
            <w:noProof/>
            <w:sz w:val="22"/>
            <w:szCs w:val="22"/>
            <w:lang w:eastAsia="sl-SI"/>
          </w:rPr>
          <w:tab/>
        </w:r>
        <w:r w:rsidRPr="005E5701">
          <w:rPr>
            <w:rStyle w:val="Hyperlink"/>
            <w:rFonts w:cs="Calibri"/>
            <w:noProof/>
          </w:rPr>
          <w:t>člen (prekrški 7)</w:t>
        </w:r>
        <w:r>
          <w:rPr>
            <w:noProof/>
            <w:webHidden/>
          </w:rPr>
          <w:tab/>
        </w:r>
        <w:r>
          <w:rPr>
            <w:noProof/>
            <w:webHidden/>
          </w:rPr>
          <w:fldChar w:fldCharType="begin"/>
        </w:r>
        <w:r>
          <w:rPr>
            <w:noProof/>
            <w:webHidden/>
          </w:rPr>
          <w:instrText xml:space="preserve"> PAGEREF _Toc358722433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34" w:history="1">
        <w:r w:rsidRPr="005E5701">
          <w:rPr>
            <w:rStyle w:val="Hyperlink"/>
            <w:rFonts w:cs="Calibri"/>
            <w:noProof/>
          </w:rPr>
          <w:t>519.</w:t>
        </w:r>
        <w:r>
          <w:rPr>
            <w:rFonts w:cs="Arial"/>
            <w:noProof/>
            <w:sz w:val="22"/>
            <w:szCs w:val="22"/>
            <w:lang w:eastAsia="sl-SI"/>
          </w:rPr>
          <w:tab/>
        </w:r>
        <w:r w:rsidRPr="005E5701">
          <w:rPr>
            <w:rStyle w:val="Hyperlink"/>
            <w:rFonts w:cs="Calibri"/>
            <w:noProof/>
          </w:rPr>
          <w:t>člen (prekrški 7)</w:t>
        </w:r>
        <w:r>
          <w:rPr>
            <w:noProof/>
            <w:webHidden/>
          </w:rPr>
          <w:tab/>
        </w:r>
        <w:r>
          <w:rPr>
            <w:noProof/>
            <w:webHidden/>
          </w:rPr>
          <w:fldChar w:fldCharType="begin"/>
        </w:r>
        <w:r>
          <w:rPr>
            <w:noProof/>
            <w:webHidden/>
          </w:rPr>
          <w:instrText xml:space="preserve"> PAGEREF _Toc358722434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35" w:history="1">
        <w:r w:rsidRPr="005E5701">
          <w:rPr>
            <w:rStyle w:val="Hyperlink"/>
            <w:rFonts w:cs="Calibri"/>
            <w:noProof/>
          </w:rPr>
          <w:t>520.</w:t>
        </w:r>
        <w:r>
          <w:rPr>
            <w:rFonts w:cs="Arial"/>
            <w:noProof/>
            <w:sz w:val="22"/>
            <w:szCs w:val="22"/>
            <w:lang w:eastAsia="sl-SI"/>
          </w:rPr>
          <w:tab/>
        </w:r>
        <w:r w:rsidRPr="005E5701">
          <w:rPr>
            <w:rStyle w:val="Hyperlink"/>
            <w:rFonts w:cs="Calibri"/>
            <w:noProof/>
          </w:rPr>
          <w:t>člen (prekrški 8)</w:t>
        </w:r>
        <w:r>
          <w:rPr>
            <w:noProof/>
            <w:webHidden/>
          </w:rPr>
          <w:tab/>
        </w:r>
        <w:r>
          <w:rPr>
            <w:noProof/>
            <w:webHidden/>
          </w:rPr>
          <w:fldChar w:fldCharType="begin"/>
        </w:r>
        <w:r>
          <w:rPr>
            <w:noProof/>
            <w:webHidden/>
          </w:rPr>
          <w:instrText xml:space="preserve"> PAGEREF _Toc358722435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36" w:history="1">
        <w:r w:rsidRPr="005E5701">
          <w:rPr>
            <w:rStyle w:val="Hyperlink"/>
            <w:rFonts w:cs="Calibri"/>
            <w:noProof/>
            <w:lang w:eastAsia="sl-SI"/>
          </w:rPr>
          <w:t>521.</w:t>
        </w:r>
        <w:r>
          <w:rPr>
            <w:rFonts w:cs="Arial"/>
            <w:noProof/>
            <w:sz w:val="22"/>
            <w:szCs w:val="22"/>
            <w:lang w:eastAsia="sl-SI"/>
          </w:rPr>
          <w:tab/>
        </w:r>
        <w:r w:rsidRPr="005E5701">
          <w:rPr>
            <w:rStyle w:val="Hyperlink"/>
            <w:rFonts w:cs="Calibri"/>
            <w:noProof/>
          </w:rPr>
          <w:t>člen (prekrški za kršitve določb Uredbe (ES) št. 714/2009)</w:t>
        </w:r>
        <w:r>
          <w:rPr>
            <w:noProof/>
            <w:webHidden/>
          </w:rPr>
          <w:tab/>
        </w:r>
        <w:r>
          <w:rPr>
            <w:noProof/>
            <w:webHidden/>
          </w:rPr>
          <w:fldChar w:fldCharType="begin"/>
        </w:r>
        <w:r>
          <w:rPr>
            <w:noProof/>
            <w:webHidden/>
          </w:rPr>
          <w:instrText xml:space="preserve"> PAGEREF _Toc358722436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37" w:history="1">
        <w:r w:rsidRPr="005E5701">
          <w:rPr>
            <w:rStyle w:val="Hyperlink"/>
            <w:rFonts w:cs="Calibri"/>
            <w:noProof/>
            <w:lang w:eastAsia="sl-SI"/>
          </w:rPr>
          <w:t>522.</w:t>
        </w:r>
        <w:r>
          <w:rPr>
            <w:rFonts w:cs="Arial"/>
            <w:noProof/>
            <w:sz w:val="22"/>
            <w:szCs w:val="22"/>
            <w:lang w:eastAsia="sl-SI"/>
          </w:rPr>
          <w:tab/>
        </w:r>
        <w:r w:rsidRPr="005E5701">
          <w:rPr>
            <w:rStyle w:val="Hyperlink"/>
            <w:rFonts w:cs="Calibri"/>
            <w:noProof/>
          </w:rPr>
          <w:t>člen (prekrški za kršitve določb Uredbe (ES) št. 715/2009)</w:t>
        </w:r>
        <w:r>
          <w:rPr>
            <w:noProof/>
            <w:webHidden/>
          </w:rPr>
          <w:tab/>
        </w:r>
        <w:r>
          <w:rPr>
            <w:noProof/>
            <w:webHidden/>
          </w:rPr>
          <w:fldChar w:fldCharType="begin"/>
        </w:r>
        <w:r>
          <w:rPr>
            <w:noProof/>
            <w:webHidden/>
          </w:rPr>
          <w:instrText xml:space="preserve"> PAGEREF _Toc358722437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38" w:history="1">
        <w:r w:rsidRPr="005E5701">
          <w:rPr>
            <w:rStyle w:val="Hyperlink"/>
            <w:rFonts w:cs="Calibri"/>
            <w:noProof/>
          </w:rPr>
          <w:t>523.</w:t>
        </w:r>
        <w:r>
          <w:rPr>
            <w:rFonts w:cs="Arial"/>
            <w:noProof/>
            <w:sz w:val="22"/>
            <w:szCs w:val="22"/>
            <w:lang w:eastAsia="sl-SI"/>
          </w:rPr>
          <w:tab/>
        </w:r>
        <w:r w:rsidRPr="005E5701">
          <w:rPr>
            <w:rStyle w:val="Hyperlink"/>
            <w:rFonts w:cs="Calibri"/>
            <w:noProof/>
          </w:rPr>
          <w:t>člen (prekrški za kršitve določb Uredbe (EU) št. 994/2010)</w:t>
        </w:r>
        <w:r>
          <w:rPr>
            <w:noProof/>
            <w:webHidden/>
          </w:rPr>
          <w:tab/>
        </w:r>
        <w:r>
          <w:rPr>
            <w:noProof/>
            <w:webHidden/>
          </w:rPr>
          <w:fldChar w:fldCharType="begin"/>
        </w:r>
        <w:r>
          <w:rPr>
            <w:noProof/>
            <w:webHidden/>
          </w:rPr>
          <w:instrText xml:space="preserve"> PAGEREF _Toc358722438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39" w:history="1">
        <w:r w:rsidRPr="005E5701">
          <w:rPr>
            <w:rStyle w:val="Hyperlink"/>
            <w:rFonts w:cs="Calibri"/>
            <w:noProof/>
          </w:rPr>
          <w:t>524.</w:t>
        </w:r>
        <w:r>
          <w:rPr>
            <w:rFonts w:cs="Arial"/>
            <w:noProof/>
            <w:sz w:val="22"/>
            <w:szCs w:val="22"/>
            <w:lang w:eastAsia="sl-SI"/>
          </w:rPr>
          <w:tab/>
        </w:r>
        <w:r w:rsidRPr="005E5701">
          <w:rPr>
            <w:rStyle w:val="Hyperlink"/>
            <w:rFonts w:cs="Calibri"/>
            <w:noProof/>
          </w:rPr>
          <w:t>člen (prekrški za kršitve določb Uredbe (EU) št. 1227/2011)</w:t>
        </w:r>
        <w:r>
          <w:rPr>
            <w:noProof/>
            <w:webHidden/>
          </w:rPr>
          <w:tab/>
        </w:r>
        <w:r>
          <w:rPr>
            <w:noProof/>
            <w:webHidden/>
          </w:rPr>
          <w:fldChar w:fldCharType="begin"/>
        </w:r>
        <w:r>
          <w:rPr>
            <w:noProof/>
            <w:webHidden/>
          </w:rPr>
          <w:instrText xml:space="preserve"> PAGEREF _Toc358722439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1"/>
        <w:tabs>
          <w:tab w:val="right" w:leader="dot" w:pos="9062"/>
        </w:tabs>
        <w:rPr>
          <w:rFonts w:ascii="Calibri" w:hAnsi="Calibri" w:cs="Arial"/>
          <w:b w:val="0"/>
          <w:bCs w:val="0"/>
          <w:caps w:val="0"/>
          <w:noProof/>
          <w:sz w:val="22"/>
          <w:szCs w:val="22"/>
          <w:lang w:eastAsia="sl-SI"/>
        </w:rPr>
      </w:pPr>
      <w:hyperlink w:anchor="_Toc358722440" w:history="1">
        <w:r w:rsidRPr="005E5701">
          <w:rPr>
            <w:rStyle w:val="Hyperlink"/>
            <w:noProof/>
          </w:rPr>
          <w:t>PREHODNE IN KONČNE DOLOČBE</w:t>
        </w:r>
        <w:r>
          <w:rPr>
            <w:noProof/>
            <w:webHidden/>
          </w:rPr>
          <w:tab/>
        </w:r>
        <w:r>
          <w:rPr>
            <w:noProof/>
            <w:webHidden/>
          </w:rPr>
          <w:fldChar w:fldCharType="begin"/>
        </w:r>
        <w:r>
          <w:rPr>
            <w:noProof/>
            <w:webHidden/>
          </w:rPr>
          <w:instrText xml:space="preserve"> PAGEREF _Toc358722440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441" w:history="1">
        <w:r w:rsidRPr="005E5701">
          <w:rPr>
            <w:rStyle w:val="Hyperlink"/>
            <w:rFonts w:cs="Calibri"/>
            <w:noProof/>
          </w:rPr>
          <w:t>I. Prehodne določbe za prvi del zakona</w:t>
        </w:r>
        <w:r>
          <w:rPr>
            <w:noProof/>
            <w:webHidden/>
          </w:rPr>
          <w:tab/>
        </w:r>
        <w:r>
          <w:rPr>
            <w:noProof/>
            <w:webHidden/>
          </w:rPr>
          <w:fldChar w:fldCharType="begin"/>
        </w:r>
        <w:r>
          <w:rPr>
            <w:noProof/>
            <w:webHidden/>
          </w:rPr>
          <w:instrText xml:space="preserve"> PAGEREF _Toc358722441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42" w:history="1">
        <w:r w:rsidRPr="005E5701">
          <w:rPr>
            <w:rStyle w:val="Hyperlink"/>
            <w:rFonts w:cs="Calibri"/>
            <w:noProof/>
          </w:rPr>
          <w:t>525.</w:t>
        </w:r>
        <w:r>
          <w:rPr>
            <w:rFonts w:cs="Arial"/>
            <w:noProof/>
            <w:sz w:val="22"/>
            <w:szCs w:val="22"/>
            <w:lang w:eastAsia="sl-SI"/>
          </w:rPr>
          <w:tab/>
        </w:r>
        <w:r w:rsidRPr="005E5701">
          <w:rPr>
            <w:rStyle w:val="Hyperlink"/>
            <w:rFonts w:cs="Calibri"/>
            <w:noProof/>
          </w:rPr>
          <w:t>člen (lokalni energetski koncept)</w:t>
        </w:r>
        <w:r>
          <w:rPr>
            <w:noProof/>
            <w:webHidden/>
          </w:rPr>
          <w:tab/>
        </w:r>
        <w:r>
          <w:rPr>
            <w:noProof/>
            <w:webHidden/>
          </w:rPr>
          <w:fldChar w:fldCharType="begin"/>
        </w:r>
        <w:r>
          <w:rPr>
            <w:noProof/>
            <w:webHidden/>
          </w:rPr>
          <w:instrText xml:space="preserve"> PAGEREF _Toc358722442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43" w:history="1">
        <w:r w:rsidRPr="005E5701">
          <w:rPr>
            <w:rStyle w:val="Hyperlink"/>
            <w:rFonts w:cs="Calibri"/>
            <w:noProof/>
          </w:rPr>
          <w:t>526.</w:t>
        </w:r>
        <w:r>
          <w:rPr>
            <w:rFonts w:cs="Arial"/>
            <w:noProof/>
            <w:sz w:val="22"/>
            <w:szCs w:val="22"/>
            <w:lang w:eastAsia="sl-SI"/>
          </w:rPr>
          <w:tab/>
        </w:r>
        <w:r w:rsidRPr="005E5701">
          <w:rPr>
            <w:rStyle w:val="Hyperlink"/>
            <w:rFonts w:cs="Calibri"/>
            <w:noProof/>
          </w:rPr>
          <w:t>člen (rok za izdajo predpisov in drugih splošnih aktov)</w:t>
        </w:r>
        <w:r>
          <w:rPr>
            <w:noProof/>
            <w:webHidden/>
          </w:rPr>
          <w:tab/>
        </w:r>
        <w:r>
          <w:rPr>
            <w:noProof/>
            <w:webHidden/>
          </w:rPr>
          <w:fldChar w:fldCharType="begin"/>
        </w:r>
        <w:r>
          <w:rPr>
            <w:noProof/>
            <w:webHidden/>
          </w:rPr>
          <w:instrText xml:space="preserve"> PAGEREF _Toc358722443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444" w:history="1">
        <w:r w:rsidRPr="005E5701">
          <w:rPr>
            <w:rStyle w:val="Hyperlink"/>
            <w:rFonts w:cs="Calibri"/>
            <w:noProof/>
          </w:rPr>
          <w:t>II. Prehodne določbe za drugi del zakona</w:t>
        </w:r>
        <w:r>
          <w:rPr>
            <w:noProof/>
            <w:webHidden/>
          </w:rPr>
          <w:tab/>
        </w:r>
        <w:r>
          <w:rPr>
            <w:noProof/>
            <w:webHidden/>
          </w:rPr>
          <w:fldChar w:fldCharType="begin"/>
        </w:r>
        <w:r>
          <w:rPr>
            <w:noProof/>
            <w:webHidden/>
          </w:rPr>
          <w:instrText xml:space="preserve"> PAGEREF _Toc358722444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45" w:history="1">
        <w:r w:rsidRPr="005E5701">
          <w:rPr>
            <w:rStyle w:val="Hyperlink"/>
            <w:rFonts w:cs="Calibri"/>
            <w:noProof/>
          </w:rPr>
          <w:t>527.</w:t>
        </w:r>
        <w:r>
          <w:rPr>
            <w:rFonts w:cs="Arial"/>
            <w:noProof/>
            <w:sz w:val="22"/>
            <w:szCs w:val="22"/>
            <w:lang w:eastAsia="sl-SI"/>
          </w:rPr>
          <w:tab/>
        </w:r>
        <w:r w:rsidRPr="005E5701">
          <w:rPr>
            <w:rStyle w:val="Hyperlink"/>
            <w:rFonts w:cs="Calibri"/>
            <w:noProof/>
          </w:rPr>
          <w:t>člen (pogodba o dobavi za gospodinjske odjemalce)</w:t>
        </w:r>
        <w:r>
          <w:rPr>
            <w:noProof/>
            <w:webHidden/>
          </w:rPr>
          <w:tab/>
        </w:r>
        <w:r>
          <w:rPr>
            <w:noProof/>
            <w:webHidden/>
          </w:rPr>
          <w:fldChar w:fldCharType="begin"/>
        </w:r>
        <w:r>
          <w:rPr>
            <w:noProof/>
            <w:webHidden/>
          </w:rPr>
          <w:instrText xml:space="preserve"> PAGEREF _Toc358722445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46" w:history="1">
        <w:r w:rsidRPr="005E5701">
          <w:rPr>
            <w:rStyle w:val="Hyperlink"/>
            <w:rFonts w:cs="Calibri"/>
            <w:noProof/>
          </w:rPr>
          <w:t>528.</w:t>
        </w:r>
        <w:r>
          <w:rPr>
            <w:rFonts w:cs="Arial"/>
            <w:noProof/>
            <w:sz w:val="22"/>
            <w:szCs w:val="22"/>
            <w:lang w:eastAsia="sl-SI"/>
          </w:rPr>
          <w:tab/>
        </w:r>
        <w:r w:rsidRPr="005E5701">
          <w:rPr>
            <w:rStyle w:val="Hyperlink"/>
            <w:rFonts w:cs="Calibri"/>
            <w:noProof/>
          </w:rPr>
          <w:t>člen (pogodba o uporabi sistema)</w:t>
        </w:r>
        <w:r>
          <w:rPr>
            <w:noProof/>
            <w:webHidden/>
          </w:rPr>
          <w:tab/>
        </w:r>
        <w:r>
          <w:rPr>
            <w:noProof/>
            <w:webHidden/>
          </w:rPr>
          <w:fldChar w:fldCharType="begin"/>
        </w:r>
        <w:r>
          <w:rPr>
            <w:noProof/>
            <w:webHidden/>
          </w:rPr>
          <w:instrText xml:space="preserve"> PAGEREF _Toc358722446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47" w:history="1">
        <w:r w:rsidRPr="005E5701">
          <w:rPr>
            <w:rStyle w:val="Hyperlink"/>
            <w:rFonts w:cs="Calibri"/>
            <w:noProof/>
          </w:rPr>
          <w:t>529.</w:t>
        </w:r>
        <w:r>
          <w:rPr>
            <w:rFonts w:cs="Arial"/>
            <w:noProof/>
            <w:sz w:val="22"/>
            <w:szCs w:val="22"/>
            <w:lang w:eastAsia="sl-SI"/>
          </w:rPr>
          <w:tab/>
        </w:r>
        <w:r w:rsidRPr="005E5701">
          <w:rPr>
            <w:rStyle w:val="Hyperlink"/>
            <w:rFonts w:cs="Calibri"/>
            <w:noProof/>
          </w:rPr>
          <w:t>člen (izvajalci gospodarske javne službe)</w:t>
        </w:r>
        <w:r>
          <w:rPr>
            <w:noProof/>
            <w:webHidden/>
          </w:rPr>
          <w:tab/>
        </w:r>
        <w:r>
          <w:rPr>
            <w:noProof/>
            <w:webHidden/>
          </w:rPr>
          <w:fldChar w:fldCharType="begin"/>
        </w:r>
        <w:r>
          <w:rPr>
            <w:noProof/>
            <w:webHidden/>
          </w:rPr>
          <w:instrText xml:space="preserve"> PAGEREF _Toc358722447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48" w:history="1">
        <w:r w:rsidRPr="005E5701">
          <w:rPr>
            <w:rStyle w:val="Hyperlink"/>
            <w:rFonts w:cs="Calibri"/>
            <w:noProof/>
          </w:rPr>
          <w:t>530.</w:t>
        </w:r>
        <w:r>
          <w:rPr>
            <w:rFonts w:cs="Arial"/>
            <w:noProof/>
            <w:sz w:val="22"/>
            <w:szCs w:val="22"/>
            <w:lang w:eastAsia="sl-SI"/>
          </w:rPr>
          <w:tab/>
        </w:r>
        <w:r w:rsidRPr="005E5701">
          <w:rPr>
            <w:rStyle w:val="Hyperlink"/>
            <w:rFonts w:cs="Calibri"/>
            <w:noProof/>
          </w:rPr>
          <w:t>člen (prehodno obdobje in uskladitev sistemskega operaterja električne energije)</w:t>
        </w:r>
        <w:r>
          <w:rPr>
            <w:noProof/>
            <w:webHidden/>
          </w:rPr>
          <w:tab/>
        </w:r>
        <w:r>
          <w:rPr>
            <w:noProof/>
            <w:webHidden/>
          </w:rPr>
          <w:fldChar w:fldCharType="begin"/>
        </w:r>
        <w:r>
          <w:rPr>
            <w:noProof/>
            <w:webHidden/>
          </w:rPr>
          <w:instrText xml:space="preserve"> PAGEREF _Toc358722448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49" w:history="1">
        <w:r w:rsidRPr="005E5701">
          <w:rPr>
            <w:rStyle w:val="Hyperlink"/>
            <w:rFonts w:cs="Calibri"/>
            <w:noProof/>
          </w:rPr>
          <w:t>531.</w:t>
        </w:r>
        <w:r>
          <w:rPr>
            <w:rFonts w:cs="Arial"/>
            <w:noProof/>
            <w:sz w:val="22"/>
            <w:szCs w:val="22"/>
            <w:lang w:eastAsia="sl-SI"/>
          </w:rPr>
          <w:tab/>
        </w:r>
        <w:r w:rsidRPr="005E5701">
          <w:rPr>
            <w:rStyle w:val="Hyperlink"/>
            <w:rFonts w:cs="Calibri"/>
            <w:noProof/>
          </w:rPr>
          <w:t>člen (ukrepi za zagotovitev lastniške ločitve)</w:t>
        </w:r>
        <w:r>
          <w:rPr>
            <w:noProof/>
            <w:webHidden/>
          </w:rPr>
          <w:tab/>
        </w:r>
        <w:r>
          <w:rPr>
            <w:noProof/>
            <w:webHidden/>
          </w:rPr>
          <w:fldChar w:fldCharType="begin"/>
        </w:r>
        <w:r>
          <w:rPr>
            <w:noProof/>
            <w:webHidden/>
          </w:rPr>
          <w:instrText xml:space="preserve"> PAGEREF _Toc358722449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50" w:history="1">
        <w:r w:rsidRPr="005E5701">
          <w:rPr>
            <w:rStyle w:val="Hyperlink"/>
            <w:rFonts w:cs="Calibri"/>
            <w:noProof/>
          </w:rPr>
          <w:t>532.</w:t>
        </w:r>
        <w:r>
          <w:rPr>
            <w:rFonts w:cs="Arial"/>
            <w:noProof/>
            <w:sz w:val="22"/>
            <w:szCs w:val="22"/>
            <w:lang w:eastAsia="sl-SI"/>
          </w:rPr>
          <w:tab/>
        </w:r>
        <w:r w:rsidRPr="005E5701">
          <w:rPr>
            <w:rStyle w:val="Hyperlink"/>
            <w:rFonts w:cs="Calibri"/>
            <w:noProof/>
          </w:rPr>
          <w:t>člen (neodplačen prenos visokonapetostnega omrežja na sistemskega operaterja)</w:t>
        </w:r>
        <w:r>
          <w:rPr>
            <w:noProof/>
            <w:webHidden/>
          </w:rPr>
          <w:tab/>
        </w:r>
        <w:r>
          <w:rPr>
            <w:noProof/>
            <w:webHidden/>
          </w:rPr>
          <w:fldChar w:fldCharType="begin"/>
        </w:r>
        <w:r>
          <w:rPr>
            <w:noProof/>
            <w:webHidden/>
          </w:rPr>
          <w:instrText xml:space="preserve"> PAGEREF _Toc358722450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51" w:history="1">
        <w:r w:rsidRPr="005E5701">
          <w:rPr>
            <w:rStyle w:val="Hyperlink"/>
            <w:rFonts w:cs="Calibri"/>
            <w:noProof/>
          </w:rPr>
          <w:t>533.</w:t>
        </w:r>
        <w:r>
          <w:rPr>
            <w:rFonts w:cs="Arial"/>
            <w:noProof/>
            <w:sz w:val="22"/>
            <w:szCs w:val="22"/>
            <w:lang w:eastAsia="sl-SI"/>
          </w:rPr>
          <w:tab/>
        </w:r>
        <w:r w:rsidRPr="005E5701">
          <w:rPr>
            <w:rStyle w:val="Hyperlink"/>
            <w:rFonts w:cs="Calibri"/>
            <w:noProof/>
          </w:rPr>
          <w:t>člen (začetek uporabe določb o omrežnini)</w:t>
        </w:r>
        <w:r>
          <w:rPr>
            <w:noProof/>
            <w:webHidden/>
          </w:rPr>
          <w:tab/>
        </w:r>
        <w:r>
          <w:rPr>
            <w:noProof/>
            <w:webHidden/>
          </w:rPr>
          <w:fldChar w:fldCharType="begin"/>
        </w:r>
        <w:r>
          <w:rPr>
            <w:noProof/>
            <w:webHidden/>
          </w:rPr>
          <w:instrText xml:space="preserve"> PAGEREF _Toc358722451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52" w:history="1">
        <w:r w:rsidRPr="005E5701">
          <w:rPr>
            <w:rStyle w:val="Hyperlink"/>
            <w:rFonts w:cs="Calibri"/>
            <w:noProof/>
          </w:rPr>
          <w:t>534.</w:t>
        </w:r>
        <w:r>
          <w:rPr>
            <w:rFonts w:cs="Arial"/>
            <w:noProof/>
            <w:sz w:val="22"/>
            <w:szCs w:val="22"/>
            <w:lang w:eastAsia="sl-SI"/>
          </w:rPr>
          <w:tab/>
        </w:r>
        <w:r w:rsidRPr="005E5701">
          <w:rPr>
            <w:rStyle w:val="Hyperlink"/>
            <w:rFonts w:cs="Calibri"/>
            <w:noProof/>
          </w:rPr>
          <w:t>člen (ureditev najemnih razmerij z lastniki distribucijskih omrežij)</w:t>
        </w:r>
        <w:r>
          <w:rPr>
            <w:noProof/>
            <w:webHidden/>
          </w:rPr>
          <w:tab/>
        </w:r>
        <w:r>
          <w:rPr>
            <w:noProof/>
            <w:webHidden/>
          </w:rPr>
          <w:fldChar w:fldCharType="begin"/>
        </w:r>
        <w:r>
          <w:rPr>
            <w:noProof/>
            <w:webHidden/>
          </w:rPr>
          <w:instrText xml:space="preserve"> PAGEREF _Toc358722452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53" w:history="1">
        <w:r w:rsidRPr="005E5701">
          <w:rPr>
            <w:rStyle w:val="Hyperlink"/>
            <w:rFonts w:cs="Calibri"/>
            <w:noProof/>
          </w:rPr>
          <w:t>535.</w:t>
        </w:r>
        <w:r>
          <w:rPr>
            <w:rFonts w:cs="Arial"/>
            <w:noProof/>
            <w:sz w:val="22"/>
            <w:szCs w:val="22"/>
            <w:lang w:eastAsia="sl-SI"/>
          </w:rPr>
          <w:tab/>
        </w:r>
        <w:r w:rsidRPr="005E5701">
          <w:rPr>
            <w:rStyle w:val="Hyperlink"/>
            <w:rFonts w:cs="Calibri"/>
            <w:noProof/>
          </w:rPr>
          <w:t>člen  (financiranje gospodarske javne službe dejavnost operaterja trga z elektriko)</w:t>
        </w:r>
        <w:r>
          <w:rPr>
            <w:noProof/>
            <w:webHidden/>
          </w:rPr>
          <w:tab/>
        </w:r>
        <w:r>
          <w:rPr>
            <w:noProof/>
            <w:webHidden/>
          </w:rPr>
          <w:fldChar w:fldCharType="begin"/>
        </w:r>
        <w:r>
          <w:rPr>
            <w:noProof/>
            <w:webHidden/>
          </w:rPr>
          <w:instrText xml:space="preserve"> PAGEREF _Toc358722453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54" w:history="1">
        <w:r w:rsidRPr="005E5701">
          <w:rPr>
            <w:rStyle w:val="Hyperlink"/>
            <w:rFonts w:cs="Calibri"/>
            <w:noProof/>
          </w:rPr>
          <w:t>536.</w:t>
        </w:r>
        <w:r>
          <w:rPr>
            <w:rFonts w:cs="Arial"/>
            <w:noProof/>
            <w:sz w:val="22"/>
            <w:szCs w:val="22"/>
            <w:lang w:eastAsia="sl-SI"/>
          </w:rPr>
          <w:tab/>
        </w:r>
        <w:r w:rsidRPr="005E5701">
          <w:rPr>
            <w:rStyle w:val="Hyperlink"/>
            <w:rFonts w:cs="Calibri"/>
            <w:noProof/>
          </w:rPr>
          <w:t>člen (rok za izdajo predpisov in drugih splošnih aktov)</w:t>
        </w:r>
        <w:r>
          <w:rPr>
            <w:noProof/>
            <w:webHidden/>
          </w:rPr>
          <w:tab/>
        </w:r>
        <w:r>
          <w:rPr>
            <w:noProof/>
            <w:webHidden/>
          </w:rPr>
          <w:fldChar w:fldCharType="begin"/>
        </w:r>
        <w:r>
          <w:rPr>
            <w:noProof/>
            <w:webHidden/>
          </w:rPr>
          <w:instrText xml:space="preserve"> PAGEREF _Toc358722454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55" w:history="1">
        <w:r w:rsidRPr="005E5701">
          <w:rPr>
            <w:rStyle w:val="Hyperlink"/>
            <w:rFonts w:cs="Calibri"/>
            <w:noProof/>
          </w:rPr>
          <w:t>537.</w:t>
        </w:r>
        <w:r>
          <w:rPr>
            <w:rFonts w:cs="Arial"/>
            <w:noProof/>
            <w:sz w:val="22"/>
            <w:szCs w:val="22"/>
            <w:lang w:eastAsia="sl-SI"/>
          </w:rPr>
          <w:tab/>
        </w:r>
        <w:r w:rsidRPr="005E5701">
          <w:rPr>
            <w:rStyle w:val="Hyperlink"/>
            <w:rFonts w:cs="Calibri"/>
            <w:noProof/>
          </w:rPr>
          <w:t>člen (razveljavitev in začasna uporaba podzakonskih aktov)</w:t>
        </w:r>
        <w:r>
          <w:rPr>
            <w:noProof/>
            <w:webHidden/>
          </w:rPr>
          <w:tab/>
        </w:r>
        <w:r>
          <w:rPr>
            <w:noProof/>
            <w:webHidden/>
          </w:rPr>
          <w:fldChar w:fldCharType="begin"/>
        </w:r>
        <w:r>
          <w:rPr>
            <w:noProof/>
            <w:webHidden/>
          </w:rPr>
          <w:instrText xml:space="preserve"> PAGEREF _Toc358722455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456" w:history="1">
        <w:r w:rsidRPr="005E5701">
          <w:rPr>
            <w:rStyle w:val="Hyperlink"/>
            <w:rFonts w:cs="Calibri"/>
            <w:noProof/>
          </w:rPr>
          <w:t>III. Prehodne določbe za tretji del zakona</w:t>
        </w:r>
        <w:r>
          <w:rPr>
            <w:noProof/>
            <w:webHidden/>
          </w:rPr>
          <w:tab/>
        </w:r>
        <w:r>
          <w:rPr>
            <w:noProof/>
            <w:webHidden/>
          </w:rPr>
          <w:fldChar w:fldCharType="begin"/>
        </w:r>
        <w:r>
          <w:rPr>
            <w:noProof/>
            <w:webHidden/>
          </w:rPr>
          <w:instrText xml:space="preserve"> PAGEREF _Toc358722456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57" w:history="1">
        <w:r w:rsidRPr="005E5701">
          <w:rPr>
            <w:rStyle w:val="Hyperlink"/>
            <w:rFonts w:cs="Calibri"/>
            <w:noProof/>
          </w:rPr>
          <w:t>538.</w:t>
        </w:r>
        <w:r>
          <w:rPr>
            <w:rFonts w:cs="Arial"/>
            <w:noProof/>
            <w:sz w:val="22"/>
            <w:szCs w:val="22"/>
            <w:lang w:eastAsia="sl-SI"/>
          </w:rPr>
          <w:tab/>
        </w:r>
        <w:r w:rsidRPr="005E5701">
          <w:rPr>
            <w:rStyle w:val="Hyperlink"/>
            <w:rFonts w:cs="Calibri"/>
            <w:noProof/>
          </w:rPr>
          <w:t>člen (izvajanje naložb iz 10-letnega razvojnega načrta)</w:t>
        </w:r>
        <w:r>
          <w:rPr>
            <w:noProof/>
            <w:webHidden/>
          </w:rPr>
          <w:tab/>
        </w:r>
        <w:r>
          <w:rPr>
            <w:noProof/>
            <w:webHidden/>
          </w:rPr>
          <w:fldChar w:fldCharType="begin"/>
        </w:r>
        <w:r>
          <w:rPr>
            <w:noProof/>
            <w:webHidden/>
          </w:rPr>
          <w:instrText xml:space="preserve"> PAGEREF _Toc358722457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58" w:history="1">
        <w:r w:rsidRPr="005E5701">
          <w:rPr>
            <w:rStyle w:val="Hyperlink"/>
            <w:rFonts w:cs="Calibri"/>
            <w:noProof/>
          </w:rPr>
          <w:t>539.</w:t>
        </w:r>
        <w:r>
          <w:rPr>
            <w:rFonts w:cs="Arial"/>
            <w:noProof/>
            <w:sz w:val="22"/>
            <w:szCs w:val="22"/>
            <w:lang w:eastAsia="sl-SI"/>
          </w:rPr>
          <w:tab/>
        </w:r>
        <w:r w:rsidRPr="005E5701">
          <w:rPr>
            <w:rStyle w:val="Hyperlink"/>
            <w:rFonts w:cs="Calibri"/>
            <w:noProof/>
          </w:rPr>
          <w:t>člen (prehod obstoječih pogodb o prenosu na nov sistem)</w:t>
        </w:r>
        <w:r>
          <w:rPr>
            <w:noProof/>
            <w:webHidden/>
          </w:rPr>
          <w:tab/>
        </w:r>
        <w:r>
          <w:rPr>
            <w:noProof/>
            <w:webHidden/>
          </w:rPr>
          <w:fldChar w:fldCharType="begin"/>
        </w:r>
        <w:r>
          <w:rPr>
            <w:noProof/>
            <w:webHidden/>
          </w:rPr>
          <w:instrText xml:space="preserve"> PAGEREF _Toc358722458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59" w:history="1">
        <w:r w:rsidRPr="005E5701">
          <w:rPr>
            <w:rStyle w:val="Hyperlink"/>
            <w:rFonts w:cs="Calibri"/>
            <w:noProof/>
          </w:rPr>
          <w:t>540.</w:t>
        </w:r>
        <w:r>
          <w:rPr>
            <w:rFonts w:cs="Arial"/>
            <w:noProof/>
            <w:sz w:val="22"/>
            <w:szCs w:val="22"/>
            <w:lang w:eastAsia="sl-SI"/>
          </w:rPr>
          <w:tab/>
        </w:r>
        <w:r w:rsidRPr="005E5701">
          <w:rPr>
            <w:rStyle w:val="Hyperlink"/>
            <w:rFonts w:cs="Calibri"/>
            <w:noProof/>
          </w:rPr>
          <w:t>člen (zatečeno stanje prenosnih in distribucijskih sistemov)</w:t>
        </w:r>
        <w:r>
          <w:rPr>
            <w:noProof/>
            <w:webHidden/>
          </w:rPr>
          <w:tab/>
        </w:r>
        <w:r>
          <w:rPr>
            <w:noProof/>
            <w:webHidden/>
          </w:rPr>
          <w:fldChar w:fldCharType="begin"/>
        </w:r>
        <w:r>
          <w:rPr>
            <w:noProof/>
            <w:webHidden/>
          </w:rPr>
          <w:instrText xml:space="preserve"> PAGEREF _Toc358722459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60" w:history="1">
        <w:r w:rsidRPr="005E5701">
          <w:rPr>
            <w:rStyle w:val="Hyperlink"/>
            <w:rFonts w:cs="Calibri"/>
            <w:noProof/>
          </w:rPr>
          <w:t>541.</w:t>
        </w:r>
        <w:r>
          <w:rPr>
            <w:rFonts w:cs="Arial"/>
            <w:noProof/>
            <w:sz w:val="22"/>
            <w:szCs w:val="22"/>
            <w:lang w:eastAsia="sl-SI"/>
          </w:rPr>
          <w:tab/>
        </w:r>
        <w:r w:rsidRPr="005E5701">
          <w:rPr>
            <w:rStyle w:val="Hyperlink"/>
            <w:rFonts w:cs="Calibri"/>
            <w:noProof/>
          </w:rPr>
          <w:t>člen (ekonomska ocena uvajanja naprednih merilnih sistemov)</w:t>
        </w:r>
        <w:r>
          <w:rPr>
            <w:noProof/>
            <w:webHidden/>
          </w:rPr>
          <w:tab/>
        </w:r>
        <w:r>
          <w:rPr>
            <w:noProof/>
            <w:webHidden/>
          </w:rPr>
          <w:fldChar w:fldCharType="begin"/>
        </w:r>
        <w:r>
          <w:rPr>
            <w:noProof/>
            <w:webHidden/>
          </w:rPr>
          <w:instrText xml:space="preserve"> PAGEREF _Toc358722460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61" w:history="1">
        <w:r w:rsidRPr="005E5701">
          <w:rPr>
            <w:rStyle w:val="Hyperlink"/>
            <w:rFonts w:cs="Calibri"/>
            <w:noProof/>
          </w:rPr>
          <w:t>542.</w:t>
        </w:r>
        <w:r>
          <w:rPr>
            <w:rFonts w:cs="Arial"/>
            <w:noProof/>
            <w:sz w:val="22"/>
            <w:szCs w:val="22"/>
            <w:lang w:eastAsia="sl-SI"/>
          </w:rPr>
          <w:tab/>
        </w:r>
        <w:r w:rsidRPr="005E5701">
          <w:rPr>
            <w:rStyle w:val="Hyperlink"/>
            <w:rFonts w:cs="Calibri"/>
            <w:noProof/>
          </w:rPr>
          <w:t>člen (obravnava pritožb gospodinjskih odjemalcev v zvezi z dobavo plina)</w:t>
        </w:r>
        <w:r>
          <w:rPr>
            <w:noProof/>
            <w:webHidden/>
          </w:rPr>
          <w:tab/>
        </w:r>
        <w:r>
          <w:rPr>
            <w:noProof/>
            <w:webHidden/>
          </w:rPr>
          <w:fldChar w:fldCharType="begin"/>
        </w:r>
        <w:r>
          <w:rPr>
            <w:noProof/>
            <w:webHidden/>
          </w:rPr>
          <w:instrText xml:space="preserve"> PAGEREF _Toc358722461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62" w:history="1">
        <w:r w:rsidRPr="005E5701">
          <w:rPr>
            <w:rStyle w:val="Hyperlink"/>
            <w:rFonts w:cs="Calibri"/>
            <w:noProof/>
          </w:rPr>
          <w:t>543.</w:t>
        </w:r>
        <w:r>
          <w:rPr>
            <w:rFonts w:cs="Arial"/>
            <w:noProof/>
            <w:sz w:val="22"/>
            <w:szCs w:val="22"/>
            <w:lang w:eastAsia="sl-SI"/>
          </w:rPr>
          <w:tab/>
        </w:r>
        <w:r w:rsidRPr="005E5701">
          <w:rPr>
            <w:rStyle w:val="Hyperlink"/>
            <w:rFonts w:cs="Calibri"/>
            <w:noProof/>
          </w:rPr>
          <w:t>člen (ureditev statusa distribucijskega sistema)</w:t>
        </w:r>
        <w:r>
          <w:rPr>
            <w:noProof/>
            <w:webHidden/>
          </w:rPr>
          <w:tab/>
        </w:r>
        <w:r>
          <w:rPr>
            <w:noProof/>
            <w:webHidden/>
          </w:rPr>
          <w:fldChar w:fldCharType="begin"/>
        </w:r>
        <w:r>
          <w:rPr>
            <w:noProof/>
            <w:webHidden/>
          </w:rPr>
          <w:instrText xml:space="preserve"> PAGEREF _Toc358722462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63" w:history="1">
        <w:r w:rsidRPr="005E5701">
          <w:rPr>
            <w:rStyle w:val="Hyperlink"/>
            <w:rFonts w:cs="Calibri"/>
            <w:noProof/>
          </w:rPr>
          <w:t>544.</w:t>
        </w:r>
        <w:r>
          <w:rPr>
            <w:rFonts w:cs="Arial"/>
            <w:noProof/>
            <w:sz w:val="22"/>
            <w:szCs w:val="22"/>
            <w:lang w:eastAsia="sl-SI"/>
          </w:rPr>
          <w:tab/>
        </w:r>
        <w:r w:rsidRPr="005E5701">
          <w:rPr>
            <w:rStyle w:val="Hyperlink"/>
            <w:rFonts w:cs="Calibri"/>
            <w:noProof/>
          </w:rPr>
          <w:t>člen (začetek uporabe)</w:t>
        </w:r>
        <w:r>
          <w:rPr>
            <w:noProof/>
            <w:webHidden/>
          </w:rPr>
          <w:tab/>
        </w:r>
        <w:r>
          <w:rPr>
            <w:noProof/>
            <w:webHidden/>
          </w:rPr>
          <w:fldChar w:fldCharType="begin"/>
        </w:r>
        <w:r>
          <w:rPr>
            <w:noProof/>
            <w:webHidden/>
          </w:rPr>
          <w:instrText xml:space="preserve"> PAGEREF _Toc358722463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64" w:history="1">
        <w:r w:rsidRPr="005E5701">
          <w:rPr>
            <w:rStyle w:val="Hyperlink"/>
            <w:rFonts w:cs="Calibri"/>
            <w:noProof/>
          </w:rPr>
          <w:t>545.</w:t>
        </w:r>
        <w:r>
          <w:rPr>
            <w:rFonts w:cs="Arial"/>
            <w:noProof/>
            <w:sz w:val="22"/>
            <w:szCs w:val="22"/>
            <w:lang w:eastAsia="sl-SI"/>
          </w:rPr>
          <w:tab/>
        </w:r>
        <w:r w:rsidRPr="005E5701">
          <w:rPr>
            <w:rStyle w:val="Hyperlink"/>
            <w:rFonts w:cs="Calibri"/>
            <w:noProof/>
          </w:rPr>
          <w:t>člen (rok za izdajo predpisov in drugih splošnih aktov)</w:t>
        </w:r>
        <w:r>
          <w:rPr>
            <w:noProof/>
            <w:webHidden/>
          </w:rPr>
          <w:tab/>
        </w:r>
        <w:r>
          <w:rPr>
            <w:noProof/>
            <w:webHidden/>
          </w:rPr>
          <w:fldChar w:fldCharType="begin"/>
        </w:r>
        <w:r>
          <w:rPr>
            <w:noProof/>
            <w:webHidden/>
          </w:rPr>
          <w:instrText xml:space="preserve"> PAGEREF _Toc358722464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65" w:history="1">
        <w:r w:rsidRPr="005E5701">
          <w:rPr>
            <w:rStyle w:val="Hyperlink"/>
            <w:rFonts w:cs="Calibri"/>
            <w:noProof/>
          </w:rPr>
          <w:t>546.</w:t>
        </w:r>
        <w:r>
          <w:rPr>
            <w:rFonts w:cs="Arial"/>
            <w:noProof/>
            <w:sz w:val="22"/>
            <w:szCs w:val="22"/>
            <w:lang w:eastAsia="sl-SI"/>
          </w:rPr>
          <w:tab/>
        </w:r>
        <w:r w:rsidRPr="005E5701">
          <w:rPr>
            <w:rStyle w:val="Hyperlink"/>
            <w:rFonts w:cs="Calibri"/>
            <w:noProof/>
          </w:rPr>
          <w:t>člen (razveljavitev)</w:t>
        </w:r>
        <w:r>
          <w:rPr>
            <w:noProof/>
            <w:webHidden/>
          </w:rPr>
          <w:tab/>
        </w:r>
        <w:r>
          <w:rPr>
            <w:noProof/>
            <w:webHidden/>
          </w:rPr>
          <w:fldChar w:fldCharType="begin"/>
        </w:r>
        <w:r>
          <w:rPr>
            <w:noProof/>
            <w:webHidden/>
          </w:rPr>
          <w:instrText xml:space="preserve"> PAGEREF _Toc358722465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466" w:history="1">
        <w:r w:rsidRPr="005E5701">
          <w:rPr>
            <w:rStyle w:val="Hyperlink"/>
            <w:rFonts w:cs="Calibri"/>
            <w:noProof/>
          </w:rPr>
          <w:t>IV. Prehodne določbe za četrti del zakona</w:t>
        </w:r>
        <w:r>
          <w:rPr>
            <w:noProof/>
            <w:webHidden/>
          </w:rPr>
          <w:tab/>
        </w:r>
        <w:r>
          <w:rPr>
            <w:noProof/>
            <w:webHidden/>
          </w:rPr>
          <w:fldChar w:fldCharType="begin"/>
        </w:r>
        <w:r>
          <w:rPr>
            <w:noProof/>
            <w:webHidden/>
          </w:rPr>
          <w:instrText xml:space="preserve"> PAGEREF _Toc358722466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67" w:history="1">
        <w:r w:rsidRPr="005E5701">
          <w:rPr>
            <w:rStyle w:val="Hyperlink"/>
            <w:rFonts w:cs="Calibri"/>
            <w:noProof/>
          </w:rPr>
          <w:t>547.</w:t>
        </w:r>
        <w:r>
          <w:rPr>
            <w:rFonts w:cs="Arial"/>
            <w:noProof/>
            <w:sz w:val="22"/>
            <w:szCs w:val="22"/>
            <w:lang w:eastAsia="sl-SI"/>
          </w:rPr>
          <w:tab/>
        </w:r>
        <w:r w:rsidRPr="005E5701">
          <w:rPr>
            <w:rStyle w:val="Hyperlink"/>
            <w:rFonts w:cs="Calibri"/>
            <w:noProof/>
          </w:rPr>
          <w:t>člen (opravljanje regulirane dejavnosti)</w:t>
        </w:r>
        <w:r>
          <w:rPr>
            <w:noProof/>
            <w:webHidden/>
          </w:rPr>
          <w:tab/>
        </w:r>
        <w:r>
          <w:rPr>
            <w:noProof/>
            <w:webHidden/>
          </w:rPr>
          <w:fldChar w:fldCharType="begin"/>
        </w:r>
        <w:r>
          <w:rPr>
            <w:noProof/>
            <w:webHidden/>
          </w:rPr>
          <w:instrText xml:space="preserve"> PAGEREF _Toc358722467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68" w:history="1">
        <w:r w:rsidRPr="005E5701">
          <w:rPr>
            <w:rStyle w:val="Hyperlink"/>
            <w:rFonts w:cs="Calibri"/>
            <w:noProof/>
          </w:rPr>
          <w:t>548.</w:t>
        </w:r>
        <w:r>
          <w:rPr>
            <w:rFonts w:cs="Arial"/>
            <w:noProof/>
            <w:sz w:val="22"/>
            <w:szCs w:val="22"/>
            <w:lang w:eastAsia="sl-SI"/>
          </w:rPr>
          <w:tab/>
        </w:r>
        <w:r w:rsidRPr="005E5701">
          <w:rPr>
            <w:rStyle w:val="Hyperlink"/>
            <w:rFonts w:cs="Calibri"/>
            <w:noProof/>
          </w:rPr>
          <w:t>člen (prehodno obdobje za gradnjo distribucijskih sistemov)</w:t>
        </w:r>
        <w:r>
          <w:rPr>
            <w:noProof/>
            <w:webHidden/>
          </w:rPr>
          <w:tab/>
        </w:r>
        <w:r>
          <w:rPr>
            <w:noProof/>
            <w:webHidden/>
          </w:rPr>
          <w:fldChar w:fldCharType="begin"/>
        </w:r>
        <w:r>
          <w:rPr>
            <w:noProof/>
            <w:webHidden/>
          </w:rPr>
          <w:instrText xml:space="preserve"> PAGEREF _Toc358722468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69" w:history="1">
        <w:r w:rsidRPr="005E5701">
          <w:rPr>
            <w:rStyle w:val="Hyperlink"/>
            <w:rFonts w:cs="Calibri"/>
            <w:noProof/>
          </w:rPr>
          <w:t>549.</w:t>
        </w:r>
        <w:r>
          <w:rPr>
            <w:rFonts w:cs="Arial"/>
            <w:noProof/>
            <w:sz w:val="22"/>
            <w:szCs w:val="22"/>
            <w:lang w:eastAsia="sl-SI"/>
          </w:rPr>
          <w:tab/>
        </w:r>
        <w:r w:rsidRPr="005E5701">
          <w:rPr>
            <w:rStyle w:val="Hyperlink"/>
            <w:rFonts w:cs="Calibri"/>
            <w:noProof/>
          </w:rPr>
          <w:t>člen (metodologija za oblikovanje cen za dobavo toplote)</w:t>
        </w:r>
        <w:r>
          <w:rPr>
            <w:noProof/>
            <w:webHidden/>
          </w:rPr>
          <w:tab/>
        </w:r>
        <w:r>
          <w:rPr>
            <w:noProof/>
            <w:webHidden/>
          </w:rPr>
          <w:fldChar w:fldCharType="begin"/>
        </w:r>
        <w:r>
          <w:rPr>
            <w:noProof/>
            <w:webHidden/>
          </w:rPr>
          <w:instrText xml:space="preserve"> PAGEREF _Toc358722469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70" w:history="1">
        <w:r w:rsidRPr="005E5701">
          <w:rPr>
            <w:rStyle w:val="Hyperlink"/>
            <w:rFonts w:cs="Calibri"/>
            <w:noProof/>
          </w:rPr>
          <w:t>550.</w:t>
        </w:r>
        <w:r>
          <w:rPr>
            <w:rFonts w:cs="Arial"/>
            <w:noProof/>
            <w:sz w:val="22"/>
            <w:szCs w:val="22"/>
            <w:lang w:eastAsia="sl-SI"/>
          </w:rPr>
          <w:tab/>
        </w:r>
        <w:r w:rsidRPr="005E5701">
          <w:rPr>
            <w:rStyle w:val="Hyperlink"/>
            <w:rFonts w:cs="Calibri"/>
            <w:noProof/>
          </w:rPr>
          <w:t>člen (rok za izdajo predpisov in drugih splošnih aktov)</w:t>
        </w:r>
        <w:r>
          <w:rPr>
            <w:noProof/>
            <w:webHidden/>
          </w:rPr>
          <w:tab/>
        </w:r>
        <w:r>
          <w:rPr>
            <w:noProof/>
            <w:webHidden/>
          </w:rPr>
          <w:fldChar w:fldCharType="begin"/>
        </w:r>
        <w:r>
          <w:rPr>
            <w:noProof/>
            <w:webHidden/>
          </w:rPr>
          <w:instrText xml:space="preserve"> PAGEREF _Toc358722470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471" w:history="1">
        <w:r w:rsidRPr="005E5701">
          <w:rPr>
            <w:rStyle w:val="Hyperlink"/>
            <w:rFonts w:cs="Calibri"/>
            <w:noProof/>
          </w:rPr>
          <w:t>V. Prehodne določbe za peti del zakona</w:t>
        </w:r>
        <w:r>
          <w:rPr>
            <w:noProof/>
            <w:webHidden/>
          </w:rPr>
          <w:tab/>
        </w:r>
        <w:r>
          <w:rPr>
            <w:noProof/>
            <w:webHidden/>
          </w:rPr>
          <w:fldChar w:fldCharType="begin"/>
        </w:r>
        <w:r>
          <w:rPr>
            <w:noProof/>
            <w:webHidden/>
          </w:rPr>
          <w:instrText xml:space="preserve"> PAGEREF _Toc358722471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72" w:history="1">
        <w:r w:rsidRPr="005E5701">
          <w:rPr>
            <w:rStyle w:val="Hyperlink"/>
            <w:rFonts w:cs="Calibri"/>
            <w:noProof/>
          </w:rPr>
          <w:t>551.</w:t>
        </w:r>
        <w:r>
          <w:rPr>
            <w:rFonts w:cs="Arial"/>
            <w:noProof/>
            <w:sz w:val="22"/>
            <w:szCs w:val="22"/>
            <w:lang w:eastAsia="sl-SI"/>
          </w:rPr>
          <w:tab/>
        </w:r>
        <w:r w:rsidRPr="005E5701">
          <w:rPr>
            <w:rStyle w:val="Hyperlink"/>
            <w:rFonts w:cs="Calibri"/>
            <w:noProof/>
          </w:rPr>
          <w:t>člen (razveljavitev in začasna uporaba podzakonskih aktov za izvajanje podporne sheme)</w:t>
        </w:r>
        <w:r>
          <w:rPr>
            <w:noProof/>
            <w:webHidden/>
          </w:rPr>
          <w:tab/>
        </w:r>
        <w:r>
          <w:rPr>
            <w:noProof/>
            <w:webHidden/>
          </w:rPr>
          <w:fldChar w:fldCharType="begin"/>
        </w:r>
        <w:r>
          <w:rPr>
            <w:noProof/>
            <w:webHidden/>
          </w:rPr>
          <w:instrText xml:space="preserve"> PAGEREF _Toc358722472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73" w:history="1">
        <w:r w:rsidRPr="005E5701">
          <w:rPr>
            <w:rStyle w:val="Hyperlink"/>
            <w:rFonts w:cs="Calibri"/>
            <w:noProof/>
          </w:rPr>
          <w:t>552.</w:t>
        </w:r>
        <w:r>
          <w:rPr>
            <w:rFonts w:cs="Arial"/>
            <w:noProof/>
            <w:sz w:val="22"/>
            <w:szCs w:val="22"/>
            <w:lang w:eastAsia="sl-SI"/>
          </w:rPr>
          <w:tab/>
        </w:r>
        <w:r w:rsidRPr="005E5701">
          <w:rPr>
            <w:rStyle w:val="Hyperlink"/>
            <w:rFonts w:cs="Calibri"/>
            <w:noProof/>
          </w:rPr>
          <w:t>člen (prva celovita ocena možnosti za uporabo soproizvodnje z visokim izkoristkom  ter učinkovito daljinsko ogrevanje in hlajenje)</w:t>
        </w:r>
        <w:r>
          <w:rPr>
            <w:noProof/>
            <w:webHidden/>
          </w:rPr>
          <w:tab/>
        </w:r>
        <w:r>
          <w:rPr>
            <w:noProof/>
            <w:webHidden/>
          </w:rPr>
          <w:fldChar w:fldCharType="begin"/>
        </w:r>
        <w:r>
          <w:rPr>
            <w:noProof/>
            <w:webHidden/>
          </w:rPr>
          <w:instrText xml:space="preserve"> PAGEREF _Toc358722473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74" w:history="1">
        <w:r w:rsidRPr="005E5701">
          <w:rPr>
            <w:rStyle w:val="Hyperlink"/>
            <w:rFonts w:cs="Calibri"/>
            <w:noProof/>
          </w:rPr>
          <w:t>553.</w:t>
        </w:r>
        <w:r>
          <w:rPr>
            <w:rFonts w:cs="Arial"/>
            <w:noProof/>
            <w:sz w:val="22"/>
            <w:szCs w:val="22"/>
            <w:lang w:eastAsia="sl-SI"/>
          </w:rPr>
          <w:tab/>
        </w:r>
        <w:r w:rsidRPr="005E5701">
          <w:rPr>
            <w:rStyle w:val="Hyperlink"/>
            <w:rFonts w:cs="Calibri"/>
            <w:noProof/>
          </w:rPr>
          <w:t>člen  (določitev normiranih faktorjev stroška priključitve na omrežje)</w:t>
        </w:r>
        <w:r>
          <w:rPr>
            <w:noProof/>
            <w:webHidden/>
          </w:rPr>
          <w:tab/>
        </w:r>
        <w:r>
          <w:rPr>
            <w:noProof/>
            <w:webHidden/>
          </w:rPr>
          <w:fldChar w:fldCharType="begin"/>
        </w:r>
        <w:r>
          <w:rPr>
            <w:noProof/>
            <w:webHidden/>
          </w:rPr>
          <w:instrText xml:space="preserve"> PAGEREF _Toc358722474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75" w:history="1">
        <w:r w:rsidRPr="005E5701">
          <w:rPr>
            <w:rStyle w:val="Hyperlink"/>
            <w:rFonts w:cs="Calibri"/>
            <w:noProof/>
          </w:rPr>
          <w:t>554.</w:t>
        </w:r>
        <w:r>
          <w:rPr>
            <w:rFonts w:cs="Arial"/>
            <w:noProof/>
            <w:sz w:val="22"/>
            <w:szCs w:val="22"/>
            <w:lang w:eastAsia="sl-SI"/>
          </w:rPr>
          <w:tab/>
        </w:r>
        <w:r w:rsidRPr="005E5701">
          <w:rPr>
            <w:rStyle w:val="Hyperlink"/>
            <w:rFonts w:cs="Calibri"/>
            <w:noProof/>
          </w:rPr>
          <w:t>člen (prvi poziv k prijavi projektov OVE in SPTE za vstop v podporno shemo)</w:t>
        </w:r>
        <w:r>
          <w:rPr>
            <w:noProof/>
            <w:webHidden/>
          </w:rPr>
          <w:tab/>
        </w:r>
        <w:r>
          <w:rPr>
            <w:noProof/>
            <w:webHidden/>
          </w:rPr>
          <w:fldChar w:fldCharType="begin"/>
        </w:r>
        <w:r>
          <w:rPr>
            <w:noProof/>
            <w:webHidden/>
          </w:rPr>
          <w:instrText xml:space="preserve"> PAGEREF _Toc358722475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76" w:history="1">
        <w:r w:rsidRPr="005E5701">
          <w:rPr>
            <w:rStyle w:val="Hyperlink"/>
            <w:rFonts w:cs="Calibri"/>
            <w:noProof/>
          </w:rPr>
          <w:t>555.</w:t>
        </w:r>
        <w:r>
          <w:rPr>
            <w:rFonts w:cs="Arial"/>
            <w:noProof/>
            <w:sz w:val="22"/>
            <w:szCs w:val="22"/>
            <w:lang w:eastAsia="sl-SI"/>
          </w:rPr>
          <w:tab/>
        </w:r>
        <w:r w:rsidRPr="005E5701">
          <w:rPr>
            <w:rStyle w:val="Hyperlink"/>
            <w:rFonts w:cs="Calibri"/>
            <w:noProof/>
          </w:rPr>
          <w:t>člen (vstop po dosedanji ureditvi in prehod pod nove pogoje za vstop v podporno shemo)</w:t>
        </w:r>
        <w:r>
          <w:rPr>
            <w:noProof/>
            <w:webHidden/>
          </w:rPr>
          <w:tab/>
        </w:r>
        <w:r>
          <w:rPr>
            <w:noProof/>
            <w:webHidden/>
          </w:rPr>
          <w:fldChar w:fldCharType="begin"/>
        </w:r>
        <w:r>
          <w:rPr>
            <w:noProof/>
            <w:webHidden/>
          </w:rPr>
          <w:instrText xml:space="preserve"> PAGEREF _Toc358722476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477" w:history="1">
        <w:r w:rsidRPr="005E5701">
          <w:rPr>
            <w:rStyle w:val="Hyperlink"/>
            <w:rFonts w:cs="Calibri"/>
            <w:noProof/>
          </w:rPr>
          <w:t>VI. Prehodne določbe za šesti del zakona</w:t>
        </w:r>
        <w:r>
          <w:rPr>
            <w:noProof/>
            <w:webHidden/>
          </w:rPr>
          <w:tab/>
        </w:r>
        <w:r>
          <w:rPr>
            <w:noProof/>
            <w:webHidden/>
          </w:rPr>
          <w:fldChar w:fldCharType="begin"/>
        </w:r>
        <w:r>
          <w:rPr>
            <w:noProof/>
            <w:webHidden/>
          </w:rPr>
          <w:instrText xml:space="preserve"> PAGEREF _Toc358722477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78" w:history="1">
        <w:r w:rsidRPr="005E5701">
          <w:rPr>
            <w:rStyle w:val="Hyperlink"/>
            <w:rFonts w:cs="Calibri"/>
            <w:noProof/>
          </w:rPr>
          <w:t>556.</w:t>
        </w:r>
        <w:r>
          <w:rPr>
            <w:rFonts w:cs="Arial"/>
            <w:noProof/>
            <w:sz w:val="22"/>
            <w:szCs w:val="22"/>
            <w:lang w:eastAsia="sl-SI"/>
          </w:rPr>
          <w:tab/>
        </w:r>
        <w:r w:rsidRPr="005E5701">
          <w:rPr>
            <w:rStyle w:val="Hyperlink"/>
            <w:rFonts w:cs="Calibri"/>
            <w:noProof/>
          </w:rPr>
          <w:t>člen (razveljavitev in začasna uporaba pravilnikov)</w:t>
        </w:r>
        <w:r>
          <w:rPr>
            <w:noProof/>
            <w:webHidden/>
          </w:rPr>
          <w:tab/>
        </w:r>
        <w:r>
          <w:rPr>
            <w:noProof/>
            <w:webHidden/>
          </w:rPr>
          <w:fldChar w:fldCharType="begin"/>
        </w:r>
        <w:r>
          <w:rPr>
            <w:noProof/>
            <w:webHidden/>
          </w:rPr>
          <w:instrText xml:space="preserve"> PAGEREF _Toc358722478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79" w:history="1">
        <w:r w:rsidRPr="005E5701">
          <w:rPr>
            <w:rStyle w:val="Hyperlink"/>
            <w:rFonts w:cs="Calibri"/>
            <w:noProof/>
          </w:rPr>
          <w:t>557.</w:t>
        </w:r>
        <w:r>
          <w:rPr>
            <w:rFonts w:cs="Arial"/>
            <w:noProof/>
            <w:sz w:val="22"/>
            <w:szCs w:val="22"/>
            <w:lang w:eastAsia="sl-SI"/>
          </w:rPr>
          <w:tab/>
        </w:r>
        <w:r w:rsidRPr="005E5701">
          <w:rPr>
            <w:rStyle w:val="Hyperlink"/>
            <w:rFonts w:cs="Calibri"/>
            <w:noProof/>
          </w:rPr>
          <w:t>člen (izdelava študije izvedljivosti alternativnih sistemov za oskrbo z energijo)</w:t>
        </w:r>
        <w:r>
          <w:rPr>
            <w:noProof/>
            <w:webHidden/>
          </w:rPr>
          <w:tab/>
        </w:r>
        <w:r>
          <w:rPr>
            <w:noProof/>
            <w:webHidden/>
          </w:rPr>
          <w:fldChar w:fldCharType="begin"/>
        </w:r>
        <w:r>
          <w:rPr>
            <w:noProof/>
            <w:webHidden/>
          </w:rPr>
          <w:instrText xml:space="preserve"> PAGEREF _Toc358722479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80" w:history="1">
        <w:r w:rsidRPr="005E5701">
          <w:rPr>
            <w:rStyle w:val="Hyperlink"/>
            <w:rFonts w:cs="Calibri"/>
            <w:noProof/>
          </w:rPr>
          <w:t>558.</w:t>
        </w:r>
        <w:r>
          <w:rPr>
            <w:rFonts w:cs="Arial"/>
            <w:noProof/>
            <w:sz w:val="22"/>
            <w:szCs w:val="22"/>
            <w:lang w:eastAsia="sl-SI"/>
          </w:rPr>
          <w:tab/>
        </w:r>
        <w:r w:rsidRPr="005E5701">
          <w:rPr>
            <w:rStyle w:val="Hyperlink"/>
            <w:rFonts w:cs="Calibri"/>
            <w:noProof/>
          </w:rPr>
          <w:t>člen (začetek uporabe določil o dolžnostih, povezanih z energetsko izkaznico)</w:t>
        </w:r>
        <w:r>
          <w:rPr>
            <w:noProof/>
            <w:webHidden/>
          </w:rPr>
          <w:tab/>
        </w:r>
        <w:r>
          <w:rPr>
            <w:noProof/>
            <w:webHidden/>
          </w:rPr>
          <w:fldChar w:fldCharType="begin"/>
        </w:r>
        <w:r>
          <w:rPr>
            <w:noProof/>
            <w:webHidden/>
          </w:rPr>
          <w:instrText xml:space="preserve"> PAGEREF _Toc358722480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81" w:history="1">
        <w:r w:rsidRPr="005E5701">
          <w:rPr>
            <w:rStyle w:val="Hyperlink"/>
            <w:rFonts w:cs="Calibri"/>
            <w:noProof/>
          </w:rPr>
          <w:t>559.</w:t>
        </w:r>
        <w:r>
          <w:rPr>
            <w:rFonts w:cs="Arial"/>
            <w:noProof/>
            <w:sz w:val="22"/>
            <w:szCs w:val="22"/>
            <w:lang w:eastAsia="sl-SI"/>
          </w:rPr>
          <w:tab/>
        </w:r>
        <w:r w:rsidRPr="005E5701">
          <w:rPr>
            <w:rStyle w:val="Hyperlink"/>
            <w:rFonts w:cs="Calibri"/>
            <w:noProof/>
          </w:rPr>
          <w:t>člen (namestitev energetske izkaznice)</w:t>
        </w:r>
        <w:r>
          <w:rPr>
            <w:noProof/>
            <w:webHidden/>
          </w:rPr>
          <w:tab/>
        </w:r>
        <w:r>
          <w:rPr>
            <w:noProof/>
            <w:webHidden/>
          </w:rPr>
          <w:fldChar w:fldCharType="begin"/>
        </w:r>
        <w:r>
          <w:rPr>
            <w:noProof/>
            <w:webHidden/>
          </w:rPr>
          <w:instrText xml:space="preserve"> PAGEREF _Toc358722481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82" w:history="1">
        <w:r w:rsidRPr="005E5701">
          <w:rPr>
            <w:rStyle w:val="Hyperlink"/>
            <w:rFonts w:cs="Calibri"/>
            <w:noProof/>
          </w:rPr>
          <w:t>560.</w:t>
        </w:r>
        <w:r>
          <w:rPr>
            <w:rFonts w:cs="Arial"/>
            <w:noProof/>
            <w:sz w:val="22"/>
            <w:szCs w:val="22"/>
            <w:lang w:eastAsia="sl-SI"/>
          </w:rPr>
          <w:tab/>
        </w:r>
        <w:r w:rsidRPr="005E5701">
          <w:rPr>
            <w:rStyle w:val="Hyperlink"/>
            <w:rFonts w:cs="Calibri"/>
            <w:noProof/>
          </w:rPr>
          <w:t>člen (zagotovitev energetskega pregleda stavbe)</w:t>
        </w:r>
        <w:r>
          <w:rPr>
            <w:noProof/>
            <w:webHidden/>
          </w:rPr>
          <w:tab/>
        </w:r>
        <w:r>
          <w:rPr>
            <w:noProof/>
            <w:webHidden/>
          </w:rPr>
          <w:fldChar w:fldCharType="begin"/>
        </w:r>
        <w:r>
          <w:rPr>
            <w:noProof/>
            <w:webHidden/>
          </w:rPr>
          <w:instrText xml:space="preserve"> PAGEREF _Toc358722482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83" w:history="1">
        <w:r w:rsidRPr="005E5701">
          <w:rPr>
            <w:rStyle w:val="Hyperlink"/>
            <w:rFonts w:cs="Calibri"/>
            <w:noProof/>
          </w:rPr>
          <w:t>561.</w:t>
        </w:r>
        <w:r>
          <w:rPr>
            <w:rFonts w:cs="Arial"/>
            <w:noProof/>
            <w:sz w:val="22"/>
            <w:szCs w:val="22"/>
            <w:lang w:eastAsia="sl-SI"/>
          </w:rPr>
          <w:tab/>
        </w:r>
        <w:r w:rsidRPr="005E5701">
          <w:rPr>
            <w:rStyle w:val="Hyperlink"/>
            <w:rFonts w:cs="Calibri"/>
            <w:noProof/>
          </w:rPr>
          <w:t>člen (zagotovitev termostatskega ventila)</w:t>
        </w:r>
        <w:r>
          <w:rPr>
            <w:noProof/>
            <w:webHidden/>
          </w:rPr>
          <w:tab/>
        </w:r>
        <w:r>
          <w:rPr>
            <w:noProof/>
            <w:webHidden/>
          </w:rPr>
          <w:fldChar w:fldCharType="begin"/>
        </w:r>
        <w:r>
          <w:rPr>
            <w:noProof/>
            <w:webHidden/>
          </w:rPr>
          <w:instrText xml:space="preserve"> PAGEREF _Toc358722483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484" w:history="1">
        <w:r w:rsidRPr="005E5701">
          <w:rPr>
            <w:rStyle w:val="Hyperlink"/>
            <w:rFonts w:cs="Calibri"/>
            <w:noProof/>
          </w:rPr>
          <w:t>VI. Prehodne določbe za sedmi del zakona</w:t>
        </w:r>
        <w:r>
          <w:rPr>
            <w:noProof/>
            <w:webHidden/>
          </w:rPr>
          <w:tab/>
        </w:r>
        <w:r>
          <w:rPr>
            <w:noProof/>
            <w:webHidden/>
          </w:rPr>
          <w:fldChar w:fldCharType="begin"/>
        </w:r>
        <w:r>
          <w:rPr>
            <w:noProof/>
            <w:webHidden/>
          </w:rPr>
          <w:instrText xml:space="preserve"> PAGEREF _Toc358722484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485" w:history="1">
        <w:r w:rsidRPr="005E5701">
          <w:rPr>
            <w:rStyle w:val="Hyperlink"/>
            <w:rFonts w:cs="Calibri"/>
            <w:noProof/>
          </w:rPr>
          <w:t>I. Agencija</w:t>
        </w:r>
        <w:r>
          <w:rPr>
            <w:noProof/>
            <w:webHidden/>
          </w:rPr>
          <w:tab/>
        </w:r>
        <w:r>
          <w:rPr>
            <w:noProof/>
            <w:webHidden/>
          </w:rPr>
          <w:fldChar w:fldCharType="begin"/>
        </w:r>
        <w:r>
          <w:rPr>
            <w:noProof/>
            <w:webHidden/>
          </w:rPr>
          <w:instrText xml:space="preserve"> PAGEREF _Toc358722485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86" w:history="1">
        <w:r w:rsidRPr="005E5701">
          <w:rPr>
            <w:rStyle w:val="Hyperlink"/>
            <w:rFonts w:cs="Calibri"/>
            <w:noProof/>
          </w:rPr>
          <w:t>562.</w:t>
        </w:r>
        <w:r>
          <w:rPr>
            <w:rFonts w:cs="Arial"/>
            <w:noProof/>
            <w:sz w:val="22"/>
            <w:szCs w:val="22"/>
            <w:lang w:eastAsia="sl-SI"/>
          </w:rPr>
          <w:tab/>
        </w:r>
        <w:r w:rsidRPr="005E5701">
          <w:rPr>
            <w:rStyle w:val="Hyperlink"/>
            <w:rFonts w:cs="Calibri"/>
            <w:noProof/>
          </w:rPr>
          <w:t>člen (nadaljevanje dela agencije)</w:t>
        </w:r>
        <w:r>
          <w:rPr>
            <w:noProof/>
            <w:webHidden/>
          </w:rPr>
          <w:tab/>
        </w:r>
        <w:r>
          <w:rPr>
            <w:noProof/>
            <w:webHidden/>
          </w:rPr>
          <w:fldChar w:fldCharType="begin"/>
        </w:r>
        <w:r>
          <w:rPr>
            <w:noProof/>
            <w:webHidden/>
          </w:rPr>
          <w:instrText xml:space="preserve"> PAGEREF _Toc358722486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87" w:history="1">
        <w:r w:rsidRPr="005E5701">
          <w:rPr>
            <w:rStyle w:val="Hyperlink"/>
            <w:rFonts w:cs="Calibri"/>
            <w:noProof/>
          </w:rPr>
          <w:t>563.</w:t>
        </w:r>
        <w:r>
          <w:rPr>
            <w:rFonts w:cs="Arial"/>
            <w:noProof/>
            <w:sz w:val="22"/>
            <w:szCs w:val="22"/>
            <w:lang w:eastAsia="sl-SI"/>
          </w:rPr>
          <w:tab/>
        </w:r>
        <w:r w:rsidRPr="005E5701">
          <w:rPr>
            <w:rStyle w:val="Hyperlink"/>
            <w:rFonts w:cs="Calibri"/>
            <w:noProof/>
          </w:rPr>
          <w:t>člen (postopki za izdajo licence)</w:t>
        </w:r>
        <w:r>
          <w:rPr>
            <w:noProof/>
            <w:webHidden/>
          </w:rPr>
          <w:tab/>
        </w:r>
        <w:r>
          <w:rPr>
            <w:noProof/>
            <w:webHidden/>
          </w:rPr>
          <w:fldChar w:fldCharType="begin"/>
        </w:r>
        <w:r>
          <w:rPr>
            <w:noProof/>
            <w:webHidden/>
          </w:rPr>
          <w:instrText xml:space="preserve"> PAGEREF _Toc358722487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488" w:history="1">
        <w:r w:rsidRPr="005E5701">
          <w:rPr>
            <w:rStyle w:val="Hyperlink"/>
            <w:rFonts w:cs="Calibri"/>
            <w:noProof/>
          </w:rPr>
          <w:t>II. Infrastruktura</w:t>
        </w:r>
        <w:r>
          <w:rPr>
            <w:noProof/>
            <w:webHidden/>
          </w:rPr>
          <w:tab/>
        </w:r>
        <w:r>
          <w:rPr>
            <w:noProof/>
            <w:webHidden/>
          </w:rPr>
          <w:fldChar w:fldCharType="begin"/>
        </w:r>
        <w:r>
          <w:rPr>
            <w:noProof/>
            <w:webHidden/>
          </w:rPr>
          <w:instrText xml:space="preserve"> PAGEREF _Toc358722488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89" w:history="1">
        <w:r w:rsidRPr="005E5701">
          <w:rPr>
            <w:rStyle w:val="Hyperlink"/>
            <w:rFonts w:cs="Calibri"/>
            <w:noProof/>
          </w:rPr>
          <w:t>564.</w:t>
        </w:r>
        <w:r>
          <w:rPr>
            <w:rFonts w:cs="Arial"/>
            <w:noProof/>
            <w:sz w:val="22"/>
            <w:szCs w:val="22"/>
            <w:lang w:eastAsia="sl-SI"/>
          </w:rPr>
          <w:tab/>
        </w:r>
        <w:r w:rsidRPr="005E5701">
          <w:rPr>
            <w:rStyle w:val="Hyperlink"/>
            <w:rFonts w:cs="Calibri"/>
            <w:noProof/>
          </w:rPr>
          <w:t>člen (služnost v javno korist za obstoječo infrastrukturo)</w:t>
        </w:r>
        <w:r>
          <w:rPr>
            <w:noProof/>
            <w:webHidden/>
          </w:rPr>
          <w:tab/>
        </w:r>
        <w:r>
          <w:rPr>
            <w:noProof/>
            <w:webHidden/>
          </w:rPr>
          <w:fldChar w:fldCharType="begin"/>
        </w:r>
        <w:r>
          <w:rPr>
            <w:noProof/>
            <w:webHidden/>
          </w:rPr>
          <w:instrText xml:space="preserve"> PAGEREF _Toc358722489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90" w:history="1">
        <w:r w:rsidRPr="005E5701">
          <w:rPr>
            <w:rStyle w:val="Hyperlink"/>
            <w:rFonts w:cs="Calibri"/>
            <w:noProof/>
          </w:rPr>
          <w:t>565.</w:t>
        </w:r>
        <w:r>
          <w:rPr>
            <w:rFonts w:cs="Arial"/>
            <w:noProof/>
            <w:sz w:val="22"/>
            <w:szCs w:val="22"/>
            <w:lang w:eastAsia="sl-SI"/>
          </w:rPr>
          <w:tab/>
        </w:r>
        <w:r w:rsidRPr="005E5701">
          <w:rPr>
            <w:rStyle w:val="Hyperlink"/>
            <w:rFonts w:cs="Calibri"/>
            <w:noProof/>
          </w:rPr>
          <w:t>člen (služnost v javno korist na podlagi obstoječih prostorskih aktov in plačilo za služnost, ki do uveljavitve zakona še ni bilo določeno)</w:t>
        </w:r>
        <w:r>
          <w:rPr>
            <w:noProof/>
            <w:webHidden/>
          </w:rPr>
          <w:tab/>
        </w:r>
        <w:r>
          <w:rPr>
            <w:noProof/>
            <w:webHidden/>
          </w:rPr>
          <w:fldChar w:fldCharType="begin"/>
        </w:r>
        <w:r>
          <w:rPr>
            <w:noProof/>
            <w:webHidden/>
          </w:rPr>
          <w:instrText xml:space="preserve"> PAGEREF _Toc358722490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4"/>
        <w:tabs>
          <w:tab w:val="right" w:leader="dot" w:pos="9062"/>
        </w:tabs>
        <w:rPr>
          <w:rFonts w:cs="Arial"/>
          <w:noProof/>
          <w:sz w:val="22"/>
          <w:szCs w:val="22"/>
          <w:lang w:eastAsia="sl-SI"/>
        </w:rPr>
      </w:pPr>
      <w:hyperlink w:anchor="_Toc358722491" w:history="1">
        <w:r w:rsidRPr="005E5701">
          <w:rPr>
            <w:rStyle w:val="Hyperlink"/>
            <w:rFonts w:cs="Calibri"/>
            <w:noProof/>
          </w:rPr>
          <w:t>VII. Druge prehodne določbe</w:t>
        </w:r>
        <w:r>
          <w:rPr>
            <w:noProof/>
            <w:webHidden/>
          </w:rPr>
          <w:tab/>
        </w:r>
        <w:r>
          <w:rPr>
            <w:noProof/>
            <w:webHidden/>
          </w:rPr>
          <w:fldChar w:fldCharType="begin"/>
        </w:r>
        <w:r>
          <w:rPr>
            <w:noProof/>
            <w:webHidden/>
          </w:rPr>
          <w:instrText xml:space="preserve"> PAGEREF _Toc358722491 \h </w:instrText>
        </w:r>
        <w:r>
          <w:rPr>
            <w:noProof/>
          </w:rPr>
        </w:r>
        <w:r>
          <w:rPr>
            <w:noProof/>
            <w:webHidden/>
          </w:rPr>
          <w:fldChar w:fldCharType="separate"/>
        </w:r>
        <w:r>
          <w:rPr>
            <w:noProof/>
            <w:webHidden/>
          </w:rPr>
          <w:t>4</w:t>
        </w:r>
        <w:r>
          <w:rPr>
            <w:noProof/>
            <w:webHidden/>
          </w:rPr>
          <w:fldChar w:fldCharType="end"/>
        </w:r>
      </w:hyperlink>
    </w:p>
    <w:p w:rsidR="00A1018B" w:rsidRDefault="00A1018B">
      <w:pPr>
        <w:pStyle w:val="TOC5"/>
        <w:tabs>
          <w:tab w:val="left" w:pos="1440"/>
          <w:tab w:val="right" w:leader="dot" w:pos="9062"/>
        </w:tabs>
        <w:rPr>
          <w:rFonts w:cs="Arial"/>
          <w:noProof/>
          <w:sz w:val="22"/>
          <w:szCs w:val="22"/>
          <w:lang w:eastAsia="sl-SI"/>
        </w:rPr>
      </w:pPr>
      <w:hyperlink w:anchor="_Toc358722492" w:history="1">
        <w:r w:rsidRPr="005E5701">
          <w:rPr>
            <w:rStyle w:val="Hyperlink"/>
            <w:rFonts w:cs="Calibri"/>
            <w:noProof/>
          </w:rPr>
          <w:t>566.</w:t>
        </w:r>
        <w:r>
          <w:rPr>
            <w:rFonts w:cs="Arial"/>
            <w:noProof/>
            <w:sz w:val="22"/>
            <w:szCs w:val="22"/>
            <w:lang w:eastAsia="sl-SI"/>
          </w:rPr>
          <w:tab/>
        </w:r>
        <w:r w:rsidRPr="005E5701">
          <w:rPr>
            <w:rStyle w:val="Hyperlink"/>
            <w:rFonts w:cs="Calibri"/>
            <w:noProof/>
          </w:rPr>
          <w:t>člen (uskladitev kolektivnih pogodb Elektrogospodarstva Slovenije in premogovništva Slovenije)</w:t>
        </w:r>
        <w:r>
          <w:rPr>
            <w:noProof/>
            <w:webHidden/>
          </w:rPr>
          <w:tab/>
        </w:r>
        <w:r>
          <w:rPr>
            <w:noProof/>
            <w:webHidden/>
          </w:rPr>
          <w:fldChar w:fldCharType="begin"/>
        </w:r>
        <w:r>
          <w:rPr>
            <w:noProof/>
            <w:webHidden/>
          </w:rPr>
          <w:instrText xml:space="preserve"> PAGEREF _Toc358722492 \h </w:instrText>
        </w:r>
        <w:r>
          <w:rPr>
            <w:noProof/>
          </w:rPr>
        </w:r>
        <w:r>
          <w:rPr>
            <w:noProof/>
            <w:webHidden/>
          </w:rPr>
          <w:fldChar w:fldCharType="separate"/>
        </w:r>
        <w:r>
          <w:rPr>
            <w:noProof/>
            <w:webHidden/>
          </w:rPr>
          <w:t>4</w:t>
        </w:r>
        <w:r>
          <w:rPr>
            <w:noProof/>
            <w:webHidden/>
          </w:rPr>
          <w:fldChar w:fldCharType="end"/>
        </w:r>
      </w:hyperlink>
    </w:p>
    <w:p w:rsidR="00A1018B" w:rsidRPr="00E064CE" w:rsidRDefault="00A1018B">
      <w:pPr>
        <w:rPr>
          <w:b/>
        </w:rPr>
      </w:pPr>
      <w:r>
        <w:rPr>
          <w:b/>
        </w:rPr>
        <w:fldChar w:fldCharType="end"/>
      </w:r>
      <w:r>
        <w:rPr>
          <w:b/>
        </w:rPr>
        <w:br w:type="page"/>
      </w:r>
    </w:p>
    <w:p w:rsidR="00A1018B" w:rsidRPr="006D0A98" w:rsidRDefault="00A1018B" w:rsidP="006D0A98">
      <w:pPr>
        <w:rPr>
          <w:b/>
        </w:rPr>
      </w:pPr>
      <w:bookmarkStart w:id="4" w:name="_Toc298501450"/>
      <w:r w:rsidRPr="006D0A98">
        <w:rPr>
          <w:b/>
        </w:rPr>
        <w:t>BESEDILO ČLENOV:</w:t>
      </w:r>
      <w:bookmarkEnd w:id="4"/>
    </w:p>
    <w:p w:rsidR="00A1018B" w:rsidRPr="0061579D" w:rsidRDefault="00A1018B" w:rsidP="00164151"/>
    <w:p w:rsidR="00A1018B" w:rsidRPr="0061579D" w:rsidRDefault="00A1018B" w:rsidP="00164151">
      <w:pPr>
        <w:jc w:val="center"/>
      </w:pPr>
    </w:p>
    <w:p w:rsidR="00A1018B" w:rsidRPr="001C2C0D" w:rsidRDefault="00A1018B" w:rsidP="00164151">
      <w:pPr>
        <w:jc w:val="center"/>
        <w:rPr>
          <w:b/>
          <w:sz w:val="28"/>
          <w:szCs w:val="28"/>
        </w:rPr>
      </w:pPr>
    </w:p>
    <w:p w:rsidR="00A1018B" w:rsidRPr="001C2C0D" w:rsidRDefault="00A1018B" w:rsidP="00164151">
      <w:pPr>
        <w:jc w:val="center"/>
        <w:rPr>
          <w:b/>
          <w:sz w:val="28"/>
          <w:szCs w:val="28"/>
        </w:rPr>
      </w:pPr>
      <w:bookmarkStart w:id="5" w:name="_Toc298501451"/>
      <w:r w:rsidRPr="001C2C0D">
        <w:rPr>
          <w:b/>
          <w:sz w:val="28"/>
          <w:szCs w:val="28"/>
        </w:rPr>
        <w:t>ENERGETSKI ZAKON</w:t>
      </w:r>
      <w:bookmarkEnd w:id="5"/>
    </w:p>
    <w:p w:rsidR="00A1018B" w:rsidRPr="001C2C0D" w:rsidRDefault="00A1018B" w:rsidP="00164151">
      <w:pPr>
        <w:jc w:val="center"/>
        <w:rPr>
          <w:b/>
          <w:sz w:val="28"/>
          <w:szCs w:val="28"/>
        </w:rPr>
      </w:pPr>
      <w:r w:rsidRPr="001C2C0D">
        <w:rPr>
          <w:b/>
          <w:sz w:val="28"/>
          <w:szCs w:val="28"/>
        </w:rPr>
        <w:t>(EZ-1)</w:t>
      </w:r>
    </w:p>
    <w:p w:rsidR="00A1018B" w:rsidRPr="001C2C0D" w:rsidRDefault="00A1018B" w:rsidP="00164151">
      <w:pPr>
        <w:jc w:val="center"/>
        <w:rPr>
          <w:b/>
          <w:sz w:val="28"/>
          <w:szCs w:val="28"/>
        </w:rPr>
      </w:pPr>
    </w:p>
    <w:p w:rsidR="00A1018B" w:rsidRPr="001C2C0D" w:rsidRDefault="00A1018B" w:rsidP="002815E4">
      <w:pPr>
        <w:jc w:val="center"/>
        <w:rPr>
          <w:sz w:val="28"/>
          <w:szCs w:val="28"/>
        </w:rPr>
      </w:pPr>
    </w:p>
    <w:p w:rsidR="00A1018B" w:rsidRPr="001C2C0D" w:rsidRDefault="00A1018B">
      <w:pPr>
        <w:rPr>
          <w:sz w:val="28"/>
          <w:szCs w:val="28"/>
        </w:rPr>
      </w:pPr>
    </w:p>
    <w:p w:rsidR="00A1018B" w:rsidRPr="007505A7" w:rsidRDefault="00A1018B" w:rsidP="007505A7">
      <w:pPr>
        <w:pStyle w:val="Heading1"/>
      </w:pPr>
      <w:bookmarkStart w:id="6" w:name="_Toc358721777"/>
      <w:r w:rsidRPr="007505A7">
        <w:t>Prvi del</w:t>
      </w:r>
      <w:r w:rsidRPr="007505A7">
        <w:br/>
        <w:t>UVODNE DOLOČBE ZAKONA</w:t>
      </w:r>
      <w:bookmarkEnd w:id="6"/>
    </w:p>
    <w:p w:rsidR="00A1018B" w:rsidRDefault="00A1018B" w:rsidP="00177C7B">
      <w:pPr>
        <w:jc w:val="center"/>
        <w:rPr>
          <w:b/>
        </w:rPr>
      </w:pPr>
    </w:p>
    <w:p w:rsidR="00A1018B" w:rsidRDefault="00A1018B" w:rsidP="00177C7B">
      <w:pPr>
        <w:jc w:val="center"/>
        <w:rPr>
          <w:b/>
        </w:rPr>
      </w:pPr>
    </w:p>
    <w:p w:rsidR="00A1018B" w:rsidRPr="00B01C2F" w:rsidRDefault="00A1018B" w:rsidP="001E2586">
      <w:pPr>
        <w:pStyle w:val="Heading4"/>
        <w:rPr>
          <w:b w:val="0"/>
          <w:sz w:val="24"/>
          <w:szCs w:val="24"/>
        </w:rPr>
      </w:pPr>
      <w:bookmarkStart w:id="7" w:name="_Toc358721778"/>
      <w:r w:rsidRPr="00B01C2F">
        <w:rPr>
          <w:b w:val="0"/>
          <w:sz w:val="24"/>
          <w:szCs w:val="24"/>
        </w:rPr>
        <w:t>I. Splošne določbe</w:t>
      </w:r>
      <w:bookmarkEnd w:id="7"/>
    </w:p>
    <w:p w:rsidR="00A1018B" w:rsidRDefault="00A1018B" w:rsidP="00177C7B">
      <w:pPr>
        <w:jc w:val="center"/>
        <w:rPr>
          <w:b/>
        </w:rPr>
      </w:pPr>
    </w:p>
    <w:p w:rsidR="00A1018B" w:rsidRDefault="00A1018B" w:rsidP="007D1782">
      <w:pPr>
        <w:pStyle w:val="Heading5"/>
      </w:pPr>
      <w:bookmarkStart w:id="8" w:name="_Ref296607233"/>
      <w:bookmarkStart w:id="9" w:name="_Toc358721779"/>
      <w:r w:rsidRPr="00556B8D">
        <w:t>člen</w:t>
      </w:r>
      <w:r w:rsidRPr="00556B8D">
        <w:br/>
        <w:t>(vsebina zakona)</w:t>
      </w:r>
      <w:bookmarkEnd w:id="8"/>
      <w:bookmarkEnd w:id="9"/>
    </w:p>
    <w:p w:rsidR="00A1018B" w:rsidRPr="00556B8D" w:rsidRDefault="00A1018B" w:rsidP="00177C7B">
      <w:pPr>
        <w:jc w:val="center"/>
        <w:rPr>
          <w:rFonts w:cs="Arial"/>
          <w:b/>
          <w:szCs w:val="24"/>
        </w:rPr>
      </w:pPr>
    </w:p>
    <w:p w:rsidR="00A1018B" w:rsidRDefault="00A1018B" w:rsidP="006C0939">
      <w:pPr>
        <w:rPr>
          <w:rFonts w:cs="Arial"/>
          <w:szCs w:val="24"/>
        </w:rPr>
      </w:pPr>
      <w:r w:rsidRPr="002B0E6A">
        <w:rPr>
          <w:rFonts w:cs="Arial"/>
          <w:szCs w:val="24"/>
        </w:rPr>
        <w:t>Ta zakon določa načela energetske politike, pravila delovanja trga z energijo, načine in oblike izvajanja gospodarskih javnih služb na področju energetike</w:t>
      </w:r>
      <w:r>
        <w:rPr>
          <w:rFonts w:cs="Arial"/>
          <w:szCs w:val="24"/>
        </w:rPr>
        <w:t xml:space="preserve"> ter</w:t>
      </w:r>
      <w:r w:rsidRPr="002B0E6A">
        <w:rPr>
          <w:rFonts w:cs="Arial"/>
          <w:szCs w:val="24"/>
        </w:rPr>
        <w:t xml:space="preserve"> načela </w:t>
      </w:r>
      <w:r>
        <w:rPr>
          <w:rFonts w:cs="Arial"/>
          <w:szCs w:val="24"/>
        </w:rPr>
        <w:t xml:space="preserve">in ukrepe za doseganje </w:t>
      </w:r>
      <w:r w:rsidRPr="002B0E6A">
        <w:rPr>
          <w:rFonts w:cs="Arial"/>
          <w:szCs w:val="24"/>
        </w:rPr>
        <w:t>zanesljive oskrbe z energijo,</w:t>
      </w:r>
      <w:r>
        <w:rPr>
          <w:rFonts w:cs="Arial"/>
          <w:szCs w:val="24"/>
        </w:rPr>
        <w:t xml:space="preserve"> za povečanje energijske učinkovitosti in varčevanja z energijo ter za večjo rabo energije iz obnovljivih virov, določa</w:t>
      </w:r>
      <w:r w:rsidRPr="002B0E6A">
        <w:rPr>
          <w:rFonts w:cs="Arial"/>
          <w:szCs w:val="24"/>
        </w:rPr>
        <w:t xml:space="preserve"> pogoje za obratovanje energetskih naprav</w:t>
      </w:r>
      <w:r>
        <w:rPr>
          <w:rFonts w:cs="Arial"/>
          <w:szCs w:val="24"/>
        </w:rPr>
        <w:t xml:space="preserve"> in</w:t>
      </w:r>
      <w:r w:rsidRPr="002B0E6A">
        <w:rPr>
          <w:rFonts w:cs="Arial"/>
          <w:szCs w:val="24"/>
        </w:rPr>
        <w:t xml:space="preserve"> </w:t>
      </w:r>
      <w:r>
        <w:rPr>
          <w:rFonts w:cs="Arial"/>
          <w:szCs w:val="24"/>
        </w:rPr>
        <w:t xml:space="preserve">ureja </w:t>
      </w:r>
      <w:r w:rsidRPr="002B0E6A">
        <w:rPr>
          <w:rFonts w:cs="Arial"/>
          <w:szCs w:val="24"/>
        </w:rPr>
        <w:t>pristojnosti, organizacijo in delovanje Regulatorne agencije za energijo ter pristojnosti drugih organov, ki opr</w:t>
      </w:r>
      <w:r>
        <w:rPr>
          <w:rFonts w:cs="Arial"/>
          <w:szCs w:val="24"/>
        </w:rPr>
        <w:t xml:space="preserve">avljajo naloge po tem zakonu. </w:t>
      </w:r>
    </w:p>
    <w:p w:rsidR="00A1018B" w:rsidRDefault="00A1018B" w:rsidP="006C0939">
      <w:pPr>
        <w:rPr>
          <w:rFonts w:cs="Arial"/>
          <w:szCs w:val="24"/>
        </w:rPr>
      </w:pPr>
      <w:r>
        <w:rPr>
          <w:rFonts w:cs="Arial"/>
          <w:szCs w:val="24"/>
        </w:rPr>
        <w:t xml:space="preserve"> </w:t>
      </w:r>
    </w:p>
    <w:p w:rsidR="00A1018B" w:rsidRPr="00857955" w:rsidRDefault="00A1018B" w:rsidP="00C91765">
      <w:pPr>
        <w:pStyle w:val="Obrazloitev"/>
      </w:pPr>
      <w:r>
        <w:t>Člen opredeljuje vsebino zakona.</w:t>
      </w:r>
    </w:p>
    <w:p w:rsidR="00A1018B" w:rsidRDefault="00A1018B" w:rsidP="006C0939">
      <w:pPr>
        <w:rPr>
          <w:rFonts w:cs="Arial"/>
          <w:szCs w:val="24"/>
        </w:rPr>
      </w:pPr>
    </w:p>
    <w:p w:rsidR="00A1018B" w:rsidRPr="006C0939" w:rsidRDefault="00A1018B" w:rsidP="006C0939">
      <w:pPr>
        <w:rPr>
          <w:rFonts w:cs="Arial"/>
          <w:szCs w:val="24"/>
        </w:rPr>
      </w:pPr>
    </w:p>
    <w:p w:rsidR="00A1018B" w:rsidRDefault="00A1018B" w:rsidP="007D1782">
      <w:pPr>
        <w:pStyle w:val="Heading5"/>
      </w:pPr>
      <w:bookmarkStart w:id="10" w:name="_Toc358721780"/>
      <w:r>
        <w:t>člen</w:t>
      </w:r>
      <w:r>
        <w:br/>
        <w:t>(prenos predpisov EU)</w:t>
      </w:r>
      <w:bookmarkEnd w:id="10"/>
    </w:p>
    <w:p w:rsidR="00A1018B" w:rsidRPr="00556B8D" w:rsidRDefault="00A1018B" w:rsidP="00ED33D6">
      <w:pPr>
        <w:ind w:left="426"/>
        <w:rPr>
          <w:rFonts w:cs="Arial"/>
          <w:szCs w:val="24"/>
        </w:rPr>
      </w:pPr>
    </w:p>
    <w:p w:rsidR="00A1018B" w:rsidRPr="00556B8D" w:rsidRDefault="00A1018B" w:rsidP="00287FA5">
      <w:pPr>
        <w:rPr>
          <w:rFonts w:cs="Arial"/>
          <w:szCs w:val="24"/>
        </w:rPr>
      </w:pPr>
      <w:r>
        <w:rPr>
          <w:rFonts w:cs="Arial"/>
          <w:szCs w:val="24"/>
        </w:rPr>
        <w:t xml:space="preserve">(1) </w:t>
      </w:r>
      <w:r w:rsidRPr="00556B8D">
        <w:rPr>
          <w:rFonts w:cs="Arial"/>
          <w:szCs w:val="24"/>
        </w:rPr>
        <w:t>S tem zakonom se v pravni red Republike Slovenije prenašajo naslednje Direktive Evropske unije:</w:t>
      </w:r>
    </w:p>
    <w:p w:rsidR="00A1018B" w:rsidRPr="00556B8D" w:rsidRDefault="00A1018B" w:rsidP="00556B8D">
      <w:pPr>
        <w:ind w:left="426"/>
        <w:rPr>
          <w:rFonts w:cs="Arial"/>
          <w:szCs w:val="24"/>
        </w:rPr>
      </w:pPr>
    </w:p>
    <w:p w:rsidR="00A1018B" w:rsidRPr="00556B8D" w:rsidRDefault="00A1018B" w:rsidP="001617CF">
      <w:pPr>
        <w:numPr>
          <w:ilvl w:val="0"/>
          <w:numId w:val="26"/>
        </w:numPr>
        <w:ind w:left="283" w:hanging="283"/>
        <w:rPr>
          <w:rFonts w:cs="Arial"/>
          <w:szCs w:val="24"/>
        </w:rPr>
      </w:pPr>
      <w:r w:rsidRPr="00556B8D">
        <w:rPr>
          <w:rFonts w:cs="Arial"/>
          <w:szCs w:val="24"/>
        </w:rPr>
        <w:t>Direktiva 2009/72/ES Evropskega parlamenta in Sveta z dne 13. julija 2009 o skupnih pravilih notranjega trga z električno energijo in o razveljavitvi Direktive 2003/54/ES (UL L št. 211 z dne 14.8.2009, str. 55),</w:t>
      </w:r>
    </w:p>
    <w:p w:rsidR="00A1018B" w:rsidRPr="00556B8D" w:rsidRDefault="00A1018B" w:rsidP="001617CF">
      <w:pPr>
        <w:numPr>
          <w:ilvl w:val="0"/>
          <w:numId w:val="26"/>
        </w:numPr>
        <w:ind w:left="283" w:hanging="283"/>
        <w:rPr>
          <w:rFonts w:cs="Arial"/>
          <w:szCs w:val="24"/>
        </w:rPr>
      </w:pPr>
      <w:r w:rsidRPr="00556B8D">
        <w:rPr>
          <w:rFonts w:cs="Arial"/>
          <w:szCs w:val="24"/>
        </w:rPr>
        <w:t>Direktiva 2009/73/ES Evropskega parlamenta in Sveta z dne 13. julija 2009 o skupnih pravilih notranjega trga z zemeljskim plinom in o razveljavitvi Direktive 2003/55/ES (UL L št. 211 z dne 14.8.2009, str. 94),</w:t>
      </w:r>
    </w:p>
    <w:p w:rsidR="00A1018B" w:rsidRPr="00556B8D" w:rsidRDefault="00A1018B" w:rsidP="001617CF">
      <w:pPr>
        <w:numPr>
          <w:ilvl w:val="0"/>
          <w:numId w:val="26"/>
        </w:numPr>
        <w:ind w:left="283" w:hanging="283"/>
        <w:rPr>
          <w:rFonts w:cs="Arial"/>
          <w:szCs w:val="24"/>
        </w:rPr>
      </w:pPr>
      <w:r w:rsidRPr="00556B8D">
        <w:rPr>
          <w:rFonts w:cs="Arial"/>
          <w:szCs w:val="24"/>
        </w:rPr>
        <w:t>Direktiva Evropskega parlamenta in Sveta 2005/89/ES o ukrepih za zagotavljanje zanesljivosti oskrbe z električno energijo in naložb v infrastrukturo (UL L št. 33 z dne 4.2.2006, str. 22),</w:t>
      </w:r>
    </w:p>
    <w:p w:rsidR="00A1018B" w:rsidRPr="00556B8D" w:rsidRDefault="00A1018B" w:rsidP="001617CF">
      <w:pPr>
        <w:numPr>
          <w:ilvl w:val="0"/>
          <w:numId w:val="26"/>
        </w:numPr>
        <w:ind w:left="283" w:hanging="283"/>
        <w:rPr>
          <w:rFonts w:cs="Arial"/>
          <w:szCs w:val="24"/>
        </w:rPr>
      </w:pPr>
      <w:r w:rsidRPr="00556B8D">
        <w:rPr>
          <w:rFonts w:cs="Arial"/>
          <w:szCs w:val="24"/>
        </w:rPr>
        <w:t>Direktiva 2009/28/ES Evropskega parlamenta in Sveta z dne 23. aprila 2009 o spodbujanju uporabe energije iz obnovljivih virov, spremembi in poznejši razveljavitvi direktiv 2001/77/ES in 2003/30/ES (UL L št. 140 z dne 5.6.2009, str. 16),</w:t>
      </w:r>
    </w:p>
    <w:p w:rsidR="00A1018B" w:rsidRPr="00556B8D" w:rsidRDefault="00A1018B" w:rsidP="001617CF">
      <w:pPr>
        <w:numPr>
          <w:ilvl w:val="0"/>
          <w:numId w:val="26"/>
        </w:numPr>
        <w:ind w:left="283" w:hanging="283"/>
        <w:rPr>
          <w:rFonts w:cs="Arial"/>
          <w:szCs w:val="24"/>
        </w:rPr>
      </w:pPr>
      <w:r w:rsidRPr="00556B8D">
        <w:rPr>
          <w:rFonts w:cs="Arial"/>
          <w:szCs w:val="24"/>
        </w:rPr>
        <w:t>Direktiva 2009/125/ES Evropskega parlamenta in Sveta z dne 21. oktobra 2009 o vzpostavitvi okvira za določanje zahtev za okoljsko primerno zasnovo izdelkov, povezanih z energijo (UL L št. 285 z dne 31.10.2009, str. 10),</w:t>
      </w:r>
    </w:p>
    <w:p w:rsidR="00A1018B" w:rsidRPr="00556B8D" w:rsidRDefault="00A1018B" w:rsidP="001617CF">
      <w:pPr>
        <w:numPr>
          <w:ilvl w:val="0"/>
          <w:numId w:val="26"/>
        </w:numPr>
        <w:ind w:left="283" w:hanging="283"/>
        <w:rPr>
          <w:rFonts w:cs="Arial"/>
          <w:szCs w:val="24"/>
        </w:rPr>
      </w:pPr>
      <w:r w:rsidRPr="00556B8D">
        <w:rPr>
          <w:rFonts w:cs="Arial"/>
          <w:szCs w:val="24"/>
        </w:rPr>
        <w:t xml:space="preserve">Direktiva 2010/30/EU Evropskega parlamenta in Sveta </w:t>
      </w:r>
      <w:r w:rsidRPr="00556B8D">
        <w:rPr>
          <w:rFonts w:cs="Arial"/>
          <w:color w:val="000000"/>
          <w:szCs w:val="24"/>
        </w:rPr>
        <w:t>z dne 19. maja 2010 o navajanju porabe energije in drugih virov izdelkov, povezanih z energijo, s pomočjo nalepk in standardiziranih podatkov o izdelku (UL L št. 153 z dne 18.6.2010, str. 1)</w:t>
      </w:r>
    </w:p>
    <w:p w:rsidR="00A1018B" w:rsidRPr="00556B8D" w:rsidRDefault="00A1018B" w:rsidP="001617CF">
      <w:pPr>
        <w:numPr>
          <w:ilvl w:val="0"/>
          <w:numId w:val="26"/>
        </w:numPr>
        <w:ind w:left="283" w:hanging="283"/>
        <w:rPr>
          <w:rFonts w:cs="Arial"/>
          <w:szCs w:val="24"/>
        </w:rPr>
      </w:pPr>
      <w:r w:rsidRPr="00556B8D">
        <w:rPr>
          <w:rFonts w:cs="Arial"/>
          <w:szCs w:val="24"/>
        </w:rPr>
        <w:t xml:space="preserve">Direktiva 2010/31/EU Evropskega parlamenta in Sveta </w:t>
      </w:r>
      <w:r w:rsidRPr="00556B8D">
        <w:rPr>
          <w:rFonts w:cs="Arial"/>
          <w:color w:val="000000"/>
          <w:szCs w:val="24"/>
        </w:rPr>
        <w:t>z dne 19. maja 2010 o energetski učinkovitosti stavb (UL L št. 153 z dne 18.6.2010, str. 13),</w:t>
      </w:r>
    </w:p>
    <w:p w:rsidR="00A1018B" w:rsidRPr="00556B8D" w:rsidRDefault="00A1018B" w:rsidP="001617CF">
      <w:pPr>
        <w:numPr>
          <w:ilvl w:val="0"/>
          <w:numId w:val="26"/>
        </w:numPr>
        <w:ind w:left="283" w:hanging="283"/>
        <w:rPr>
          <w:rFonts w:cs="Arial"/>
          <w:szCs w:val="24"/>
        </w:rPr>
      </w:pPr>
      <w:r w:rsidRPr="00556B8D">
        <w:rPr>
          <w:rFonts w:cs="Arial"/>
          <w:color w:val="000000"/>
          <w:szCs w:val="24"/>
        </w:rPr>
        <w:t>Direktiva 20</w:t>
      </w:r>
      <w:r>
        <w:rPr>
          <w:rFonts w:cs="Arial"/>
          <w:color w:val="000000"/>
          <w:szCs w:val="24"/>
        </w:rPr>
        <w:t>12</w:t>
      </w:r>
      <w:r w:rsidRPr="00556B8D">
        <w:rPr>
          <w:rFonts w:cs="Arial"/>
          <w:color w:val="000000"/>
          <w:szCs w:val="24"/>
        </w:rPr>
        <w:t>/</w:t>
      </w:r>
      <w:r>
        <w:rPr>
          <w:rFonts w:cs="Arial"/>
          <w:color w:val="000000"/>
          <w:szCs w:val="24"/>
        </w:rPr>
        <w:t>27</w:t>
      </w:r>
      <w:r w:rsidRPr="00556B8D">
        <w:rPr>
          <w:rFonts w:cs="Arial"/>
          <w:color w:val="000000"/>
          <w:szCs w:val="24"/>
        </w:rPr>
        <w:t xml:space="preserve">/ES Evropskega parlamenta in Sveta z dne </w:t>
      </w:r>
      <w:r>
        <w:rPr>
          <w:rFonts w:cs="Arial"/>
          <w:color w:val="000000"/>
          <w:szCs w:val="24"/>
        </w:rPr>
        <w:t>2</w:t>
      </w:r>
      <w:r w:rsidRPr="00556B8D">
        <w:rPr>
          <w:rFonts w:cs="Arial"/>
          <w:szCs w:val="24"/>
        </w:rPr>
        <w:t xml:space="preserve">5. </w:t>
      </w:r>
      <w:r>
        <w:rPr>
          <w:rFonts w:cs="Arial"/>
          <w:szCs w:val="24"/>
        </w:rPr>
        <w:t>oktobra</w:t>
      </w:r>
      <w:r w:rsidRPr="00556B8D">
        <w:rPr>
          <w:rFonts w:cs="Arial"/>
          <w:szCs w:val="24"/>
        </w:rPr>
        <w:t xml:space="preserve"> 20</w:t>
      </w:r>
      <w:r>
        <w:rPr>
          <w:rFonts w:cs="Arial"/>
          <w:szCs w:val="24"/>
        </w:rPr>
        <w:t>12</w:t>
      </w:r>
      <w:r w:rsidRPr="00556B8D">
        <w:rPr>
          <w:rFonts w:cs="Arial"/>
          <w:szCs w:val="24"/>
        </w:rPr>
        <w:t xml:space="preserve"> o </w:t>
      </w:r>
      <w:r>
        <w:rPr>
          <w:rFonts w:cs="Arial"/>
          <w:szCs w:val="24"/>
        </w:rPr>
        <w:t>energetski učinkovitosti, spremembi direktiv 2009/125/EU in 2010/30/EU</w:t>
      </w:r>
      <w:r w:rsidRPr="00556B8D">
        <w:rPr>
          <w:rFonts w:cs="Arial"/>
          <w:szCs w:val="24"/>
        </w:rPr>
        <w:t xml:space="preserve"> ter  razveljavitvi </w:t>
      </w:r>
      <w:r>
        <w:rPr>
          <w:rFonts w:cs="Arial"/>
          <w:szCs w:val="24"/>
        </w:rPr>
        <w:t>d</w:t>
      </w:r>
      <w:r w:rsidRPr="00556B8D">
        <w:rPr>
          <w:rFonts w:cs="Arial"/>
          <w:szCs w:val="24"/>
        </w:rPr>
        <w:t xml:space="preserve">irektiv </w:t>
      </w:r>
      <w:r>
        <w:rPr>
          <w:rFonts w:cs="Arial"/>
          <w:szCs w:val="24"/>
        </w:rPr>
        <w:t>2004/8/ES in 2006/32/ES</w:t>
      </w:r>
      <w:r w:rsidRPr="00556B8D">
        <w:rPr>
          <w:rFonts w:cs="Arial"/>
          <w:szCs w:val="24"/>
        </w:rPr>
        <w:t xml:space="preserve"> (UL L št. </w:t>
      </w:r>
      <w:r>
        <w:rPr>
          <w:rFonts w:cs="Arial"/>
          <w:szCs w:val="24"/>
        </w:rPr>
        <w:t>315</w:t>
      </w:r>
      <w:r w:rsidRPr="00556B8D">
        <w:rPr>
          <w:rFonts w:cs="Arial"/>
          <w:szCs w:val="24"/>
        </w:rPr>
        <w:t xml:space="preserve"> z dne </w:t>
      </w:r>
      <w:r>
        <w:rPr>
          <w:rFonts w:cs="Arial"/>
          <w:szCs w:val="24"/>
        </w:rPr>
        <w:t>14</w:t>
      </w:r>
      <w:r w:rsidRPr="00556B8D">
        <w:rPr>
          <w:rFonts w:cs="Arial"/>
          <w:szCs w:val="24"/>
        </w:rPr>
        <w:t>.</w:t>
      </w:r>
      <w:r>
        <w:rPr>
          <w:rFonts w:cs="Arial"/>
          <w:szCs w:val="24"/>
        </w:rPr>
        <w:t>11</w:t>
      </w:r>
      <w:r w:rsidRPr="00556B8D">
        <w:rPr>
          <w:rFonts w:cs="Arial"/>
          <w:szCs w:val="24"/>
        </w:rPr>
        <w:t>.20</w:t>
      </w:r>
      <w:r>
        <w:rPr>
          <w:rFonts w:cs="Arial"/>
          <w:szCs w:val="24"/>
        </w:rPr>
        <w:t>12</w:t>
      </w:r>
      <w:r w:rsidRPr="00556B8D">
        <w:rPr>
          <w:rFonts w:cs="Arial"/>
          <w:szCs w:val="24"/>
        </w:rPr>
        <w:t xml:space="preserve">, str. </w:t>
      </w:r>
      <w:r>
        <w:rPr>
          <w:rFonts w:cs="Arial"/>
          <w:szCs w:val="24"/>
        </w:rPr>
        <w:t>1</w:t>
      </w:r>
      <w:r w:rsidRPr="00556B8D">
        <w:rPr>
          <w:rFonts w:cs="Arial"/>
          <w:szCs w:val="24"/>
        </w:rPr>
        <w:t>),</w:t>
      </w:r>
    </w:p>
    <w:p w:rsidR="00A1018B" w:rsidRDefault="00A1018B" w:rsidP="001617CF">
      <w:pPr>
        <w:numPr>
          <w:ilvl w:val="0"/>
          <w:numId w:val="29"/>
        </w:numPr>
        <w:tabs>
          <w:tab w:val="clear" w:pos="720"/>
          <w:tab w:val="num" w:pos="294"/>
        </w:tabs>
        <w:ind w:left="294" w:hanging="294"/>
        <w:rPr>
          <w:rFonts w:cs="Arial"/>
          <w:szCs w:val="24"/>
        </w:rPr>
      </w:pPr>
      <w:r w:rsidRPr="00556B8D">
        <w:rPr>
          <w:rFonts w:cs="Arial"/>
          <w:szCs w:val="24"/>
        </w:rPr>
        <w:t>Direktiva 2004/8/ES dne 11. februarja 2004 o spodbujanju soproizvodnje, ki temelji na rabi koristne toplote, na notranjem trgu z energijo in o spremembi Direktive 92/42/EGS (UL L št. 52 z dne 21.4.2004, str. 50),</w:t>
      </w:r>
    </w:p>
    <w:p w:rsidR="00A1018B" w:rsidRPr="00556B8D" w:rsidRDefault="00A1018B" w:rsidP="001617CF">
      <w:pPr>
        <w:numPr>
          <w:ilvl w:val="0"/>
          <w:numId w:val="29"/>
        </w:numPr>
        <w:tabs>
          <w:tab w:val="clear" w:pos="720"/>
          <w:tab w:val="num" w:pos="294"/>
        </w:tabs>
        <w:ind w:left="294" w:hanging="294"/>
        <w:rPr>
          <w:rFonts w:cs="Arial"/>
          <w:szCs w:val="24"/>
        </w:rPr>
      </w:pPr>
      <w:r w:rsidRPr="00367142">
        <w:rPr>
          <w:rFonts w:cs="Arial"/>
          <w:szCs w:val="24"/>
        </w:rPr>
        <w:t>Direktiva 2009/31/ES o Evropskega Parlamenta in Sveta o geološkem shranjevanju ogljikovega dioksida in spremembi Direktive Sveta 85/337/EGS, direktiv 2000/60/ES, 2001/80/ES, 2004/35/ES, 2006/12/ES, 2008/1/ES Evropskega parlamenta in Sveta ter Uredbe (ES) št. 1013/2006 (UL L št. 140 z dne 5. 6. 2009),</w:t>
      </w:r>
    </w:p>
    <w:p w:rsidR="00A1018B" w:rsidRPr="00F54309" w:rsidRDefault="00A1018B" w:rsidP="007D1782">
      <w:pPr>
        <w:ind w:left="426"/>
        <w:rPr>
          <w:rFonts w:cs="Arial"/>
          <w:szCs w:val="24"/>
        </w:rPr>
      </w:pPr>
    </w:p>
    <w:p w:rsidR="00A1018B" w:rsidRPr="00556B8D" w:rsidRDefault="00A1018B" w:rsidP="00287FA5">
      <w:pPr>
        <w:rPr>
          <w:rFonts w:cs="Arial"/>
          <w:szCs w:val="24"/>
        </w:rPr>
      </w:pPr>
      <w:r>
        <w:rPr>
          <w:rFonts w:cs="Arial"/>
          <w:szCs w:val="24"/>
        </w:rPr>
        <w:t xml:space="preserve">(2) </w:t>
      </w:r>
      <w:r w:rsidRPr="00556B8D">
        <w:rPr>
          <w:rFonts w:cs="Arial"/>
          <w:szCs w:val="24"/>
        </w:rPr>
        <w:t>Ta zakon določa tudi pravne ukrepe za izvrševanje naslednjih Uredb Evropske unije:</w:t>
      </w:r>
    </w:p>
    <w:p w:rsidR="00A1018B" w:rsidRPr="00556B8D" w:rsidRDefault="00A1018B" w:rsidP="001617CF">
      <w:pPr>
        <w:numPr>
          <w:ilvl w:val="0"/>
          <w:numId w:val="27"/>
        </w:numPr>
        <w:spacing w:before="100" w:beforeAutospacing="1" w:after="100" w:afterAutospacing="1"/>
        <w:ind w:hanging="294"/>
        <w:rPr>
          <w:rFonts w:cs="Arial"/>
          <w:szCs w:val="24"/>
        </w:rPr>
      </w:pPr>
      <w:r w:rsidRPr="00556B8D">
        <w:rPr>
          <w:rFonts w:cs="Arial"/>
          <w:szCs w:val="24"/>
        </w:rPr>
        <w:t>Uredbe (ES) št. 714/2009 Evropskega parlamenta in Sveta z dne 13. julija 2009 o pogojih za dostop do omrežja za čezmejne izmenjave električne energije in razveljavitvi Uredbe (ES) št. 1228/2003 (UL L št. 211 z dne 14.8.2009, str. 15),</w:t>
      </w:r>
    </w:p>
    <w:p w:rsidR="00A1018B" w:rsidRPr="00556B8D" w:rsidRDefault="00A1018B" w:rsidP="001617CF">
      <w:pPr>
        <w:numPr>
          <w:ilvl w:val="0"/>
          <w:numId w:val="27"/>
        </w:numPr>
        <w:tabs>
          <w:tab w:val="clear" w:pos="360"/>
          <w:tab w:val="num" w:pos="6"/>
        </w:tabs>
        <w:ind w:hanging="294"/>
        <w:rPr>
          <w:rFonts w:cs="Arial"/>
          <w:szCs w:val="24"/>
        </w:rPr>
      </w:pPr>
      <w:r w:rsidRPr="00556B8D">
        <w:rPr>
          <w:rFonts w:cs="Arial"/>
          <w:szCs w:val="24"/>
        </w:rPr>
        <w:t>Uredbe (ES) št. 715/2009 Evropskega parlamenta in Sveta z dne 13. julija 2009 o pogojih za dostop do prenosnih omrežij zemeljskega plina in razveljavitvi Uredbe (ES) št. 1775/2005 (UL L št. 211 z dne 14.8.2009, str. 36),</w:t>
      </w:r>
    </w:p>
    <w:p w:rsidR="00A1018B" w:rsidRPr="00842ED6" w:rsidRDefault="00A1018B" w:rsidP="001617CF">
      <w:pPr>
        <w:numPr>
          <w:ilvl w:val="0"/>
          <w:numId w:val="28"/>
        </w:numPr>
        <w:ind w:left="360" w:hanging="294"/>
        <w:rPr>
          <w:rFonts w:cs="Arial"/>
          <w:color w:val="3F3F3F"/>
          <w:szCs w:val="24"/>
        </w:rPr>
      </w:pPr>
      <w:r w:rsidRPr="00556B8D">
        <w:rPr>
          <w:rFonts w:cs="Arial"/>
          <w:szCs w:val="24"/>
        </w:rPr>
        <w:t>Uredbe (EU) št. 994/2010 Evropskega parlamenta in Sveta z dne 20. oktobra 2010 o ukrepih za zagotavljanje zanesljivosti oskrbe s plinom in o razveljavitvi Direktive Sveta 2004/67/ES (UL L št</w:t>
      </w:r>
      <w:r>
        <w:rPr>
          <w:rFonts w:cs="Arial"/>
          <w:szCs w:val="24"/>
        </w:rPr>
        <w:t>. 295 z dne 12.11.2010, str. 1),</w:t>
      </w:r>
    </w:p>
    <w:p w:rsidR="00A1018B" w:rsidRPr="001F4AAA" w:rsidRDefault="00A1018B" w:rsidP="001617CF">
      <w:pPr>
        <w:numPr>
          <w:ilvl w:val="0"/>
          <w:numId w:val="28"/>
        </w:numPr>
        <w:ind w:left="360" w:hanging="294"/>
        <w:rPr>
          <w:rFonts w:cs="Arial"/>
          <w:color w:val="3F3F3F"/>
          <w:szCs w:val="24"/>
        </w:rPr>
      </w:pPr>
      <w:r>
        <w:rPr>
          <w:rFonts w:cs="Arial"/>
          <w:szCs w:val="24"/>
        </w:rPr>
        <w:t xml:space="preserve">Uredbe (ES) št. </w:t>
      </w:r>
      <w:r w:rsidRPr="00780627">
        <w:t>št. 713/2009 Evropskega parlamenta in Upravnega odbora z dne 13. julija 2009 o ustanovitvi Agencije za sodelovanje energetskih regulatorjev (U</w:t>
      </w:r>
      <w:r>
        <w:t>L</w:t>
      </w:r>
      <w:r w:rsidRPr="00780627">
        <w:t xml:space="preserve"> L 211 z dne 14.08.2009</w:t>
      </w:r>
      <w:r>
        <w:t>, str. 1);</w:t>
      </w:r>
    </w:p>
    <w:p w:rsidR="00A1018B" w:rsidRPr="00B36C50" w:rsidRDefault="00A1018B" w:rsidP="001617CF">
      <w:pPr>
        <w:numPr>
          <w:ilvl w:val="0"/>
          <w:numId w:val="28"/>
        </w:numPr>
        <w:ind w:left="360" w:hanging="294"/>
        <w:rPr>
          <w:rFonts w:cs="Arial"/>
          <w:color w:val="3F3F3F"/>
          <w:szCs w:val="24"/>
        </w:rPr>
      </w:pPr>
      <w:r>
        <w:t>Uredbe (EU) št. 1227/2011 Evropskega parlamenta in Sveta z dne 25. oktobra 2011 o celovitosti in preglednosti veleprodajnega energetskega trga (UL L št. 326/1 z dne 8.12.2011)</w:t>
      </w:r>
    </w:p>
    <w:p w:rsidR="00A1018B" w:rsidRPr="001F4AAA" w:rsidRDefault="00A1018B" w:rsidP="001617CF">
      <w:pPr>
        <w:numPr>
          <w:ilvl w:val="0"/>
          <w:numId w:val="28"/>
        </w:numPr>
        <w:ind w:left="360" w:hanging="294"/>
        <w:rPr>
          <w:rFonts w:cs="Arial"/>
          <w:color w:val="3F3F3F"/>
          <w:szCs w:val="24"/>
        </w:rPr>
      </w:pPr>
      <w:r w:rsidRPr="008805F7">
        <w:rPr>
          <w:rFonts w:cs="Arial"/>
          <w:bCs/>
          <w:color w:val="000000"/>
          <w:szCs w:val="20"/>
        </w:rPr>
        <w:t xml:space="preserve">Uredbe (EU) št. 347/2013 Evropskega parlamenta in Sveta </w:t>
      </w:r>
      <w:r w:rsidRPr="008805F7">
        <w:rPr>
          <w:rFonts w:cs="Arial"/>
          <w:color w:val="000000"/>
          <w:szCs w:val="20"/>
        </w:rPr>
        <w:t xml:space="preserve"> </w:t>
      </w:r>
      <w:r w:rsidRPr="008805F7">
        <w:rPr>
          <w:rFonts w:cs="Arial"/>
          <w:bCs/>
          <w:color w:val="000000"/>
          <w:szCs w:val="20"/>
        </w:rPr>
        <w:t>z dne 17. aprila 2013  o smernicah za vseevropsko energetsko infrastrukturo in razveljavitvi Odločbe št. 1364/2006/ES in spremembi uredb (ES) št. 713/2009, (ES) št. 714/2009 in (ES) št. 715/2009</w:t>
      </w:r>
      <w:r>
        <w:t xml:space="preserve">.    </w:t>
      </w:r>
    </w:p>
    <w:p w:rsidR="00A1018B" w:rsidRDefault="00A1018B" w:rsidP="002B0E6A">
      <w:pPr>
        <w:ind w:left="714"/>
        <w:rPr>
          <w:rFonts w:cs="Arial"/>
          <w:color w:val="3F3F3F"/>
          <w:szCs w:val="24"/>
        </w:rPr>
      </w:pPr>
    </w:p>
    <w:p w:rsidR="00A1018B" w:rsidRPr="00C21CC4" w:rsidRDefault="00A1018B" w:rsidP="00C91765">
      <w:pPr>
        <w:pStyle w:val="Obrazloitev"/>
      </w:pPr>
      <w:r w:rsidRPr="001A21BD">
        <w:t>Člen navaja 10 direktiv, ki se s tem zakonom prenašajo v pravni red Republike Slovenije</w:t>
      </w:r>
      <w:r>
        <w:t>,</w:t>
      </w:r>
      <w:r w:rsidRPr="00B36C50">
        <w:t xml:space="preserve"> </w:t>
      </w:r>
      <w:r>
        <w:t>in šest uredb</w:t>
      </w:r>
      <w:r w:rsidRPr="00B36C50">
        <w:rPr>
          <w:rFonts w:cs="Arial"/>
          <w:szCs w:val="24"/>
        </w:rPr>
        <w:t xml:space="preserve"> </w:t>
      </w:r>
      <w:r>
        <w:rPr>
          <w:rFonts w:cs="Arial"/>
          <w:szCs w:val="24"/>
        </w:rPr>
        <w:t xml:space="preserve">za katere je potrebno določiti </w:t>
      </w:r>
      <w:r w:rsidRPr="00556B8D">
        <w:rPr>
          <w:rFonts w:cs="Arial"/>
          <w:szCs w:val="24"/>
        </w:rPr>
        <w:t>pravne ukrepe za izvrševanje</w:t>
      </w:r>
      <w:r>
        <w:rPr>
          <w:rFonts w:cs="Arial"/>
          <w:szCs w:val="24"/>
        </w:rPr>
        <w:t xml:space="preserve"> in kazenske sankcije v primeru kršitve njihovih določb.</w:t>
      </w:r>
      <w:r>
        <w:t>. Nekatere direktive so bile prenesene že s prejšnjimi novelami energetskega zakona in so znova navedene, ker novi zakon razveljavlja obstoječega.</w:t>
      </w:r>
    </w:p>
    <w:p w:rsidR="00A1018B" w:rsidRPr="00C91765" w:rsidRDefault="00A1018B" w:rsidP="002B0E6A">
      <w:pPr>
        <w:ind w:left="714"/>
        <w:rPr>
          <w:rFonts w:cs="Arial"/>
          <w:color w:val="3F3F3F"/>
          <w:szCs w:val="24"/>
        </w:rPr>
      </w:pPr>
    </w:p>
    <w:p w:rsidR="00A1018B" w:rsidRDefault="00A1018B" w:rsidP="007D1782">
      <w:pPr>
        <w:pStyle w:val="Heading5"/>
      </w:pPr>
      <w:bookmarkStart w:id="11" w:name="_Toc358721781"/>
      <w:r w:rsidRPr="00556B8D">
        <w:t>člen</w:t>
      </w:r>
      <w:r w:rsidRPr="00556B8D">
        <w:br/>
        <w:t>(namen zakona)</w:t>
      </w:r>
      <w:bookmarkEnd w:id="11"/>
    </w:p>
    <w:p w:rsidR="00A1018B" w:rsidRPr="002B0E6A" w:rsidRDefault="00A1018B" w:rsidP="002B0E6A"/>
    <w:p w:rsidR="00A1018B" w:rsidRDefault="00A1018B" w:rsidP="00CB57FE">
      <w:pPr>
        <w:rPr>
          <w:rFonts w:cs="Arial"/>
          <w:szCs w:val="24"/>
        </w:rPr>
      </w:pPr>
      <w:r>
        <w:rPr>
          <w:rFonts w:cs="Arial"/>
          <w:szCs w:val="24"/>
        </w:rPr>
        <w:t>Namen tega zakona je zagotoviti</w:t>
      </w:r>
      <w:r w:rsidRPr="002B0E6A">
        <w:rPr>
          <w:rFonts w:cs="Arial"/>
          <w:szCs w:val="24"/>
        </w:rPr>
        <w:t xml:space="preserve"> </w:t>
      </w:r>
      <w:r>
        <w:rPr>
          <w:rFonts w:cs="Arial"/>
          <w:szCs w:val="24"/>
        </w:rPr>
        <w:t xml:space="preserve">konkurenčno, </w:t>
      </w:r>
      <w:r w:rsidRPr="002B0E6A">
        <w:rPr>
          <w:rFonts w:cs="Arial"/>
          <w:szCs w:val="24"/>
        </w:rPr>
        <w:t>varn</w:t>
      </w:r>
      <w:r>
        <w:rPr>
          <w:rFonts w:cs="Arial"/>
          <w:szCs w:val="24"/>
        </w:rPr>
        <w:t>o</w:t>
      </w:r>
      <w:r w:rsidRPr="002B0E6A">
        <w:rPr>
          <w:rFonts w:cs="Arial"/>
          <w:szCs w:val="24"/>
        </w:rPr>
        <w:t>, zanesljiv</w:t>
      </w:r>
      <w:r>
        <w:rPr>
          <w:rFonts w:cs="Arial"/>
          <w:szCs w:val="24"/>
        </w:rPr>
        <w:t>o in dostopno</w:t>
      </w:r>
      <w:r w:rsidRPr="002B0E6A">
        <w:rPr>
          <w:rFonts w:cs="Arial"/>
          <w:szCs w:val="24"/>
        </w:rPr>
        <w:t xml:space="preserve"> oskrb</w:t>
      </w:r>
      <w:r>
        <w:rPr>
          <w:rFonts w:cs="Arial"/>
          <w:szCs w:val="24"/>
        </w:rPr>
        <w:t>o</w:t>
      </w:r>
      <w:r w:rsidRPr="002B0E6A">
        <w:rPr>
          <w:rFonts w:cs="Arial"/>
          <w:szCs w:val="24"/>
        </w:rPr>
        <w:t xml:space="preserve"> z energijo ob upoštevanju načel trajnostnega razvoja</w:t>
      </w:r>
      <w:r>
        <w:rPr>
          <w:rFonts w:cs="Arial"/>
          <w:szCs w:val="24"/>
        </w:rPr>
        <w:t xml:space="preserve">. </w:t>
      </w:r>
    </w:p>
    <w:p w:rsidR="00A1018B" w:rsidRPr="00CB57FE" w:rsidRDefault="00A1018B" w:rsidP="00EF4B3E">
      <w:pPr>
        <w:pStyle w:val="Obrazloitev"/>
      </w:pPr>
      <w:r>
        <w:t xml:space="preserve">Člen opredljuje namen zakona. </w:t>
      </w:r>
    </w:p>
    <w:p w:rsidR="00A1018B" w:rsidRDefault="00A1018B" w:rsidP="007D1782">
      <w:pPr>
        <w:pStyle w:val="Heading5"/>
      </w:pPr>
      <w:bookmarkStart w:id="12" w:name="_Toc358721782"/>
      <w:r w:rsidRPr="00556B8D">
        <w:t>člen</w:t>
      </w:r>
      <w:r w:rsidRPr="00556B8D">
        <w:br/>
        <w:t>(pomen v zakonu uporabljenih pojmov)</w:t>
      </w:r>
      <w:bookmarkEnd w:id="12"/>
    </w:p>
    <w:p w:rsidR="00A1018B" w:rsidRPr="00556B8D" w:rsidRDefault="00A1018B" w:rsidP="00556B8D">
      <w:pPr>
        <w:jc w:val="center"/>
        <w:rPr>
          <w:rFonts w:cs="Arial"/>
          <w:b/>
          <w:szCs w:val="24"/>
        </w:rPr>
      </w:pPr>
    </w:p>
    <w:p w:rsidR="00A1018B" w:rsidRPr="00556B8D" w:rsidRDefault="00A1018B" w:rsidP="00556B8D">
      <w:pPr>
        <w:rPr>
          <w:rFonts w:cs="Arial"/>
          <w:szCs w:val="24"/>
        </w:rPr>
      </w:pPr>
      <w:r w:rsidRPr="00556B8D">
        <w:rPr>
          <w:rFonts w:cs="Arial"/>
          <w:szCs w:val="24"/>
        </w:rPr>
        <w:t>Razen če ni v posameznem delu zakona pomen izraza določen drugače, imajo v tem zakonu uporabljeni pojmi naslednji pomen:</w:t>
      </w:r>
    </w:p>
    <w:p w:rsidR="00A1018B" w:rsidRPr="00556B8D" w:rsidRDefault="00A1018B" w:rsidP="00556B8D">
      <w:pPr>
        <w:rPr>
          <w:rFonts w:cs="Arial"/>
          <w:szCs w:val="24"/>
        </w:rPr>
      </w:pPr>
    </w:p>
    <w:p w:rsidR="00A1018B" w:rsidRDefault="00A1018B" w:rsidP="001617CF">
      <w:pPr>
        <w:numPr>
          <w:ilvl w:val="1"/>
          <w:numId w:val="27"/>
        </w:numPr>
        <w:spacing w:after="120"/>
        <w:ind w:left="426" w:hanging="426"/>
        <w:rPr>
          <w:rFonts w:cs="Arial"/>
          <w:szCs w:val="24"/>
        </w:rPr>
      </w:pPr>
      <w:r w:rsidRPr="00EB7D40">
        <w:rPr>
          <w:rFonts w:cs="Arial"/>
          <w:b/>
          <w:szCs w:val="24"/>
        </w:rPr>
        <w:t>»ACER«</w:t>
      </w:r>
      <w:r w:rsidRPr="00556B8D">
        <w:rPr>
          <w:rFonts w:cs="Arial"/>
          <w:szCs w:val="24"/>
        </w:rPr>
        <w:t xml:space="preserve"> pomeni Agencija za sodelovanje energetskih regulatorjev, ustanovljeno z Uredbo (ES) št. 713/2009 Evropskega parlamenta in Upravnega odbora z dne 13. julija 2009 o ustanovitvi Agencije za sodelovanje energetskih regulatorjev;</w:t>
      </w:r>
    </w:p>
    <w:p w:rsidR="00A1018B" w:rsidRDefault="00A1018B" w:rsidP="001617CF">
      <w:pPr>
        <w:numPr>
          <w:ilvl w:val="1"/>
          <w:numId w:val="27"/>
        </w:numPr>
        <w:spacing w:after="120"/>
        <w:ind w:left="426" w:hanging="426"/>
        <w:rPr>
          <w:rFonts w:cs="Arial"/>
          <w:szCs w:val="24"/>
        </w:rPr>
      </w:pPr>
      <w:r w:rsidRPr="00EB7D40">
        <w:rPr>
          <w:rFonts w:cs="Arial"/>
          <w:b/>
          <w:szCs w:val="24"/>
        </w:rPr>
        <w:t>»agencija«</w:t>
      </w:r>
      <w:r w:rsidRPr="00556B8D">
        <w:rPr>
          <w:rFonts w:cs="Arial"/>
          <w:szCs w:val="24"/>
        </w:rPr>
        <w:t xml:space="preserve"> pomeni Regulatorna agencija za energijo, ustanovljena s tem zakonom;</w:t>
      </w:r>
    </w:p>
    <w:p w:rsidR="00A1018B" w:rsidRDefault="00A1018B" w:rsidP="00C651D9">
      <w:pPr>
        <w:pStyle w:val="ListParagraph"/>
        <w:rPr>
          <w:rFonts w:cs="Arial"/>
          <w:szCs w:val="24"/>
        </w:rPr>
      </w:pPr>
    </w:p>
    <w:p w:rsidR="00A1018B" w:rsidRDefault="00A1018B" w:rsidP="001617CF">
      <w:pPr>
        <w:numPr>
          <w:ilvl w:val="1"/>
          <w:numId w:val="27"/>
        </w:numPr>
        <w:spacing w:after="120"/>
        <w:ind w:left="426" w:hanging="426"/>
        <w:rPr>
          <w:rFonts w:cs="Arial"/>
          <w:szCs w:val="24"/>
        </w:rPr>
      </w:pPr>
      <w:r>
        <w:rPr>
          <w:rFonts w:cs="Arial"/>
          <w:szCs w:val="24"/>
        </w:rPr>
        <w:t>»</w:t>
      </w:r>
      <w:r w:rsidRPr="00C730FD">
        <w:rPr>
          <w:rFonts w:cs="Arial"/>
          <w:b/>
          <w:szCs w:val="24"/>
        </w:rPr>
        <w:t>biometan</w:t>
      </w:r>
      <w:r>
        <w:rPr>
          <w:rFonts w:cs="Arial"/>
          <w:szCs w:val="24"/>
        </w:rPr>
        <w:t>« je bioplin, ki je prečiščen do takšne kakovosti, da lahko nadomesti ali da se lahko meša z zemeljskim plinom;</w:t>
      </w:r>
    </w:p>
    <w:p w:rsidR="00A1018B" w:rsidRPr="0070606A" w:rsidRDefault="00A1018B" w:rsidP="0070606A">
      <w:pPr>
        <w:numPr>
          <w:ilvl w:val="1"/>
          <w:numId w:val="27"/>
        </w:numPr>
        <w:spacing w:after="120"/>
        <w:ind w:left="426" w:hanging="426"/>
        <w:rPr>
          <w:rFonts w:cs="Arial"/>
        </w:rPr>
      </w:pPr>
      <w:r w:rsidRPr="00EB7D40">
        <w:rPr>
          <w:rFonts w:cs="Arial"/>
        </w:rPr>
        <w:t>»</w:t>
      </w:r>
      <w:r w:rsidRPr="00EB7D40">
        <w:rPr>
          <w:rFonts w:cs="Arial"/>
          <w:b/>
        </w:rPr>
        <w:t>daljinsko ogrevanje</w:t>
      </w:r>
      <w:r w:rsidRPr="00EB7D40">
        <w:rPr>
          <w:rFonts w:cs="Arial"/>
        </w:rPr>
        <w:t>« ali »</w:t>
      </w:r>
      <w:r w:rsidRPr="00EB7D40">
        <w:rPr>
          <w:rFonts w:cs="Arial"/>
          <w:b/>
        </w:rPr>
        <w:t>daljinsko hlajenje</w:t>
      </w:r>
      <w:r w:rsidRPr="00EB7D40">
        <w:rPr>
          <w:rFonts w:cs="Arial"/>
        </w:rPr>
        <w:t>« pomeni distribucijo toplote v obliki pare, vroče vode ali ohlajenih tekočin iz centraln</w:t>
      </w:r>
      <w:r>
        <w:rPr>
          <w:rFonts w:cs="Arial"/>
        </w:rPr>
        <w:t>ih</w:t>
      </w:r>
      <w:r w:rsidRPr="00EB7D40">
        <w:rPr>
          <w:rFonts w:cs="Arial"/>
        </w:rPr>
        <w:t xml:space="preserve">  proizvodn</w:t>
      </w:r>
      <w:r>
        <w:rPr>
          <w:rFonts w:cs="Arial"/>
        </w:rPr>
        <w:t>ih</w:t>
      </w:r>
      <w:r w:rsidRPr="00EB7D40">
        <w:rPr>
          <w:rFonts w:cs="Arial"/>
        </w:rPr>
        <w:t xml:space="preserve"> vir</w:t>
      </w:r>
      <w:r>
        <w:rPr>
          <w:rFonts w:cs="Arial"/>
        </w:rPr>
        <w:t>ov</w:t>
      </w:r>
      <w:r w:rsidRPr="00EB7D40">
        <w:rPr>
          <w:rFonts w:cs="Arial"/>
        </w:rPr>
        <w:t xml:space="preserve"> prek omrežja do  več zgradb</w:t>
      </w:r>
      <w:r>
        <w:rPr>
          <w:rFonts w:cs="Arial"/>
        </w:rPr>
        <w:t xml:space="preserve"> ali lokacij</w:t>
      </w:r>
      <w:r w:rsidRPr="00EB7D40">
        <w:rPr>
          <w:rFonts w:cs="Arial"/>
        </w:rPr>
        <w:t xml:space="preserve"> za namene ogrev</w:t>
      </w:r>
      <w:r>
        <w:rPr>
          <w:rFonts w:cs="Arial"/>
        </w:rPr>
        <w:t>anja ali hlajenja</w:t>
      </w:r>
      <w:r w:rsidRPr="00EB7D40">
        <w:rPr>
          <w:rFonts w:cs="Arial"/>
        </w:rPr>
        <w:t>;</w:t>
      </w:r>
      <w:r w:rsidRPr="0070606A">
        <w:rPr>
          <w:rFonts w:cs="Arial"/>
          <w:color w:val="C0504D"/>
          <w:szCs w:val="24"/>
        </w:rPr>
        <w:t xml:space="preserve"> </w:t>
      </w:r>
    </w:p>
    <w:p w:rsidR="00A1018B" w:rsidRPr="0070606A" w:rsidRDefault="00A1018B" w:rsidP="0070606A">
      <w:pPr>
        <w:numPr>
          <w:ilvl w:val="1"/>
          <w:numId w:val="27"/>
        </w:numPr>
        <w:spacing w:after="120"/>
        <w:ind w:left="426" w:hanging="426"/>
        <w:rPr>
          <w:rFonts w:cs="Arial"/>
        </w:rPr>
      </w:pPr>
      <w:r w:rsidRPr="0070606A">
        <w:rPr>
          <w:rFonts w:cs="Arial"/>
        </w:rPr>
        <w:t>»</w:t>
      </w:r>
      <w:r w:rsidRPr="0070606A">
        <w:rPr>
          <w:rFonts w:cs="Arial"/>
          <w:b/>
        </w:rPr>
        <w:t>distribucija tekočih goriv</w:t>
      </w:r>
      <w:r w:rsidRPr="0070606A">
        <w:rPr>
          <w:rFonts w:cs="Arial"/>
        </w:rPr>
        <w:t>« pomeni ditsribucijo tekočih goriv do končnih uporabnikov, ki se ne izvaja preko distribucijskih cevnih omrežij.</w:t>
      </w:r>
    </w:p>
    <w:p w:rsidR="00A1018B" w:rsidRDefault="00A1018B" w:rsidP="001617CF">
      <w:pPr>
        <w:numPr>
          <w:ilvl w:val="1"/>
          <w:numId w:val="27"/>
        </w:numPr>
        <w:spacing w:after="120"/>
        <w:ind w:left="426" w:hanging="426"/>
        <w:rPr>
          <w:rFonts w:cs="Arial"/>
          <w:szCs w:val="24"/>
        </w:rPr>
      </w:pPr>
      <w:r w:rsidRPr="00BA7833">
        <w:rPr>
          <w:rFonts w:cs="Arial"/>
          <w:szCs w:val="24"/>
        </w:rPr>
        <w:t>»</w:t>
      </w:r>
      <w:r w:rsidRPr="00BA7833">
        <w:rPr>
          <w:rFonts w:cs="Arial"/>
          <w:b/>
          <w:szCs w:val="24"/>
        </w:rPr>
        <w:t>distribucijski operater</w:t>
      </w:r>
      <w:r w:rsidRPr="00BA7833">
        <w:rPr>
          <w:rFonts w:cs="Arial"/>
          <w:szCs w:val="24"/>
        </w:rPr>
        <w:t>« pomeni pravno ali fizično osebo, ki izvaja dejavnost distribucijskega operaterja električne energije in je odgovorna za obratovanje distribucijskega sistema električne energije, zagotavljanje njegovega vzdrževanja in po potrebi za njegov razvoj na danem območju, za medsebojne povezave z drugimi sistemi, kadar je ustrezno, in za zagotavljanje dolgoročne zmogljivosti sistema za zadovoljitev razumnih potreb po distribuciji električne energije;</w:t>
      </w:r>
    </w:p>
    <w:p w:rsidR="00A1018B" w:rsidRDefault="00A1018B" w:rsidP="001617CF">
      <w:pPr>
        <w:numPr>
          <w:ilvl w:val="1"/>
          <w:numId w:val="27"/>
        </w:numPr>
        <w:spacing w:after="120"/>
        <w:ind w:left="426" w:hanging="426"/>
        <w:rPr>
          <w:rFonts w:cs="Arial"/>
          <w:szCs w:val="24"/>
        </w:rPr>
      </w:pPr>
      <w:r w:rsidRPr="00EB7D40">
        <w:rPr>
          <w:rFonts w:cs="Arial"/>
          <w:b/>
          <w:szCs w:val="24"/>
        </w:rPr>
        <w:t>»dolgoročno načrtovanje«</w:t>
      </w:r>
      <w:r w:rsidRPr="00556B8D">
        <w:rPr>
          <w:rFonts w:cs="Arial"/>
          <w:szCs w:val="24"/>
        </w:rPr>
        <w:t xml:space="preserve"> pomeni dolgoročno načrtovanje potrebnih naložb v proizvodnjo, prenosne ter distribucijske zmogljivosti  in ostale objekte za zadostitev povpraševanja sistema po električni energiji, zemeljskem plinu in drugim energentom in za zagotovitev zanesljive oskrbe odjemalcev;</w:t>
      </w:r>
    </w:p>
    <w:p w:rsidR="00A1018B" w:rsidRDefault="00A1018B" w:rsidP="001617CF">
      <w:pPr>
        <w:numPr>
          <w:ilvl w:val="1"/>
          <w:numId w:val="27"/>
        </w:numPr>
        <w:spacing w:after="120"/>
        <w:ind w:left="426" w:hanging="426"/>
        <w:rPr>
          <w:rFonts w:cs="Arial"/>
          <w:szCs w:val="24"/>
        </w:rPr>
      </w:pPr>
      <w:r w:rsidRPr="00EB7D40">
        <w:rPr>
          <w:rFonts w:cs="Arial"/>
          <w:b/>
          <w:szCs w:val="24"/>
        </w:rPr>
        <w:t>»DREN«</w:t>
      </w:r>
      <w:r w:rsidRPr="00556B8D">
        <w:rPr>
          <w:rFonts w:cs="Arial"/>
          <w:szCs w:val="24"/>
        </w:rPr>
        <w:t xml:space="preserve"> pomeni Državni razvojni energetski načrt;</w:t>
      </w:r>
    </w:p>
    <w:p w:rsidR="00A1018B" w:rsidRDefault="00A1018B" w:rsidP="001617CF">
      <w:pPr>
        <w:numPr>
          <w:ilvl w:val="1"/>
          <w:numId w:val="27"/>
        </w:numPr>
        <w:spacing w:after="120"/>
        <w:ind w:left="426" w:hanging="426"/>
        <w:rPr>
          <w:rFonts w:cs="Arial"/>
          <w:szCs w:val="24"/>
        </w:rPr>
      </w:pPr>
      <w:r w:rsidRPr="00EB7D40">
        <w:rPr>
          <w:rFonts w:cs="Arial"/>
          <w:b/>
          <w:szCs w:val="24"/>
        </w:rPr>
        <w:t>»elektrika«</w:t>
      </w:r>
      <w:r w:rsidRPr="00556B8D">
        <w:rPr>
          <w:rFonts w:cs="Arial"/>
          <w:szCs w:val="24"/>
        </w:rPr>
        <w:t xml:space="preserve"> pomeni električno energijo;</w:t>
      </w:r>
    </w:p>
    <w:p w:rsidR="00A1018B" w:rsidRDefault="00A1018B" w:rsidP="001617CF">
      <w:pPr>
        <w:numPr>
          <w:ilvl w:val="1"/>
          <w:numId w:val="27"/>
        </w:numPr>
        <w:spacing w:after="120"/>
        <w:ind w:left="426" w:hanging="426"/>
        <w:rPr>
          <w:rFonts w:cs="Arial"/>
          <w:szCs w:val="24"/>
        </w:rPr>
      </w:pPr>
      <w:r w:rsidRPr="00C730FD">
        <w:rPr>
          <w:rFonts w:cs="Arial"/>
          <w:szCs w:val="24"/>
        </w:rPr>
        <w:t>»</w:t>
      </w:r>
      <w:r w:rsidRPr="00C730FD">
        <w:rPr>
          <w:rFonts w:cs="Arial"/>
          <w:b/>
          <w:szCs w:val="24"/>
        </w:rPr>
        <w:t>elektro operater</w:t>
      </w:r>
      <w:r w:rsidRPr="00C730FD">
        <w:rPr>
          <w:rFonts w:cs="Arial"/>
          <w:szCs w:val="24"/>
        </w:rPr>
        <w:t>« pomeni sistemskega operaterja električne energije ali distribucijskega operaterja električne energije;</w:t>
      </w:r>
    </w:p>
    <w:p w:rsidR="00A1018B" w:rsidRPr="00C730FD" w:rsidRDefault="00A1018B" w:rsidP="001617CF">
      <w:pPr>
        <w:numPr>
          <w:ilvl w:val="1"/>
          <w:numId w:val="27"/>
        </w:numPr>
        <w:spacing w:after="120"/>
        <w:ind w:left="426" w:hanging="426"/>
        <w:rPr>
          <w:rFonts w:cs="Arial"/>
          <w:szCs w:val="24"/>
        </w:rPr>
      </w:pPr>
      <w:r w:rsidRPr="00C730FD">
        <w:rPr>
          <w:rFonts w:cs="Arial"/>
        </w:rPr>
        <w:t>»</w:t>
      </w:r>
      <w:r w:rsidRPr="00C730FD">
        <w:rPr>
          <w:rFonts w:cs="Arial"/>
          <w:b/>
        </w:rPr>
        <w:t>energetski pregled</w:t>
      </w:r>
      <w:r w:rsidRPr="00C730FD">
        <w:rPr>
          <w:rFonts w:cs="Arial"/>
        </w:rPr>
        <w:t xml:space="preserve">« pomeni sistematični postopek za namene ustrezne seznanitve z obstoječim profilom porabe energije stavbe ali skupine stavb, industrijskega ali komercialnega procesa ali obrata ali zasebne ali javne storitve, s katerim se opredelijo in ocenijo stroškovno učinkovite možnosti za prihranek energije ter v okviru katerega se poroča o ugotovitvah; </w:t>
      </w:r>
    </w:p>
    <w:p w:rsidR="00A1018B" w:rsidRPr="00C730FD" w:rsidRDefault="00A1018B" w:rsidP="00C730FD">
      <w:pPr>
        <w:numPr>
          <w:ilvl w:val="1"/>
          <w:numId w:val="27"/>
        </w:numPr>
        <w:spacing w:after="120"/>
        <w:ind w:left="426" w:hanging="426"/>
        <w:rPr>
          <w:rFonts w:cs="Arial"/>
          <w:szCs w:val="24"/>
        </w:rPr>
      </w:pPr>
      <w:r w:rsidRPr="0050660E">
        <w:rPr>
          <w:rFonts w:cs="Arial"/>
          <w:szCs w:val="24"/>
        </w:rPr>
        <w:t>»</w:t>
      </w:r>
      <w:r w:rsidRPr="0050660E">
        <w:rPr>
          <w:rFonts w:cs="Arial"/>
          <w:b/>
          <w:szCs w:val="24"/>
        </w:rPr>
        <w:t>energija</w:t>
      </w:r>
      <w:r w:rsidRPr="0050660E">
        <w:rPr>
          <w:rFonts w:cs="Arial"/>
          <w:szCs w:val="24"/>
        </w:rPr>
        <w:t xml:space="preserve">« pomeni vse oblike energentov, goriv, toplote, obnovljivih virov energije, električne energije ali katero koli drugo obliko energije, kakor so </w:t>
      </w:r>
      <w:r w:rsidRPr="00C730FD">
        <w:rPr>
          <w:rFonts w:cs="Arial"/>
          <w:szCs w:val="24"/>
        </w:rPr>
        <w:t>opredeljene v členu 2(d) Uredbe (ES) št. 1099/2008 Evropskega parlamenta in Sveta z dne 22. oktobra 2008 o statistiki energetike;</w:t>
      </w:r>
      <w:r w:rsidRPr="00C730FD">
        <w:rPr>
          <w:rFonts w:cs="Arial"/>
        </w:rPr>
        <w:t xml:space="preserve"> </w:t>
      </w:r>
    </w:p>
    <w:p w:rsidR="00A1018B" w:rsidRPr="00C730FD" w:rsidRDefault="00A1018B" w:rsidP="0050660E">
      <w:pPr>
        <w:numPr>
          <w:ilvl w:val="1"/>
          <w:numId w:val="27"/>
        </w:numPr>
        <w:spacing w:after="120"/>
        <w:ind w:left="426" w:hanging="426"/>
        <w:rPr>
          <w:rFonts w:cs="Arial"/>
        </w:rPr>
      </w:pPr>
      <w:r w:rsidRPr="00C730FD">
        <w:rPr>
          <w:rFonts w:cs="Arial"/>
          <w:szCs w:val="24"/>
        </w:rPr>
        <w:t>»</w:t>
      </w:r>
      <w:r w:rsidRPr="00C730FD">
        <w:rPr>
          <w:rFonts w:cs="Arial"/>
          <w:b/>
          <w:szCs w:val="24"/>
        </w:rPr>
        <w:t>inteligentni merilni sistem</w:t>
      </w:r>
      <w:r w:rsidRPr="00C730FD">
        <w:rPr>
          <w:rFonts w:cs="Arial"/>
          <w:szCs w:val="24"/>
        </w:rPr>
        <w:t xml:space="preserve">« pomeni elektronski sistem, ki lahko meri porabo energije, ob čemer doda več informacij kot običajni števec ter lahko pošilja in prejema podatke z uporabo elektronske komunikacije; </w:t>
      </w:r>
    </w:p>
    <w:p w:rsidR="00A1018B" w:rsidRPr="00C730FD" w:rsidRDefault="00A1018B" w:rsidP="00C730FD">
      <w:pPr>
        <w:numPr>
          <w:ilvl w:val="1"/>
          <w:numId w:val="27"/>
        </w:numPr>
        <w:spacing w:after="120"/>
        <w:ind w:left="426" w:hanging="426"/>
        <w:rPr>
          <w:rFonts w:cs="Arial"/>
        </w:rPr>
      </w:pPr>
      <w:r w:rsidRPr="00C730FD">
        <w:rPr>
          <w:rFonts w:cs="Arial"/>
        </w:rPr>
        <w:t>»</w:t>
      </w:r>
      <w:r w:rsidRPr="00C730FD">
        <w:rPr>
          <w:rFonts w:cs="Arial"/>
          <w:b/>
        </w:rPr>
        <w:t>končna poraba energije</w:t>
      </w:r>
      <w:r w:rsidRPr="00C730FD">
        <w:rPr>
          <w:rFonts w:cs="Arial"/>
        </w:rPr>
        <w:t xml:space="preserve">« pomeni vso energijo, ki se dobavi za industrijo, prevoz, gospodinjstva, storitve in kmetijstvo. Izključuje dobavo sektorju za pretvorbo energije in samemu energetskemu gospodarstvu; </w:t>
      </w:r>
    </w:p>
    <w:p w:rsidR="00A1018B" w:rsidRPr="00AE4041" w:rsidRDefault="00A1018B" w:rsidP="00AE4041">
      <w:pPr>
        <w:numPr>
          <w:ilvl w:val="1"/>
          <w:numId w:val="27"/>
        </w:numPr>
        <w:spacing w:after="120"/>
        <w:ind w:left="426" w:hanging="426"/>
        <w:rPr>
          <w:rFonts w:cs="Arial"/>
        </w:rPr>
      </w:pPr>
      <w:r w:rsidRPr="00C730FD">
        <w:rPr>
          <w:rFonts w:cs="Arial"/>
        </w:rPr>
        <w:t>»</w:t>
      </w:r>
      <w:r w:rsidRPr="00C730FD">
        <w:rPr>
          <w:rFonts w:cs="Arial"/>
          <w:b/>
        </w:rPr>
        <w:t>končni odjemalec</w:t>
      </w:r>
      <w:r w:rsidRPr="00C730FD">
        <w:rPr>
          <w:rFonts w:cs="Arial"/>
        </w:rPr>
        <w:t xml:space="preserve">« pomeni fizično ali pravno osebo, ki kupuje energijo za lastno končno rabo; </w:t>
      </w:r>
    </w:p>
    <w:p w:rsidR="00A1018B" w:rsidRPr="00AE4041" w:rsidRDefault="00A1018B" w:rsidP="00AE4041">
      <w:pPr>
        <w:numPr>
          <w:ilvl w:val="1"/>
          <w:numId w:val="27"/>
        </w:numPr>
        <w:spacing w:after="120"/>
        <w:ind w:left="426" w:hanging="426"/>
        <w:rPr>
          <w:rFonts w:cs="Arial"/>
        </w:rPr>
      </w:pPr>
      <w:r w:rsidRPr="00AE4041">
        <w:rPr>
          <w:rFonts w:cs="Arial"/>
        </w:rPr>
        <w:t>»</w:t>
      </w:r>
      <w:r w:rsidRPr="00AE4041">
        <w:rPr>
          <w:rFonts w:cs="Arial"/>
          <w:b/>
        </w:rPr>
        <w:t>lokalni energetski koncept</w:t>
      </w:r>
      <w:r w:rsidRPr="00AE4041">
        <w:rPr>
          <w:rFonts w:cs="Arial"/>
        </w:rPr>
        <w:t>« je koncept razvoja samoupravne lokalne skupnosti ali več samoupravnih lokalnih skupnosti na področju oskrbe in rabe energije, ki vključuje ukrepe za učinkovito rabo energije ter način oskrbe z energijo iz obnovljivih virov, soproizvodnje in iz drugih virov;</w:t>
      </w:r>
    </w:p>
    <w:p w:rsidR="00A1018B" w:rsidRPr="00C730FD" w:rsidRDefault="00A1018B" w:rsidP="00C730FD">
      <w:pPr>
        <w:numPr>
          <w:ilvl w:val="1"/>
          <w:numId w:val="27"/>
        </w:numPr>
        <w:spacing w:after="120"/>
        <w:ind w:left="426" w:hanging="426"/>
        <w:rPr>
          <w:rFonts w:cs="Arial"/>
        </w:rPr>
      </w:pPr>
      <w:r w:rsidRPr="00C730FD">
        <w:rPr>
          <w:rFonts w:cs="Arial"/>
        </w:rPr>
        <w:t>»</w:t>
      </w:r>
      <w:r w:rsidRPr="00C730FD">
        <w:rPr>
          <w:rFonts w:cs="Arial"/>
          <w:b/>
        </w:rPr>
        <w:t>mala in srednja podjetja</w:t>
      </w:r>
      <w:r w:rsidRPr="00C730FD">
        <w:rPr>
          <w:rFonts w:cs="Arial"/>
        </w:rPr>
        <w:t>« ali »</w:t>
      </w:r>
      <w:r w:rsidRPr="00C730FD">
        <w:rPr>
          <w:rFonts w:cs="Arial"/>
          <w:b/>
        </w:rPr>
        <w:t>MSP</w:t>
      </w:r>
      <w:r w:rsidRPr="00C730FD">
        <w:rPr>
          <w:rFonts w:cs="Arial"/>
        </w:rPr>
        <w:t xml:space="preserve">« pomenijo podjetja, kakor so opredeljena v naslovu I Priloge k Priporočilu Komisije 2003/361/ES z dne 6. maja 2003 o opredelitvi mikro, malih in srednjih podjetij ( 1 ); kategorijo mikro, malih in srednjih podjetij sestavljajo podjetja, ki imajo manj kot 250 zaposlenih ter letni promet, ki ne presega 50 milijonov EUR, in/ali letno bilančno vsoto, ki ne presega 43 milijonov EUR; </w:t>
      </w:r>
    </w:p>
    <w:p w:rsidR="00A1018B" w:rsidRDefault="00A1018B" w:rsidP="001617CF">
      <w:pPr>
        <w:numPr>
          <w:ilvl w:val="1"/>
          <w:numId w:val="27"/>
        </w:numPr>
        <w:spacing w:after="120"/>
        <w:ind w:left="426" w:hanging="426"/>
        <w:rPr>
          <w:rFonts w:cs="Arial"/>
          <w:szCs w:val="24"/>
        </w:rPr>
      </w:pPr>
      <w:r w:rsidRPr="00EB7D40">
        <w:rPr>
          <w:rFonts w:cs="Arial"/>
          <w:b/>
          <w:szCs w:val="24"/>
        </w:rPr>
        <w:t>»NEP«</w:t>
      </w:r>
      <w:r w:rsidRPr="00556B8D">
        <w:rPr>
          <w:rFonts w:cs="Arial"/>
          <w:szCs w:val="24"/>
        </w:rPr>
        <w:t xml:space="preserve"> pomeni Nacionalni energetski program;</w:t>
      </w:r>
    </w:p>
    <w:p w:rsidR="00A1018B" w:rsidRDefault="00A1018B" w:rsidP="001617CF">
      <w:pPr>
        <w:numPr>
          <w:ilvl w:val="1"/>
          <w:numId w:val="27"/>
        </w:numPr>
        <w:spacing w:after="120"/>
        <w:ind w:left="426" w:hanging="426"/>
        <w:rPr>
          <w:rFonts w:cs="Arial"/>
          <w:szCs w:val="24"/>
        </w:rPr>
      </w:pPr>
      <w:r w:rsidRPr="0069251B">
        <w:rPr>
          <w:rFonts w:cs="Arial"/>
          <w:szCs w:val="24"/>
        </w:rPr>
        <w:t>»</w:t>
      </w:r>
      <w:r w:rsidRPr="0069251B">
        <w:rPr>
          <w:rFonts w:cs="Arial"/>
          <w:b/>
          <w:szCs w:val="24"/>
        </w:rPr>
        <w:t>operater</w:t>
      </w:r>
      <w:r w:rsidRPr="0069251B">
        <w:rPr>
          <w:rFonts w:cs="Arial"/>
          <w:szCs w:val="24"/>
        </w:rPr>
        <w:t>«</w:t>
      </w:r>
      <w:r>
        <w:rPr>
          <w:rFonts w:cs="Arial"/>
          <w:szCs w:val="24"/>
        </w:rPr>
        <w:t xml:space="preserve"> pomeni elektro operater ali operater sistema zemeljskega plina </w:t>
      </w:r>
    </w:p>
    <w:p w:rsidR="00A1018B" w:rsidRDefault="00A1018B" w:rsidP="001617CF">
      <w:pPr>
        <w:numPr>
          <w:ilvl w:val="1"/>
          <w:numId w:val="27"/>
        </w:numPr>
        <w:spacing w:after="120"/>
        <w:ind w:left="426" w:hanging="426"/>
        <w:rPr>
          <w:rFonts w:cs="Arial"/>
          <w:szCs w:val="24"/>
        </w:rPr>
      </w:pPr>
      <w:r w:rsidRPr="0069251B">
        <w:rPr>
          <w:rFonts w:cs="Arial"/>
          <w:szCs w:val="24"/>
        </w:rPr>
        <w:t>»</w:t>
      </w:r>
      <w:r w:rsidRPr="007D1782">
        <w:rPr>
          <w:rFonts w:cs="Arial"/>
          <w:b/>
          <w:szCs w:val="24"/>
        </w:rPr>
        <w:t>operater distribucijskega sistema</w:t>
      </w:r>
      <w:r w:rsidRPr="0069251B">
        <w:rPr>
          <w:rFonts w:cs="Arial"/>
          <w:szCs w:val="24"/>
        </w:rPr>
        <w:t>«</w:t>
      </w:r>
      <w:r w:rsidRPr="007D1782">
        <w:rPr>
          <w:rFonts w:cs="Arial"/>
          <w:szCs w:val="24"/>
        </w:rPr>
        <w:t xml:space="preserve"> pomeni pravno ali fizično osebo, ki izvaja dejavnosti distribucije </w:t>
      </w:r>
      <w:r>
        <w:rPr>
          <w:rFonts w:cs="Arial"/>
          <w:szCs w:val="24"/>
        </w:rPr>
        <w:t xml:space="preserve">zemeljskega plina </w:t>
      </w:r>
      <w:r w:rsidRPr="007D1782">
        <w:rPr>
          <w:rFonts w:cs="Arial"/>
          <w:szCs w:val="24"/>
        </w:rPr>
        <w:t>in je odgovorna za obratovanje distribucijskega sistema, zagotavljanje njegovega vzdrževanja in po potrebi za njegov razvoj na danem območju, za medsebojne povezave z drugimi sistemi, kadar je ustrezno, in za zagotavljanje dolgoročne zmogljivosti sistema za zadovoljitev razumnih potreb po distribuciji plina;</w:t>
      </w:r>
    </w:p>
    <w:p w:rsidR="00A1018B" w:rsidRPr="007D1782" w:rsidRDefault="00A1018B" w:rsidP="001617CF">
      <w:pPr>
        <w:numPr>
          <w:ilvl w:val="1"/>
          <w:numId w:val="27"/>
        </w:numPr>
        <w:spacing w:after="120"/>
        <w:ind w:left="426" w:hanging="426"/>
        <w:rPr>
          <w:rFonts w:cs="Arial"/>
          <w:szCs w:val="24"/>
        </w:rPr>
      </w:pPr>
      <w:r w:rsidRPr="0069251B">
        <w:rPr>
          <w:rFonts w:cs="Arial"/>
          <w:szCs w:val="24"/>
        </w:rPr>
        <w:t>»</w:t>
      </w:r>
      <w:r w:rsidRPr="007D1782">
        <w:rPr>
          <w:rFonts w:cs="Arial"/>
          <w:b/>
          <w:szCs w:val="24"/>
        </w:rPr>
        <w:t>operater prenosnega sistema</w:t>
      </w:r>
      <w:r w:rsidRPr="0069251B">
        <w:rPr>
          <w:rFonts w:cs="Arial"/>
          <w:szCs w:val="24"/>
        </w:rPr>
        <w:t>«</w:t>
      </w:r>
      <w:r w:rsidRPr="007D1782">
        <w:rPr>
          <w:rFonts w:cs="Arial"/>
          <w:szCs w:val="24"/>
        </w:rPr>
        <w:t xml:space="preserve"> pomeni pravno ali fizično osebo, ki opravlja dejavnosti prenosa </w:t>
      </w:r>
      <w:r>
        <w:rPr>
          <w:rFonts w:cs="Arial"/>
          <w:szCs w:val="24"/>
        </w:rPr>
        <w:t xml:space="preserve">zemeljskega plina </w:t>
      </w:r>
      <w:r w:rsidRPr="007D1782">
        <w:rPr>
          <w:rFonts w:cs="Arial"/>
          <w:szCs w:val="24"/>
        </w:rPr>
        <w:t>in je odgovorna za obratovanje prenosnega sistema, zagotavljanje njegovega vzdrževanje in po potrebi za njegov razvoj na danem območju, za medsebojne povezave z drugimi sistemi, kadar je ustrezno, in za zagotavljanje dolgoročne zmogljivosti sistema za zadovoljitev razumnih potreb po transportu plina;</w:t>
      </w:r>
    </w:p>
    <w:p w:rsidR="00A1018B" w:rsidRPr="00C730FD" w:rsidRDefault="00A1018B" w:rsidP="00C730FD">
      <w:pPr>
        <w:numPr>
          <w:ilvl w:val="1"/>
          <w:numId w:val="27"/>
        </w:numPr>
        <w:spacing w:after="120"/>
        <w:ind w:left="426" w:hanging="426"/>
        <w:rPr>
          <w:rFonts w:cs="Arial"/>
          <w:szCs w:val="24"/>
        </w:rPr>
      </w:pPr>
      <w:r w:rsidRPr="00C730FD">
        <w:rPr>
          <w:rFonts w:cs="Arial"/>
          <w:szCs w:val="24"/>
        </w:rPr>
        <w:t>»</w:t>
      </w:r>
      <w:r w:rsidRPr="00C730FD">
        <w:rPr>
          <w:rFonts w:cs="Arial"/>
          <w:b/>
          <w:szCs w:val="24"/>
        </w:rPr>
        <w:t>operater sistema</w:t>
      </w:r>
      <w:r w:rsidRPr="00C730FD">
        <w:rPr>
          <w:rFonts w:cs="Arial"/>
          <w:szCs w:val="24"/>
        </w:rPr>
        <w:t>« je operater prenosnega sistema zemeljskega plina ali operater distribucijskega sistema zemeljskega plina;</w:t>
      </w:r>
      <w:r w:rsidRPr="00C730FD">
        <w:rPr>
          <w:rFonts w:cs="Arial"/>
        </w:rPr>
        <w:t xml:space="preserve"> </w:t>
      </w:r>
    </w:p>
    <w:p w:rsidR="00A1018B" w:rsidRPr="00C730FD" w:rsidRDefault="00A1018B" w:rsidP="00C730FD">
      <w:pPr>
        <w:numPr>
          <w:ilvl w:val="1"/>
          <w:numId w:val="27"/>
        </w:numPr>
        <w:spacing w:after="120"/>
        <w:ind w:left="426" w:hanging="426"/>
        <w:rPr>
          <w:rFonts w:cs="Arial"/>
        </w:rPr>
      </w:pPr>
      <w:r w:rsidRPr="00C730FD">
        <w:rPr>
          <w:rFonts w:cs="Arial"/>
          <w:szCs w:val="24"/>
        </w:rPr>
        <w:t>»</w:t>
      </w:r>
      <w:r w:rsidRPr="00C730FD">
        <w:rPr>
          <w:rFonts w:cs="Arial"/>
          <w:b/>
          <w:szCs w:val="24"/>
        </w:rPr>
        <w:t>podjetje za maloprodajo energije</w:t>
      </w:r>
      <w:r w:rsidRPr="00C730FD">
        <w:rPr>
          <w:rFonts w:cs="Arial"/>
          <w:szCs w:val="24"/>
        </w:rPr>
        <w:t xml:space="preserve">« pomeni fizično ali pravno osebo, ki prodaja energijo končnim odjemalcem; </w:t>
      </w:r>
    </w:p>
    <w:p w:rsidR="00A1018B" w:rsidRPr="00C730FD" w:rsidRDefault="00A1018B" w:rsidP="00C730FD">
      <w:pPr>
        <w:numPr>
          <w:ilvl w:val="1"/>
          <w:numId w:val="27"/>
        </w:numPr>
        <w:spacing w:after="120"/>
        <w:ind w:left="426" w:hanging="426"/>
        <w:rPr>
          <w:rFonts w:cs="Arial"/>
        </w:rPr>
      </w:pPr>
      <w:r w:rsidRPr="00C730FD">
        <w:rPr>
          <w:rFonts w:cs="Arial"/>
        </w:rPr>
        <w:t>»</w:t>
      </w:r>
      <w:r w:rsidRPr="00C730FD">
        <w:rPr>
          <w:rFonts w:cs="Arial"/>
          <w:b/>
        </w:rPr>
        <w:t>pogodbeno zagotavljanje prihranka energije</w:t>
      </w:r>
      <w:r w:rsidRPr="00C730FD">
        <w:rPr>
          <w:rFonts w:cs="Arial"/>
        </w:rPr>
        <w:t xml:space="preserve">« pomeni pogodbeni dogovor med koristnikom in ponudnikom ukrepa za izboljšanje energetske učinkovitosti, ki se preverja in spremlja v vsem obdobju pogodbe in v okviru katerega se naložbe (delo, dobava ali storitev) v ta ukrep plačujejo sorazmerno s stopnjo izboljšanja energetske učinkovitosti, dogovorjeno s pogodbo, ali drugim dogovorjenim merilom za energetsko učinkovitost, kot so finančni prihranki; </w:t>
      </w:r>
    </w:p>
    <w:p w:rsidR="00A1018B" w:rsidRPr="00C730FD" w:rsidRDefault="00A1018B" w:rsidP="00C730FD">
      <w:pPr>
        <w:numPr>
          <w:ilvl w:val="1"/>
          <w:numId w:val="27"/>
        </w:numPr>
        <w:spacing w:after="120"/>
        <w:ind w:left="426" w:hanging="426"/>
        <w:rPr>
          <w:rFonts w:cs="Arial"/>
        </w:rPr>
      </w:pPr>
      <w:r w:rsidRPr="00C730FD">
        <w:rPr>
          <w:rFonts w:cs="Arial"/>
        </w:rPr>
        <w:t>»</w:t>
      </w:r>
      <w:r w:rsidRPr="00C730FD">
        <w:rPr>
          <w:rFonts w:cs="Arial"/>
          <w:b/>
        </w:rPr>
        <w:t>ponudnik energetskih storitev</w:t>
      </w:r>
      <w:r w:rsidRPr="00C730FD">
        <w:rPr>
          <w:rFonts w:cs="Arial"/>
        </w:rPr>
        <w:t xml:space="preserve">« pomeni fizično ali pravno osebo, ki opravlja energetske storitve ali druge ukrepe za izboljšanje energetske učinkovitosti v objektu ali prostorih končnega odjemalca; </w:t>
      </w:r>
    </w:p>
    <w:p w:rsidR="00A1018B" w:rsidRPr="00C730FD" w:rsidRDefault="00A1018B" w:rsidP="0050660E">
      <w:pPr>
        <w:numPr>
          <w:ilvl w:val="1"/>
          <w:numId w:val="27"/>
        </w:numPr>
        <w:spacing w:after="120"/>
        <w:ind w:left="426" w:hanging="426"/>
        <w:rPr>
          <w:rFonts w:cs="Arial"/>
        </w:rPr>
      </w:pPr>
      <w:r w:rsidRPr="00C730FD">
        <w:rPr>
          <w:rFonts w:cs="Arial"/>
        </w:rPr>
        <w:t>»</w:t>
      </w:r>
      <w:r w:rsidRPr="00C730FD">
        <w:rPr>
          <w:rFonts w:cs="Arial"/>
          <w:b/>
        </w:rPr>
        <w:t>primarna poraba energije</w:t>
      </w:r>
      <w:r w:rsidRPr="00C730FD">
        <w:rPr>
          <w:rFonts w:cs="Arial"/>
        </w:rPr>
        <w:t xml:space="preserve">« pomeni bruto notranjo porabo brez neenergetske rabe; </w:t>
      </w:r>
    </w:p>
    <w:p w:rsidR="00A1018B" w:rsidRPr="00C730FD" w:rsidRDefault="00A1018B" w:rsidP="00C730FD">
      <w:pPr>
        <w:numPr>
          <w:ilvl w:val="1"/>
          <w:numId w:val="27"/>
        </w:numPr>
        <w:spacing w:after="120"/>
        <w:ind w:left="426" w:hanging="426"/>
        <w:rPr>
          <w:rFonts w:cs="Arial"/>
          <w:szCs w:val="24"/>
        </w:rPr>
      </w:pPr>
      <w:r w:rsidRPr="007D1782">
        <w:rPr>
          <w:rFonts w:cs="Arial"/>
          <w:szCs w:val="24"/>
        </w:rPr>
        <w:t>»</w:t>
      </w:r>
      <w:r w:rsidRPr="007D1782">
        <w:rPr>
          <w:rFonts w:cs="Arial"/>
          <w:b/>
          <w:szCs w:val="24"/>
        </w:rPr>
        <w:t>sistemski operater</w:t>
      </w:r>
      <w:r w:rsidRPr="007D1782">
        <w:rPr>
          <w:rFonts w:cs="Arial"/>
          <w:szCs w:val="24"/>
        </w:rPr>
        <w:t>« pomeni pravno ali fizično osebo, ki opravlja dejavnost sistemskega operaterja prenosa električne energije in je odgovorna za obratovanje prenosnega sistema električne energije, zagotavljanje njegovega vzdrževanja in po potrebi za njegov razvoj na danem območju, za medsebojne povezave z drugimi sistemi, kadar je ustrezno, in za zagotavljanje dolgoročne zmogljivosti sistema za zadovoljitev razumnih potreb po transportu električne energije;</w:t>
      </w:r>
      <w:r w:rsidRPr="00C730FD">
        <w:rPr>
          <w:rFonts w:cs="Arial"/>
          <w:color w:val="C00000"/>
        </w:rPr>
        <w:t xml:space="preserve"> </w:t>
      </w:r>
    </w:p>
    <w:p w:rsidR="00A1018B" w:rsidRDefault="00A1018B" w:rsidP="0070606A">
      <w:pPr>
        <w:numPr>
          <w:ilvl w:val="1"/>
          <w:numId w:val="27"/>
        </w:numPr>
        <w:spacing w:after="120"/>
        <w:ind w:left="426" w:hanging="426"/>
        <w:rPr>
          <w:rFonts w:cs="Arial"/>
          <w:szCs w:val="24"/>
        </w:rPr>
      </w:pPr>
      <w:r w:rsidRPr="00C730FD">
        <w:rPr>
          <w:rFonts w:cs="Arial"/>
          <w:szCs w:val="24"/>
        </w:rPr>
        <w:t>»</w:t>
      </w:r>
      <w:r w:rsidRPr="00C730FD">
        <w:rPr>
          <w:rFonts w:cs="Arial"/>
          <w:b/>
          <w:szCs w:val="24"/>
        </w:rPr>
        <w:t>soproizvodnja</w:t>
      </w:r>
      <w:r w:rsidRPr="00C730FD">
        <w:rPr>
          <w:rFonts w:cs="Arial"/>
          <w:szCs w:val="24"/>
        </w:rPr>
        <w:t xml:space="preserve">« pomeni postopek sočasne proizvodnje toplotne in električne ali mehanske energije; </w:t>
      </w:r>
    </w:p>
    <w:p w:rsidR="00A1018B" w:rsidRPr="00AE4041" w:rsidRDefault="00A1018B" w:rsidP="00AE4041">
      <w:pPr>
        <w:numPr>
          <w:ilvl w:val="1"/>
          <w:numId w:val="27"/>
        </w:numPr>
        <w:spacing w:after="120"/>
        <w:ind w:left="426" w:hanging="426"/>
        <w:rPr>
          <w:rFonts w:cs="Arial"/>
          <w:szCs w:val="24"/>
        </w:rPr>
      </w:pPr>
      <w:r w:rsidRPr="0070606A">
        <w:rPr>
          <w:rFonts w:cs="Arial"/>
          <w:szCs w:val="24"/>
        </w:rPr>
        <w:t>»</w:t>
      </w:r>
      <w:r w:rsidRPr="0070606A">
        <w:rPr>
          <w:rFonts w:cs="Arial"/>
          <w:b/>
          <w:szCs w:val="24"/>
        </w:rPr>
        <w:t>tekoča goriva</w:t>
      </w:r>
      <w:r w:rsidRPr="0070606A">
        <w:rPr>
          <w:rFonts w:cs="Arial"/>
          <w:szCs w:val="24"/>
        </w:rPr>
        <w:t xml:space="preserve">« so utekočinjeni naftni plin (UNP), primarni bencin, motorni bencin – osvinčeni, motorni bencin – neosvinčeni, letalski bencin za batne motorje, bencinsko gorivo za reaktivne motorje, petrolejsko gorivo za reaktivne letalske motorje, ostali petroleji, dizelsko gorivo in tekoča biogoriva, ki se uporablja za pogon vseh vrst zračnih, vodnih, cestnih, tirnih in drugih vozil ter utekočinjen naftni plin (UNP), ostali petroleji, ekstra lahko kurilno olje, biodizel in kurilno olje, ki se uporabljajo za proizvodnjo toplote ne glede na namen porabe toplote; </w:t>
      </w:r>
    </w:p>
    <w:p w:rsidR="00A1018B" w:rsidRPr="00AE4041" w:rsidRDefault="00A1018B" w:rsidP="00AE4041">
      <w:pPr>
        <w:numPr>
          <w:ilvl w:val="1"/>
          <w:numId w:val="27"/>
        </w:numPr>
        <w:spacing w:after="120"/>
        <w:ind w:left="426" w:hanging="426"/>
        <w:rPr>
          <w:rFonts w:cs="Arial"/>
          <w:szCs w:val="24"/>
        </w:rPr>
      </w:pPr>
      <w:r w:rsidRPr="00AE4041">
        <w:rPr>
          <w:rFonts w:cs="Arial"/>
          <w:szCs w:val="24"/>
        </w:rPr>
        <w:t>»</w:t>
      </w:r>
      <w:r w:rsidRPr="00AE4041">
        <w:rPr>
          <w:rFonts w:cs="Arial"/>
          <w:b/>
          <w:szCs w:val="24"/>
        </w:rPr>
        <w:t>tekoča goriva za ogrevanje</w:t>
      </w:r>
      <w:r w:rsidRPr="00AE4041">
        <w:rPr>
          <w:rFonts w:cs="Arial"/>
          <w:szCs w:val="24"/>
        </w:rPr>
        <w:t>« so utekočinjen naftni plin (UNP), ostali petroleji, ekstra lahko kurilno olje, biodizel in kurilno olje, ki se uporabljajo za proizvodnjo toplote ne glede na namen porabe toplote;</w:t>
      </w:r>
    </w:p>
    <w:p w:rsidR="00A1018B" w:rsidRPr="0070606A" w:rsidRDefault="00A1018B" w:rsidP="00C730FD">
      <w:pPr>
        <w:numPr>
          <w:ilvl w:val="1"/>
          <w:numId w:val="27"/>
        </w:numPr>
        <w:spacing w:after="120"/>
        <w:ind w:left="426" w:hanging="426"/>
        <w:rPr>
          <w:rFonts w:cs="Arial"/>
          <w:szCs w:val="24"/>
        </w:rPr>
      </w:pPr>
      <w:r w:rsidRPr="0070606A">
        <w:rPr>
          <w:rFonts w:cs="Arial"/>
          <w:szCs w:val="24"/>
        </w:rPr>
        <w:t>»</w:t>
      </w:r>
      <w:r w:rsidRPr="0070606A">
        <w:rPr>
          <w:rFonts w:cs="Arial"/>
          <w:b/>
          <w:szCs w:val="24"/>
        </w:rPr>
        <w:t>tekoča goriva za pogonski namen</w:t>
      </w:r>
      <w:r w:rsidRPr="0070606A">
        <w:rPr>
          <w:rFonts w:cs="Arial"/>
          <w:szCs w:val="24"/>
        </w:rPr>
        <w:t>« so utekočinjeni naftni plin (UNP), primarni bencin, motorni bencin – osvinčeni, motorni bencin – neosvinčeni, letalski bencin za batne motorje, bencinsko gorivo za reaktivne motorje, petrolejsko gorivo za reaktivne letalske motorje, ostali petroleji, dizelsko gorivo in tekoča biogoriva,</w:t>
      </w:r>
      <w:r>
        <w:rPr>
          <w:rFonts w:cs="Arial"/>
          <w:szCs w:val="24"/>
        </w:rPr>
        <w:t xml:space="preserve"> </w:t>
      </w:r>
      <w:r w:rsidRPr="0070606A">
        <w:rPr>
          <w:rFonts w:cs="Arial"/>
          <w:szCs w:val="24"/>
        </w:rPr>
        <w:t>ki se uporablja za pogon vseh vrst zračnih, vodnih, cestnih, tirnih in drugih vozil;</w:t>
      </w:r>
    </w:p>
    <w:p w:rsidR="00A1018B" w:rsidRPr="00C730FD" w:rsidRDefault="00A1018B" w:rsidP="00C730FD">
      <w:pPr>
        <w:numPr>
          <w:ilvl w:val="1"/>
          <w:numId w:val="27"/>
        </w:numPr>
        <w:spacing w:after="120"/>
        <w:ind w:left="426" w:hanging="426"/>
        <w:rPr>
          <w:rFonts w:cs="Arial"/>
        </w:rPr>
      </w:pPr>
      <w:r w:rsidRPr="00C730FD">
        <w:rPr>
          <w:rFonts w:cs="Arial"/>
        </w:rPr>
        <w:t>»</w:t>
      </w:r>
      <w:r w:rsidRPr="00C730FD">
        <w:rPr>
          <w:rFonts w:cs="Arial"/>
          <w:b/>
        </w:rPr>
        <w:t>toplota</w:t>
      </w:r>
      <w:r w:rsidRPr="00C730FD">
        <w:rPr>
          <w:rFonts w:cs="Arial"/>
        </w:rPr>
        <w:t xml:space="preserve">« pomeni toploto v obliki pare, vroče vode, tople vode ali ohlajenih tekočin; </w:t>
      </w:r>
    </w:p>
    <w:p w:rsidR="00A1018B" w:rsidRPr="00C730FD" w:rsidRDefault="00A1018B" w:rsidP="00C730FD">
      <w:pPr>
        <w:numPr>
          <w:ilvl w:val="1"/>
          <w:numId w:val="27"/>
        </w:numPr>
        <w:spacing w:after="120"/>
        <w:ind w:left="426" w:hanging="426"/>
        <w:rPr>
          <w:rFonts w:cs="Arial"/>
        </w:rPr>
      </w:pPr>
      <w:r w:rsidRPr="00C730FD">
        <w:rPr>
          <w:rFonts w:cs="Arial"/>
        </w:rPr>
        <w:t>»</w:t>
      </w:r>
      <w:r w:rsidRPr="00C730FD">
        <w:rPr>
          <w:rFonts w:cs="Arial"/>
          <w:b/>
        </w:rPr>
        <w:t>učinkovito daljinsko ogrevanje in hlajenje</w:t>
      </w:r>
      <w:r w:rsidRPr="00C730FD">
        <w:rPr>
          <w:rFonts w:cs="Arial"/>
        </w:rPr>
        <w:t>« pomeni sistem daljinskega ogrevanja ali hlajenja, pri katerem se uporablja vsaj 50 % energije iz obnovljivih virov, 50 % odvečne toplote, 75 % toplote iz soproizvodnje ali 50 % kombinacije takšne energije in toplote;</w:t>
      </w:r>
    </w:p>
    <w:p w:rsidR="00A1018B" w:rsidRPr="00C730FD" w:rsidRDefault="00A1018B" w:rsidP="00C730FD">
      <w:pPr>
        <w:numPr>
          <w:ilvl w:val="1"/>
          <w:numId w:val="27"/>
        </w:numPr>
        <w:spacing w:after="120"/>
        <w:ind w:left="426" w:hanging="426"/>
        <w:rPr>
          <w:rFonts w:cs="Arial"/>
        </w:rPr>
      </w:pPr>
      <w:r w:rsidRPr="00C730FD">
        <w:rPr>
          <w:rFonts w:cs="Arial"/>
        </w:rPr>
        <w:t>»</w:t>
      </w:r>
      <w:r w:rsidRPr="00C730FD">
        <w:rPr>
          <w:rFonts w:cs="Arial"/>
          <w:b/>
        </w:rPr>
        <w:t>učinkovito ogrevanje in hlajenje</w:t>
      </w:r>
      <w:r w:rsidRPr="00C730FD">
        <w:rPr>
          <w:rFonts w:cs="Arial"/>
        </w:rPr>
        <w:t xml:space="preserve">« pomeni sistem ogrevanja in hlajenja, ki v primerjavi z izhodiščnim scenarijem za nespremenjeno stanje znatno in glede na oceno iz analize stroškov in koristi stroškovno učinkovito zmanjša vnos potrebne primarne energije za dobavo enote energije znotraj ustrezne sistemske meje, pri čemer se upošteva energija, potrebna za ekstrakcijo, pretvorbo, prevoz in distribucijo; </w:t>
      </w:r>
    </w:p>
    <w:p w:rsidR="00A1018B" w:rsidRPr="00C730FD" w:rsidRDefault="00A1018B" w:rsidP="0050660E">
      <w:pPr>
        <w:numPr>
          <w:ilvl w:val="1"/>
          <w:numId w:val="27"/>
        </w:numPr>
        <w:spacing w:after="120"/>
        <w:ind w:left="426" w:hanging="426"/>
        <w:rPr>
          <w:rFonts w:cs="Arial"/>
        </w:rPr>
      </w:pPr>
      <w:r w:rsidRPr="00C730FD">
        <w:rPr>
          <w:rFonts w:cs="Arial"/>
        </w:rPr>
        <w:t>»</w:t>
      </w:r>
      <w:r w:rsidRPr="00C730FD">
        <w:rPr>
          <w:rFonts w:cs="Arial"/>
          <w:b/>
        </w:rPr>
        <w:t>učinkovito individualno ogrevanje in hlajenje</w:t>
      </w:r>
      <w:r w:rsidRPr="00C730FD">
        <w:rPr>
          <w:rFonts w:cs="Arial"/>
        </w:rPr>
        <w:t xml:space="preserve">« pomeni sistem dobave za individualno ogrevanje in hlajenje, ki v primerjavi z učinkovitim daljinskim ogrevanjem in hlajenjem znatno zmanjša vnos primarne energije iz neobnovljivih virov, potrebne za dobavo enote energije znotraj ustrezne sistemske meje, ali zahteva enak vnos primarne energije iz neobnovljivih virov, vendar ob nižjih stroških, pri čemer se upošteva energija, potrebna za ekstrakcijo, pretvorbo, prevoz in distribucijo; </w:t>
      </w:r>
    </w:p>
    <w:p w:rsidR="00A1018B" w:rsidRDefault="00A1018B" w:rsidP="0050660E">
      <w:pPr>
        <w:numPr>
          <w:ilvl w:val="1"/>
          <w:numId w:val="27"/>
        </w:numPr>
        <w:spacing w:after="120"/>
        <w:ind w:left="426" w:hanging="426"/>
        <w:rPr>
          <w:rFonts w:cs="Arial"/>
        </w:rPr>
      </w:pPr>
      <w:r w:rsidRPr="00C730FD">
        <w:rPr>
          <w:rFonts w:cs="Arial"/>
        </w:rPr>
        <w:t>»</w:t>
      </w:r>
      <w:r w:rsidRPr="00C730FD">
        <w:rPr>
          <w:rFonts w:cs="Arial"/>
          <w:b/>
        </w:rPr>
        <w:t>ukrep politike</w:t>
      </w:r>
      <w:r w:rsidRPr="00C730FD">
        <w:rPr>
          <w:rFonts w:cs="Arial"/>
        </w:rPr>
        <w:t xml:space="preserve">« pomeni regulativni, finančni, davčni, prostovoljni instrument ali instrument o obveščanju, ki ga država članica uradno uvede in izvaja, da bi ustvarila podporni okvir, zahteve ali spodbude, s katerimi bi zagotovila, da bi udeleženci na trgu nudili ali kupovali energetske storitve ter izvajali druge ukrepe za izboljšanje energetske učinkovitosti; </w:t>
      </w:r>
    </w:p>
    <w:p w:rsidR="00A1018B" w:rsidRPr="00C730FD" w:rsidRDefault="00A1018B" w:rsidP="0070606A">
      <w:pPr>
        <w:spacing w:after="120"/>
        <w:rPr>
          <w:rFonts w:cs="Arial"/>
        </w:rPr>
      </w:pPr>
    </w:p>
    <w:p w:rsidR="00A1018B" w:rsidRPr="00C91765" w:rsidRDefault="00A1018B" w:rsidP="00C91765">
      <w:pPr>
        <w:pStyle w:val="Obrazloitev"/>
      </w:pPr>
      <w:r w:rsidRPr="00C91765">
        <w:t>Člen opredeljuje pojme, ki se uporabljajo v celotnem besedilu zakona. Poleg teh še vsako posamično poglavje opredeljuje svoje specifične pojme.</w:t>
      </w:r>
    </w:p>
    <w:p w:rsidR="00A1018B" w:rsidRPr="00ED33D6" w:rsidRDefault="00A1018B" w:rsidP="00B0204D">
      <w:pPr>
        <w:ind w:left="284"/>
        <w:rPr>
          <w:rFonts w:cs="Arial"/>
          <w:szCs w:val="24"/>
        </w:rPr>
      </w:pPr>
    </w:p>
    <w:p w:rsidR="00A1018B" w:rsidRDefault="00A1018B" w:rsidP="007D1782">
      <w:pPr>
        <w:pStyle w:val="Heading5"/>
      </w:pPr>
      <w:bookmarkStart w:id="13" w:name="_Toc358721783"/>
      <w:r>
        <w:t>č</w:t>
      </w:r>
      <w:r w:rsidRPr="00556B8D">
        <w:t>len</w:t>
      </w:r>
      <w:r>
        <w:br/>
        <w:t>(cilji zakona)</w:t>
      </w:r>
      <w:bookmarkEnd w:id="13"/>
    </w:p>
    <w:p w:rsidR="00A1018B" w:rsidRDefault="00A1018B" w:rsidP="002B0E6A">
      <w:pPr>
        <w:jc w:val="center"/>
      </w:pPr>
    </w:p>
    <w:p w:rsidR="00A1018B" w:rsidRPr="00382B93" w:rsidRDefault="00A1018B" w:rsidP="00691C2A">
      <w:pPr>
        <w:rPr>
          <w:rFonts w:cs="Arial"/>
          <w:szCs w:val="24"/>
          <w:lang w:eastAsia="sl-SI"/>
        </w:rPr>
      </w:pPr>
      <w:r w:rsidRPr="00382B93">
        <w:rPr>
          <w:rFonts w:cs="Arial"/>
          <w:szCs w:val="24"/>
          <w:lang w:eastAsia="sl-SI"/>
        </w:rPr>
        <w:t xml:space="preserve">Cilji na področju oskrbe in rabe energije so zlasti: </w:t>
      </w:r>
    </w:p>
    <w:p w:rsidR="00A1018B" w:rsidRPr="00382B93" w:rsidRDefault="00A1018B" w:rsidP="001617CF">
      <w:pPr>
        <w:numPr>
          <w:ilvl w:val="0"/>
          <w:numId w:val="110"/>
        </w:numPr>
        <w:tabs>
          <w:tab w:val="left" w:pos="284"/>
        </w:tabs>
        <w:ind w:left="142" w:firstLine="0"/>
        <w:rPr>
          <w:rFonts w:cs="Arial"/>
          <w:szCs w:val="24"/>
          <w:lang w:eastAsia="sl-SI"/>
        </w:rPr>
      </w:pPr>
      <w:r w:rsidRPr="00382B93">
        <w:rPr>
          <w:rFonts w:cs="Arial"/>
          <w:szCs w:val="24"/>
          <w:lang w:eastAsia="sl-SI"/>
        </w:rPr>
        <w:t>zanesljiva oskrba z energijo,</w:t>
      </w:r>
    </w:p>
    <w:p w:rsidR="00A1018B" w:rsidRPr="00382B93" w:rsidRDefault="00A1018B" w:rsidP="001617CF">
      <w:pPr>
        <w:numPr>
          <w:ilvl w:val="0"/>
          <w:numId w:val="110"/>
        </w:numPr>
        <w:tabs>
          <w:tab w:val="left" w:pos="284"/>
        </w:tabs>
        <w:ind w:left="142" w:firstLine="0"/>
        <w:rPr>
          <w:rFonts w:cs="Arial"/>
          <w:szCs w:val="24"/>
          <w:lang w:eastAsia="sl-SI"/>
        </w:rPr>
      </w:pPr>
      <w:r w:rsidRPr="00382B93">
        <w:rPr>
          <w:rFonts w:cs="Arial"/>
          <w:szCs w:val="24"/>
          <w:lang w:eastAsia="sl-SI"/>
        </w:rPr>
        <w:t xml:space="preserve">zagotavljanje učinkovite konkurence na trgu energije,  </w:t>
      </w:r>
    </w:p>
    <w:p w:rsidR="00A1018B" w:rsidRPr="00382B93" w:rsidRDefault="00A1018B" w:rsidP="001617CF">
      <w:pPr>
        <w:numPr>
          <w:ilvl w:val="0"/>
          <w:numId w:val="110"/>
        </w:numPr>
        <w:tabs>
          <w:tab w:val="left" w:pos="284"/>
        </w:tabs>
        <w:ind w:left="142" w:firstLine="0"/>
        <w:rPr>
          <w:rFonts w:cs="Arial"/>
          <w:szCs w:val="24"/>
          <w:lang w:eastAsia="sl-SI"/>
        </w:rPr>
      </w:pPr>
      <w:r w:rsidRPr="00382B93">
        <w:rPr>
          <w:rFonts w:cs="Arial"/>
          <w:szCs w:val="24"/>
          <w:lang w:eastAsia="sl-SI"/>
        </w:rPr>
        <w:t>zmanjšanje rabe energije,</w:t>
      </w:r>
    </w:p>
    <w:p w:rsidR="00A1018B" w:rsidRPr="00382B93" w:rsidRDefault="00A1018B" w:rsidP="001617CF">
      <w:pPr>
        <w:numPr>
          <w:ilvl w:val="0"/>
          <w:numId w:val="110"/>
        </w:numPr>
        <w:tabs>
          <w:tab w:val="left" w:pos="284"/>
        </w:tabs>
        <w:ind w:left="142" w:firstLine="0"/>
        <w:rPr>
          <w:rFonts w:cs="Arial"/>
          <w:szCs w:val="24"/>
          <w:lang w:eastAsia="sl-SI"/>
        </w:rPr>
      </w:pPr>
      <w:r w:rsidRPr="00382B93">
        <w:rPr>
          <w:rFonts w:cs="Arial"/>
          <w:szCs w:val="24"/>
          <w:lang w:eastAsia="sl-SI"/>
        </w:rPr>
        <w:t xml:space="preserve">večja </w:t>
      </w:r>
      <w:r>
        <w:rPr>
          <w:rFonts w:cs="Arial"/>
          <w:szCs w:val="24"/>
          <w:lang w:eastAsia="sl-SI"/>
        </w:rPr>
        <w:t xml:space="preserve">proizvodnja in </w:t>
      </w:r>
      <w:r w:rsidRPr="00382B93">
        <w:rPr>
          <w:rFonts w:cs="Arial"/>
          <w:szCs w:val="24"/>
          <w:lang w:eastAsia="sl-SI"/>
        </w:rPr>
        <w:t xml:space="preserve">raba obnovljivih virov energije, </w:t>
      </w:r>
    </w:p>
    <w:p w:rsidR="00A1018B" w:rsidRPr="00382B93" w:rsidRDefault="00A1018B" w:rsidP="001617CF">
      <w:pPr>
        <w:numPr>
          <w:ilvl w:val="0"/>
          <w:numId w:val="110"/>
        </w:numPr>
        <w:tabs>
          <w:tab w:val="left" w:pos="284"/>
        </w:tabs>
        <w:ind w:left="142" w:firstLine="0"/>
        <w:rPr>
          <w:rFonts w:cs="Arial"/>
          <w:szCs w:val="24"/>
          <w:lang w:eastAsia="sl-SI"/>
        </w:rPr>
      </w:pPr>
      <w:r w:rsidRPr="00382B93">
        <w:rPr>
          <w:rFonts w:cs="Arial"/>
          <w:szCs w:val="24"/>
          <w:lang w:eastAsia="sl-SI"/>
        </w:rPr>
        <w:t xml:space="preserve">trajnostna raba naravnih virov, </w:t>
      </w:r>
    </w:p>
    <w:p w:rsidR="00A1018B" w:rsidRPr="00382B93" w:rsidRDefault="00A1018B" w:rsidP="001617CF">
      <w:pPr>
        <w:numPr>
          <w:ilvl w:val="0"/>
          <w:numId w:val="110"/>
        </w:numPr>
        <w:tabs>
          <w:tab w:val="left" w:pos="284"/>
        </w:tabs>
        <w:ind w:left="142" w:firstLine="0"/>
        <w:rPr>
          <w:rFonts w:cs="Arial"/>
          <w:szCs w:val="24"/>
          <w:lang w:eastAsia="sl-SI"/>
        </w:rPr>
      </w:pPr>
      <w:r w:rsidRPr="00382B93">
        <w:rPr>
          <w:rFonts w:cs="Arial"/>
          <w:szCs w:val="24"/>
          <w:lang w:eastAsia="sl-SI"/>
        </w:rPr>
        <w:t xml:space="preserve">preprečitev in zmanjšanje obremenjevanja okolja, </w:t>
      </w:r>
    </w:p>
    <w:p w:rsidR="00A1018B" w:rsidRPr="00382B93" w:rsidRDefault="00A1018B" w:rsidP="001617CF">
      <w:pPr>
        <w:numPr>
          <w:ilvl w:val="0"/>
          <w:numId w:val="110"/>
        </w:numPr>
        <w:tabs>
          <w:tab w:val="left" w:pos="284"/>
        </w:tabs>
        <w:ind w:left="142" w:firstLine="0"/>
        <w:rPr>
          <w:rFonts w:cs="Arial"/>
          <w:szCs w:val="24"/>
          <w:lang w:eastAsia="sl-SI"/>
        </w:rPr>
      </w:pPr>
      <w:r w:rsidRPr="00382B93">
        <w:rPr>
          <w:rFonts w:cs="Arial"/>
          <w:szCs w:val="24"/>
          <w:lang w:eastAsia="sl-SI"/>
        </w:rPr>
        <w:t>zagotavljanje energetskih storitev,</w:t>
      </w:r>
    </w:p>
    <w:p w:rsidR="00A1018B" w:rsidRPr="00382B93" w:rsidRDefault="00A1018B" w:rsidP="001617CF">
      <w:pPr>
        <w:numPr>
          <w:ilvl w:val="0"/>
          <w:numId w:val="110"/>
        </w:numPr>
        <w:tabs>
          <w:tab w:val="left" w:pos="284"/>
        </w:tabs>
        <w:ind w:left="142" w:firstLine="0"/>
        <w:rPr>
          <w:rFonts w:cs="Arial"/>
          <w:szCs w:val="24"/>
          <w:lang w:eastAsia="sl-SI"/>
        </w:rPr>
      </w:pPr>
      <w:r w:rsidRPr="00382B93">
        <w:rPr>
          <w:rFonts w:cs="Arial"/>
          <w:szCs w:val="24"/>
          <w:lang w:eastAsia="sl-SI"/>
        </w:rPr>
        <w:t>socialna kohezivnost,</w:t>
      </w:r>
    </w:p>
    <w:p w:rsidR="00A1018B" w:rsidRDefault="00A1018B" w:rsidP="001617CF">
      <w:pPr>
        <w:numPr>
          <w:ilvl w:val="0"/>
          <w:numId w:val="110"/>
        </w:numPr>
        <w:tabs>
          <w:tab w:val="left" w:pos="284"/>
        </w:tabs>
        <w:ind w:left="142" w:firstLine="0"/>
        <w:rPr>
          <w:rFonts w:cs="Arial"/>
          <w:szCs w:val="24"/>
          <w:lang w:eastAsia="sl-SI"/>
        </w:rPr>
      </w:pPr>
      <w:r w:rsidRPr="00382B93">
        <w:rPr>
          <w:rFonts w:cs="Arial"/>
          <w:szCs w:val="24"/>
          <w:lang w:eastAsia="sl-SI"/>
        </w:rPr>
        <w:t>zagotavljanje učinkovitega nadzora</w:t>
      </w:r>
      <w:r>
        <w:rPr>
          <w:rFonts w:cs="Arial"/>
          <w:szCs w:val="24"/>
          <w:lang w:eastAsia="sl-SI"/>
        </w:rPr>
        <w:t xml:space="preserve"> nad izvajanjem določb tega zakona</w:t>
      </w:r>
      <w:r w:rsidRPr="00382B93">
        <w:rPr>
          <w:rFonts w:cs="Arial"/>
          <w:szCs w:val="24"/>
          <w:lang w:eastAsia="sl-SI"/>
        </w:rPr>
        <w:t>.</w:t>
      </w:r>
    </w:p>
    <w:p w:rsidR="00A1018B" w:rsidRPr="00C91765" w:rsidRDefault="00A1018B" w:rsidP="00C91765">
      <w:pPr>
        <w:tabs>
          <w:tab w:val="left" w:pos="284"/>
        </w:tabs>
        <w:ind w:left="142"/>
        <w:rPr>
          <w:rFonts w:cs="Arial"/>
          <w:szCs w:val="24"/>
          <w:lang w:eastAsia="sl-SI"/>
        </w:rPr>
      </w:pPr>
    </w:p>
    <w:p w:rsidR="00A1018B" w:rsidRPr="002B0E6A" w:rsidRDefault="00A1018B" w:rsidP="00C91765">
      <w:pPr>
        <w:pStyle w:val="Obrazloitev"/>
        <w:rPr>
          <w:lang w:eastAsia="sl-SI"/>
        </w:rPr>
      </w:pPr>
      <w:r>
        <w:rPr>
          <w:lang w:eastAsia="sl-SI"/>
        </w:rPr>
        <w:t>Člen opredeljuje cilje zakona.</w:t>
      </w:r>
    </w:p>
    <w:p w:rsidR="00A1018B" w:rsidRPr="002B0E6A" w:rsidRDefault="00A1018B" w:rsidP="00C91765">
      <w:pPr>
        <w:tabs>
          <w:tab w:val="left" w:pos="284"/>
        </w:tabs>
        <w:rPr>
          <w:rFonts w:cs="Arial"/>
          <w:szCs w:val="24"/>
          <w:lang w:eastAsia="sl-SI"/>
        </w:rPr>
      </w:pPr>
    </w:p>
    <w:p w:rsidR="00A1018B" w:rsidRDefault="00A1018B" w:rsidP="007D1782">
      <w:pPr>
        <w:pStyle w:val="Heading5"/>
      </w:pPr>
      <w:bookmarkStart w:id="14" w:name="_Toc358721784"/>
      <w:r>
        <w:t>člen</w:t>
      </w:r>
      <w:r>
        <w:br/>
      </w:r>
      <w:r w:rsidRPr="00556B8D">
        <w:t>(</w:t>
      </w:r>
      <w:r>
        <w:t>uporaba zakona</w:t>
      </w:r>
      <w:r w:rsidRPr="00556B8D">
        <w:t>)</w:t>
      </w:r>
      <w:bookmarkEnd w:id="14"/>
    </w:p>
    <w:p w:rsidR="00A1018B" w:rsidRPr="009E52F6" w:rsidRDefault="00A1018B" w:rsidP="00C82E70"/>
    <w:p w:rsidR="00A1018B" w:rsidRPr="002B0E6A" w:rsidRDefault="00A1018B" w:rsidP="002B0E6A">
      <w:pPr>
        <w:rPr>
          <w:rFonts w:cs="Arial"/>
          <w:szCs w:val="24"/>
        </w:rPr>
      </w:pPr>
      <w:r w:rsidRPr="002B0E6A">
        <w:rPr>
          <w:rFonts w:cs="Arial"/>
          <w:szCs w:val="24"/>
        </w:rPr>
        <w:t>(1) Energetske dejavnosti, na katere se nanaša ta zakon so:</w:t>
      </w:r>
    </w:p>
    <w:p w:rsidR="00A1018B" w:rsidRPr="002B0E6A" w:rsidRDefault="00A1018B" w:rsidP="001617CF">
      <w:pPr>
        <w:numPr>
          <w:ilvl w:val="0"/>
          <w:numId w:val="109"/>
        </w:numPr>
        <w:ind w:left="426" w:hanging="284"/>
        <w:rPr>
          <w:szCs w:val="24"/>
        </w:rPr>
      </w:pPr>
      <w:r w:rsidRPr="002B0E6A">
        <w:rPr>
          <w:szCs w:val="24"/>
        </w:rPr>
        <w:t xml:space="preserve">dejavnosti na področju električne energije iz </w:t>
      </w:r>
      <w:fldSimple w:instr=" REF _Ref295475033 \r \h  \* MERGEFORMAT ">
        <w:r w:rsidRPr="00B44B24">
          <w:rPr>
            <w:szCs w:val="24"/>
          </w:rPr>
          <w:t>34</w:t>
        </w:r>
      </w:fldSimple>
      <w:r w:rsidRPr="002B0E6A">
        <w:rPr>
          <w:szCs w:val="24"/>
        </w:rPr>
        <w:t>. člena,</w:t>
      </w:r>
    </w:p>
    <w:p w:rsidR="00A1018B" w:rsidRPr="002B0E6A" w:rsidRDefault="00A1018B" w:rsidP="001617CF">
      <w:pPr>
        <w:numPr>
          <w:ilvl w:val="0"/>
          <w:numId w:val="109"/>
        </w:numPr>
        <w:ind w:left="426" w:hanging="284"/>
        <w:rPr>
          <w:szCs w:val="24"/>
        </w:rPr>
      </w:pPr>
      <w:r w:rsidRPr="002B0E6A">
        <w:rPr>
          <w:szCs w:val="24"/>
        </w:rPr>
        <w:t xml:space="preserve">dejavnosti plinskega gospodarstva iz </w:t>
      </w:r>
      <w:fldSimple w:instr=" REF _Ref295896922 \r \h  \* MERGEFORMAT ">
        <w:r w:rsidRPr="00B44B24">
          <w:rPr>
            <w:szCs w:val="24"/>
          </w:rPr>
          <w:t>151</w:t>
        </w:r>
      </w:fldSimple>
      <w:r w:rsidRPr="002B0E6A">
        <w:rPr>
          <w:szCs w:val="24"/>
        </w:rPr>
        <w:t>. člena,</w:t>
      </w:r>
    </w:p>
    <w:p w:rsidR="00A1018B" w:rsidRPr="002B0E6A" w:rsidRDefault="00A1018B" w:rsidP="001617CF">
      <w:pPr>
        <w:numPr>
          <w:ilvl w:val="0"/>
          <w:numId w:val="109"/>
        </w:numPr>
        <w:ind w:left="426" w:hanging="284"/>
        <w:rPr>
          <w:szCs w:val="24"/>
        </w:rPr>
      </w:pPr>
      <w:r w:rsidRPr="002B0E6A">
        <w:rPr>
          <w:szCs w:val="24"/>
        </w:rPr>
        <w:t>dejavnosti na področju oskrbe s toploto in drugimi energetskimi plini,</w:t>
      </w:r>
    </w:p>
    <w:p w:rsidR="00A1018B" w:rsidRDefault="00A1018B" w:rsidP="001617CF">
      <w:pPr>
        <w:numPr>
          <w:ilvl w:val="0"/>
          <w:numId w:val="109"/>
        </w:numPr>
        <w:ind w:left="426" w:hanging="284"/>
        <w:rPr>
          <w:szCs w:val="24"/>
        </w:rPr>
      </w:pPr>
      <w:r w:rsidRPr="002B0E6A">
        <w:rPr>
          <w:szCs w:val="24"/>
        </w:rPr>
        <w:t>dejavnosti na področju oskrbe s tekočimi in trdnimi gorivi.</w:t>
      </w:r>
    </w:p>
    <w:p w:rsidR="00A1018B" w:rsidRDefault="00A1018B" w:rsidP="007D1782">
      <w:pPr>
        <w:ind w:left="142"/>
        <w:rPr>
          <w:szCs w:val="24"/>
        </w:rPr>
      </w:pPr>
    </w:p>
    <w:p w:rsidR="00A1018B" w:rsidRPr="002B0E6A" w:rsidRDefault="00A1018B" w:rsidP="007D1782">
      <w:pPr>
        <w:ind w:left="142"/>
        <w:rPr>
          <w:szCs w:val="24"/>
        </w:rPr>
      </w:pPr>
    </w:p>
    <w:p w:rsidR="00A1018B" w:rsidRPr="007D1782" w:rsidRDefault="00A1018B" w:rsidP="00E031A8">
      <w:pPr>
        <w:rPr>
          <w:rFonts w:cs="Arial"/>
          <w:szCs w:val="24"/>
        </w:rPr>
      </w:pPr>
      <w:r>
        <w:rPr>
          <w:rFonts w:cs="Arial"/>
          <w:sz w:val="20"/>
        </w:rPr>
        <w:t xml:space="preserve"> </w:t>
      </w:r>
      <w:r w:rsidRPr="007D1782">
        <w:rPr>
          <w:rFonts w:cs="Arial"/>
          <w:szCs w:val="24"/>
        </w:rPr>
        <w:t>(</w:t>
      </w:r>
      <w:r>
        <w:rPr>
          <w:rFonts w:cs="Arial"/>
          <w:szCs w:val="24"/>
        </w:rPr>
        <w:t>2</w:t>
      </w:r>
      <w:r w:rsidRPr="007D1782">
        <w:rPr>
          <w:rFonts w:cs="Arial"/>
          <w:szCs w:val="24"/>
        </w:rPr>
        <w:t>)</w:t>
      </w:r>
      <w:r>
        <w:rPr>
          <w:rFonts w:cs="Arial"/>
          <w:szCs w:val="24"/>
        </w:rPr>
        <w:t xml:space="preserve"> </w:t>
      </w:r>
      <w:r w:rsidRPr="007D1782">
        <w:rPr>
          <w:rFonts w:cs="Arial"/>
          <w:szCs w:val="24"/>
        </w:rPr>
        <w:t>Določbe tega zakona se, v kolikor ni v posameznih členih drugače določeno, uporabljajo za pravne in fizične osebe (v nadaljnjem besedilu: izvajalci energetskih dejavnosti), ki opravljajo dejavnosti na naslednjih področjih energetskih dejavnosti:</w:t>
      </w:r>
    </w:p>
    <w:p w:rsidR="00A1018B" w:rsidRPr="007D1782" w:rsidRDefault="00A1018B" w:rsidP="00C750BF">
      <w:pPr>
        <w:pStyle w:val="ListParagraph"/>
        <w:numPr>
          <w:ilvl w:val="0"/>
          <w:numId w:val="130"/>
        </w:numPr>
        <w:rPr>
          <w:rFonts w:cs="Arial"/>
          <w:szCs w:val="24"/>
        </w:rPr>
      </w:pPr>
      <w:r w:rsidRPr="007D1782">
        <w:rPr>
          <w:rFonts w:cs="Arial"/>
          <w:szCs w:val="24"/>
        </w:rPr>
        <w:t>predelava nafte ali naftnih derivatov,</w:t>
      </w:r>
    </w:p>
    <w:p w:rsidR="00A1018B" w:rsidRPr="007D1782" w:rsidRDefault="00A1018B" w:rsidP="00C750BF">
      <w:pPr>
        <w:pStyle w:val="ListParagraph"/>
        <w:numPr>
          <w:ilvl w:val="0"/>
          <w:numId w:val="130"/>
        </w:numPr>
        <w:rPr>
          <w:rFonts w:cs="Arial"/>
          <w:szCs w:val="24"/>
        </w:rPr>
      </w:pPr>
      <w:r w:rsidRPr="007D1782">
        <w:rPr>
          <w:rFonts w:cs="Arial"/>
          <w:szCs w:val="24"/>
        </w:rPr>
        <w:t>skladiščenje plin</w:t>
      </w:r>
      <w:r>
        <w:rPr>
          <w:rFonts w:cs="Arial"/>
          <w:szCs w:val="24"/>
        </w:rPr>
        <w:t>astih,</w:t>
      </w:r>
      <w:r w:rsidRPr="007D1782">
        <w:rPr>
          <w:rFonts w:cs="Arial"/>
          <w:szCs w:val="24"/>
        </w:rPr>
        <w:t xml:space="preserve"> tekočih in trdih goriv,</w:t>
      </w:r>
    </w:p>
    <w:p w:rsidR="00A1018B" w:rsidRPr="007D1782" w:rsidRDefault="00A1018B" w:rsidP="00C750BF">
      <w:pPr>
        <w:pStyle w:val="ListParagraph"/>
        <w:numPr>
          <w:ilvl w:val="0"/>
          <w:numId w:val="130"/>
        </w:numPr>
        <w:rPr>
          <w:rFonts w:cs="Arial"/>
          <w:szCs w:val="24"/>
        </w:rPr>
      </w:pPr>
      <w:r w:rsidRPr="007D1782">
        <w:rPr>
          <w:rFonts w:cs="Arial"/>
          <w:szCs w:val="24"/>
        </w:rPr>
        <w:t>transport energije in goriv po omrežjih,</w:t>
      </w:r>
    </w:p>
    <w:p w:rsidR="00A1018B" w:rsidRPr="007D1782" w:rsidRDefault="00A1018B" w:rsidP="00C750BF">
      <w:pPr>
        <w:pStyle w:val="ListParagraph"/>
        <w:numPr>
          <w:ilvl w:val="0"/>
          <w:numId w:val="130"/>
        </w:numPr>
        <w:rPr>
          <w:rFonts w:cs="Arial"/>
          <w:szCs w:val="24"/>
        </w:rPr>
      </w:pPr>
      <w:r w:rsidRPr="007D1782">
        <w:rPr>
          <w:rFonts w:cs="Arial"/>
          <w:szCs w:val="24"/>
        </w:rPr>
        <w:t xml:space="preserve">proizvodnja, </w:t>
      </w:r>
      <w:r>
        <w:rPr>
          <w:rFonts w:cs="Arial"/>
          <w:szCs w:val="24"/>
        </w:rPr>
        <w:t xml:space="preserve">pridobivanje, </w:t>
      </w:r>
      <w:r w:rsidRPr="007D1782">
        <w:rPr>
          <w:rFonts w:cs="Arial"/>
          <w:szCs w:val="24"/>
        </w:rPr>
        <w:t xml:space="preserve">trgovanje in distribucija tekočih </w:t>
      </w:r>
      <w:r>
        <w:rPr>
          <w:rFonts w:cs="Arial"/>
          <w:szCs w:val="24"/>
        </w:rPr>
        <w:t xml:space="preserve">in plinastih </w:t>
      </w:r>
      <w:r w:rsidRPr="007D1782">
        <w:rPr>
          <w:rFonts w:cs="Arial"/>
          <w:szCs w:val="24"/>
        </w:rPr>
        <w:t>goriv,</w:t>
      </w:r>
    </w:p>
    <w:p w:rsidR="00A1018B" w:rsidRPr="007D1782" w:rsidRDefault="00A1018B" w:rsidP="00C750BF">
      <w:pPr>
        <w:pStyle w:val="ListParagraph"/>
        <w:numPr>
          <w:ilvl w:val="0"/>
          <w:numId w:val="130"/>
        </w:numPr>
        <w:rPr>
          <w:rFonts w:cs="Arial"/>
          <w:szCs w:val="24"/>
        </w:rPr>
      </w:pPr>
      <w:r w:rsidRPr="007D1782">
        <w:rPr>
          <w:rFonts w:cs="Arial"/>
          <w:szCs w:val="24"/>
        </w:rPr>
        <w:t xml:space="preserve">proizvodnja električne energije in </w:t>
      </w:r>
      <w:r>
        <w:rPr>
          <w:rFonts w:cs="Arial"/>
          <w:szCs w:val="24"/>
        </w:rPr>
        <w:t xml:space="preserve">proizvodnja </w:t>
      </w:r>
      <w:r w:rsidRPr="007D1782">
        <w:rPr>
          <w:rFonts w:cs="Arial"/>
          <w:szCs w:val="24"/>
        </w:rPr>
        <w:t>toplote za daljinsko ogrevanje,</w:t>
      </w:r>
    </w:p>
    <w:p w:rsidR="00A1018B" w:rsidRPr="007D1782" w:rsidRDefault="00A1018B" w:rsidP="00C750BF">
      <w:pPr>
        <w:pStyle w:val="ListParagraph"/>
        <w:numPr>
          <w:ilvl w:val="0"/>
          <w:numId w:val="130"/>
        </w:numPr>
        <w:rPr>
          <w:rFonts w:cs="Arial"/>
          <w:szCs w:val="24"/>
        </w:rPr>
      </w:pPr>
      <w:r w:rsidRPr="007D1782">
        <w:rPr>
          <w:rFonts w:cs="Arial"/>
          <w:szCs w:val="24"/>
        </w:rPr>
        <w:t>dejavnost operaterja sistema prenosnega in distribucijskega omrežja,</w:t>
      </w:r>
    </w:p>
    <w:p w:rsidR="00A1018B" w:rsidRPr="007D1782" w:rsidRDefault="00A1018B" w:rsidP="00C750BF">
      <w:pPr>
        <w:pStyle w:val="ListParagraph"/>
        <w:numPr>
          <w:ilvl w:val="0"/>
          <w:numId w:val="130"/>
        </w:numPr>
        <w:rPr>
          <w:rFonts w:cs="Arial"/>
          <w:szCs w:val="24"/>
        </w:rPr>
      </w:pPr>
      <w:r w:rsidRPr="007D1782">
        <w:rPr>
          <w:rFonts w:cs="Arial"/>
          <w:szCs w:val="24"/>
        </w:rPr>
        <w:t>dobava električne energije, plina ali toplote,</w:t>
      </w:r>
    </w:p>
    <w:p w:rsidR="00A1018B" w:rsidRPr="007D1782" w:rsidRDefault="00A1018B" w:rsidP="00C750BF">
      <w:pPr>
        <w:pStyle w:val="ListParagraph"/>
        <w:numPr>
          <w:ilvl w:val="0"/>
          <w:numId w:val="130"/>
        </w:numPr>
        <w:rPr>
          <w:rFonts w:cs="Arial"/>
          <w:szCs w:val="24"/>
        </w:rPr>
      </w:pPr>
      <w:r w:rsidRPr="007D1782">
        <w:rPr>
          <w:rFonts w:cs="Arial"/>
          <w:szCs w:val="24"/>
        </w:rPr>
        <w:t>dejavnost operaterja trga z električno energijo oziroma zemeljskim plinom,</w:t>
      </w:r>
    </w:p>
    <w:p w:rsidR="00A1018B" w:rsidRPr="007D1782" w:rsidRDefault="00A1018B" w:rsidP="00C750BF">
      <w:pPr>
        <w:pStyle w:val="ListParagraph"/>
        <w:numPr>
          <w:ilvl w:val="0"/>
          <w:numId w:val="130"/>
        </w:numPr>
        <w:rPr>
          <w:rFonts w:cs="Arial"/>
          <w:szCs w:val="24"/>
        </w:rPr>
      </w:pPr>
      <w:r w:rsidRPr="007D1782">
        <w:rPr>
          <w:rFonts w:cs="Arial"/>
          <w:szCs w:val="24"/>
        </w:rPr>
        <w:t>trgovanje, zastopanje in posredovanje na trgu z električno energijo oziroma zemeljskim plinom.</w:t>
      </w:r>
    </w:p>
    <w:p w:rsidR="00A1018B" w:rsidRPr="007D1782" w:rsidRDefault="00A1018B" w:rsidP="00E031A8">
      <w:pPr>
        <w:rPr>
          <w:rFonts w:cs="Arial"/>
          <w:szCs w:val="24"/>
        </w:rPr>
      </w:pPr>
    </w:p>
    <w:p w:rsidR="00A1018B" w:rsidRPr="007D1782" w:rsidRDefault="00A1018B" w:rsidP="00E031A8">
      <w:pPr>
        <w:rPr>
          <w:rFonts w:cs="Arial"/>
          <w:szCs w:val="24"/>
        </w:rPr>
      </w:pPr>
    </w:p>
    <w:p w:rsidR="00A1018B" w:rsidRPr="007D1782" w:rsidRDefault="00A1018B" w:rsidP="00E031A8">
      <w:pPr>
        <w:rPr>
          <w:rFonts w:cs="Arial"/>
          <w:szCs w:val="24"/>
        </w:rPr>
      </w:pPr>
      <w:r>
        <w:rPr>
          <w:rFonts w:cs="Arial"/>
          <w:szCs w:val="24"/>
        </w:rPr>
        <w:t>(3</w:t>
      </w:r>
      <w:r w:rsidRPr="007D1782">
        <w:rPr>
          <w:rFonts w:cs="Arial"/>
          <w:szCs w:val="24"/>
        </w:rPr>
        <w:t>)</w:t>
      </w:r>
      <w:r>
        <w:rPr>
          <w:rFonts w:cs="Arial"/>
          <w:szCs w:val="24"/>
        </w:rPr>
        <w:t xml:space="preserve"> </w:t>
      </w:r>
      <w:r w:rsidRPr="007D1782">
        <w:rPr>
          <w:rFonts w:cs="Arial"/>
          <w:szCs w:val="24"/>
        </w:rPr>
        <w:t xml:space="preserve">Določbe tega zakona se, v kolikor ni v posameznih členih drugače določeno, uporabljajo tudi za druge pravne in fizične osebe (v nadaljnjem besedilu: drugi zavezanci) in sicer: </w:t>
      </w:r>
    </w:p>
    <w:p w:rsidR="00A1018B" w:rsidRPr="007D1782" w:rsidRDefault="00A1018B" w:rsidP="00C750BF">
      <w:pPr>
        <w:pStyle w:val="ListParagraph"/>
        <w:numPr>
          <w:ilvl w:val="0"/>
          <w:numId w:val="129"/>
        </w:numPr>
        <w:rPr>
          <w:rFonts w:cs="Arial"/>
          <w:szCs w:val="24"/>
        </w:rPr>
      </w:pPr>
      <w:r w:rsidRPr="007D1782">
        <w:rPr>
          <w:rFonts w:cs="Arial"/>
          <w:color w:val="000000"/>
          <w:szCs w:val="24"/>
        </w:rPr>
        <w:t>gospodarske subjekte, ki opravljajo dejavnost pridobivanja premoga, nafte in zemeljskega plina,</w:t>
      </w:r>
    </w:p>
    <w:p w:rsidR="00A1018B" w:rsidRPr="007D1782" w:rsidRDefault="00A1018B" w:rsidP="00C750BF">
      <w:pPr>
        <w:pStyle w:val="ListParagraph"/>
        <w:numPr>
          <w:ilvl w:val="0"/>
          <w:numId w:val="129"/>
        </w:numPr>
        <w:rPr>
          <w:rFonts w:cs="Arial"/>
          <w:szCs w:val="24"/>
        </w:rPr>
      </w:pPr>
      <w:r>
        <w:rPr>
          <w:rFonts w:cs="Arial"/>
          <w:color w:val="000000"/>
          <w:szCs w:val="24"/>
        </w:rPr>
        <w:t>izvajalce energetskih storitev, energetskega svetovanaj in energetskih pregledov,</w:t>
      </w:r>
    </w:p>
    <w:p w:rsidR="00A1018B" w:rsidRPr="007D1782" w:rsidRDefault="00A1018B" w:rsidP="00C750BF">
      <w:pPr>
        <w:pStyle w:val="ListParagraph"/>
        <w:numPr>
          <w:ilvl w:val="0"/>
          <w:numId w:val="129"/>
        </w:numPr>
        <w:rPr>
          <w:rFonts w:cs="Arial"/>
          <w:szCs w:val="24"/>
        </w:rPr>
      </w:pPr>
      <w:r>
        <w:rPr>
          <w:rFonts w:cs="Arial"/>
          <w:color w:val="000000"/>
          <w:szCs w:val="24"/>
        </w:rPr>
        <w:t>inštalaterje naprav na obnovljive vire energije,</w:t>
      </w:r>
    </w:p>
    <w:p w:rsidR="00A1018B" w:rsidRPr="007D1782" w:rsidRDefault="00A1018B" w:rsidP="00C750BF">
      <w:pPr>
        <w:pStyle w:val="ListParagraph"/>
        <w:numPr>
          <w:ilvl w:val="0"/>
          <w:numId w:val="129"/>
        </w:numPr>
        <w:rPr>
          <w:rFonts w:cs="Arial"/>
          <w:szCs w:val="24"/>
        </w:rPr>
      </w:pPr>
      <w:r w:rsidRPr="007D1782">
        <w:rPr>
          <w:rFonts w:cs="Arial"/>
          <w:color w:val="000000"/>
          <w:szCs w:val="24"/>
        </w:rPr>
        <w:t>proizvajalce ali njihovi pooblaščene zastopnike ali uvoznike, ki dajejo na trg proizvode, povezane z energijo,</w:t>
      </w:r>
    </w:p>
    <w:p w:rsidR="00A1018B" w:rsidRPr="007D1782" w:rsidRDefault="00A1018B" w:rsidP="00C750BF">
      <w:pPr>
        <w:pStyle w:val="ListParagraph"/>
        <w:numPr>
          <w:ilvl w:val="0"/>
          <w:numId w:val="129"/>
        </w:numPr>
        <w:rPr>
          <w:rFonts w:cs="Arial"/>
          <w:szCs w:val="24"/>
        </w:rPr>
      </w:pPr>
      <w:r w:rsidRPr="007D1782">
        <w:rPr>
          <w:rFonts w:cs="Arial"/>
          <w:color w:val="000000"/>
          <w:szCs w:val="24"/>
        </w:rPr>
        <w:t>proizvajalce ali njihove pooblaščene zastopniki ali uvoznike, dajejo na trg naprave za proizvodnjo toplote iz obnovljivih virov energije,</w:t>
      </w:r>
    </w:p>
    <w:p w:rsidR="00A1018B" w:rsidRPr="007D1782" w:rsidRDefault="00A1018B" w:rsidP="00C750BF">
      <w:pPr>
        <w:pStyle w:val="ListParagraph"/>
        <w:numPr>
          <w:ilvl w:val="0"/>
          <w:numId w:val="129"/>
        </w:numPr>
        <w:rPr>
          <w:rFonts w:cs="Arial"/>
          <w:szCs w:val="24"/>
        </w:rPr>
      </w:pPr>
      <w:r w:rsidRPr="007D1782">
        <w:rPr>
          <w:rFonts w:cs="Arial"/>
          <w:color w:val="212100"/>
          <w:szCs w:val="24"/>
        </w:rPr>
        <w:t xml:space="preserve">upravljalce oziroma lastnike javnih parkirišč in parkirišč, ki so dostopna javnosti ter parkirišč stavb organov javnega sektorja, </w:t>
      </w:r>
    </w:p>
    <w:p w:rsidR="00A1018B" w:rsidRPr="007D1782" w:rsidRDefault="00A1018B" w:rsidP="00C750BF">
      <w:pPr>
        <w:pStyle w:val="ListParagraph"/>
        <w:numPr>
          <w:ilvl w:val="0"/>
          <w:numId w:val="129"/>
        </w:numPr>
        <w:rPr>
          <w:rFonts w:cs="Arial"/>
          <w:szCs w:val="24"/>
        </w:rPr>
      </w:pPr>
      <w:r w:rsidRPr="007D1782">
        <w:rPr>
          <w:rFonts w:cs="Arial"/>
          <w:color w:val="212100"/>
          <w:szCs w:val="24"/>
        </w:rPr>
        <w:t>Eko sklad, Slovenski okoljski javni sklad.</w:t>
      </w:r>
    </w:p>
    <w:p w:rsidR="00A1018B" w:rsidRPr="007D1782" w:rsidRDefault="00A1018B" w:rsidP="00C82E70">
      <w:pPr>
        <w:rPr>
          <w:rFonts w:cs="Arial"/>
          <w:color w:val="1F497D"/>
          <w:sz w:val="20"/>
          <w:szCs w:val="20"/>
        </w:rPr>
      </w:pPr>
    </w:p>
    <w:p w:rsidR="00A1018B" w:rsidRDefault="00A1018B" w:rsidP="00C91765">
      <w:pPr>
        <w:pStyle w:val="Obrazloitev"/>
      </w:pPr>
      <w:r>
        <w:t>Člen opredeljuje energetske dejavnosti, za katere velja ta zakon in pravne ter fizične osebe za katere se zakon uporablja.</w:t>
      </w:r>
    </w:p>
    <w:p w:rsidR="00A1018B" w:rsidRDefault="00A1018B" w:rsidP="00C82E70">
      <w:pPr>
        <w:rPr>
          <w:color w:val="1F497D"/>
          <w:szCs w:val="24"/>
        </w:rPr>
      </w:pPr>
    </w:p>
    <w:p w:rsidR="00A1018B" w:rsidRDefault="00A1018B" w:rsidP="00C82E70">
      <w:pPr>
        <w:rPr>
          <w:color w:val="1F497D"/>
          <w:szCs w:val="24"/>
        </w:rPr>
      </w:pPr>
    </w:p>
    <w:p w:rsidR="00A1018B" w:rsidRPr="00B01C2F" w:rsidRDefault="00A1018B" w:rsidP="001E2586">
      <w:pPr>
        <w:pStyle w:val="Heading4"/>
        <w:rPr>
          <w:b w:val="0"/>
          <w:sz w:val="24"/>
          <w:szCs w:val="24"/>
        </w:rPr>
      </w:pPr>
      <w:bookmarkStart w:id="15" w:name="_Toc358721785"/>
      <w:r w:rsidRPr="00B01C2F">
        <w:rPr>
          <w:b w:val="0"/>
          <w:sz w:val="24"/>
          <w:szCs w:val="24"/>
        </w:rPr>
        <w:t>II. Temeljna načela</w:t>
      </w:r>
      <w:bookmarkEnd w:id="15"/>
    </w:p>
    <w:p w:rsidR="00A1018B" w:rsidRDefault="00A1018B" w:rsidP="00CB57FE">
      <w:pPr>
        <w:jc w:val="center"/>
        <w:rPr>
          <w:rFonts w:cs="Arial"/>
          <w:b/>
          <w:szCs w:val="24"/>
        </w:rPr>
      </w:pPr>
    </w:p>
    <w:p w:rsidR="00A1018B" w:rsidRDefault="00A1018B" w:rsidP="007D1782">
      <w:pPr>
        <w:pStyle w:val="Heading5"/>
      </w:pPr>
      <w:bookmarkStart w:id="16" w:name="_Toc358721786"/>
      <w:r>
        <w:t>člen</w:t>
      </w:r>
      <w:r>
        <w:br/>
        <w:t>(načelo prioritete)</w:t>
      </w:r>
      <w:bookmarkEnd w:id="16"/>
    </w:p>
    <w:p w:rsidR="00A1018B" w:rsidRPr="002B0E6A" w:rsidRDefault="00A1018B" w:rsidP="002B0E6A"/>
    <w:p w:rsidR="00A1018B" w:rsidRPr="0026233E" w:rsidRDefault="00A1018B" w:rsidP="002B0E6A">
      <w:pPr>
        <w:rPr>
          <w:rFonts w:cs="Arial"/>
          <w:szCs w:val="24"/>
        </w:rPr>
      </w:pPr>
      <w:r w:rsidRPr="0026233E">
        <w:rPr>
          <w:rFonts w:cs="Arial"/>
          <w:szCs w:val="24"/>
        </w:rPr>
        <w:t xml:space="preserve">(1) Ukrepi za povečanje energijske učinkovitosti in zmanjšanje rabe energije imajo pri primerljivih stroških (v življenjski dobi) prednost pred zagotavljanjem novih zmogljivosti za oskrbo z energijo. </w:t>
      </w:r>
    </w:p>
    <w:p w:rsidR="00A1018B" w:rsidRPr="0026233E" w:rsidRDefault="00A1018B" w:rsidP="002B0E6A">
      <w:pPr>
        <w:rPr>
          <w:rFonts w:cs="Arial"/>
          <w:szCs w:val="24"/>
        </w:rPr>
      </w:pPr>
    </w:p>
    <w:p w:rsidR="00A1018B" w:rsidRDefault="00A1018B" w:rsidP="00CB57FE">
      <w:pPr>
        <w:rPr>
          <w:rFonts w:cs="Arial"/>
          <w:szCs w:val="24"/>
        </w:rPr>
      </w:pPr>
      <w:r w:rsidRPr="0026233E">
        <w:rPr>
          <w:rFonts w:cs="Arial"/>
          <w:szCs w:val="24"/>
        </w:rPr>
        <w:t xml:space="preserve">(2) Ukrepi za zagotavljanje novih zmogljivosti za oskrbo z energijo </w:t>
      </w:r>
      <w:r>
        <w:rPr>
          <w:rFonts w:cs="Arial"/>
          <w:szCs w:val="24"/>
        </w:rPr>
        <w:t>iz</w:t>
      </w:r>
      <w:r w:rsidRPr="0026233E">
        <w:rPr>
          <w:rFonts w:cs="Arial"/>
          <w:szCs w:val="24"/>
        </w:rPr>
        <w:t xml:space="preserve"> obnovljiv</w:t>
      </w:r>
      <w:r>
        <w:rPr>
          <w:rFonts w:cs="Arial"/>
          <w:szCs w:val="24"/>
        </w:rPr>
        <w:t>ih</w:t>
      </w:r>
      <w:r w:rsidRPr="0026233E">
        <w:rPr>
          <w:rFonts w:cs="Arial"/>
          <w:szCs w:val="24"/>
        </w:rPr>
        <w:t xml:space="preserve">  vir</w:t>
      </w:r>
      <w:r>
        <w:rPr>
          <w:rFonts w:cs="Arial"/>
          <w:szCs w:val="24"/>
        </w:rPr>
        <w:t>ov</w:t>
      </w:r>
      <w:r w:rsidRPr="0026233E">
        <w:rPr>
          <w:rFonts w:cs="Arial"/>
          <w:szCs w:val="24"/>
        </w:rPr>
        <w:t xml:space="preserve"> imajo pri primerljivih stroških (v življenjski dobi) prednost pred zagotavljanjem novih zmogljivosti za oskrbo z energijo iz drugih virov.</w:t>
      </w:r>
    </w:p>
    <w:p w:rsidR="00A1018B" w:rsidRDefault="00A1018B" w:rsidP="00982FA6">
      <w:pPr>
        <w:pStyle w:val="Obrazloitev"/>
      </w:pPr>
      <w:r>
        <w:t>Načelo prioritete</w:t>
      </w:r>
      <w:r w:rsidRPr="009369E7">
        <w:t xml:space="preserve"> </w:t>
      </w:r>
      <w:r>
        <w:t xml:space="preserve">določa vrstni red ukrepov oziroma projektov, če so celotni stroški alternativnih variant primerljivi. </w:t>
      </w:r>
      <w:r w:rsidRPr="009369E7">
        <w:t>Ob tem je pomembno, da se</w:t>
      </w:r>
      <w:r>
        <w:t xml:space="preserve"> </w:t>
      </w:r>
      <w:r w:rsidRPr="009369E7">
        <w:t>primerja</w:t>
      </w:r>
      <w:r>
        <w:t xml:space="preserve"> </w:t>
      </w:r>
      <w:r w:rsidRPr="009369E7">
        <w:t>celotne stroške v življen</w:t>
      </w:r>
      <w:r>
        <w:t>j</w:t>
      </w:r>
      <w:r w:rsidRPr="009369E7">
        <w:t>ski dobi projekta, ki vključujejo tudi stroške za energijo in ne samo stroškov investicije.</w:t>
      </w:r>
      <w:r>
        <w:t xml:space="preserve"> </w:t>
      </w:r>
    </w:p>
    <w:p w:rsidR="00A1018B" w:rsidRDefault="00A1018B" w:rsidP="00982FA6">
      <w:pPr>
        <w:pStyle w:val="Obrazloitev"/>
      </w:pPr>
      <w:r>
        <w:t>Pri primerljivih stroških v življenjski dobi imajo absolutno prednost pred ukrepi za oskrbo z energijo ukrepi za povečanje energijske učinkovitosti, med ukrepi za oskrbo, pa je prednost dana ukrepom, ki uporabljajo obnovljive vire energije.</w:t>
      </w:r>
    </w:p>
    <w:p w:rsidR="00A1018B" w:rsidRDefault="00A1018B" w:rsidP="00CB57FE">
      <w:pPr>
        <w:rPr>
          <w:rFonts w:cs="Arial"/>
          <w:szCs w:val="24"/>
        </w:rPr>
      </w:pPr>
    </w:p>
    <w:p w:rsidR="00A1018B" w:rsidRDefault="00A1018B" w:rsidP="00CB57FE">
      <w:pPr>
        <w:rPr>
          <w:rFonts w:cs="Arial"/>
          <w:szCs w:val="24"/>
        </w:rPr>
      </w:pPr>
    </w:p>
    <w:p w:rsidR="00A1018B" w:rsidRPr="00CB57FE" w:rsidRDefault="00A1018B" w:rsidP="00CB57FE">
      <w:pPr>
        <w:rPr>
          <w:rFonts w:cs="Arial"/>
          <w:szCs w:val="24"/>
        </w:rPr>
      </w:pPr>
    </w:p>
    <w:p w:rsidR="00A1018B" w:rsidRDefault="00A1018B" w:rsidP="007D1782">
      <w:pPr>
        <w:pStyle w:val="Heading5"/>
      </w:pPr>
      <w:bookmarkStart w:id="17" w:name="_Toc358721787"/>
      <w:r>
        <w:t>člen</w:t>
      </w:r>
      <w:r>
        <w:br/>
        <w:t>(načelo stroškovne učinkovitosti)</w:t>
      </w:r>
      <w:bookmarkEnd w:id="17"/>
    </w:p>
    <w:p w:rsidR="00A1018B" w:rsidRPr="002B0E6A" w:rsidRDefault="00A1018B" w:rsidP="00691C2A">
      <w:pPr>
        <w:jc w:val="center"/>
      </w:pPr>
    </w:p>
    <w:p w:rsidR="00A1018B" w:rsidRPr="0026233E" w:rsidRDefault="00A1018B" w:rsidP="00691C2A">
      <w:pPr>
        <w:rPr>
          <w:rFonts w:cs="Arial"/>
          <w:szCs w:val="24"/>
        </w:rPr>
      </w:pPr>
      <w:r w:rsidRPr="0026233E">
        <w:rPr>
          <w:rFonts w:cs="Arial"/>
          <w:szCs w:val="24"/>
        </w:rPr>
        <w:t>(1) Državni organi in organi lokalnih skupnosti si morajo pri sprejemanju politik, strategij, programov, planov, načrtov, splošnih in konkretnih pravnih aktov ter pri izvedbi ukrepov, ki so povezani s tem zakonom, prizadevati doseči čim nižje neposredne stroške ukrepov za pravne in fizične osebe in čim nižje zunanje stroške glede na dosežene rezultate.</w:t>
      </w:r>
    </w:p>
    <w:p w:rsidR="00A1018B" w:rsidRPr="0026233E" w:rsidRDefault="00A1018B" w:rsidP="00691C2A">
      <w:pPr>
        <w:rPr>
          <w:rFonts w:cs="Arial"/>
          <w:szCs w:val="24"/>
        </w:rPr>
      </w:pPr>
    </w:p>
    <w:p w:rsidR="00A1018B" w:rsidRDefault="00A1018B" w:rsidP="00691C2A">
      <w:pPr>
        <w:rPr>
          <w:rFonts w:cs="Arial"/>
          <w:szCs w:val="24"/>
        </w:rPr>
      </w:pPr>
      <w:r w:rsidRPr="0026233E">
        <w:rPr>
          <w:rFonts w:cs="Arial"/>
          <w:szCs w:val="24"/>
        </w:rPr>
        <w:t>(2) Investicije, ki se izvajajo v okviru tega zakona, morajo biti stroškovno  učinkovite, s čim nižjimi stroški glede na rezultat in na podlagi metod, ki omogočajo najugodnejše rezultate za odjemalce, državo in samoupravne lokalne skupnosti.</w:t>
      </w:r>
    </w:p>
    <w:p w:rsidR="00A1018B" w:rsidRDefault="00A1018B" w:rsidP="00691C2A">
      <w:pPr>
        <w:rPr>
          <w:rFonts w:cs="Arial"/>
          <w:szCs w:val="24"/>
        </w:rPr>
      </w:pPr>
    </w:p>
    <w:p w:rsidR="00A1018B" w:rsidRPr="00703895" w:rsidRDefault="00A1018B" w:rsidP="00C91765">
      <w:pPr>
        <w:pStyle w:val="Obrazloitev"/>
      </w:pPr>
      <w:r>
        <w:t>Člen zapoveduje racionalno ravnanje države in lokalnih skupnosti pri vodenju energetske politike.</w:t>
      </w:r>
    </w:p>
    <w:p w:rsidR="00A1018B" w:rsidRPr="0026233E" w:rsidRDefault="00A1018B" w:rsidP="00691C2A">
      <w:pPr>
        <w:rPr>
          <w:rFonts w:cs="Arial"/>
          <w:szCs w:val="24"/>
        </w:rPr>
      </w:pPr>
    </w:p>
    <w:p w:rsidR="00A1018B" w:rsidRDefault="00A1018B" w:rsidP="00556B8D">
      <w:pPr>
        <w:jc w:val="center"/>
        <w:rPr>
          <w:rFonts w:cs="Arial"/>
          <w:b/>
          <w:szCs w:val="24"/>
        </w:rPr>
      </w:pPr>
    </w:p>
    <w:p w:rsidR="00A1018B" w:rsidRDefault="00A1018B" w:rsidP="007D1782">
      <w:pPr>
        <w:pStyle w:val="Heading5"/>
      </w:pPr>
      <w:bookmarkStart w:id="18" w:name="_Toc358721788"/>
      <w:r>
        <w:t>člen</w:t>
      </w:r>
      <w:r>
        <w:br/>
        <w:t>(načelo socialne kohezivnosti)</w:t>
      </w:r>
      <w:bookmarkEnd w:id="18"/>
    </w:p>
    <w:p w:rsidR="00A1018B" w:rsidRPr="00CB57FE" w:rsidRDefault="00A1018B" w:rsidP="00CB57FE"/>
    <w:p w:rsidR="00A1018B" w:rsidRDefault="00A1018B" w:rsidP="00CB57FE">
      <w:pPr>
        <w:rPr>
          <w:rFonts w:cs="Arial"/>
          <w:bCs/>
          <w:szCs w:val="24"/>
        </w:rPr>
      </w:pPr>
      <w:r w:rsidRPr="0026233E">
        <w:rPr>
          <w:rFonts w:cs="Arial"/>
          <w:bCs/>
          <w:szCs w:val="24"/>
        </w:rPr>
        <w:t>V okviru socialne politike in politike energijske učinkovitosti se zagot</w:t>
      </w:r>
      <w:r>
        <w:rPr>
          <w:rFonts w:cs="Arial"/>
          <w:bCs/>
          <w:szCs w:val="24"/>
        </w:rPr>
        <w:t xml:space="preserve">ovi, da je </w:t>
      </w:r>
      <w:r w:rsidRPr="0026233E">
        <w:rPr>
          <w:rFonts w:cs="Arial"/>
          <w:bCs/>
          <w:szCs w:val="24"/>
        </w:rPr>
        <w:t>oskrba z energijo</w:t>
      </w:r>
      <w:r>
        <w:rPr>
          <w:rFonts w:cs="Arial"/>
          <w:bCs/>
          <w:szCs w:val="24"/>
        </w:rPr>
        <w:t xml:space="preserve"> takšna, da omogoča </w:t>
      </w:r>
      <w:r w:rsidRPr="0026233E">
        <w:rPr>
          <w:rFonts w:cs="Arial"/>
          <w:bCs/>
          <w:szCs w:val="24"/>
        </w:rPr>
        <w:t>primerne življenjske pogoje revnejšim skupinam prebivalstva oz. gospodinjstvom.</w:t>
      </w:r>
    </w:p>
    <w:p w:rsidR="00A1018B" w:rsidRDefault="00A1018B" w:rsidP="00CB57FE">
      <w:pPr>
        <w:rPr>
          <w:rFonts w:cs="Arial"/>
          <w:bCs/>
          <w:szCs w:val="24"/>
        </w:rPr>
      </w:pPr>
    </w:p>
    <w:p w:rsidR="00A1018B" w:rsidRPr="00703895" w:rsidRDefault="00A1018B" w:rsidP="00C91765">
      <w:pPr>
        <w:pStyle w:val="Obrazloitev"/>
      </w:pPr>
      <w:r>
        <w:t>Člen zapoveduje posebno skrb za revnejše skupine prebivalstva.</w:t>
      </w:r>
    </w:p>
    <w:p w:rsidR="00A1018B" w:rsidRDefault="00A1018B" w:rsidP="00CB57FE">
      <w:pPr>
        <w:rPr>
          <w:rFonts w:cs="Arial"/>
          <w:bCs/>
          <w:szCs w:val="24"/>
        </w:rPr>
      </w:pPr>
    </w:p>
    <w:p w:rsidR="00A1018B" w:rsidRPr="00CB57FE" w:rsidRDefault="00A1018B" w:rsidP="00CB57FE">
      <w:pPr>
        <w:rPr>
          <w:rFonts w:cs="Arial"/>
          <w:bCs/>
          <w:szCs w:val="24"/>
        </w:rPr>
      </w:pPr>
    </w:p>
    <w:p w:rsidR="00A1018B" w:rsidRDefault="00A1018B" w:rsidP="007D1782">
      <w:pPr>
        <w:pStyle w:val="Heading5"/>
      </w:pPr>
      <w:bookmarkStart w:id="19" w:name="_Toc358721789"/>
      <w:r>
        <w:t>člen</w:t>
      </w:r>
      <w:r>
        <w:br/>
        <w:t>(načelo enakega obravnavanja)</w:t>
      </w:r>
      <w:bookmarkEnd w:id="19"/>
    </w:p>
    <w:p w:rsidR="00A1018B" w:rsidRDefault="00A1018B" w:rsidP="00CB57FE">
      <w:pPr>
        <w:jc w:val="center"/>
      </w:pPr>
    </w:p>
    <w:p w:rsidR="00A1018B" w:rsidRDefault="00A1018B" w:rsidP="00CB57FE">
      <w:pPr>
        <w:rPr>
          <w:rFonts w:cs="Arial"/>
          <w:szCs w:val="24"/>
        </w:rPr>
      </w:pPr>
      <w:r w:rsidRPr="0026233E">
        <w:rPr>
          <w:rFonts w:cs="Arial"/>
          <w:szCs w:val="24"/>
        </w:rPr>
        <w:t xml:space="preserve">Vsi postopki,  ki so povezani z gradnjo zmogljivosti za oskrbo z energijo, </w:t>
      </w:r>
      <w:r>
        <w:rPr>
          <w:rFonts w:cs="Arial"/>
          <w:szCs w:val="24"/>
        </w:rPr>
        <w:t xml:space="preserve">ali </w:t>
      </w:r>
      <w:r w:rsidRPr="0026233E">
        <w:rPr>
          <w:rFonts w:cs="Arial"/>
          <w:szCs w:val="24"/>
        </w:rPr>
        <w:t xml:space="preserve">z oskrbo z energijo </w:t>
      </w:r>
      <w:r>
        <w:rPr>
          <w:rFonts w:cs="Arial"/>
          <w:szCs w:val="24"/>
        </w:rPr>
        <w:t>ali</w:t>
      </w:r>
      <w:r w:rsidRPr="0026233E">
        <w:rPr>
          <w:rFonts w:cs="Arial"/>
          <w:szCs w:val="24"/>
        </w:rPr>
        <w:t xml:space="preserve"> z rabo energije, ki jih vodi država ali samoupravne lokalne skupnosti</w:t>
      </w:r>
      <w:r>
        <w:rPr>
          <w:rFonts w:cs="Arial"/>
          <w:szCs w:val="24"/>
        </w:rPr>
        <w:t>,</w:t>
      </w:r>
      <w:r w:rsidRPr="0026233E">
        <w:rPr>
          <w:rFonts w:cs="Arial"/>
          <w:szCs w:val="24"/>
        </w:rPr>
        <w:t xml:space="preserve"> so vodeni na način, ki zagotavlja enakopravno obravnavanje vseh udeležencev v postopku.</w:t>
      </w:r>
    </w:p>
    <w:p w:rsidR="00A1018B" w:rsidRDefault="00A1018B" w:rsidP="00CB57FE"/>
    <w:p w:rsidR="00A1018B" w:rsidRPr="00703895" w:rsidRDefault="00A1018B" w:rsidP="00C91765">
      <w:pPr>
        <w:pStyle w:val="Obrazloitev"/>
      </w:pPr>
      <w:r>
        <w:t>Člen zapoveduje enakopravno obravnavanje vseh udeležencev v postopkih, ki jih na energetskem področju vodi država ali samoupravne lokalne skupnosti.</w:t>
      </w:r>
    </w:p>
    <w:p w:rsidR="00A1018B" w:rsidRDefault="00A1018B" w:rsidP="00CB57FE"/>
    <w:p w:rsidR="00A1018B" w:rsidRDefault="00A1018B" w:rsidP="007D1782">
      <w:pPr>
        <w:pStyle w:val="Heading5"/>
        <w:rPr>
          <w:lang w:eastAsia="sl-SI"/>
        </w:rPr>
      </w:pPr>
      <w:bookmarkStart w:id="20" w:name="_Toc358721790"/>
      <w:r>
        <w:rPr>
          <w:lang w:eastAsia="sl-SI"/>
        </w:rPr>
        <w:t>člen</w:t>
      </w:r>
      <w:r>
        <w:rPr>
          <w:lang w:eastAsia="sl-SI"/>
        </w:rPr>
        <w:br/>
      </w:r>
      <w:r w:rsidRPr="004B2E4B">
        <w:rPr>
          <w:lang w:eastAsia="sl-SI"/>
        </w:rPr>
        <w:t>(</w:t>
      </w:r>
      <w:r w:rsidRPr="004B2E4B">
        <w:t>načelo preglednosti</w:t>
      </w:r>
      <w:r w:rsidRPr="004B2E4B">
        <w:rPr>
          <w:lang w:eastAsia="sl-SI"/>
        </w:rPr>
        <w:t>)</w:t>
      </w:r>
      <w:bookmarkEnd w:id="20"/>
    </w:p>
    <w:p w:rsidR="00A1018B" w:rsidRPr="0026233E" w:rsidRDefault="00A1018B" w:rsidP="00CB57FE">
      <w:pPr>
        <w:jc w:val="center"/>
        <w:rPr>
          <w:rFonts w:cs="Arial"/>
          <w:bCs/>
          <w:szCs w:val="24"/>
        </w:rPr>
      </w:pPr>
    </w:p>
    <w:p w:rsidR="00A1018B" w:rsidRDefault="00A1018B" w:rsidP="00CB57FE">
      <w:pPr>
        <w:rPr>
          <w:rFonts w:cs="Arial"/>
          <w:szCs w:val="24"/>
        </w:rPr>
      </w:pPr>
      <w:r w:rsidRPr="0026233E">
        <w:rPr>
          <w:rFonts w:cs="Arial"/>
          <w:szCs w:val="24"/>
        </w:rPr>
        <w:t xml:space="preserve">Vsi postopki,  ki so povezani z gradnjo zmogljivosti za oskrbo z energijo, </w:t>
      </w:r>
      <w:r>
        <w:rPr>
          <w:rFonts w:cs="Arial"/>
          <w:szCs w:val="24"/>
        </w:rPr>
        <w:t xml:space="preserve">ali </w:t>
      </w:r>
      <w:r w:rsidRPr="0026233E">
        <w:rPr>
          <w:rFonts w:cs="Arial"/>
          <w:szCs w:val="24"/>
        </w:rPr>
        <w:t xml:space="preserve">z oskrbo z energijo </w:t>
      </w:r>
      <w:r>
        <w:rPr>
          <w:rFonts w:cs="Arial"/>
          <w:szCs w:val="24"/>
        </w:rPr>
        <w:t>ali</w:t>
      </w:r>
      <w:r w:rsidRPr="0026233E">
        <w:rPr>
          <w:rFonts w:cs="Arial"/>
          <w:szCs w:val="24"/>
        </w:rPr>
        <w:t xml:space="preserve"> z rabo energije, ki jih vodi država ali samoupravne lokalne skupnosti</w:t>
      </w:r>
      <w:r>
        <w:rPr>
          <w:rFonts w:cs="Arial"/>
          <w:szCs w:val="24"/>
        </w:rPr>
        <w:t>,</w:t>
      </w:r>
      <w:r w:rsidRPr="0026233E">
        <w:rPr>
          <w:rFonts w:cs="Arial"/>
          <w:szCs w:val="24"/>
        </w:rPr>
        <w:t xml:space="preserve"> so vodeni na način, ki zagotavlja preglednost vodenja postopkov in sprejemanja odločitev.</w:t>
      </w:r>
    </w:p>
    <w:p w:rsidR="00A1018B" w:rsidRDefault="00A1018B" w:rsidP="00CB57FE">
      <w:pPr>
        <w:rPr>
          <w:rFonts w:cs="Arial"/>
          <w:szCs w:val="24"/>
        </w:rPr>
      </w:pPr>
    </w:p>
    <w:p w:rsidR="00A1018B" w:rsidRPr="00703895" w:rsidRDefault="00A1018B" w:rsidP="00C91765">
      <w:pPr>
        <w:pStyle w:val="Obrazloitev"/>
      </w:pPr>
      <w:r>
        <w:t>Člen zapoveduje pregledno vodenje postopkov in sprejemanja odločitev pri vseh energetskih vprašanjih, o katerih odloča država ali samoupravna lokalna skupnost.</w:t>
      </w:r>
    </w:p>
    <w:p w:rsidR="00A1018B" w:rsidRPr="0026233E" w:rsidRDefault="00A1018B" w:rsidP="00CB57FE">
      <w:pPr>
        <w:rPr>
          <w:rFonts w:cs="Arial"/>
          <w:szCs w:val="24"/>
        </w:rPr>
      </w:pPr>
    </w:p>
    <w:p w:rsidR="00A1018B" w:rsidRDefault="00A1018B" w:rsidP="007D1782">
      <w:pPr>
        <w:pStyle w:val="Heading5"/>
        <w:rPr>
          <w:lang w:eastAsia="sl-SI"/>
        </w:rPr>
      </w:pPr>
      <w:bookmarkStart w:id="21" w:name="_Toc295472617"/>
      <w:bookmarkStart w:id="22" w:name="_Toc358721791"/>
      <w:r w:rsidRPr="00556B8D">
        <w:t>člen</w:t>
      </w:r>
      <w:r w:rsidRPr="00556B8D">
        <w:br/>
      </w:r>
      <w:r w:rsidRPr="00382B93">
        <w:rPr>
          <w:lang w:eastAsia="sl-SI"/>
        </w:rPr>
        <w:t>(</w:t>
      </w:r>
      <w:r>
        <w:t>načelo javnosti</w:t>
      </w:r>
      <w:r w:rsidRPr="00382B93">
        <w:rPr>
          <w:lang w:eastAsia="sl-SI"/>
        </w:rPr>
        <w:t>)</w:t>
      </w:r>
      <w:bookmarkEnd w:id="21"/>
      <w:bookmarkEnd w:id="22"/>
    </w:p>
    <w:p w:rsidR="00A1018B" w:rsidRPr="0026233E" w:rsidRDefault="00A1018B" w:rsidP="00CB57FE">
      <w:pPr>
        <w:rPr>
          <w:rFonts w:cs="Arial"/>
          <w:szCs w:val="24"/>
        </w:rPr>
      </w:pPr>
    </w:p>
    <w:p w:rsidR="00A1018B" w:rsidRPr="0026233E" w:rsidRDefault="00A1018B" w:rsidP="00CB57FE">
      <w:pPr>
        <w:rPr>
          <w:rFonts w:cs="Arial"/>
          <w:szCs w:val="24"/>
        </w:rPr>
      </w:pPr>
      <w:r w:rsidRPr="0026233E">
        <w:rPr>
          <w:rFonts w:cs="Arial"/>
          <w:szCs w:val="24"/>
        </w:rPr>
        <w:t xml:space="preserve">(1) Energijski podatki so javni, razen v primerih, ko </w:t>
      </w:r>
      <w:r>
        <w:rPr>
          <w:rFonts w:cs="Arial"/>
          <w:szCs w:val="24"/>
        </w:rPr>
        <w:t xml:space="preserve">ta ali drug </w:t>
      </w:r>
      <w:r w:rsidRPr="0026233E">
        <w:rPr>
          <w:rFonts w:cs="Arial"/>
          <w:szCs w:val="24"/>
        </w:rPr>
        <w:t>zakon določa drugače.</w:t>
      </w:r>
    </w:p>
    <w:p w:rsidR="00A1018B" w:rsidRPr="0026233E" w:rsidRDefault="00A1018B" w:rsidP="00CB57FE">
      <w:pPr>
        <w:rPr>
          <w:rFonts w:cs="Arial"/>
          <w:szCs w:val="24"/>
        </w:rPr>
      </w:pPr>
    </w:p>
    <w:p w:rsidR="00A1018B" w:rsidRPr="0026233E" w:rsidRDefault="00A1018B" w:rsidP="00CB57FE">
      <w:pPr>
        <w:rPr>
          <w:rFonts w:cs="Arial"/>
          <w:szCs w:val="24"/>
        </w:rPr>
      </w:pPr>
      <w:r w:rsidRPr="0026233E">
        <w:rPr>
          <w:rFonts w:cs="Arial"/>
          <w:szCs w:val="24"/>
        </w:rPr>
        <w:t xml:space="preserve">(2) Javnost je vključena v postopkih sprejemanja politik, strategij, programov, planov in načrtov, ki se nanašajo na oskrbo in rabo energije, skladno s tem zakonom. </w:t>
      </w:r>
    </w:p>
    <w:p w:rsidR="00A1018B" w:rsidRPr="0026233E" w:rsidRDefault="00A1018B" w:rsidP="00CB57FE">
      <w:pPr>
        <w:rPr>
          <w:rFonts w:cs="Arial"/>
          <w:szCs w:val="24"/>
        </w:rPr>
      </w:pPr>
    </w:p>
    <w:p w:rsidR="00A1018B" w:rsidRDefault="00A1018B" w:rsidP="00CB57FE">
      <w:pPr>
        <w:rPr>
          <w:rFonts w:cs="Arial"/>
          <w:szCs w:val="24"/>
        </w:rPr>
      </w:pPr>
      <w:r w:rsidRPr="0026233E">
        <w:rPr>
          <w:rFonts w:cs="Arial"/>
          <w:szCs w:val="24"/>
        </w:rPr>
        <w:t>(3) Javnost je vključena v postopkih izdajanja konkretnih pravnih aktov, ki se nanašajo na oskrbo in rabo e</w:t>
      </w:r>
      <w:r>
        <w:rPr>
          <w:rFonts w:cs="Arial"/>
          <w:szCs w:val="24"/>
        </w:rPr>
        <w:t>nergije, skladno s tem zakonom.</w:t>
      </w:r>
    </w:p>
    <w:p w:rsidR="00A1018B" w:rsidRDefault="00A1018B" w:rsidP="00CB57FE">
      <w:pPr>
        <w:rPr>
          <w:rFonts w:cs="Arial"/>
          <w:szCs w:val="24"/>
        </w:rPr>
      </w:pPr>
    </w:p>
    <w:p w:rsidR="00A1018B" w:rsidRPr="00703895" w:rsidRDefault="00A1018B" w:rsidP="00C91765">
      <w:pPr>
        <w:pStyle w:val="Obrazloitev"/>
      </w:pPr>
      <w:r>
        <w:t>Člen zapoveduje javno dostopnost energijskih podatkov, javno obravnavo energetskih dokumentov in aktov.</w:t>
      </w:r>
    </w:p>
    <w:p w:rsidR="00A1018B" w:rsidRDefault="00A1018B" w:rsidP="00CB57FE">
      <w:pPr>
        <w:rPr>
          <w:rFonts w:cs="Arial"/>
          <w:szCs w:val="24"/>
        </w:rPr>
      </w:pPr>
    </w:p>
    <w:p w:rsidR="00A1018B" w:rsidRDefault="00A1018B" w:rsidP="007D1782">
      <w:pPr>
        <w:pStyle w:val="Heading5"/>
        <w:rPr>
          <w:lang w:eastAsia="sl-SI"/>
        </w:rPr>
      </w:pPr>
      <w:bookmarkStart w:id="23" w:name="_Toc295472618"/>
      <w:bookmarkStart w:id="24" w:name="_Toc358721792"/>
      <w:r w:rsidRPr="00556B8D">
        <w:t>člen</w:t>
      </w:r>
      <w:r w:rsidRPr="00556B8D">
        <w:br/>
      </w:r>
      <w:r w:rsidRPr="00382B93">
        <w:rPr>
          <w:lang w:eastAsia="sl-SI"/>
        </w:rPr>
        <w:t>(</w:t>
      </w:r>
      <w:r>
        <w:t xml:space="preserve">načelo </w:t>
      </w:r>
      <w:r w:rsidRPr="0026233E">
        <w:t>varstva potrošnikov</w:t>
      </w:r>
      <w:r w:rsidRPr="00382B93">
        <w:rPr>
          <w:lang w:eastAsia="sl-SI"/>
        </w:rPr>
        <w:t>)</w:t>
      </w:r>
      <w:bookmarkEnd w:id="23"/>
      <w:bookmarkEnd w:id="24"/>
    </w:p>
    <w:p w:rsidR="00A1018B" w:rsidRPr="0026233E" w:rsidRDefault="00A1018B" w:rsidP="00CB57FE">
      <w:pPr>
        <w:jc w:val="center"/>
        <w:rPr>
          <w:rFonts w:cs="Arial"/>
          <w:szCs w:val="24"/>
        </w:rPr>
      </w:pPr>
    </w:p>
    <w:p w:rsidR="00A1018B" w:rsidRDefault="00A1018B" w:rsidP="00CB57FE">
      <w:pPr>
        <w:rPr>
          <w:rFonts w:cs="Arial"/>
          <w:bCs/>
          <w:szCs w:val="24"/>
        </w:rPr>
      </w:pPr>
      <w:r w:rsidRPr="0026233E">
        <w:rPr>
          <w:rFonts w:cs="Arial"/>
          <w:bCs/>
          <w:szCs w:val="24"/>
        </w:rPr>
        <w:t xml:space="preserve">Pri oskrbi z energijo morajo biti upoštevane pravice </w:t>
      </w:r>
      <w:r>
        <w:rPr>
          <w:rFonts w:cs="Arial"/>
          <w:bCs/>
          <w:szCs w:val="24"/>
        </w:rPr>
        <w:t>gospodinjskih</w:t>
      </w:r>
      <w:r w:rsidRPr="0026233E">
        <w:rPr>
          <w:rFonts w:cs="Arial"/>
          <w:bCs/>
          <w:szCs w:val="24"/>
        </w:rPr>
        <w:t xml:space="preserve"> odjemalcev energije.</w:t>
      </w:r>
      <w:r w:rsidRPr="0026233E" w:rsidDel="00FA6D7D">
        <w:rPr>
          <w:rFonts w:cs="Arial"/>
          <w:bCs/>
          <w:szCs w:val="24"/>
        </w:rPr>
        <w:t xml:space="preserve"> </w:t>
      </w:r>
    </w:p>
    <w:p w:rsidR="00A1018B" w:rsidRDefault="00A1018B" w:rsidP="00CB57FE">
      <w:pPr>
        <w:rPr>
          <w:rFonts w:cs="Arial"/>
          <w:bCs/>
          <w:szCs w:val="24"/>
        </w:rPr>
      </w:pPr>
    </w:p>
    <w:p w:rsidR="00A1018B" w:rsidRPr="00703895" w:rsidRDefault="00A1018B" w:rsidP="00C91765">
      <w:pPr>
        <w:pStyle w:val="Obrazloitev"/>
      </w:pPr>
      <w:r>
        <w:t>Člen posebej izpostavlja zahtevo za spoštovanje pravic gospodinjskih odjemalcev energije.</w:t>
      </w:r>
    </w:p>
    <w:p w:rsidR="00A1018B" w:rsidRDefault="00A1018B" w:rsidP="00CB57FE">
      <w:pPr>
        <w:rPr>
          <w:rFonts w:cs="Arial"/>
          <w:szCs w:val="24"/>
        </w:rPr>
      </w:pPr>
    </w:p>
    <w:p w:rsidR="00A1018B" w:rsidRDefault="00A1018B" w:rsidP="007D1782">
      <w:pPr>
        <w:pStyle w:val="Heading5"/>
        <w:rPr>
          <w:lang w:eastAsia="sl-SI"/>
        </w:rPr>
      </w:pPr>
      <w:bookmarkStart w:id="25" w:name="_Toc295472619"/>
      <w:bookmarkStart w:id="26" w:name="_Toc358721793"/>
      <w:r w:rsidRPr="00556B8D">
        <w:t>člen</w:t>
      </w:r>
      <w:r w:rsidRPr="00556B8D">
        <w:br/>
      </w:r>
      <w:r w:rsidRPr="00382B93">
        <w:rPr>
          <w:lang w:eastAsia="sl-SI"/>
        </w:rPr>
        <w:t>(</w:t>
      </w:r>
      <w:r>
        <w:t>načelo celovitosti</w:t>
      </w:r>
      <w:r w:rsidRPr="00382B93">
        <w:rPr>
          <w:lang w:eastAsia="sl-SI"/>
        </w:rPr>
        <w:t>)</w:t>
      </w:r>
      <w:bookmarkEnd w:id="25"/>
      <w:bookmarkEnd w:id="26"/>
    </w:p>
    <w:p w:rsidR="00A1018B" w:rsidRPr="0026233E" w:rsidRDefault="00A1018B" w:rsidP="00CB57FE">
      <w:pPr>
        <w:jc w:val="center"/>
        <w:rPr>
          <w:rFonts w:cs="Arial"/>
          <w:szCs w:val="24"/>
        </w:rPr>
      </w:pPr>
    </w:p>
    <w:p w:rsidR="00A1018B" w:rsidRDefault="00A1018B" w:rsidP="006C0939">
      <w:pPr>
        <w:rPr>
          <w:rFonts w:cs="Arial"/>
          <w:szCs w:val="24"/>
        </w:rPr>
      </w:pPr>
      <w:r w:rsidRPr="0026233E">
        <w:rPr>
          <w:rFonts w:cs="Arial"/>
          <w:szCs w:val="24"/>
        </w:rPr>
        <w:t xml:space="preserve">Država in samoupravna lokalna skupnost morata pri sprejemanju politik, strategij, programov, planov, načrtov in splošnih pravnih aktov ter pri izvajanju drugih zadev iz svoje pristojnosti upoštevati njihove vplive na doseganje ciljev s področja energijske učinkovitosti in obnovljivih virov energije. </w:t>
      </w:r>
    </w:p>
    <w:p w:rsidR="00A1018B" w:rsidRDefault="00A1018B" w:rsidP="00C91765">
      <w:pPr>
        <w:rPr>
          <w:rFonts w:cs="Arial"/>
          <w:color w:val="1F497D"/>
          <w:szCs w:val="24"/>
        </w:rPr>
      </w:pPr>
    </w:p>
    <w:p w:rsidR="00A1018B" w:rsidRPr="00202D19" w:rsidRDefault="00A1018B" w:rsidP="00C91765">
      <w:pPr>
        <w:pStyle w:val="Obrazloitev"/>
      </w:pPr>
      <w:r>
        <w:t>Člen zapoveduje državi in samoupravnim lokalnim skupnostim, da pri vsem svojem delovanju vedno proučijo tudi vpliv na energetsko učinkovitost in rabo obnovljivih virov energije.</w:t>
      </w:r>
    </w:p>
    <w:p w:rsidR="00A1018B" w:rsidRDefault="00A1018B" w:rsidP="006C0939">
      <w:pPr>
        <w:rPr>
          <w:rFonts w:cs="Arial"/>
          <w:szCs w:val="24"/>
        </w:rPr>
      </w:pPr>
    </w:p>
    <w:p w:rsidR="00A1018B" w:rsidRDefault="00A1018B" w:rsidP="007D1782">
      <w:pPr>
        <w:pStyle w:val="Heading5"/>
        <w:rPr>
          <w:lang w:eastAsia="sl-SI"/>
        </w:rPr>
      </w:pPr>
      <w:bookmarkStart w:id="27" w:name="_Toc295472620"/>
      <w:bookmarkStart w:id="28" w:name="_Toc358721794"/>
      <w:r w:rsidRPr="00556B8D">
        <w:t>člen</w:t>
      </w:r>
      <w:r w:rsidRPr="00556B8D">
        <w:br/>
      </w:r>
      <w:r w:rsidRPr="00382B93">
        <w:rPr>
          <w:lang w:eastAsia="sl-SI"/>
        </w:rPr>
        <w:t>(</w:t>
      </w:r>
      <w:r>
        <w:t>načelo spodbujanja</w:t>
      </w:r>
      <w:r w:rsidRPr="00382B93">
        <w:rPr>
          <w:lang w:eastAsia="sl-SI"/>
        </w:rPr>
        <w:t>)</w:t>
      </w:r>
      <w:bookmarkEnd w:id="27"/>
      <w:bookmarkEnd w:id="28"/>
    </w:p>
    <w:p w:rsidR="00A1018B" w:rsidRPr="0026233E" w:rsidRDefault="00A1018B" w:rsidP="00CB57FE">
      <w:pPr>
        <w:jc w:val="center"/>
        <w:rPr>
          <w:rFonts w:cs="Arial"/>
          <w:szCs w:val="24"/>
        </w:rPr>
      </w:pPr>
    </w:p>
    <w:p w:rsidR="00A1018B" w:rsidRPr="0026233E" w:rsidRDefault="00A1018B" w:rsidP="00CB57FE">
      <w:pPr>
        <w:rPr>
          <w:rFonts w:cs="Arial"/>
          <w:szCs w:val="24"/>
        </w:rPr>
      </w:pPr>
      <w:r w:rsidRPr="0026233E">
        <w:rPr>
          <w:rFonts w:cs="Arial"/>
          <w:szCs w:val="24"/>
        </w:rPr>
        <w:t xml:space="preserve">(1) Država in samoupravna lokalna skupnost v skladu s svojimi pristojnostmi spodbujata dejavnosti za povečanje energijske učinkovitosti in deleža obnovljivih virov energije. </w:t>
      </w:r>
    </w:p>
    <w:p w:rsidR="00A1018B" w:rsidRPr="0026233E" w:rsidRDefault="00A1018B" w:rsidP="00CB57FE">
      <w:pPr>
        <w:rPr>
          <w:rFonts w:cs="Arial"/>
          <w:szCs w:val="24"/>
        </w:rPr>
      </w:pPr>
    </w:p>
    <w:p w:rsidR="00A1018B" w:rsidRPr="0026233E" w:rsidRDefault="00A1018B" w:rsidP="00CB57FE">
      <w:pPr>
        <w:rPr>
          <w:rFonts w:cs="Arial"/>
          <w:szCs w:val="24"/>
        </w:rPr>
      </w:pPr>
      <w:r w:rsidRPr="0026233E">
        <w:rPr>
          <w:rFonts w:cs="Arial"/>
          <w:szCs w:val="24"/>
        </w:rPr>
        <w:t xml:space="preserve">(2) Pri določanju spodbud so okolju </w:t>
      </w:r>
      <w:r>
        <w:rPr>
          <w:rFonts w:cs="Arial"/>
          <w:szCs w:val="24"/>
        </w:rPr>
        <w:t>prijaznejše</w:t>
      </w:r>
      <w:r w:rsidRPr="0026233E">
        <w:rPr>
          <w:rFonts w:cs="Arial"/>
          <w:szCs w:val="24"/>
        </w:rPr>
        <w:t xml:space="preserve"> naprave, tehnologij</w:t>
      </w:r>
      <w:r>
        <w:rPr>
          <w:rFonts w:cs="Arial"/>
          <w:szCs w:val="24"/>
        </w:rPr>
        <w:t>e</w:t>
      </w:r>
      <w:r w:rsidRPr="0026233E">
        <w:rPr>
          <w:rFonts w:cs="Arial"/>
          <w:szCs w:val="24"/>
        </w:rPr>
        <w:t xml:space="preserve">, oprema, </w:t>
      </w:r>
      <w:r>
        <w:rPr>
          <w:rFonts w:cs="Arial"/>
          <w:szCs w:val="24"/>
        </w:rPr>
        <w:t>proizvodi</w:t>
      </w:r>
      <w:r w:rsidRPr="0026233E">
        <w:rPr>
          <w:rFonts w:cs="Arial"/>
          <w:szCs w:val="24"/>
        </w:rPr>
        <w:t xml:space="preserve"> in storitve ter dejavnosti deležni večjih ugodnosti od okolju manj p</w:t>
      </w:r>
      <w:r>
        <w:rPr>
          <w:rFonts w:cs="Arial"/>
          <w:szCs w:val="24"/>
        </w:rPr>
        <w:t>rijaznih</w:t>
      </w:r>
      <w:r w:rsidRPr="0026233E">
        <w:rPr>
          <w:rFonts w:cs="Arial"/>
          <w:szCs w:val="24"/>
        </w:rPr>
        <w:t xml:space="preserve">. </w:t>
      </w:r>
    </w:p>
    <w:p w:rsidR="00A1018B" w:rsidRPr="0026233E" w:rsidRDefault="00A1018B" w:rsidP="00CB57FE">
      <w:pPr>
        <w:rPr>
          <w:rFonts w:cs="Arial"/>
          <w:szCs w:val="24"/>
        </w:rPr>
      </w:pPr>
    </w:p>
    <w:p w:rsidR="00A1018B" w:rsidRDefault="00A1018B" w:rsidP="00CB57FE">
      <w:pPr>
        <w:rPr>
          <w:rFonts w:cs="Arial"/>
          <w:szCs w:val="24"/>
        </w:rPr>
      </w:pPr>
      <w:r w:rsidRPr="0026233E">
        <w:rPr>
          <w:rFonts w:cs="Arial"/>
          <w:szCs w:val="24"/>
        </w:rPr>
        <w:t>(3) Država in občina spodbujata ozaveščanje, informiranje in izobraževanje o energijski učinkovitosti in obnovljivih virih energije.</w:t>
      </w:r>
    </w:p>
    <w:p w:rsidR="00A1018B" w:rsidRDefault="00A1018B" w:rsidP="00CB57FE">
      <w:pPr>
        <w:rPr>
          <w:rFonts w:cs="Arial"/>
          <w:szCs w:val="24"/>
        </w:rPr>
      </w:pPr>
    </w:p>
    <w:p w:rsidR="00A1018B" w:rsidRDefault="00A1018B" w:rsidP="00982FA6">
      <w:pPr>
        <w:pStyle w:val="Obrazloitev"/>
      </w:pPr>
      <w:r>
        <w:t xml:space="preserve">Načelo spodbujanja določa, da je potrebno spodbujati </w:t>
      </w:r>
      <w:r w:rsidRPr="009369E7">
        <w:t>dejavnosti za povečanje energijske učinkovitosti in del</w:t>
      </w:r>
      <w:r>
        <w:t>eža obnovljivih virov energije. To velja tako za lokalne skupnosti, kot za državo. Načelo izhaja iz 176.a člena lizbonske pogodbe, ki določa, da je spodbujanje energetske učinkovitosti in varčevanja z energijo eden izmed ciljev energetske politike Unije.</w:t>
      </w:r>
    </w:p>
    <w:p w:rsidR="00A1018B" w:rsidRDefault="00A1018B" w:rsidP="00982FA6">
      <w:pPr>
        <w:pStyle w:val="Obrazloitev"/>
      </w:pPr>
    </w:p>
    <w:p w:rsidR="00A1018B" w:rsidRPr="009369E7" w:rsidRDefault="00A1018B" w:rsidP="00982FA6">
      <w:pPr>
        <w:pStyle w:val="Obrazloitev"/>
      </w:pPr>
      <w:r>
        <w:t xml:space="preserve">Ker so v praksi, tudi na energetskem področju,  uveljavljene tudi spodbude za spodbujanje drugih tehnologij je nadalje določeno, da morajo biti </w:t>
      </w:r>
      <w:r w:rsidRPr="009369E7">
        <w:t>okolju prijaznejše naprave, tehnologije, oprema, proizvodi in storitve</w:t>
      </w:r>
      <w:r>
        <w:t xml:space="preserve"> p</w:t>
      </w:r>
      <w:r w:rsidRPr="009369E7">
        <w:t xml:space="preserve">ri določanju spodbud </w:t>
      </w:r>
      <w:r>
        <w:t>obravnavani bolj ugodno</w:t>
      </w:r>
      <w:r w:rsidRPr="009369E7">
        <w:t xml:space="preserve"> od okolju manj prijaznih. </w:t>
      </w:r>
    </w:p>
    <w:p w:rsidR="00A1018B" w:rsidRPr="00CB57FE" w:rsidRDefault="00A1018B" w:rsidP="00CB57FE">
      <w:pPr>
        <w:rPr>
          <w:rFonts w:cs="Arial"/>
          <w:szCs w:val="24"/>
        </w:rPr>
      </w:pPr>
    </w:p>
    <w:p w:rsidR="00A1018B" w:rsidRDefault="00A1018B" w:rsidP="007D1782">
      <w:pPr>
        <w:pStyle w:val="Heading5"/>
        <w:rPr>
          <w:lang w:eastAsia="sl-SI"/>
        </w:rPr>
      </w:pPr>
      <w:bookmarkStart w:id="29" w:name="_Toc295472621"/>
      <w:bookmarkStart w:id="30" w:name="_Toc358721795"/>
      <w:r w:rsidRPr="00556B8D">
        <w:t>člen</w:t>
      </w:r>
      <w:r w:rsidRPr="00556B8D">
        <w:br/>
      </w:r>
      <w:r w:rsidRPr="00382B93">
        <w:rPr>
          <w:lang w:eastAsia="sl-SI"/>
        </w:rPr>
        <w:t>(</w:t>
      </w:r>
      <w:r>
        <w:t xml:space="preserve">načelo </w:t>
      </w:r>
      <w:r w:rsidRPr="0026233E">
        <w:t xml:space="preserve">pregledne in nepristranske </w:t>
      </w:r>
      <w:r>
        <w:t>oskrbe</w:t>
      </w:r>
      <w:r w:rsidRPr="0026233E">
        <w:t xml:space="preserve"> z energijo</w:t>
      </w:r>
      <w:r w:rsidRPr="00382B93">
        <w:rPr>
          <w:lang w:eastAsia="sl-SI"/>
        </w:rPr>
        <w:t>)</w:t>
      </w:r>
      <w:bookmarkEnd w:id="29"/>
      <w:bookmarkEnd w:id="30"/>
    </w:p>
    <w:p w:rsidR="00A1018B" w:rsidRPr="0026233E" w:rsidRDefault="00A1018B" w:rsidP="00CB57FE">
      <w:pPr>
        <w:jc w:val="center"/>
        <w:rPr>
          <w:rFonts w:cs="Arial"/>
          <w:bCs/>
          <w:szCs w:val="24"/>
        </w:rPr>
      </w:pPr>
    </w:p>
    <w:p w:rsidR="00A1018B" w:rsidRDefault="00A1018B" w:rsidP="00CB57FE">
      <w:pPr>
        <w:rPr>
          <w:rFonts w:cs="Arial"/>
          <w:szCs w:val="24"/>
        </w:rPr>
      </w:pPr>
      <w:r w:rsidRPr="0026233E">
        <w:rPr>
          <w:rFonts w:cs="Arial"/>
          <w:szCs w:val="24"/>
        </w:rPr>
        <w:t>Odjemalci energije iz omrežij imajo pravico do oskrbe na pregleden in nepristranski način pod pogoji, določenimi s tem zakonom in na njegovi podlagi sprejetimi predpisi ter s splošnimi akti, izdanim</w:t>
      </w:r>
      <w:r>
        <w:rPr>
          <w:rFonts w:cs="Arial"/>
          <w:szCs w:val="24"/>
        </w:rPr>
        <w:t>i</w:t>
      </w:r>
      <w:r w:rsidRPr="0026233E">
        <w:rPr>
          <w:rFonts w:cs="Arial"/>
          <w:szCs w:val="24"/>
        </w:rPr>
        <w:t xml:space="preserve"> po javnem pooblastilu.</w:t>
      </w:r>
    </w:p>
    <w:p w:rsidR="00A1018B" w:rsidRDefault="00A1018B" w:rsidP="00CB57FE">
      <w:pPr>
        <w:rPr>
          <w:rFonts w:cs="Arial"/>
          <w:szCs w:val="24"/>
        </w:rPr>
      </w:pPr>
    </w:p>
    <w:p w:rsidR="00A1018B" w:rsidRPr="00202D19" w:rsidRDefault="00A1018B" w:rsidP="00C91765">
      <w:pPr>
        <w:pStyle w:val="Obrazloitev"/>
      </w:pPr>
      <w:r>
        <w:t>Člen določa, da imajo odjemalci energije iz omrežij pravico oskrbe na pregleden in nepristranski način.</w:t>
      </w:r>
    </w:p>
    <w:p w:rsidR="00A1018B" w:rsidRPr="0026233E" w:rsidRDefault="00A1018B" w:rsidP="00CB57FE">
      <w:pPr>
        <w:rPr>
          <w:rFonts w:cs="Arial"/>
          <w:szCs w:val="24"/>
        </w:rPr>
      </w:pPr>
    </w:p>
    <w:p w:rsidR="00A1018B" w:rsidRDefault="00A1018B" w:rsidP="007D1782">
      <w:pPr>
        <w:pStyle w:val="Heading5"/>
        <w:rPr>
          <w:lang w:eastAsia="sl-SI"/>
        </w:rPr>
      </w:pPr>
      <w:bookmarkStart w:id="31" w:name="_Toc295472623"/>
      <w:bookmarkStart w:id="32" w:name="_Toc358721796"/>
      <w:r w:rsidRPr="00556B8D">
        <w:t>člen</w:t>
      </w:r>
      <w:r w:rsidRPr="00556B8D">
        <w:br/>
      </w:r>
      <w:r w:rsidRPr="00382B93">
        <w:rPr>
          <w:lang w:eastAsia="sl-SI"/>
        </w:rPr>
        <w:t>(</w:t>
      </w:r>
      <w:r>
        <w:t>načelo konkurenčnosti</w:t>
      </w:r>
      <w:r w:rsidRPr="00382B93">
        <w:rPr>
          <w:lang w:eastAsia="sl-SI"/>
        </w:rPr>
        <w:t>)</w:t>
      </w:r>
      <w:bookmarkEnd w:id="31"/>
      <w:bookmarkEnd w:id="32"/>
    </w:p>
    <w:p w:rsidR="00A1018B" w:rsidRPr="0026233E" w:rsidRDefault="00A1018B" w:rsidP="00CB57FE">
      <w:pPr>
        <w:jc w:val="center"/>
        <w:rPr>
          <w:rFonts w:cs="Arial"/>
          <w:szCs w:val="24"/>
        </w:rPr>
      </w:pPr>
    </w:p>
    <w:p w:rsidR="00A1018B" w:rsidRPr="00A574E4" w:rsidRDefault="00A1018B" w:rsidP="00CB57FE">
      <w:pPr>
        <w:rPr>
          <w:rFonts w:cs="Arial"/>
          <w:szCs w:val="24"/>
        </w:rPr>
      </w:pPr>
      <w:r w:rsidRPr="00A574E4">
        <w:rPr>
          <w:rFonts w:cs="Arial"/>
          <w:szCs w:val="24"/>
        </w:rPr>
        <w:t xml:space="preserve">(1) Država je dolžna </w:t>
      </w:r>
      <w:r>
        <w:rPr>
          <w:rFonts w:cs="Arial"/>
          <w:szCs w:val="24"/>
        </w:rPr>
        <w:t xml:space="preserve">uveljavljati </w:t>
      </w:r>
      <w:r w:rsidRPr="00A574E4">
        <w:rPr>
          <w:rFonts w:cs="Arial"/>
          <w:szCs w:val="24"/>
        </w:rPr>
        <w:t xml:space="preserve">tržna pravila in spodbujati konkurenco pri oskrbi z energijo. </w:t>
      </w:r>
    </w:p>
    <w:p w:rsidR="00A1018B" w:rsidRPr="00A574E4" w:rsidRDefault="00A1018B" w:rsidP="00CB57FE">
      <w:pPr>
        <w:rPr>
          <w:rFonts w:cs="Arial"/>
          <w:szCs w:val="24"/>
        </w:rPr>
      </w:pPr>
    </w:p>
    <w:p w:rsidR="00A1018B" w:rsidRDefault="00A1018B" w:rsidP="00CB57FE">
      <w:pPr>
        <w:rPr>
          <w:rFonts w:cs="Arial"/>
          <w:szCs w:val="24"/>
        </w:rPr>
      </w:pPr>
      <w:r w:rsidRPr="00A574E4">
        <w:rPr>
          <w:rFonts w:cs="Arial"/>
          <w:szCs w:val="24"/>
        </w:rPr>
        <w:t>(</w:t>
      </w:r>
      <w:r>
        <w:rPr>
          <w:rFonts w:cs="Arial"/>
          <w:szCs w:val="24"/>
        </w:rPr>
        <w:t>2</w:t>
      </w:r>
      <w:r w:rsidRPr="00A574E4">
        <w:rPr>
          <w:rFonts w:cs="Arial"/>
          <w:szCs w:val="24"/>
        </w:rPr>
        <w:t xml:space="preserve">) </w:t>
      </w:r>
      <w:r>
        <w:rPr>
          <w:rFonts w:cs="Arial"/>
          <w:szCs w:val="24"/>
        </w:rPr>
        <w:t>P</w:t>
      </w:r>
      <w:r w:rsidRPr="00A574E4">
        <w:rPr>
          <w:rFonts w:cs="Arial"/>
          <w:szCs w:val="24"/>
        </w:rPr>
        <w:t xml:space="preserve">osamezne proizvajalce ali dobavitelje </w:t>
      </w:r>
      <w:r>
        <w:rPr>
          <w:rFonts w:cs="Arial"/>
          <w:szCs w:val="24"/>
        </w:rPr>
        <w:t xml:space="preserve">energije je potrebno </w:t>
      </w:r>
      <w:r w:rsidRPr="00A574E4">
        <w:rPr>
          <w:rFonts w:cs="Arial"/>
          <w:szCs w:val="24"/>
        </w:rPr>
        <w:t xml:space="preserve">obravnavati nepristransko v okviru pogojev </w:t>
      </w:r>
      <w:r>
        <w:rPr>
          <w:rFonts w:cs="Arial"/>
          <w:szCs w:val="24"/>
        </w:rPr>
        <w:t xml:space="preserve">za </w:t>
      </w:r>
      <w:r w:rsidRPr="00A574E4">
        <w:rPr>
          <w:rFonts w:cs="Arial"/>
          <w:szCs w:val="24"/>
        </w:rPr>
        <w:t>obratovanj</w:t>
      </w:r>
      <w:r>
        <w:rPr>
          <w:rFonts w:cs="Arial"/>
          <w:szCs w:val="24"/>
        </w:rPr>
        <w:t>e</w:t>
      </w:r>
      <w:r w:rsidRPr="00A574E4">
        <w:rPr>
          <w:rFonts w:cs="Arial"/>
          <w:szCs w:val="24"/>
        </w:rPr>
        <w:t xml:space="preserve"> </w:t>
      </w:r>
      <w:r>
        <w:rPr>
          <w:rFonts w:cs="Arial"/>
          <w:szCs w:val="24"/>
        </w:rPr>
        <w:t>sistemov</w:t>
      </w:r>
      <w:r w:rsidRPr="00A574E4">
        <w:rPr>
          <w:rFonts w:cs="Arial"/>
          <w:szCs w:val="24"/>
        </w:rPr>
        <w:t>, določenih s tem zakonom.</w:t>
      </w:r>
    </w:p>
    <w:p w:rsidR="00A1018B" w:rsidRDefault="00A1018B" w:rsidP="00CB57FE">
      <w:pPr>
        <w:rPr>
          <w:rFonts w:cs="Arial"/>
          <w:szCs w:val="24"/>
        </w:rPr>
      </w:pPr>
    </w:p>
    <w:p w:rsidR="00A1018B" w:rsidRPr="00202D19" w:rsidRDefault="00A1018B" w:rsidP="00C91765">
      <w:pPr>
        <w:pStyle w:val="Obrazloitev"/>
      </w:pPr>
      <w:r>
        <w:t>Člen zapoveduje državi dolžnost skrbi za spodbujanje konkurence in nepristranskega obravnavanja posameznih proizvajalcev in dobaviteljev pri vseh njenih ravnanjih. To načelo je še posebej pomembno zato, ker so največji proizvajalci in dobavitelji v večinski državni lasti.</w:t>
      </w:r>
    </w:p>
    <w:p w:rsidR="00A1018B" w:rsidRDefault="00A1018B" w:rsidP="00CB57FE">
      <w:pPr>
        <w:rPr>
          <w:rFonts w:cs="Arial"/>
          <w:szCs w:val="24"/>
        </w:rPr>
      </w:pPr>
    </w:p>
    <w:p w:rsidR="00A1018B" w:rsidRDefault="00A1018B" w:rsidP="006C0939">
      <w:pPr>
        <w:rPr>
          <w:rFonts w:cs="Arial"/>
          <w:b/>
          <w:szCs w:val="24"/>
        </w:rPr>
      </w:pPr>
    </w:p>
    <w:p w:rsidR="00A1018B" w:rsidRPr="00B01C2F" w:rsidRDefault="00A1018B" w:rsidP="001E2586">
      <w:pPr>
        <w:pStyle w:val="Heading4"/>
        <w:rPr>
          <w:b w:val="0"/>
          <w:sz w:val="24"/>
          <w:szCs w:val="24"/>
        </w:rPr>
      </w:pPr>
      <w:bookmarkStart w:id="33" w:name="_Toc358721797"/>
      <w:r w:rsidRPr="00B01C2F">
        <w:rPr>
          <w:b w:val="0"/>
          <w:sz w:val="24"/>
          <w:szCs w:val="24"/>
        </w:rPr>
        <w:t>III. Energetska politika</w:t>
      </w:r>
      <w:bookmarkEnd w:id="33"/>
    </w:p>
    <w:p w:rsidR="00A1018B" w:rsidRDefault="00A1018B" w:rsidP="007D1782">
      <w:pPr>
        <w:pStyle w:val="Heading5"/>
      </w:pPr>
      <w:bookmarkStart w:id="34" w:name="_Toc358721798"/>
      <w:r w:rsidRPr="00556B8D">
        <w:t>člen</w:t>
      </w:r>
      <w:r w:rsidRPr="00556B8D">
        <w:br/>
        <w:t>(energetska politika)</w:t>
      </w:r>
      <w:bookmarkEnd w:id="34"/>
    </w:p>
    <w:p w:rsidR="00A1018B" w:rsidRPr="006B05AF" w:rsidRDefault="00A1018B" w:rsidP="006B05AF"/>
    <w:p w:rsidR="00A1018B" w:rsidRPr="00556B8D" w:rsidRDefault="00A1018B" w:rsidP="006B05AF">
      <w:pPr>
        <w:tabs>
          <w:tab w:val="left" w:pos="426"/>
        </w:tabs>
        <w:rPr>
          <w:rFonts w:cs="Arial"/>
          <w:szCs w:val="24"/>
        </w:rPr>
      </w:pPr>
      <w:r>
        <w:rPr>
          <w:rFonts w:cs="Arial"/>
          <w:szCs w:val="24"/>
        </w:rPr>
        <w:t xml:space="preserve">(1) </w:t>
      </w:r>
      <w:r w:rsidRPr="00556B8D">
        <w:rPr>
          <w:rFonts w:cs="Arial"/>
          <w:szCs w:val="24"/>
        </w:rPr>
        <w:t>Energetska politika je izvajanje ukrepov</w:t>
      </w:r>
      <w:r>
        <w:rPr>
          <w:rFonts w:cs="Arial"/>
          <w:szCs w:val="24"/>
        </w:rPr>
        <w:t xml:space="preserve"> v skladu z načeli tega zakona</w:t>
      </w:r>
      <w:r w:rsidRPr="00556B8D">
        <w:rPr>
          <w:rFonts w:cs="Arial"/>
          <w:szCs w:val="24"/>
        </w:rPr>
        <w:t>, s katerimi Vlada zagotavlja doseganje zanesljiv</w:t>
      </w:r>
      <w:r>
        <w:rPr>
          <w:rFonts w:cs="Arial"/>
          <w:szCs w:val="24"/>
        </w:rPr>
        <w:t>e</w:t>
      </w:r>
      <w:r w:rsidRPr="00556B8D">
        <w:rPr>
          <w:rFonts w:cs="Arial"/>
          <w:szCs w:val="24"/>
        </w:rPr>
        <w:t>, trajnostn</w:t>
      </w:r>
      <w:r>
        <w:rPr>
          <w:rFonts w:cs="Arial"/>
          <w:szCs w:val="24"/>
        </w:rPr>
        <w:t>e</w:t>
      </w:r>
      <w:r w:rsidRPr="00556B8D">
        <w:rPr>
          <w:rFonts w:cs="Arial"/>
          <w:szCs w:val="24"/>
        </w:rPr>
        <w:t xml:space="preserve"> in konkurenčn</w:t>
      </w:r>
      <w:r>
        <w:rPr>
          <w:rFonts w:cs="Arial"/>
          <w:szCs w:val="24"/>
        </w:rPr>
        <w:t>e</w:t>
      </w:r>
      <w:r w:rsidRPr="00556B8D">
        <w:rPr>
          <w:rFonts w:cs="Arial"/>
          <w:szCs w:val="24"/>
        </w:rPr>
        <w:t xml:space="preserve"> oskrb</w:t>
      </w:r>
      <w:r>
        <w:rPr>
          <w:rFonts w:cs="Arial"/>
          <w:szCs w:val="24"/>
        </w:rPr>
        <w:t>e</w:t>
      </w:r>
      <w:r w:rsidRPr="00556B8D">
        <w:rPr>
          <w:rFonts w:cs="Arial"/>
          <w:szCs w:val="24"/>
        </w:rPr>
        <w:t xml:space="preserve"> države z energijo.</w:t>
      </w:r>
    </w:p>
    <w:p w:rsidR="00A1018B" w:rsidRDefault="00A1018B" w:rsidP="006B05AF">
      <w:pPr>
        <w:tabs>
          <w:tab w:val="left" w:pos="426"/>
        </w:tabs>
        <w:rPr>
          <w:rFonts w:cs="Arial"/>
          <w:szCs w:val="24"/>
        </w:rPr>
      </w:pPr>
    </w:p>
    <w:p w:rsidR="00A1018B" w:rsidRPr="00556B8D" w:rsidRDefault="00A1018B" w:rsidP="006B05AF">
      <w:pPr>
        <w:tabs>
          <w:tab w:val="left" w:pos="426"/>
        </w:tabs>
        <w:rPr>
          <w:rFonts w:cs="Arial"/>
          <w:szCs w:val="24"/>
        </w:rPr>
      </w:pPr>
      <w:r>
        <w:rPr>
          <w:rFonts w:cs="Arial"/>
          <w:szCs w:val="24"/>
        </w:rPr>
        <w:t xml:space="preserve">(2) </w:t>
      </w:r>
      <w:r w:rsidRPr="00556B8D">
        <w:rPr>
          <w:rFonts w:cs="Arial"/>
          <w:szCs w:val="24"/>
        </w:rPr>
        <w:t>Na podlagi projekcij gospodarskega, okoljskega in družbenega razvoja države ter na podlagi sprejetih mednarodnih obvez</w:t>
      </w:r>
      <w:r>
        <w:rPr>
          <w:rFonts w:cs="Arial"/>
          <w:szCs w:val="24"/>
        </w:rPr>
        <w:t>,</w:t>
      </w:r>
      <w:r w:rsidRPr="00556B8D">
        <w:rPr>
          <w:rFonts w:cs="Arial"/>
          <w:szCs w:val="24"/>
        </w:rPr>
        <w:t xml:space="preserve"> se cilji zanesljive, trajnostne in konkurenčne oskrbe z energijo sprejmejo v </w:t>
      </w:r>
      <w:r>
        <w:rPr>
          <w:rFonts w:cs="Arial"/>
          <w:szCs w:val="24"/>
        </w:rPr>
        <w:t>nacionalnem energetskem programu(v nadaljnjem besedilu:NEP)</w:t>
      </w:r>
      <w:r w:rsidRPr="00556B8D">
        <w:rPr>
          <w:rFonts w:cs="Arial"/>
          <w:szCs w:val="24"/>
        </w:rPr>
        <w:t xml:space="preserve">. </w:t>
      </w:r>
    </w:p>
    <w:p w:rsidR="00A1018B" w:rsidRDefault="00A1018B" w:rsidP="006B05AF">
      <w:pPr>
        <w:tabs>
          <w:tab w:val="left" w:pos="426"/>
        </w:tabs>
        <w:rPr>
          <w:rFonts w:cs="Arial"/>
          <w:szCs w:val="24"/>
        </w:rPr>
      </w:pPr>
    </w:p>
    <w:p w:rsidR="00A1018B" w:rsidRPr="00556B8D" w:rsidRDefault="00A1018B" w:rsidP="006B05AF">
      <w:pPr>
        <w:tabs>
          <w:tab w:val="left" w:pos="426"/>
        </w:tabs>
        <w:rPr>
          <w:rFonts w:cs="Arial"/>
          <w:szCs w:val="24"/>
        </w:rPr>
      </w:pPr>
      <w:r>
        <w:rPr>
          <w:rFonts w:cs="Arial"/>
          <w:szCs w:val="24"/>
        </w:rPr>
        <w:t xml:space="preserve">(3) </w:t>
      </w:r>
      <w:r w:rsidRPr="00556B8D">
        <w:rPr>
          <w:rFonts w:cs="Arial"/>
          <w:szCs w:val="24"/>
        </w:rPr>
        <w:t>Ukrepi za doseganje ciljev se določijo v naslednjih dokum</w:t>
      </w:r>
      <w:r>
        <w:rPr>
          <w:rFonts w:cs="Arial"/>
          <w:szCs w:val="24"/>
        </w:rPr>
        <w:t>entih dolgoročnega načrtovanja: v NEP-u</w:t>
      </w:r>
      <w:r w:rsidRPr="00556B8D">
        <w:rPr>
          <w:rFonts w:cs="Arial"/>
          <w:szCs w:val="24"/>
        </w:rPr>
        <w:t xml:space="preserve">, </w:t>
      </w:r>
      <w:r>
        <w:rPr>
          <w:rFonts w:cs="Arial"/>
          <w:szCs w:val="24"/>
        </w:rPr>
        <w:t>državnem razvojnem energetskem načrtu (v nadaljnjem besedilu: DREN)</w:t>
      </w:r>
      <w:r w:rsidRPr="00556B8D">
        <w:rPr>
          <w:rFonts w:cs="Arial"/>
          <w:szCs w:val="24"/>
        </w:rPr>
        <w:t xml:space="preserve"> ter v operativnih in akcijskih načrtih za posamezna področja oskrbe in ravnanja z energijo. Ukrepi zajemajo regulatorno urejanje oskrbe z energijo, </w:t>
      </w:r>
      <w:r>
        <w:rPr>
          <w:rFonts w:cs="Arial"/>
          <w:szCs w:val="24"/>
        </w:rPr>
        <w:t xml:space="preserve">sklepanje in izvajanje </w:t>
      </w:r>
      <w:r w:rsidRPr="00556B8D">
        <w:rPr>
          <w:rFonts w:cs="Arial"/>
          <w:szCs w:val="24"/>
        </w:rPr>
        <w:t>mednarodn</w:t>
      </w:r>
      <w:r>
        <w:rPr>
          <w:rFonts w:cs="Arial"/>
          <w:szCs w:val="24"/>
        </w:rPr>
        <w:t>ih</w:t>
      </w:r>
      <w:r w:rsidRPr="00556B8D">
        <w:rPr>
          <w:rFonts w:cs="Arial"/>
          <w:szCs w:val="24"/>
        </w:rPr>
        <w:t xml:space="preserve"> pogodb s področja energije, izvajanje investicij in spodbude investicijam </w:t>
      </w:r>
      <w:r>
        <w:rPr>
          <w:rFonts w:cs="Arial"/>
          <w:szCs w:val="24"/>
        </w:rPr>
        <w:t>na področju energije</w:t>
      </w:r>
      <w:r w:rsidRPr="00556B8D">
        <w:rPr>
          <w:rFonts w:cs="Arial"/>
          <w:szCs w:val="24"/>
        </w:rPr>
        <w:t xml:space="preserve"> ter druge aktivnosti.</w:t>
      </w:r>
    </w:p>
    <w:p w:rsidR="00A1018B" w:rsidRDefault="00A1018B" w:rsidP="006B05AF">
      <w:pPr>
        <w:tabs>
          <w:tab w:val="left" w:pos="426"/>
        </w:tabs>
        <w:rPr>
          <w:rFonts w:cs="Arial"/>
          <w:szCs w:val="24"/>
        </w:rPr>
      </w:pPr>
    </w:p>
    <w:p w:rsidR="00A1018B" w:rsidRDefault="00A1018B" w:rsidP="006B05AF">
      <w:pPr>
        <w:tabs>
          <w:tab w:val="left" w:pos="426"/>
        </w:tabs>
        <w:rPr>
          <w:rFonts w:cs="Arial"/>
          <w:szCs w:val="24"/>
        </w:rPr>
      </w:pPr>
      <w:r>
        <w:rPr>
          <w:rFonts w:cs="Arial"/>
          <w:szCs w:val="24"/>
        </w:rPr>
        <w:t xml:space="preserve">(4) </w:t>
      </w:r>
      <w:r w:rsidRPr="00556B8D">
        <w:rPr>
          <w:rFonts w:cs="Arial"/>
          <w:szCs w:val="24"/>
        </w:rPr>
        <w:t xml:space="preserve">Izvajanje ukrepov za doseganje ciljev iz </w:t>
      </w:r>
      <w:r>
        <w:rPr>
          <w:rFonts w:cs="Arial"/>
          <w:szCs w:val="24"/>
        </w:rPr>
        <w:t>prejšnjega</w:t>
      </w:r>
      <w:r w:rsidRPr="00556B8D">
        <w:rPr>
          <w:rFonts w:cs="Arial"/>
          <w:szCs w:val="24"/>
        </w:rPr>
        <w:t xml:space="preserve"> odstavka tega člena je v splošnem gospodarskem interesu države</w:t>
      </w:r>
      <w:r w:rsidRPr="00556B8D">
        <w:rPr>
          <w:rFonts w:cs="Arial"/>
          <w:b/>
          <w:szCs w:val="24"/>
        </w:rPr>
        <w:t>.</w:t>
      </w:r>
      <w:r w:rsidRPr="00556B8D">
        <w:rPr>
          <w:rFonts w:cs="Arial"/>
          <w:szCs w:val="24"/>
        </w:rPr>
        <w:t xml:space="preserve">  </w:t>
      </w:r>
    </w:p>
    <w:p w:rsidR="00A1018B" w:rsidRDefault="00A1018B" w:rsidP="006B05AF">
      <w:pPr>
        <w:rPr>
          <w:szCs w:val="24"/>
          <w:lang w:eastAsia="sl-SI"/>
        </w:rPr>
      </w:pPr>
    </w:p>
    <w:p w:rsidR="00A1018B" w:rsidRDefault="00A1018B" w:rsidP="006B05AF">
      <w:pPr>
        <w:rPr>
          <w:szCs w:val="24"/>
          <w:lang w:eastAsia="sl-SI"/>
        </w:rPr>
      </w:pPr>
      <w:r>
        <w:rPr>
          <w:szCs w:val="24"/>
          <w:lang w:eastAsia="sl-SI"/>
        </w:rPr>
        <w:t xml:space="preserve">(5) </w:t>
      </w:r>
      <w:r w:rsidRPr="00A574E4">
        <w:rPr>
          <w:szCs w:val="24"/>
          <w:lang w:eastAsia="sl-SI"/>
        </w:rPr>
        <w:t>Z energetsko politiko se zagotavlja:</w:t>
      </w:r>
    </w:p>
    <w:p w:rsidR="00A1018B" w:rsidRDefault="00A1018B" w:rsidP="006B05AF">
      <w:pPr>
        <w:ind w:left="142" w:hanging="142"/>
        <w:rPr>
          <w:szCs w:val="24"/>
          <w:lang w:eastAsia="sl-SI"/>
        </w:rPr>
      </w:pPr>
      <w:r w:rsidRPr="00A574E4">
        <w:rPr>
          <w:szCs w:val="24"/>
          <w:lang w:eastAsia="sl-SI"/>
        </w:rPr>
        <w:t>- zanesljivo i</w:t>
      </w:r>
      <w:r>
        <w:rPr>
          <w:szCs w:val="24"/>
          <w:lang w:eastAsia="sl-SI"/>
        </w:rPr>
        <w:t>n kakovostno oskrbo z energijo,</w:t>
      </w:r>
    </w:p>
    <w:p w:rsidR="00A1018B" w:rsidRDefault="00A1018B" w:rsidP="006B05AF">
      <w:pPr>
        <w:ind w:left="142" w:hanging="142"/>
        <w:rPr>
          <w:szCs w:val="24"/>
          <w:lang w:eastAsia="sl-SI"/>
        </w:rPr>
      </w:pPr>
      <w:r w:rsidRPr="00A574E4">
        <w:rPr>
          <w:szCs w:val="24"/>
          <w:lang w:eastAsia="sl-SI"/>
        </w:rPr>
        <w:t>- dolgoročno uravnoteženost razvoja energetskega gospodarstva glede na</w:t>
      </w:r>
      <w:r>
        <w:rPr>
          <w:szCs w:val="24"/>
          <w:lang w:eastAsia="sl-SI"/>
        </w:rPr>
        <w:t xml:space="preserve"> </w:t>
      </w:r>
      <w:r w:rsidRPr="00A574E4">
        <w:rPr>
          <w:szCs w:val="24"/>
          <w:lang w:eastAsia="sl-SI"/>
        </w:rPr>
        <w:t>gibanje porabe energije,</w:t>
      </w:r>
    </w:p>
    <w:p w:rsidR="00A1018B" w:rsidRDefault="00A1018B" w:rsidP="006B05AF">
      <w:pPr>
        <w:ind w:left="142" w:hanging="142"/>
        <w:rPr>
          <w:szCs w:val="24"/>
          <w:lang w:eastAsia="sl-SI"/>
        </w:rPr>
      </w:pPr>
      <w:r>
        <w:rPr>
          <w:szCs w:val="24"/>
          <w:lang w:eastAsia="sl-SI"/>
        </w:rPr>
        <w:t xml:space="preserve">- </w:t>
      </w:r>
      <w:r w:rsidRPr="00A574E4">
        <w:rPr>
          <w:szCs w:val="24"/>
          <w:lang w:eastAsia="sl-SI"/>
        </w:rPr>
        <w:t>načrtno diverzifikacijo razl</w:t>
      </w:r>
      <w:r>
        <w:rPr>
          <w:szCs w:val="24"/>
          <w:lang w:eastAsia="sl-SI"/>
        </w:rPr>
        <w:t>ičnih primarnih virov energije upoštevajoč njihovo ekonomiko,</w:t>
      </w:r>
    </w:p>
    <w:p w:rsidR="00A1018B" w:rsidRDefault="00A1018B" w:rsidP="006B05AF">
      <w:pPr>
        <w:ind w:left="142" w:hanging="142"/>
        <w:rPr>
          <w:szCs w:val="24"/>
          <w:lang w:eastAsia="sl-SI"/>
        </w:rPr>
      </w:pPr>
      <w:r>
        <w:rPr>
          <w:szCs w:val="24"/>
          <w:lang w:eastAsia="sl-SI"/>
        </w:rPr>
        <w:t>- konkurenčna oskrba z energijo,</w:t>
      </w:r>
    </w:p>
    <w:p w:rsidR="00A1018B" w:rsidRDefault="00A1018B" w:rsidP="006B05AF">
      <w:pPr>
        <w:ind w:left="142" w:hanging="142"/>
        <w:rPr>
          <w:szCs w:val="24"/>
          <w:lang w:eastAsia="sl-SI"/>
        </w:rPr>
      </w:pPr>
      <w:r w:rsidRPr="00A574E4">
        <w:rPr>
          <w:szCs w:val="24"/>
          <w:lang w:eastAsia="sl-SI"/>
        </w:rPr>
        <w:t>- spodbujanje izr</w:t>
      </w:r>
      <w:r>
        <w:rPr>
          <w:szCs w:val="24"/>
          <w:lang w:eastAsia="sl-SI"/>
        </w:rPr>
        <w:t>abe obnovljivih virov energije,</w:t>
      </w:r>
    </w:p>
    <w:p w:rsidR="00A1018B" w:rsidRDefault="00A1018B" w:rsidP="006B05AF">
      <w:pPr>
        <w:ind w:left="142" w:hanging="142"/>
        <w:rPr>
          <w:szCs w:val="24"/>
          <w:lang w:eastAsia="sl-SI"/>
        </w:rPr>
      </w:pPr>
      <w:r w:rsidRPr="00A574E4">
        <w:rPr>
          <w:szCs w:val="24"/>
          <w:lang w:eastAsia="sl-SI"/>
        </w:rPr>
        <w:t xml:space="preserve">- zagotavljanje prednosti učinkoviti rabi energije pred oskrbo </w:t>
      </w:r>
      <w:r>
        <w:rPr>
          <w:szCs w:val="24"/>
          <w:lang w:eastAsia="sl-SI"/>
        </w:rPr>
        <w:t>z energijo,</w:t>
      </w:r>
    </w:p>
    <w:p w:rsidR="00A1018B" w:rsidRDefault="00A1018B" w:rsidP="006B05AF">
      <w:pPr>
        <w:ind w:left="142" w:hanging="142"/>
        <w:rPr>
          <w:szCs w:val="24"/>
          <w:lang w:eastAsia="sl-SI"/>
        </w:rPr>
      </w:pPr>
      <w:r w:rsidRPr="00A574E4">
        <w:rPr>
          <w:szCs w:val="24"/>
          <w:lang w:eastAsia="sl-SI"/>
        </w:rPr>
        <w:t xml:space="preserve">- </w:t>
      </w:r>
      <w:r>
        <w:rPr>
          <w:szCs w:val="24"/>
          <w:lang w:eastAsia="sl-SI"/>
        </w:rPr>
        <w:t>okoljsko</w:t>
      </w:r>
      <w:r w:rsidRPr="00A574E4">
        <w:rPr>
          <w:szCs w:val="24"/>
          <w:lang w:eastAsia="sl-SI"/>
        </w:rPr>
        <w:t xml:space="preserve"> sprejemljivost pri pridobivanju, proizvodnji, transport</w:t>
      </w:r>
      <w:r>
        <w:rPr>
          <w:szCs w:val="24"/>
          <w:lang w:eastAsia="sl-SI"/>
        </w:rPr>
        <w:t>u in rabi vseh vrst energije,</w:t>
      </w:r>
    </w:p>
    <w:p w:rsidR="00A1018B" w:rsidRDefault="00A1018B" w:rsidP="006B05AF">
      <w:pPr>
        <w:ind w:left="142" w:hanging="142"/>
        <w:rPr>
          <w:szCs w:val="24"/>
          <w:lang w:eastAsia="sl-SI"/>
        </w:rPr>
      </w:pPr>
      <w:r w:rsidRPr="00A574E4">
        <w:rPr>
          <w:szCs w:val="24"/>
          <w:lang w:eastAsia="sl-SI"/>
        </w:rPr>
        <w:t>- spodbujanje konkuren</w:t>
      </w:r>
      <w:r>
        <w:rPr>
          <w:szCs w:val="24"/>
          <w:lang w:eastAsia="sl-SI"/>
        </w:rPr>
        <w:t>ce</w:t>
      </w:r>
      <w:r w:rsidRPr="00A574E4">
        <w:rPr>
          <w:szCs w:val="24"/>
          <w:lang w:eastAsia="sl-SI"/>
        </w:rPr>
        <w:t xml:space="preserve"> na trgu z energijo,</w:t>
      </w:r>
    </w:p>
    <w:p w:rsidR="00A1018B" w:rsidRDefault="00A1018B" w:rsidP="006B05AF">
      <w:pPr>
        <w:ind w:left="142" w:hanging="142"/>
        <w:rPr>
          <w:szCs w:val="24"/>
          <w:lang w:eastAsia="sl-SI"/>
        </w:rPr>
      </w:pPr>
      <w:r>
        <w:rPr>
          <w:szCs w:val="24"/>
          <w:lang w:eastAsia="sl-SI"/>
        </w:rPr>
        <w:t xml:space="preserve">- </w:t>
      </w:r>
      <w:r w:rsidRPr="00A574E4">
        <w:rPr>
          <w:szCs w:val="24"/>
          <w:lang w:eastAsia="sl-SI"/>
        </w:rPr>
        <w:t>spodbujanje prilagodljivih porabnikov energije</w:t>
      </w:r>
      <w:r>
        <w:rPr>
          <w:szCs w:val="24"/>
          <w:lang w:eastAsia="sl-SI"/>
        </w:rPr>
        <w:t>,</w:t>
      </w:r>
    </w:p>
    <w:p w:rsidR="00A1018B" w:rsidRDefault="00A1018B" w:rsidP="002C3BBB">
      <w:pPr>
        <w:ind w:left="142" w:hanging="142"/>
        <w:rPr>
          <w:szCs w:val="24"/>
          <w:lang w:eastAsia="sl-SI"/>
        </w:rPr>
      </w:pPr>
      <w:r w:rsidRPr="00A574E4">
        <w:rPr>
          <w:szCs w:val="24"/>
          <w:lang w:eastAsia="sl-SI"/>
        </w:rPr>
        <w:t>- varstvo potrošnikov</w:t>
      </w:r>
      <w:r>
        <w:rPr>
          <w:szCs w:val="24"/>
          <w:lang w:eastAsia="sl-SI"/>
        </w:rPr>
        <w:t>.</w:t>
      </w:r>
    </w:p>
    <w:p w:rsidR="00A1018B" w:rsidRDefault="00A1018B" w:rsidP="002C3BBB">
      <w:pPr>
        <w:ind w:left="142" w:hanging="142"/>
        <w:rPr>
          <w:szCs w:val="24"/>
          <w:lang w:eastAsia="sl-SI"/>
        </w:rPr>
      </w:pPr>
    </w:p>
    <w:p w:rsidR="00A1018B" w:rsidRPr="002C3BBB" w:rsidRDefault="00A1018B" w:rsidP="007D1782">
      <w:pPr>
        <w:pStyle w:val="Obrazloitev"/>
        <w:rPr>
          <w:lang w:eastAsia="sl-SI"/>
        </w:rPr>
      </w:pPr>
      <w:r>
        <w:rPr>
          <w:lang w:eastAsia="sl-SI"/>
        </w:rPr>
        <w:t>Ta člen določa vsebino energetske politike. Cilji energetske politike države se izražajo prvenstveno v nacionalnem energetskem programu, ki se sprejema kot resolucija v Državnem zboru, ter v energetskih bilancah.  Ukrepi za vodenje energetske politike so določeni v NEPu, DRENu, operativnih in akcijskih programih.Ukrepi za doseganje ciljev energetske politike so v splošnem gospodarskem interesu države. Člen v 4.odstavku že določa osnovne cilje energetske politike.</w:t>
      </w:r>
    </w:p>
    <w:p w:rsidR="00A1018B" w:rsidRDefault="00A1018B" w:rsidP="007D1782">
      <w:pPr>
        <w:pStyle w:val="Heading5"/>
      </w:pPr>
      <w:bookmarkStart w:id="35" w:name="_Toc358721799"/>
      <w:r>
        <w:t>člen</w:t>
      </w:r>
      <w:r>
        <w:br/>
      </w:r>
      <w:r w:rsidRPr="002C3BBB">
        <w:t>(</w:t>
      </w:r>
      <w:r>
        <w:t>prednostna raba energije</w:t>
      </w:r>
      <w:r w:rsidRPr="002C3BBB">
        <w:t>)</w:t>
      </w:r>
      <w:bookmarkEnd w:id="35"/>
    </w:p>
    <w:p w:rsidR="00A1018B" w:rsidRDefault="00A1018B" w:rsidP="00556B8D">
      <w:pPr>
        <w:jc w:val="center"/>
        <w:rPr>
          <w:rFonts w:cs="Arial"/>
          <w:b/>
          <w:szCs w:val="24"/>
        </w:rPr>
      </w:pPr>
    </w:p>
    <w:p w:rsidR="00A1018B" w:rsidRPr="00A574E4" w:rsidRDefault="00A1018B" w:rsidP="002C3BBB">
      <w:pPr>
        <w:rPr>
          <w:rFonts w:cs="Arial"/>
          <w:szCs w:val="24"/>
          <w:lang w:eastAsia="sl-SI"/>
        </w:rPr>
      </w:pPr>
      <w:r w:rsidRPr="00A574E4">
        <w:rPr>
          <w:rFonts w:cs="Arial"/>
          <w:szCs w:val="24"/>
          <w:lang w:eastAsia="sl-SI"/>
        </w:rPr>
        <w:t>(1) Učinkovita raba energije in raba obnovljivih virov sta sestavna dela energetske politike.</w:t>
      </w:r>
    </w:p>
    <w:p w:rsidR="00A1018B" w:rsidRPr="00A574E4" w:rsidRDefault="00A1018B" w:rsidP="002C3BBB">
      <w:pPr>
        <w:rPr>
          <w:rFonts w:cs="Arial"/>
          <w:szCs w:val="24"/>
          <w:lang w:eastAsia="sl-SI"/>
        </w:rPr>
      </w:pPr>
    </w:p>
    <w:p w:rsidR="00A1018B" w:rsidRPr="00A574E4" w:rsidRDefault="00A1018B" w:rsidP="002C3BBB">
      <w:pPr>
        <w:rPr>
          <w:rFonts w:cs="Arial"/>
          <w:szCs w:val="24"/>
          <w:lang w:eastAsia="sl-SI"/>
        </w:rPr>
      </w:pPr>
      <w:r w:rsidRPr="00A574E4">
        <w:rPr>
          <w:rFonts w:cs="Arial"/>
          <w:szCs w:val="24"/>
          <w:lang w:eastAsia="sl-SI"/>
        </w:rPr>
        <w:t xml:space="preserve">(2) Ob enakih </w:t>
      </w:r>
      <w:r>
        <w:rPr>
          <w:rFonts w:cs="Arial"/>
          <w:szCs w:val="24"/>
          <w:lang w:eastAsia="sl-SI"/>
        </w:rPr>
        <w:t xml:space="preserve">specifičnih </w:t>
      </w:r>
      <w:r w:rsidRPr="00A574E4">
        <w:rPr>
          <w:rFonts w:cs="Arial"/>
          <w:szCs w:val="24"/>
          <w:lang w:eastAsia="sl-SI"/>
        </w:rPr>
        <w:t xml:space="preserve">stroških za </w:t>
      </w:r>
      <w:r>
        <w:rPr>
          <w:rFonts w:cs="Arial"/>
          <w:szCs w:val="24"/>
          <w:lang w:eastAsia="sl-SI"/>
        </w:rPr>
        <w:t>doseganje prihrankov energije v primerjavi s stroški za</w:t>
      </w:r>
      <w:r w:rsidRPr="00A574E4">
        <w:rPr>
          <w:rFonts w:cs="Arial"/>
          <w:szCs w:val="24"/>
          <w:lang w:eastAsia="sl-SI"/>
        </w:rPr>
        <w:t xml:space="preserve"> zagotavljanje </w:t>
      </w:r>
      <w:r w:rsidRPr="00A574E4">
        <w:rPr>
          <w:szCs w:val="24"/>
          <w:lang w:eastAsia="sl-SI"/>
        </w:rPr>
        <w:t xml:space="preserve">novih zmogljivosti za isti obseg energije imajo prednost ukrepi za </w:t>
      </w:r>
      <w:r>
        <w:rPr>
          <w:szCs w:val="24"/>
          <w:lang w:eastAsia="sl-SI"/>
        </w:rPr>
        <w:t>doseganje prihrankov energije</w:t>
      </w:r>
      <w:r w:rsidRPr="00A574E4">
        <w:rPr>
          <w:rFonts w:cs="Arial"/>
          <w:szCs w:val="24"/>
          <w:lang w:eastAsia="sl-SI"/>
        </w:rPr>
        <w:t>.</w:t>
      </w:r>
    </w:p>
    <w:p w:rsidR="00A1018B" w:rsidRDefault="00A1018B" w:rsidP="002C3BBB">
      <w:pPr>
        <w:rPr>
          <w:rFonts w:cs="Arial"/>
          <w:szCs w:val="24"/>
          <w:lang w:eastAsia="sl-SI"/>
        </w:rPr>
      </w:pPr>
    </w:p>
    <w:p w:rsidR="00A1018B" w:rsidRDefault="00A1018B" w:rsidP="00982FA6">
      <w:pPr>
        <w:pStyle w:val="Obrazloitev"/>
      </w:pPr>
      <w:r>
        <w:t>Člen določa, da sta u</w:t>
      </w:r>
      <w:r w:rsidRPr="009369E7">
        <w:t>činkovita raba energije in raba obnovljivih virov sestavna dela energetske politike.</w:t>
      </w:r>
      <w:r>
        <w:t xml:space="preserve"> To je potrebno izrecno določiti zato, ker se pri pripravi in izvajanju  energetske politike na vseh nivojih v praksi pogosto upošteva zgolj ukrepe oziroma projekte za oskrbo z energijo. Nadalje je določeno, da imajo pri oblikovanju in izvajanju energetske politike o</w:t>
      </w:r>
      <w:r w:rsidRPr="009369E7">
        <w:t xml:space="preserve">b enakih specifičnih stroških za izrabo varčevalnih potencialov </w:t>
      </w:r>
      <w:r>
        <w:t xml:space="preserve">le ti prednost pred ukrepi za </w:t>
      </w:r>
      <w:r w:rsidRPr="009369E7">
        <w:t>zagotavljanje novih zmog</w:t>
      </w:r>
      <w:r>
        <w:t>ljivosti.</w:t>
      </w:r>
    </w:p>
    <w:p w:rsidR="00A1018B" w:rsidRDefault="00A1018B" w:rsidP="002C3BBB">
      <w:pPr>
        <w:rPr>
          <w:rFonts w:cs="Arial"/>
          <w:szCs w:val="24"/>
          <w:lang w:eastAsia="sl-SI"/>
        </w:rPr>
      </w:pPr>
    </w:p>
    <w:p w:rsidR="00A1018B" w:rsidRPr="002C3BBB" w:rsidRDefault="00A1018B" w:rsidP="002C3BBB">
      <w:pPr>
        <w:rPr>
          <w:rFonts w:cs="Arial"/>
          <w:szCs w:val="24"/>
          <w:lang w:eastAsia="sl-SI"/>
        </w:rPr>
      </w:pPr>
    </w:p>
    <w:p w:rsidR="00A1018B" w:rsidRDefault="00A1018B" w:rsidP="007D1782">
      <w:pPr>
        <w:pStyle w:val="Heading5"/>
        <w:rPr>
          <w:lang w:eastAsia="sl-SI"/>
        </w:rPr>
      </w:pPr>
      <w:bookmarkStart w:id="36" w:name="_Toc358721800"/>
      <w:r>
        <w:rPr>
          <w:lang w:eastAsia="sl-SI"/>
        </w:rPr>
        <w:t>člen</w:t>
      </w:r>
      <w:r>
        <w:rPr>
          <w:lang w:eastAsia="sl-SI"/>
        </w:rPr>
        <w:br/>
        <w:t>(mednarodne obveznosti)</w:t>
      </w:r>
      <w:bookmarkEnd w:id="36"/>
    </w:p>
    <w:p w:rsidR="00A1018B" w:rsidRDefault="00A1018B" w:rsidP="002C3BBB">
      <w:pPr>
        <w:rPr>
          <w:lang w:eastAsia="sl-SI"/>
        </w:rPr>
      </w:pPr>
    </w:p>
    <w:p w:rsidR="00A1018B" w:rsidRDefault="00A1018B" w:rsidP="002C3BBB">
      <w:pPr>
        <w:rPr>
          <w:lang w:eastAsia="sl-SI"/>
        </w:rPr>
      </w:pPr>
      <w:r w:rsidRPr="007F3479">
        <w:rPr>
          <w:lang w:eastAsia="sl-SI"/>
        </w:rPr>
        <w:t xml:space="preserve">Obveznosti, ki izhajajo iz mednarodnih pogodb in sporazumov, predvsem glede trga energije, naložb, </w:t>
      </w:r>
      <w:r>
        <w:rPr>
          <w:lang w:eastAsia="sl-SI"/>
        </w:rPr>
        <w:t>prenosa energije in energentov</w:t>
      </w:r>
      <w:r w:rsidRPr="007F3479">
        <w:rPr>
          <w:lang w:eastAsia="sl-SI"/>
        </w:rPr>
        <w:t xml:space="preserve"> </w:t>
      </w:r>
      <w:r>
        <w:rPr>
          <w:lang w:eastAsia="sl-SI"/>
        </w:rPr>
        <w:t xml:space="preserve">ter </w:t>
      </w:r>
      <w:r w:rsidRPr="007F3479">
        <w:rPr>
          <w:lang w:eastAsia="sl-SI"/>
        </w:rPr>
        <w:t>povezovanja v mednarodna energetsk</w:t>
      </w:r>
      <w:r>
        <w:rPr>
          <w:lang w:eastAsia="sl-SI"/>
        </w:rPr>
        <w:t>e</w:t>
      </w:r>
      <w:r w:rsidRPr="007F3479">
        <w:rPr>
          <w:lang w:eastAsia="sl-SI"/>
        </w:rPr>
        <w:t xml:space="preserve"> </w:t>
      </w:r>
      <w:r>
        <w:rPr>
          <w:lang w:eastAsia="sl-SI"/>
        </w:rPr>
        <w:t>sisteme</w:t>
      </w:r>
      <w:r w:rsidRPr="007F3479">
        <w:rPr>
          <w:lang w:eastAsia="sl-SI"/>
        </w:rPr>
        <w:t>, so sestavni del energetske politike in načrtovanja razvoja energetskih dejavnosti.</w:t>
      </w:r>
    </w:p>
    <w:p w:rsidR="00A1018B" w:rsidRDefault="00A1018B" w:rsidP="002C3BBB">
      <w:pPr>
        <w:rPr>
          <w:lang w:eastAsia="sl-SI"/>
        </w:rPr>
      </w:pPr>
    </w:p>
    <w:p w:rsidR="00A1018B" w:rsidRPr="002C3BBB" w:rsidRDefault="00A1018B" w:rsidP="007D1782">
      <w:pPr>
        <w:pStyle w:val="Obrazloitev"/>
        <w:rPr>
          <w:lang w:eastAsia="sl-SI"/>
        </w:rPr>
      </w:pPr>
      <w:r>
        <w:rPr>
          <w:lang w:eastAsia="sl-SI"/>
        </w:rPr>
        <w:t>Slovenija je pri svojem vodenju energetske politike dolžna upoštevati mednarodne obveznosti in usmeritve. Energetska politika je v EU vse bolj koordinirana.</w:t>
      </w:r>
    </w:p>
    <w:p w:rsidR="00A1018B" w:rsidRDefault="00A1018B" w:rsidP="007D1782">
      <w:pPr>
        <w:pStyle w:val="Heading5"/>
      </w:pPr>
      <w:bookmarkStart w:id="37" w:name="_Ref296606409"/>
      <w:bookmarkStart w:id="38" w:name="_Toc358721801"/>
      <w:r w:rsidRPr="00556B8D">
        <w:t>člen</w:t>
      </w:r>
      <w:r w:rsidRPr="00556B8D">
        <w:br/>
        <w:t>(Nacionalni energetski program)</w:t>
      </w:r>
      <w:bookmarkEnd w:id="37"/>
      <w:bookmarkEnd w:id="38"/>
    </w:p>
    <w:p w:rsidR="00A1018B" w:rsidRDefault="00A1018B" w:rsidP="00556B8D">
      <w:pPr>
        <w:jc w:val="center"/>
        <w:rPr>
          <w:rFonts w:cs="Arial"/>
          <w:b/>
          <w:szCs w:val="24"/>
        </w:rPr>
      </w:pPr>
    </w:p>
    <w:p w:rsidR="00A1018B" w:rsidRPr="00556B8D" w:rsidRDefault="00A1018B" w:rsidP="002C3BBB">
      <w:pPr>
        <w:rPr>
          <w:rFonts w:cs="Arial"/>
          <w:szCs w:val="24"/>
        </w:rPr>
      </w:pPr>
      <w:r>
        <w:rPr>
          <w:rFonts w:cs="Arial"/>
          <w:szCs w:val="24"/>
        </w:rPr>
        <w:t xml:space="preserve">(1) </w:t>
      </w:r>
      <w:r w:rsidRPr="00556B8D">
        <w:rPr>
          <w:rFonts w:cs="Arial"/>
          <w:szCs w:val="24"/>
        </w:rPr>
        <w:t>N</w:t>
      </w:r>
      <w:r>
        <w:rPr>
          <w:rFonts w:cs="Arial"/>
          <w:szCs w:val="24"/>
        </w:rPr>
        <w:t xml:space="preserve">EP </w:t>
      </w:r>
      <w:r w:rsidRPr="00556B8D">
        <w:rPr>
          <w:rFonts w:cs="Arial"/>
          <w:szCs w:val="24"/>
        </w:rPr>
        <w:t xml:space="preserve">je </w:t>
      </w:r>
      <w:r>
        <w:rPr>
          <w:rFonts w:cs="Arial"/>
          <w:szCs w:val="24"/>
        </w:rPr>
        <w:t>osnovni razvojni</w:t>
      </w:r>
      <w:r w:rsidRPr="00556B8D">
        <w:rPr>
          <w:rFonts w:cs="Arial"/>
          <w:szCs w:val="24"/>
        </w:rPr>
        <w:t xml:space="preserve"> dokument, ki ga na predlog Vlade z resolucijo sprejme Državni zbor Republike Slovenije.</w:t>
      </w:r>
    </w:p>
    <w:p w:rsidR="00A1018B" w:rsidRDefault="00A1018B" w:rsidP="002C3BBB">
      <w:pPr>
        <w:rPr>
          <w:rFonts w:cs="Arial"/>
          <w:szCs w:val="24"/>
        </w:rPr>
      </w:pPr>
    </w:p>
    <w:p w:rsidR="00A1018B" w:rsidRPr="00556B8D" w:rsidRDefault="00A1018B" w:rsidP="002C3BBB">
      <w:pPr>
        <w:rPr>
          <w:rFonts w:cs="Arial"/>
          <w:szCs w:val="24"/>
        </w:rPr>
      </w:pPr>
      <w:r>
        <w:rPr>
          <w:rFonts w:cs="Arial"/>
          <w:szCs w:val="24"/>
        </w:rPr>
        <w:t xml:space="preserve">(2) </w:t>
      </w:r>
      <w:r w:rsidRPr="00556B8D">
        <w:rPr>
          <w:rFonts w:cs="Arial"/>
          <w:szCs w:val="24"/>
        </w:rPr>
        <w:t xml:space="preserve">Z </w:t>
      </w:r>
      <w:r>
        <w:rPr>
          <w:rFonts w:cs="Arial"/>
          <w:szCs w:val="24"/>
        </w:rPr>
        <w:t>NEP</w:t>
      </w:r>
      <w:r w:rsidRPr="00556B8D">
        <w:rPr>
          <w:rFonts w:cs="Arial"/>
          <w:szCs w:val="24"/>
        </w:rPr>
        <w:t xml:space="preserve"> se določi:</w:t>
      </w:r>
    </w:p>
    <w:p w:rsidR="00A1018B" w:rsidRPr="00556B8D" w:rsidRDefault="00A1018B" w:rsidP="001617CF">
      <w:pPr>
        <w:numPr>
          <w:ilvl w:val="0"/>
          <w:numId w:val="30"/>
        </w:numPr>
        <w:ind w:left="142" w:hanging="142"/>
        <w:rPr>
          <w:rFonts w:cs="Arial"/>
          <w:szCs w:val="24"/>
        </w:rPr>
      </w:pPr>
      <w:r w:rsidRPr="00556B8D">
        <w:rPr>
          <w:rFonts w:cs="Arial"/>
          <w:szCs w:val="24"/>
        </w:rPr>
        <w:t>projekcija energetske bilance in način oskrbe in ravnanja z energijo, ki temeljita na dvajsetletni razvojni projekciji</w:t>
      </w:r>
      <w:r>
        <w:rPr>
          <w:rFonts w:cs="Arial"/>
          <w:szCs w:val="24"/>
        </w:rPr>
        <w:t xml:space="preserve"> države</w:t>
      </w:r>
      <w:r w:rsidRPr="00556B8D">
        <w:rPr>
          <w:rFonts w:cs="Arial"/>
          <w:szCs w:val="24"/>
        </w:rPr>
        <w:t xml:space="preserve">, upoštevajoč tehnološke, okoljske in geopolitične smeri razvoja. </w:t>
      </w:r>
      <w:r>
        <w:rPr>
          <w:rFonts w:cs="Arial"/>
          <w:szCs w:val="24"/>
        </w:rPr>
        <w:t>Razvojna</w:t>
      </w:r>
      <w:r w:rsidRPr="00556B8D">
        <w:rPr>
          <w:rFonts w:cs="Arial"/>
          <w:szCs w:val="24"/>
        </w:rPr>
        <w:t xml:space="preserve"> projekcija se preveri in dopolni pri vsakokratnem novem NEP ali dopolnitvi NEP;</w:t>
      </w:r>
    </w:p>
    <w:p w:rsidR="00A1018B" w:rsidRPr="00556B8D" w:rsidRDefault="00A1018B" w:rsidP="001617CF">
      <w:pPr>
        <w:numPr>
          <w:ilvl w:val="0"/>
          <w:numId w:val="30"/>
        </w:numPr>
        <w:ind w:left="142" w:hanging="142"/>
        <w:rPr>
          <w:rFonts w:cs="Arial"/>
          <w:szCs w:val="24"/>
        </w:rPr>
      </w:pPr>
      <w:r w:rsidRPr="00556B8D">
        <w:rPr>
          <w:rFonts w:cs="Arial"/>
          <w:szCs w:val="24"/>
        </w:rPr>
        <w:t>na podlagi projekcij iz prejšnje alineje ter sprejetih mednarodnih obvez se določijo cilji države pri</w:t>
      </w:r>
      <w:r>
        <w:rPr>
          <w:rFonts w:cs="Arial"/>
          <w:szCs w:val="24"/>
        </w:rPr>
        <w:t xml:space="preserve"> oskrbi in ravnanju z energijo</w:t>
      </w:r>
      <w:r w:rsidRPr="00556B8D">
        <w:rPr>
          <w:rFonts w:cs="Arial"/>
          <w:szCs w:val="24"/>
        </w:rPr>
        <w:t xml:space="preserve">; </w:t>
      </w:r>
    </w:p>
    <w:p w:rsidR="00A1018B" w:rsidRPr="00556B8D" w:rsidRDefault="00A1018B" w:rsidP="001617CF">
      <w:pPr>
        <w:numPr>
          <w:ilvl w:val="0"/>
          <w:numId w:val="30"/>
        </w:numPr>
        <w:ind w:left="142" w:hanging="142"/>
        <w:rPr>
          <w:rFonts w:cs="Arial"/>
          <w:szCs w:val="24"/>
        </w:rPr>
      </w:pPr>
      <w:r w:rsidRPr="00556B8D">
        <w:rPr>
          <w:rFonts w:cs="Arial"/>
          <w:szCs w:val="24"/>
        </w:rPr>
        <w:t xml:space="preserve">za doseganje ciljev iz prejšnje alineje se opredelijo potrebni ukrepi;  </w:t>
      </w:r>
    </w:p>
    <w:p w:rsidR="00A1018B" w:rsidRPr="00556B8D" w:rsidRDefault="00A1018B" w:rsidP="001617CF">
      <w:pPr>
        <w:numPr>
          <w:ilvl w:val="0"/>
          <w:numId w:val="30"/>
        </w:numPr>
        <w:ind w:left="142" w:hanging="142"/>
        <w:rPr>
          <w:rFonts w:cs="Arial"/>
          <w:szCs w:val="24"/>
        </w:rPr>
      </w:pPr>
      <w:r w:rsidRPr="00556B8D">
        <w:rPr>
          <w:rFonts w:cs="Arial"/>
          <w:szCs w:val="24"/>
        </w:rPr>
        <w:t>sestavni del NEP so tudi kazalniki po pripadajočih ciljih energetske poli</w:t>
      </w:r>
      <w:r>
        <w:rPr>
          <w:rFonts w:cs="Arial"/>
          <w:szCs w:val="24"/>
        </w:rPr>
        <w:t>tike programskega proračuna RS</w:t>
      </w:r>
      <w:r w:rsidRPr="00556B8D">
        <w:rPr>
          <w:rFonts w:cs="Arial"/>
          <w:szCs w:val="24"/>
        </w:rPr>
        <w:t>;</w:t>
      </w:r>
    </w:p>
    <w:p w:rsidR="00A1018B" w:rsidRPr="00556B8D" w:rsidRDefault="00A1018B" w:rsidP="001617CF">
      <w:pPr>
        <w:numPr>
          <w:ilvl w:val="0"/>
          <w:numId w:val="30"/>
        </w:numPr>
        <w:ind w:left="142" w:hanging="142"/>
        <w:rPr>
          <w:rFonts w:cs="Arial"/>
          <w:szCs w:val="24"/>
        </w:rPr>
      </w:pPr>
      <w:r w:rsidRPr="00556B8D">
        <w:rPr>
          <w:rFonts w:cs="Arial"/>
          <w:szCs w:val="24"/>
        </w:rPr>
        <w:t>načrt oskrbe države z energijo v kriznih in izrednih razmerah.</w:t>
      </w:r>
    </w:p>
    <w:p w:rsidR="00A1018B" w:rsidRPr="00556B8D" w:rsidRDefault="00A1018B" w:rsidP="002C3BBB">
      <w:pPr>
        <w:ind w:left="714"/>
        <w:rPr>
          <w:rFonts w:cs="Arial"/>
          <w:szCs w:val="24"/>
        </w:rPr>
      </w:pPr>
    </w:p>
    <w:p w:rsidR="00A1018B" w:rsidRPr="00556B8D" w:rsidRDefault="00A1018B" w:rsidP="002C3BBB">
      <w:pPr>
        <w:rPr>
          <w:rFonts w:cs="Arial"/>
          <w:szCs w:val="24"/>
        </w:rPr>
      </w:pPr>
      <w:r>
        <w:rPr>
          <w:rFonts w:cs="Arial"/>
          <w:szCs w:val="24"/>
        </w:rPr>
        <w:t xml:space="preserve">(3) NEP pripravi Vlada vsakih deset </w:t>
      </w:r>
      <w:r w:rsidRPr="00556B8D">
        <w:rPr>
          <w:rFonts w:cs="Arial"/>
          <w:szCs w:val="24"/>
        </w:rPr>
        <w:t>let in ga predloži v sprejem Državnemu zboru.</w:t>
      </w:r>
    </w:p>
    <w:p w:rsidR="00A1018B" w:rsidRDefault="00A1018B" w:rsidP="002C3BBB">
      <w:pPr>
        <w:rPr>
          <w:rFonts w:cs="Arial"/>
          <w:szCs w:val="24"/>
        </w:rPr>
      </w:pPr>
    </w:p>
    <w:p w:rsidR="00A1018B" w:rsidRPr="00556B8D" w:rsidRDefault="00A1018B" w:rsidP="002C3BBB">
      <w:pPr>
        <w:rPr>
          <w:rFonts w:cs="Arial"/>
          <w:szCs w:val="24"/>
        </w:rPr>
      </w:pPr>
      <w:r>
        <w:rPr>
          <w:rFonts w:cs="Arial"/>
          <w:szCs w:val="24"/>
        </w:rPr>
        <w:t xml:space="preserve">(4) Za izvajanje ukrepov NEP je odgovorna Vlada. </w:t>
      </w:r>
      <w:r w:rsidRPr="00556B8D">
        <w:rPr>
          <w:rFonts w:cs="Arial"/>
          <w:szCs w:val="24"/>
        </w:rPr>
        <w:t xml:space="preserve">Vlada </w:t>
      </w:r>
      <w:r>
        <w:rPr>
          <w:rFonts w:cs="Arial"/>
          <w:szCs w:val="24"/>
        </w:rPr>
        <w:t>vsake tri leta</w:t>
      </w:r>
      <w:r w:rsidRPr="00556B8D">
        <w:rPr>
          <w:rFonts w:cs="Arial"/>
          <w:szCs w:val="24"/>
        </w:rPr>
        <w:t xml:space="preserve"> poroča Državnemu zboru o  doseganju ciljev nacionalne energetske politike</w:t>
      </w:r>
      <w:r>
        <w:rPr>
          <w:rFonts w:cs="Arial"/>
          <w:szCs w:val="24"/>
        </w:rPr>
        <w:t>, izvajanju ukrepov iz NEP</w:t>
      </w:r>
      <w:r w:rsidRPr="00556B8D">
        <w:rPr>
          <w:rFonts w:cs="Arial"/>
          <w:szCs w:val="24"/>
        </w:rPr>
        <w:t xml:space="preserve"> ter o izvajanju naložb v infrastrukturne objekte opredeljene v DREN.</w:t>
      </w:r>
    </w:p>
    <w:p w:rsidR="00A1018B" w:rsidRDefault="00A1018B" w:rsidP="002C3BBB">
      <w:pPr>
        <w:rPr>
          <w:rFonts w:cs="Arial"/>
          <w:szCs w:val="24"/>
        </w:rPr>
      </w:pPr>
    </w:p>
    <w:p w:rsidR="00A1018B" w:rsidRDefault="00A1018B" w:rsidP="002C3BBB">
      <w:pPr>
        <w:rPr>
          <w:rFonts w:cs="Arial"/>
          <w:szCs w:val="24"/>
        </w:rPr>
      </w:pPr>
      <w:r>
        <w:rPr>
          <w:rFonts w:cs="Arial"/>
          <w:szCs w:val="24"/>
        </w:rPr>
        <w:t xml:space="preserve">(5) </w:t>
      </w:r>
      <w:r w:rsidRPr="00556B8D">
        <w:rPr>
          <w:rFonts w:cs="Arial"/>
          <w:szCs w:val="24"/>
        </w:rPr>
        <w:t>V primeru, da je na podlagi poročila iz prejšnjega odstavka potrebno veljavni NEP pri določenih ciljih ali ukrepih spremeniti</w:t>
      </w:r>
      <w:r>
        <w:rPr>
          <w:rFonts w:cs="Arial"/>
          <w:szCs w:val="24"/>
        </w:rPr>
        <w:t xml:space="preserve"> oziroma dopolniti</w:t>
      </w:r>
      <w:r w:rsidRPr="00556B8D">
        <w:rPr>
          <w:rFonts w:cs="Arial"/>
          <w:szCs w:val="24"/>
        </w:rPr>
        <w:t xml:space="preserve">, Vlada predlaga Državnemu zboru </w:t>
      </w:r>
      <w:r>
        <w:rPr>
          <w:rFonts w:cs="Arial"/>
          <w:szCs w:val="24"/>
        </w:rPr>
        <w:t xml:space="preserve">predčasni </w:t>
      </w:r>
      <w:r w:rsidRPr="00556B8D">
        <w:rPr>
          <w:rFonts w:cs="Arial"/>
          <w:szCs w:val="24"/>
        </w:rPr>
        <w:t>spre</w:t>
      </w:r>
      <w:r>
        <w:rPr>
          <w:rFonts w:cs="Arial"/>
          <w:szCs w:val="24"/>
        </w:rPr>
        <w:t xml:space="preserve">jem novega </w:t>
      </w:r>
      <w:r w:rsidRPr="00556B8D">
        <w:rPr>
          <w:rFonts w:cs="Arial"/>
          <w:szCs w:val="24"/>
        </w:rPr>
        <w:t>NEP</w:t>
      </w:r>
      <w:r>
        <w:rPr>
          <w:rFonts w:cs="Arial"/>
          <w:szCs w:val="24"/>
        </w:rPr>
        <w:t>-a</w:t>
      </w:r>
      <w:r w:rsidRPr="00556B8D">
        <w:rPr>
          <w:rFonts w:cs="Arial"/>
          <w:szCs w:val="24"/>
        </w:rPr>
        <w:t xml:space="preserve">. </w:t>
      </w:r>
    </w:p>
    <w:p w:rsidR="00A1018B" w:rsidRDefault="00A1018B" w:rsidP="002C3BBB">
      <w:pPr>
        <w:rPr>
          <w:rFonts w:cs="Arial"/>
          <w:szCs w:val="24"/>
        </w:rPr>
      </w:pPr>
    </w:p>
    <w:p w:rsidR="00A1018B" w:rsidRDefault="00A1018B" w:rsidP="007D1782">
      <w:pPr>
        <w:pStyle w:val="Obrazloitev"/>
        <w:rPr>
          <w:rFonts w:cs="Arial"/>
        </w:rPr>
      </w:pPr>
      <w:r>
        <w:rPr>
          <w:lang w:eastAsia="sl-SI"/>
        </w:rPr>
        <w:t>NEP je sprejet kot resolucija Državnega zbora. Za razliko od dosedanjega NEPa naj bi to postal v prihodnje krajši dokument s strateškimi usmeritvami. Časovni horizont NEPa naj bi bil dvajsetleten, vlada pa ga je dolžna novelirati vsakih pet let. NEP mora vsebovati tudi enake kazalnike kot jih vsebuje programski proračun (politika 07-Energetika). Vlada je dolžna vsake tri leta poročati Državnemu zboru o doseganju kazalnikov ter o poteku naložb v infrastrukturne objekte, ki so opredeljeni v DRENu.</w:t>
      </w:r>
    </w:p>
    <w:p w:rsidR="00A1018B" w:rsidRPr="002C3BBB" w:rsidRDefault="00A1018B" w:rsidP="002C3BBB">
      <w:pPr>
        <w:rPr>
          <w:rFonts w:cs="Arial"/>
          <w:szCs w:val="24"/>
        </w:rPr>
      </w:pPr>
    </w:p>
    <w:p w:rsidR="00A1018B" w:rsidRDefault="00A1018B" w:rsidP="007D1782">
      <w:pPr>
        <w:pStyle w:val="Heading5"/>
      </w:pPr>
      <w:bookmarkStart w:id="39" w:name="_Toc358721802"/>
      <w:r w:rsidRPr="00556B8D">
        <w:t>člen</w:t>
      </w:r>
      <w:r w:rsidRPr="00556B8D">
        <w:br/>
        <w:t>(</w:t>
      </w:r>
      <w:r>
        <w:t xml:space="preserve">letna </w:t>
      </w:r>
      <w:r w:rsidRPr="00556B8D">
        <w:t>energetsk</w:t>
      </w:r>
      <w:r>
        <w:t>a</w:t>
      </w:r>
      <w:r w:rsidRPr="00556B8D">
        <w:t xml:space="preserve"> bilanc</w:t>
      </w:r>
      <w:r>
        <w:t>a</w:t>
      </w:r>
      <w:r w:rsidRPr="00556B8D">
        <w:t>)</w:t>
      </w:r>
      <w:bookmarkEnd w:id="39"/>
    </w:p>
    <w:p w:rsidR="00A1018B" w:rsidRPr="00556B8D" w:rsidRDefault="00A1018B" w:rsidP="00556B8D">
      <w:pPr>
        <w:jc w:val="center"/>
        <w:rPr>
          <w:rFonts w:cs="Arial"/>
          <w:b/>
          <w:szCs w:val="24"/>
        </w:rPr>
      </w:pPr>
    </w:p>
    <w:p w:rsidR="00A1018B" w:rsidRPr="00556B8D" w:rsidRDefault="00A1018B" w:rsidP="002C3BBB">
      <w:pPr>
        <w:autoSpaceDE w:val="0"/>
        <w:autoSpaceDN w:val="0"/>
        <w:adjustRightInd w:val="0"/>
        <w:rPr>
          <w:rFonts w:cs="Arial"/>
          <w:szCs w:val="24"/>
        </w:rPr>
      </w:pPr>
      <w:r>
        <w:rPr>
          <w:rFonts w:cs="Arial"/>
          <w:szCs w:val="24"/>
        </w:rPr>
        <w:t xml:space="preserve">(1) </w:t>
      </w:r>
      <w:r w:rsidRPr="00556B8D">
        <w:rPr>
          <w:rFonts w:cs="Arial"/>
          <w:szCs w:val="24"/>
        </w:rPr>
        <w:t>Letn</w:t>
      </w:r>
      <w:r>
        <w:rPr>
          <w:rFonts w:cs="Arial"/>
          <w:szCs w:val="24"/>
        </w:rPr>
        <w:t>a</w:t>
      </w:r>
      <w:r w:rsidRPr="00556B8D">
        <w:rPr>
          <w:rFonts w:cs="Arial"/>
          <w:szCs w:val="24"/>
        </w:rPr>
        <w:t xml:space="preserve"> energetsk</w:t>
      </w:r>
      <w:r>
        <w:rPr>
          <w:rFonts w:cs="Arial"/>
          <w:szCs w:val="24"/>
        </w:rPr>
        <w:t>a</w:t>
      </w:r>
      <w:r w:rsidRPr="00556B8D">
        <w:rPr>
          <w:rFonts w:cs="Arial"/>
          <w:szCs w:val="24"/>
        </w:rPr>
        <w:t xml:space="preserve"> bilanc</w:t>
      </w:r>
      <w:r>
        <w:rPr>
          <w:rFonts w:cs="Arial"/>
          <w:szCs w:val="24"/>
        </w:rPr>
        <w:t xml:space="preserve">a </w:t>
      </w:r>
      <w:r w:rsidRPr="00556B8D">
        <w:rPr>
          <w:rFonts w:cs="Arial"/>
          <w:szCs w:val="24"/>
        </w:rPr>
        <w:t>napovedujejo skupno</w:t>
      </w:r>
      <w:r>
        <w:rPr>
          <w:rFonts w:cs="Arial"/>
          <w:szCs w:val="24"/>
        </w:rPr>
        <w:t xml:space="preserve"> letno</w:t>
      </w:r>
      <w:r w:rsidRPr="00556B8D">
        <w:rPr>
          <w:rFonts w:cs="Arial"/>
          <w:szCs w:val="24"/>
        </w:rPr>
        <w:t xml:space="preserve"> porabo posameznih virov energije v državi. </w:t>
      </w:r>
    </w:p>
    <w:p w:rsidR="00A1018B" w:rsidRPr="00556B8D" w:rsidRDefault="00A1018B" w:rsidP="002C3BBB">
      <w:pPr>
        <w:autoSpaceDE w:val="0"/>
        <w:autoSpaceDN w:val="0"/>
        <w:adjustRightInd w:val="0"/>
        <w:ind w:left="426"/>
        <w:rPr>
          <w:rFonts w:cs="Arial"/>
          <w:szCs w:val="24"/>
        </w:rPr>
      </w:pPr>
      <w:r w:rsidRPr="00556B8D">
        <w:rPr>
          <w:rFonts w:cs="Arial"/>
          <w:szCs w:val="24"/>
        </w:rPr>
        <w:t xml:space="preserve"> </w:t>
      </w:r>
    </w:p>
    <w:p w:rsidR="00A1018B" w:rsidRPr="00556B8D" w:rsidRDefault="00A1018B" w:rsidP="002C3BBB">
      <w:pPr>
        <w:autoSpaceDE w:val="0"/>
        <w:autoSpaceDN w:val="0"/>
        <w:adjustRightInd w:val="0"/>
        <w:rPr>
          <w:rFonts w:cs="Arial"/>
          <w:szCs w:val="24"/>
        </w:rPr>
      </w:pPr>
      <w:r>
        <w:rPr>
          <w:rFonts w:cs="Arial"/>
          <w:szCs w:val="24"/>
        </w:rPr>
        <w:t xml:space="preserve">(2) </w:t>
      </w:r>
      <w:r w:rsidRPr="00556B8D">
        <w:rPr>
          <w:rFonts w:cs="Arial"/>
          <w:szCs w:val="24"/>
        </w:rPr>
        <w:t xml:space="preserve">Ministrstvo, pristojno za energijo, predloži </w:t>
      </w:r>
      <w:r>
        <w:rPr>
          <w:rFonts w:cs="Arial"/>
          <w:szCs w:val="24"/>
        </w:rPr>
        <w:t xml:space="preserve">vsakoletno </w:t>
      </w:r>
      <w:r w:rsidRPr="00556B8D">
        <w:rPr>
          <w:rFonts w:cs="Arial"/>
          <w:szCs w:val="24"/>
        </w:rPr>
        <w:t>energetsko bilanco v sprejem Vladi.</w:t>
      </w:r>
    </w:p>
    <w:p w:rsidR="00A1018B" w:rsidRDefault="00A1018B" w:rsidP="002C3BBB">
      <w:pPr>
        <w:autoSpaceDE w:val="0"/>
        <w:autoSpaceDN w:val="0"/>
        <w:adjustRightInd w:val="0"/>
        <w:ind w:left="426"/>
        <w:rPr>
          <w:rFonts w:cs="Arial"/>
          <w:szCs w:val="24"/>
        </w:rPr>
      </w:pPr>
    </w:p>
    <w:p w:rsidR="00A1018B" w:rsidRDefault="00A1018B" w:rsidP="00BD571F">
      <w:pPr>
        <w:autoSpaceDE w:val="0"/>
        <w:autoSpaceDN w:val="0"/>
        <w:adjustRightInd w:val="0"/>
        <w:rPr>
          <w:rFonts w:cs="Calibri"/>
          <w:szCs w:val="24"/>
        </w:rPr>
      </w:pPr>
      <w:r>
        <w:rPr>
          <w:rFonts w:cs="Calibri"/>
          <w:szCs w:val="24"/>
        </w:rPr>
        <w:t xml:space="preserve">(3) </w:t>
      </w:r>
      <w:r w:rsidRPr="007401A2">
        <w:rPr>
          <w:rFonts w:cs="Calibri"/>
          <w:szCs w:val="24"/>
        </w:rPr>
        <w:t>Obvezne sestavine energetske bilance so bilance primarne in končne energije po posameznih virih v državi in sicer realizacije in ocene za pretekli leti ter napovedi za tekoče oz. prihodnje leto.</w:t>
      </w:r>
    </w:p>
    <w:p w:rsidR="00A1018B" w:rsidRPr="00556B8D" w:rsidRDefault="00A1018B" w:rsidP="002C3BBB">
      <w:pPr>
        <w:autoSpaceDE w:val="0"/>
        <w:autoSpaceDN w:val="0"/>
        <w:adjustRightInd w:val="0"/>
        <w:ind w:left="426"/>
        <w:rPr>
          <w:rFonts w:cs="Arial"/>
          <w:szCs w:val="24"/>
        </w:rPr>
      </w:pPr>
    </w:p>
    <w:p w:rsidR="00A1018B" w:rsidRDefault="00A1018B" w:rsidP="002C3BBB">
      <w:pPr>
        <w:autoSpaceDE w:val="0"/>
        <w:autoSpaceDN w:val="0"/>
        <w:adjustRightInd w:val="0"/>
        <w:rPr>
          <w:rFonts w:cs="Arial"/>
          <w:szCs w:val="24"/>
        </w:rPr>
      </w:pPr>
      <w:r>
        <w:rPr>
          <w:rFonts w:cs="Arial"/>
          <w:szCs w:val="24"/>
        </w:rPr>
        <w:t xml:space="preserve">(4) </w:t>
      </w:r>
      <w:r w:rsidRPr="00556B8D">
        <w:rPr>
          <w:rFonts w:cs="Arial"/>
          <w:szCs w:val="24"/>
        </w:rPr>
        <w:t>Če se tek</w:t>
      </w:r>
      <w:r>
        <w:rPr>
          <w:rFonts w:cs="Arial"/>
          <w:szCs w:val="24"/>
        </w:rPr>
        <w:t>om</w:t>
      </w:r>
      <w:r w:rsidRPr="00556B8D">
        <w:rPr>
          <w:rFonts w:cs="Arial"/>
          <w:szCs w:val="24"/>
        </w:rPr>
        <w:t xml:space="preserve"> leta</w:t>
      </w:r>
      <w:r>
        <w:rPr>
          <w:rFonts w:cs="Arial"/>
          <w:szCs w:val="24"/>
        </w:rPr>
        <w:t xml:space="preserve"> </w:t>
      </w:r>
      <w:r w:rsidRPr="00556B8D">
        <w:rPr>
          <w:rFonts w:cs="Arial"/>
          <w:szCs w:val="24"/>
        </w:rPr>
        <w:t>na podlagi zbranih statističnih podatkov o porabi energije ugotovijo bistvena odstopanja od sprejete energetske bilance, sprejme Vlada, na predlog ministra, pristojnega za energijo, popravek energetske bilance.</w:t>
      </w:r>
    </w:p>
    <w:p w:rsidR="00A1018B" w:rsidRDefault="00A1018B" w:rsidP="002C3BBB">
      <w:pPr>
        <w:autoSpaceDE w:val="0"/>
        <w:autoSpaceDN w:val="0"/>
        <w:adjustRightInd w:val="0"/>
        <w:rPr>
          <w:rFonts w:cs="Arial"/>
          <w:szCs w:val="24"/>
        </w:rPr>
      </w:pPr>
    </w:p>
    <w:p w:rsidR="00A1018B" w:rsidRPr="00D14D32" w:rsidRDefault="00A1018B" w:rsidP="007D1782">
      <w:pPr>
        <w:pStyle w:val="Obrazloitev"/>
      </w:pPr>
      <w:r w:rsidRPr="00D14D32">
        <w:rPr>
          <w:lang w:eastAsia="sl-SI"/>
        </w:rPr>
        <w:t>Člen opredeljuje pojem in obvezne sestavine letne energetske bilance, ki jih vsakoletno v sprejem Vladi predloži ministrstvo, pristojno za energijo.</w:t>
      </w:r>
    </w:p>
    <w:p w:rsidR="00A1018B" w:rsidRDefault="00A1018B" w:rsidP="002C3BBB">
      <w:pPr>
        <w:autoSpaceDE w:val="0"/>
        <w:autoSpaceDN w:val="0"/>
        <w:adjustRightInd w:val="0"/>
        <w:rPr>
          <w:rFonts w:cs="Arial"/>
          <w:szCs w:val="24"/>
        </w:rPr>
      </w:pPr>
    </w:p>
    <w:p w:rsidR="00A1018B" w:rsidRPr="002C3BBB" w:rsidRDefault="00A1018B" w:rsidP="002C3BBB">
      <w:pPr>
        <w:autoSpaceDE w:val="0"/>
        <w:autoSpaceDN w:val="0"/>
        <w:adjustRightInd w:val="0"/>
        <w:rPr>
          <w:rFonts w:cs="Arial"/>
          <w:szCs w:val="24"/>
        </w:rPr>
      </w:pPr>
    </w:p>
    <w:p w:rsidR="00A1018B" w:rsidRDefault="00A1018B" w:rsidP="007D1782">
      <w:pPr>
        <w:pStyle w:val="Heading5"/>
      </w:pPr>
      <w:bookmarkStart w:id="40" w:name="_Ref358010432"/>
      <w:bookmarkStart w:id="41" w:name="_Toc358721803"/>
      <w:r>
        <w:t>člen</w:t>
      </w:r>
      <w:r>
        <w:br/>
      </w:r>
      <w:r>
        <w:rPr>
          <w:lang w:eastAsia="sl-SI"/>
        </w:rPr>
        <w:t>(</w:t>
      </w:r>
      <w:r w:rsidRPr="007F3479">
        <w:rPr>
          <w:lang w:eastAsia="sl-SI"/>
        </w:rPr>
        <w:t xml:space="preserve">zagotavljanje OVE v </w:t>
      </w:r>
      <w:r>
        <w:rPr>
          <w:lang w:eastAsia="sl-SI"/>
        </w:rPr>
        <w:t xml:space="preserve">letni </w:t>
      </w:r>
      <w:r w:rsidRPr="007F3479">
        <w:rPr>
          <w:lang w:eastAsia="sl-SI"/>
        </w:rPr>
        <w:t>energetski bilanc</w:t>
      </w:r>
      <w:r>
        <w:rPr>
          <w:lang w:eastAsia="sl-SI"/>
        </w:rPr>
        <w:t>i)</w:t>
      </w:r>
      <w:bookmarkEnd w:id="40"/>
      <w:bookmarkEnd w:id="41"/>
    </w:p>
    <w:p w:rsidR="00A1018B" w:rsidRDefault="00A1018B" w:rsidP="002C3BBB">
      <w:pPr>
        <w:jc w:val="center"/>
        <w:rPr>
          <w:lang w:eastAsia="sl-SI"/>
        </w:rPr>
      </w:pPr>
    </w:p>
    <w:p w:rsidR="00A1018B" w:rsidRDefault="00A1018B" w:rsidP="002C3BBB">
      <w:pPr>
        <w:rPr>
          <w:lang w:eastAsia="sl-SI"/>
        </w:rPr>
      </w:pPr>
      <w:r w:rsidRPr="00FA3999">
        <w:rPr>
          <w:lang w:eastAsia="sl-SI"/>
        </w:rPr>
        <w:t>(1) Vlada ob sprejemanju letne energetske bilance določi, za koliko se lahko v naslednjem letu poveča obseg sredstev za izvajanje podporne sheme za električno energijo proizvedeno iz obnovljivih virov ali v soproizvodnji z visokim izkoristkom.</w:t>
      </w:r>
    </w:p>
    <w:p w:rsidR="00A1018B" w:rsidRDefault="00A1018B" w:rsidP="002C3BBB">
      <w:pPr>
        <w:rPr>
          <w:lang w:eastAsia="sl-SI"/>
        </w:rPr>
      </w:pPr>
    </w:p>
    <w:p w:rsidR="00A1018B" w:rsidRDefault="00A1018B" w:rsidP="002C3BBB">
      <w:pPr>
        <w:rPr>
          <w:lang w:eastAsia="sl-SI"/>
        </w:rPr>
      </w:pPr>
      <w:r>
        <w:rPr>
          <w:lang w:eastAsia="sl-SI"/>
        </w:rPr>
        <w:t xml:space="preserve">(2) </w:t>
      </w:r>
      <w:r w:rsidRPr="007F3479">
        <w:rPr>
          <w:lang w:eastAsia="sl-SI"/>
        </w:rPr>
        <w:t xml:space="preserve">Vlada lahko ob sprejemanju </w:t>
      </w:r>
      <w:r>
        <w:rPr>
          <w:lang w:eastAsia="sl-SI"/>
        </w:rPr>
        <w:t xml:space="preserve">letne </w:t>
      </w:r>
      <w:r w:rsidRPr="007F3479">
        <w:rPr>
          <w:lang w:eastAsia="sl-SI"/>
        </w:rPr>
        <w:t>energetske bilance, na osnovi Nacionalnega energetskega programa</w:t>
      </w:r>
      <w:r>
        <w:rPr>
          <w:lang w:eastAsia="sl-SI"/>
        </w:rPr>
        <w:t>,</w:t>
      </w:r>
      <w:r w:rsidRPr="007F3479">
        <w:rPr>
          <w:lang w:eastAsia="sl-SI"/>
        </w:rPr>
        <w:t xml:space="preserve"> predpiše zagotavljanje storitev v javnem interesu v obliki najmanjšega deleža porabe energije v različnih oblikah, ki ga morajo porabniki zadovoljevati iz obnovljivih virov neposredno, z nakupi na trgih ali z zagotavljanjem povečanega deleža obnovljivih virov pri drugih porabnikih energije, ter najmanjši delež električne energije proizvedene iz obnovljivih virov ali v soproizvodnji z visokim izkoristkom, ki ga morajo v okviru svojih dobav v določenem obdobju zagotoviti dobavitelji električne energije končnim odjemalcem električne energije v državi. Delež porabljene električne energije iz obnovljivih virov in iz soproizvodnje se dokazuje </w:t>
      </w:r>
      <w:r>
        <w:rPr>
          <w:lang w:eastAsia="sl-SI"/>
        </w:rPr>
        <w:t>s potrdili o izvoru.</w:t>
      </w:r>
    </w:p>
    <w:p w:rsidR="00A1018B" w:rsidRDefault="00A1018B" w:rsidP="002C3BBB">
      <w:pPr>
        <w:rPr>
          <w:lang w:eastAsia="sl-SI"/>
        </w:rPr>
      </w:pPr>
    </w:p>
    <w:p w:rsidR="00A1018B" w:rsidRPr="002C3BBB" w:rsidRDefault="00A1018B" w:rsidP="006D7948">
      <w:pPr>
        <w:pStyle w:val="Obrazloitev"/>
        <w:rPr>
          <w:lang w:eastAsia="sl-SI"/>
        </w:rPr>
      </w:pPr>
      <w:r>
        <w:rPr>
          <w:lang w:eastAsia="sl-SI"/>
        </w:rPr>
        <w:t>Vlada spremlja izvajanje energetske politike, ki je začrtana v Nacionalnem energetskem programu in akcijskih načrtih za izrabo obnovljivih virov energije, energetske učinkovitosti, programih za zniževanje izpustov toplogrednih plinov... Doseganje ciljev se  mora sproti spremljati, Vlada mora zaradi tega vsako leto sprejeti letno energetsko bilanco, ki mora biti skladna s cilji energetske politike. V primeru, da se predvidenimi ukrepi cilji ne bodo dosegali in bi prišlo do bistvenih odstopanj, lahko Vlada na osnovi tega zakonskega pooblastila predpiše dodatne ukrepe s katerimi se zagotovi, da bodo lahko  obvezni cilji doseženi. Zaradi doseganja sektorskega cilja Akcijskega načrta za električno energijo iz obnovljivih virov mora vlada ugotoviti ali je potrebno zagotoviti dodatna sredstva za podporno shemo, da se lahko spodbudijo dodatne naložbe v nove proizvodne naprave na obnovljive vire.</w:t>
      </w:r>
    </w:p>
    <w:p w:rsidR="00A1018B" w:rsidRDefault="00A1018B" w:rsidP="009C4E98">
      <w:pPr>
        <w:pStyle w:val="Obrazloitev"/>
        <w:rPr>
          <w:lang w:eastAsia="sl-SI"/>
        </w:rPr>
      </w:pPr>
    </w:p>
    <w:p w:rsidR="00A1018B" w:rsidRDefault="00A1018B" w:rsidP="007D1782">
      <w:pPr>
        <w:pStyle w:val="Heading5"/>
      </w:pPr>
      <w:bookmarkStart w:id="42" w:name="_Ref302390274"/>
      <w:bookmarkStart w:id="43" w:name="_Ref302390326"/>
      <w:bookmarkStart w:id="44" w:name="_Toc358721804"/>
      <w:r w:rsidRPr="00556B8D">
        <w:t>člen</w:t>
      </w:r>
      <w:r w:rsidRPr="00556B8D">
        <w:br/>
        <w:t>(Državni razvojni energetski načrt)</w:t>
      </w:r>
      <w:bookmarkEnd w:id="42"/>
      <w:bookmarkEnd w:id="43"/>
      <w:bookmarkEnd w:id="44"/>
    </w:p>
    <w:p w:rsidR="00A1018B" w:rsidRPr="00556B8D" w:rsidRDefault="00A1018B" w:rsidP="00556B8D">
      <w:pPr>
        <w:rPr>
          <w:rFonts w:cs="Arial"/>
          <w:szCs w:val="24"/>
        </w:rPr>
      </w:pPr>
    </w:p>
    <w:p w:rsidR="00A1018B" w:rsidRPr="00556B8D" w:rsidRDefault="00A1018B" w:rsidP="002C3BBB">
      <w:pPr>
        <w:rPr>
          <w:rFonts w:cs="Arial"/>
          <w:szCs w:val="24"/>
        </w:rPr>
      </w:pPr>
      <w:r>
        <w:rPr>
          <w:rFonts w:cs="Arial"/>
          <w:szCs w:val="24"/>
        </w:rPr>
        <w:t xml:space="preserve">(1) </w:t>
      </w:r>
      <w:r w:rsidRPr="00556B8D">
        <w:rPr>
          <w:rFonts w:cs="Arial"/>
          <w:szCs w:val="24"/>
        </w:rPr>
        <w:t>Državni razvojni energetski načrt je okvirni načrt pomembnejših naložb v energetsk</w:t>
      </w:r>
      <w:r>
        <w:rPr>
          <w:rFonts w:cs="Arial"/>
          <w:szCs w:val="24"/>
        </w:rPr>
        <w:t>o</w:t>
      </w:r>
      <w:r w:rsidRPr="00556B8D">
        <w:rPr>
          <w:rFonts w:cs="Arial"/>
          <w:szCs w:val="24"/>
        </w:rPr>
        <w:t xml:space="preserve"> </w:t>
      </w:r>
      <w:r>
        <w:rPr>
          <w:rFonts w:cs="Arial"/>
          <w:szCs w:val="24"/>
        </w:rPr>
        <w:t>infrastrukturo</w:t>
      </w:r>
      <w:r w:rsidRPr="00556B8D">
        <w:rPr>
          <w:rFonts w:cs="Arial"/>
          <w:szCs w:val="24"/>
        </w:rPr>
        <w:t>, s kater</w:t>
      </w:r>
      <w:r>
        <w:rPr>
          <w:rFonts w:cs="Arial"/>
          <w:szCs w:val="24"/>
        </w:rPr>
        <w:t>o</w:t>
      </w:r>
      <w:r w:rsidRPr="00556B8D">
        <w:rPr>
          <w:rFonts w:cs="Arial"/>
          <w:szCs w:val="24"/>
        </w:rPr>
        <w:t xml:space="preserve"> bo mogoče </w:t>
      </w:r>
      <w:r>
        <w:rPr>
          <w:rFonts w:cs="Arial"/>
          <w:szCs w:val="24"/>
        </w:rPr>
        <w:t>dosegati zastavljene cilje</w:t>
      </w:r>
      <w:r w:rsidRPr="00556B8D">
        <w:rPr>
          <w:rFonts w:cs="Arial"/>
          <w:szCs w:val="24"/>
        </w:rPr>
        <w:t xml:space="preserve">. </w:t>
      </w:r>
    </w:p>
    <w:p w:rsidR="00A1018B" w:rsidRDefault="00A1018B" w:rsidP="002C3BBB">
      <w:pPr>
        <w:rPr>
          <w:rFonts w:cs="Arial"/>
          <w:szCs w:val="24"/>
        </w:rPr>
      </w:pPr>
    </w:p>
    <w:p w:rsidR="00A1018B" w:rsidRPr="00556B8D" w:rsidRDefault="00A1018B" w:rsidP="002C3BBB">
      <w:pPr>
        <w:rPr>
          <w:rFonts w:cs="Arial"/>
          <w:szCs w:val="24"/>
        </w:rPr>
      </w:pPr>
      <w:r>
        <w:rPr>
          <w:rFonts w:cs="Arial"/>
          <w:szCs w:val="24"/>
        </w:rPr>
        <w:t xml:space="preserve">(2) </w:t>
      </w:r>
      <w:r w:rsidRPr="00556B8D">
        <w:rPr>
          <w:rFonts w:cs="Arial"/>
          <w:szCs w:val="24"/>
        </w:rPr>
        <w:t xml:space="preserve">V roku </w:t>
      </w:r>
      <w:r>
        <w:rPr>
          <w:rFonts w:cs="Arial"/>
          <w:szCs w:val="24"/>
        </w:rPr>
        <w:t>enega leta</w:t>
      </w:r>
      <w:r w:rsidRPr="00556B8D">
        <w:rPr>
          <w:rFonts w:cs="Arial"/>
          <w:szCs w:val="24"/>
        </w:rPr>
        <w:t xml:space="preserve"> od sprejetja NEP ministrstvo, pristojno za energijo, pripravi predlog DREN in ga predloži v sprejem Vladi.</w:t>
      </w:r>
    </w:p>
    <w:p w:rsidR="00A1018B" w:rsidRDefault="00A1018B" w:rsidP="002C3BBB">
      <w:pPr>
        <w:rPr>
          <w:rFonts w:cs="Arial"/>
          <w:szCs w:val="24"/>
        </w:rPr>
      </w:pPr>
    </w:p>
    <w:p w:rsidR="00A1018B" w:rsidRDefault="00A1018B" w:rsidP="002C3BBB">
      <w:pPr>
        <w:rPr>
          <w:rFonts w:cs="Arial"/>
          <w:szCs w:val="24"/>
        </w:rPr>
      </w:pPr>
      <w:r>
        <w:rPr>
          <w:rFonts w:cs="Arial"/>
          <w:szCs w:val="24"/>
        </w:rPr>
        <w:t xml:space="preserve">(3) Naložbe v energetsko infrastrukturo zajete </w:t>
      </w:r>
      <w:r w:rsidRPr="00556B8D">
        <w:rPr>
          <w:rFonts w:cs="Arial"/>
          <w:szCs w:val="24"/>
        </w:rPr>
        <w:t xml:space="preserve">v DREN so </w:t>
      </w:r>
      <w:r>
        <w:rPr>
          <w:rFonts w:cs="Arial"/>
          <w:szCs w:val="24"/>
        </w:rPr>
        <w:t>v splošnem gospodarskem interesu države</w:t>
      </w:r>
      <w:r w:rsidRPr="00556B8D">
        <w:rPr>
          <w:rFonts w:cs="Arial"/>
          <w:szCs w:val="24"/>
        </w:rPr>
        <w:t>.</w:t>
      </w:r>
    </w:p>
    <w:p w:rsidR="00A1018B" w:rsidRDefault="00A1018B" w:rsidP="002C3BBB">
      <w:pPr>
        <w:rPr>
          <w:rFonts w:cs="Arial"/>
          <w:szCs w:val="24"/>
        </w:rPr>
      </w:pPr>
    </w:p>
    <w:p w:rsidR="00A1018B" w:rsidRPr="001F2300" w:rsidRDefault="00A1018B" w:rsidP="001F2300">
      <w:pPr>
        <w:rPr>
          <w:rFonts w:cs="Arial"/>
          <w:szCs w:val="24"/>
        </w:rPr>
      </w:pPr>
      <w:r>
        <w:rPr>
          <w:rFonts w:cs="Arial"/>
          <w:szCs w:val="24"/>
        </w:rPr>
        <w:t xml:space="preserve">(4) </w:t>
      </w:r>
      <w:r w:rsidRPr="001F2300">
        <w:rPr>
          <w:rFonts w:cs="Arial"/>
          <w:szCs w:val="24"/>
        </w:rPr>
        <w:t xml:space="preserve">Pri sprejemanju DREN je Vlada dolžna upoštevati kriterije za presojo pobud za </w:t>
      </w:r>
      <w:r w:rsidRPr="007D1782">
        <w:rPr>
          <w:rFonts w:cs="Arial"/>
          <w:szCs w:val="24"/>
        </w:rPr>
        <w:t xml:space="preserve">pripravo  prostorskih aktov v skladu s predpisi, ki urejajo načrtovanje prostorskih ureditev državnega pomena v prostor iz </w:t>
      </w:r>
      <w:r w:rsidRPr="007D1782">
        <w:rPr>
          <w:rFonts w:cs="Arial"/>
          <w:szCs w:val="24"/>
        </w:rPr>
        <w:fldChar w:fldCharType="begin"/>
      </w:r>
      <w:r w:rsidRPr="007D1782">
        <w:rPr>
          <w:rFonts w:cs="Arial"/>
          <w:szCs w:val="24"/>
        </w:rPr>
        <w:instrText xml:space="preserve"> REF _Ref296343984 \r \h </w:instrText>
      </w:r>
      <w:r w:rsidRPr="00B44B24">
        <w:rPr>
          <w:rFonts w:cs="Arial"/>
          <w:szCs w:val="24"/>
        </w:rPr>
      </w:r>
      <w:r w:rsidRPr="007D1782">
        <w:rPr>
          <w:rFonts w:cs="Arial"/>
          <w:szCs w:val="24"/>
        </w:rPr>
        <w:fldChar w:fldCharType="separate"/>
      </w:r>
      <w:r>
        <w:rPr>
          <w:rFonts w:cs="Arial"/>
          <w:szCs w:val="24"/>
        </w:rPr>
        <w:t>478</w:t>
      </w:r>
      <w:r w:rsidRPr="007D1782">
        <w:rPr>
          <w:rFonts w:cs="Arial"/>
          <w:szCs w:val="24"/>
        </w:rPr>
        <w:fldChar w:fldCharType="end"/>
      </w:r>
      <w:r w:rsidRPr="001F2300">
        <w:rPr>
          <w:rFonts w:cs="Arial"/>
          <w:szCs w:val="24"/>
        </w:rPr>
        <w:t>. člena tega zakona, razen kriterija iz 4. alineje</w:t>
      </w:r>
      <w:r w:rsidRPr="007D1782">
        <w:rPr>
          <w:rFonts w:cs="Arial"/>
          <w:szCs w:val="24"/>
        </w:rPr>
        <w:t xml:space="preserve"> v prvem odstavku navedenega člena.</w:t>
      </w:r>
    </w:p>
    <w:p w:rsidR="00A1018B" w:rsidRDefault="00A1018B" w:rsidP="007D1782">
      <w:pPr>
        <w:pStyle w:val="ListParagraph"/>
        <w:ind w:left="1440"/>
        <w:rPr>
          <w:rFonts w:cs="Arial"/>
          <w:szCs w:val="24"/>
        </w:rPr>
      </w:pPr>
    </w:p>
    <w:p w:rsidR="00A1018B" w:rsidRPr="007D1782" w:rsidRDefault="00A1018B" w:rsidP="007D1782">
      <w:pPr>
        <w:pStyle w:val="Obrazloitev"/>
      </w:pPr>
      <w:r w:rsidRPr="007D1782">
        <w:t xml:space="preserve">Državni razvojni energetski načrt predstavlja seznam konkretnih naložb v elektrarne in infrastrukturne objekte, ki jih je potrebno zgraditi za doseganje v NEPu zastavljenih ciljev. DREN mora spremljati okoljsko poročilo, ki mora biti celovito presojano z vidika vplivov na okolje. Naložbe v DRENu so v splošnem gospodarskem interesu države, kar pomeni, da so opredeljene kot javni interes. Naložbe v DRENu morajo izpolnjevati enake kriterije kot to velja za pobudo za objekte, ki se v prostor umeščajo s pomočjo državnega prostorskega načrta. Kriteriji se nanašajo na: </w:t>
      </w:r>
    </w:p>
    <w:p w:rsidR="00A1018B" w:rsidRPr="00C71A7F" w:rsidRDefault="00A1018B" w:rsidP="007D1782">
      <w:pPr>
        <w:pStyle w:val="Obrazloitev"/>
        <w:rPr>
          <w:lang w:eastAsia="sl-SI"/>
        </w:rPr>
      </w:pPr>
    </w:p>
    <w:p w:rsidR="00A1018B" w:rsidRPr="00C71A7F" w:rsidRDefault="00A1018B" w:rsidP="007D1782">
      <w:pPr>
        <w:pStyle w:val="Obrazloitev"/>
        <w:rPr>
          <w:lang w:eastAsia="sl-SI"/>
        </w:rPr>
      </w:pPr>
      <w:r w:rsidRPr="00C71A7F">
        <w:rPr>
          <w:lang w:eastAsia="sl-SI"/>
        </w:rPr>
        <w:t>-       vpliv objekta na varnost in zanesljivost elektroenergetskega sistema, naprav in pripadajoče opreme;</w:t>
      </w:r>
    </w:p>
    <w:p w:rsidR="00A1018B" w:rsidRPr="00C71A7F" w:rsidRDefault="00A1018B" w:rsidP="007D1782">
      <w:pPr>
        <w:pStyle w:val="Obrazloitev"/>
        <w:rPr>
          <w:lang w:eastAsia="sl-SI"/>
        </w:rPr>
      </w:pPr>
    </w:p>
    <w:p w:rsidR="00A1018B" w:rsidRPr="00C71A7F" w:rsidRDefault="00A1018B" w:rsidP="007D1782">
      <w:pPr>
        <w:pStyle w:val="Obrazloitev"/>
        <w:rPr>
          <w:lang w:eastAsia="sl-SI"/>
        </w:rPr>
      </w:pPr>
      <w:r w:rsidRPr="00C71A7F">
        <w:rPr>
          <w:lang w:eastAsia="sl-SI"/>
        </w:rPr>
        <w:t>-       zahtevano energetsko učinkovitost tehnologije ali upoštevanja zadnjega stanja tehnike;</w:t>
      </w:r>
    </w:p>
    <w:p w:rsidR="00A1018B" w:rsidRPr="00C71A7F" w:rsidRDefault="00A1018B" w:rsidP="007D1782">
      <w:pPr>
        <w:pStyle w:val="Obrazloitev"/>
        <w:rPr>
          <w:lang w:eastAsia="sl-SI"/>
        </w:rPr>
      </w:pPr>
    </w:p>
    <w:p w:rsidR="00A1018B" w:rsidRPr="00C71A7F" w:rsidRDefault="00A1018B" w:rsidP="007D1782">
      <w:pPr>
        <w:pStyle w:val="Obrazloitev"/>
        <w:rPr>
          <w:lang w:eastAsia="sl-SI"/>
        </w:rPr>
      </w:pPr>
      <w:r w:rsidRPr="00C71A7F">
        <w:rPr>
          <w:lang w:eastAsia="sl-SI"/>
        </w:rPr>
        <w:t>-       vrsto primarnih virov energije s poudarkom na obnovljivih virih in domačih virov energije;</w:t>
      </w:r>
    </w:p>
    <w:p w:rsidR="00A1018B" w:rsidRPr="00C71A7F" w:rsidRDefault="00A1018B" w:rsidP="007D1782">
      <w:pPr>
        <w:pStyle w:val="Obrazloitev"/>
        <w:rPr>
          <w:lang w:eastAsia="sl-SI"/>
        </w:rPr>
      </w:pPr>
    </w:p>
    <w:p w:rsidR="00A1018B" w:rsidRPr="00C71A7F" w:rsidRDefault="00A1018B" w:rsidP="00B37032">
      <w:pPr>
        <w:pStyle w:val="Obrazloitev"/>
        <w:rPr>
          <w:lang w:eastAsia="sl-SI"/>
        </w:rPr>
      </w:pPr>
      <w:r w:rsidRPr="00C71A7F">
        <w:rPr>
          <w:lang w:eastAsia="sl-SI"/>
        </w:rPr>
        <w:t xml:space="preserve">-       usklajenost objekta z </w:t>
      </w:r>
      <w:r>
        <w:rPr>
          <w:lang w:eastAsia="sl-SI"/>
        </w:rPr>
        <w:t>umsritvami in cilji energetske politike;</w:t>
      </w:r>
    </w:p>
    <w:p w:rsidR="00A1018B" w:rsidRPr="00C71A7F" w:rsidRDefault="00A1018B" w:rsidP="007D1782">
      <w:pPr>
        <w:pStyle w:val="Obrazloitev"/>
        <w:rPr>
          <w:lang w:eastAsia="sl-SI"/>
        </w:rPr>
      </w:pPr>
    </w:p>
    <w:p w:rsidR="00A1018B" w:rsidRPr="00C71A7F" w:rsidRDefault="00A1018B" w:rsidP="007D1782">
      <w:pPr>
        <w:pStyle w:val="Obrazloitev"/>
        <w:rPr>
          <w:lang w:eastAsia="sl-SI"/>
        </w:rPr>
      </w:pPr>
      <w:r w:rsidRPr="00C71A7F">
        <w:rPr>
          <w:lang w:eastAsia="sl-SI"/>
        </w:rPr>
        <w:t>-       prispevek proizvodne zmogljivosti k zmanjšanju emisij.</w:t>
      </w:r>
    </w:p>
    <w:p w:rsidR="00A1018B" w:rsidRPr="00C71A7F" w:rsidRDefault="00A1018B" w:rsidP="007D1782">
      <w:pPr>
        <w:pStyle w:val="Obrazloitev"/>
        <w:rPr>
          <w:lang w:eastAsia="sl-SI"/>
        </w:rPr>
      </w:pPr>
    </w:p>
    <w:p w:rsidR="00A1018B" w:rsidRPr="00C71A7F" w:rsidRDefault="00A1018B" w:rsidP="007D1782">
      <w:pPr>
        <w:pStyle w:val="Obrazloitev"/>
        <w:rPr>
          <w:rFonts w:cs="Arial"/>
        </w:rPr>
      </w:pPr>
      <w:r w:rsidRPr="00C71A7F">
        <w:rPr>
          <w:lang w:eastAsia="sl-SI"/>
        </w:rPr>
        <w:t> </w:t>
      </w:r>
    </w:p>
    <w:p w:rsidR="00A1018B" w:rsidRDefault="00A1018B" w:rsidP="007D1782">
      <w:pPr>
        <w:pStyle w:val="Heading5"/>
      </w:pPr>
      <w:bookmarkStart w:id="45" w:name="_Ref296323995"/>
      <w:bookmarkStart w:id="46" w:name="_Toc358721805"/>
      <w:r w:rsidRPr="00556B8D">
        <w:t>člen</w:t>
      </w:r>
      <w:r w:rsidRPr="00556B8D">
        <w:br/>
        <w:t>(Akcijski načrti in operativni programi)</w:t>
      </w:r>
      <w:bookmarkEnd w:id="45"/>
      <w:bookmarkEnd w:id="46"/>
    </w:p>
    <w:p w:rsidR="00A1018B" w:rsidRPr="00556B8D" w:rsidRDefault="00A1018B" w:rsidP="00165E5D">
      <w:pPr>
        <w:rPr>
          <w:rFonts w:cs="Arial"/>
          <w:szCs w:val="24"/>
        </w:rPr>
      </w:pPr>
    </w:p>
    <w:p w:rsidR="00A1018B" w:rsidRPr="00F14776" w:rsidRDefault="00A1018B" w:rsidP="002C3BBB">
      <w:pPr>
        <w:spacing w:after="240"/>
        <w:rPr>
          <w:rFonts w:cs="Arial"/>
        </w:rPr>
      </w:pPr>
      <w:r w:rsidRPr="00F14776">
        <w:rPr>
          <w:rFonts w:cs="Arial"/>
        </w:rPr>
        <w:t>(1) Za izvedbo nacionalnega energetskega programa ali za izvrševanje obveznosti iz ratificiranih in objavljenih mednarodnih pogodb, predpisov, strategij in programov Evropske unije, ki se nanašajo na oblikovanje programov na področju oskrbe z energijo in rabe energije, ministrstvo, pristojno za energijo v skladu s svojo pristojnostjo pripravi operativne programe ali akcijske načrte za oskrbo oziroma rabo energije, ki jih sprejme vlada.</w:t>
      </w:r>
    </w:p>
    <w:p w:rsidR="00A1018B" w:rsidRDefault="00A1018B" w:rsidP="002C3BBB">
      <w:pPr>
        <w:spacing w:after="240"/>
        <w:rPr>
          <w:rFonts w:cs="Arial"/>
        </w:rPr>
      </w:pPr>
      <w:r w:rsidRPr="00F14776">
        <w:rPr>
          <w:rFonts w:cs="Arial"/>
        </w:rPr>
        <w:t>(2) V operativnem programu ali akcijskem načrtu iz prejšnjega odstavka se določijo tudi cilji, programi in ukrepi za doseganje ciljev, izvajalci ter višina in viri financiranja izvajanja programov in ukrepov.</w:t>
      </w:r>
    </w:p>
    <w:p w:rsidR="00A1018B" w:rsidRDefault="00A1018B" w:rsidP="007D1782">
      <w:pPr>
        <w:pStyle w:val="Obrazloitev"/>
        <w:rPr>
          <w:rFonts w:cs="Arial"/>
        </w:rPr>
      </w:pPr>
      <w:r>
        <w:rPr>
          <w:lang w:eastAsia="sl-SI"/>
        </w:rPr>
        <w:t>Različne direktive zahtevajo akcijske načrte in operativne programe, ki morajo biti prav tako v zakonu predvideni kot dokument za izvajanje energetske politike. Primeri so: akcijski načrt za obnovljive vire energije, za učinkovito rabo energije ter operativni program zmanjševanja emisij toplogrednih plinov.</w:t>
      </w:r>
    </w:p>
    <w:p w:rsidR="00A1018B" w:rsidRDefault="00A1018B" w:rsidP="007D1782">
      <w:pPr>
        <w:pStyle w:val="Heading5"/>
      </w:pPr>
      <w:bookmarkStart w:id="47" w:name="_Ref296323644"/>
      <w:bookmarkStart w:id="48" w:name="_Ref296606774"/>
      <w:bookmarkStart w:id="49" w:name="_Toc358721806"/>
      <w:r>
        <w:t>člen</w:t>
      </w:r>
      <w:bookmarkEnd w:id="47"/>
      <w:r>
        <w:br/>
      </w:r>
      <w:r w:rsidRPr="00556B8D">
        <w:t>(</w:t>
      </w:r>
      <w:r>
        <w:t xml:space="preserve">nacionalni </w:t>
      </w:r>
      <w:r w:rsidRPr="00556B8D">
        <w:t>akcijski načrt</w:t>
      </w:r>
      <w:r>
        <w:t xml:space="preserve"> energijske učinkovitosti</w:t>
      </w:r>
      <w:r w:rsidRPr="00556B8D">
        <w:t>)</w:t>
      </w:r>
      <w:bookmarkEnd w:id="48"/>
      <w:bookmarkEnd w:id="49"/>
    </w:p>
    <w:p w:rsidR="00A1018B" w:rsidRPr="00AA2669" w:rsidRDefault="00A1018B" w:rsidP="00AA2669">
      <w:pPr>
        <w:jc w:val="center"/>
      </w:pPr>
    </w:p>
    <w:p w:rsidR="00A1018B" w:rsidRPr="00C730FD" w:rsidRDefault="00A1018B" w:rsidP="00C730FD">
      <w:pPr>
        <w:rPr>
          <w:rFonts w:cs="Arial"/>
        </w:rPr>
      </w:pPr>
      <w:r w:rsidRPr="00C730FD">
        <w:rPr>
          <w:rFonts w:cs="Arial"/>
        </w:rPr>
        <w:t xml:space="preserve">(1) Vlada na tri leta sprejme nacionalni akcijski načrt energijske učinkovitosti za obdobje do leta 2020. </w:t>
      </w:r>
    </w:p>
    <w:p w:rsidR="00A1018B" w:rsidRPr="00C730FD" w:rsidRDefault="00A1018B" w:rsidP="00C730FD">
      <w:pPr>
        <w:rPr>
          <w:rFonts w:cs="Arial"/>
        </w:rPr>
      </w:pPr>
    </w:p>
    <w:p w:rsidR="00A1018B" w:rsidRPr="00C730FD" w:rsidRDefault="00A1018B" w:rsidP="00C730FD">
      <w:pPr>
        <w:rPr>
          <w:rFonts w:cs="Arial"/>
        </w:rPr>
      </w:pPr>
      <w:r w:rsidRPr="00C730FD">
        <w:rPr>
          <w:rFonts w:cs="Arial"/>
        </w:rPr>
        <w:t>(2) Nacionalni akcijski načrt energijske učinkovitosti vključuje cilje povečanja energetske učinkovitosti ter programe in ukrepe za doseganje ciljev pri oskrbi z energijo in pri rabi energije. Nacionalni akcijski načrt energijske učinkovitosti vključuje cilno porabo primarne energije in porabo končne energije leta 2020.</w:t>
      </w:r>
    </w:p>
    <w:p w:rsidR="00A1018B" w:rsidRPr="00C730FD" w:rsidRDefault="00A1018B" w:rsidP="00C730FD">
      <w:pPr>
        <w:rPr>
          <w:rFonts w:cs="Arial"/>
        </w:rPr>
      </w:pPr>
    </w:p>
    <w:p w:rsidR="00A1018B" w:rsidRPr="00C730FD" w:rsidRDefault="00A1018B" w:rsidP="00C730FD">
      <w:pPr>
        <w:rPr>
          <w:rFonts w:cs="Arial"/>
        </w:rPr>
      </w:pPr>
      <w:r w:rsidRPr="00C730FD">
        <w:rPr>
          <w:rFonts w:cs="Arial"/>
        </w:rPr>
        <w:t>(3) Vlada pri določitvi ciljev iz prejšnjega odstavka upošteva da skupna poraba energije v Uniji leta 2020 ne sme preseči 1.474 Mtoe primarne energije ali 1.078 Mtoe končne energije in ukrepe za doseganje ciljev.</w:t>
      </w:r>
    </w:p>
    <w:p w:rsidR="00A1018B" w:rsidRPr="00C730FD" w:rsidRDefault="00A1018B" w:rsidP="00C730FD">
      <w:pPr>
        <w:rPr>
          <w:rFonts w:cs="Arial"/>
        </w:rPr>
      </w:pPr>
    </w:p>
    <w:p w:rsidR="00A1018B" w:rsidRPr="00C730FD" w:rsidRDefault="00A1018B" w:rsidP="00C730FD">
      <w:pPr>
        <w:rPr>
          <w:rFonts w:cs="Arial"/>
        </w:rPr>
      </w:pPr>
      <w:r w:rsidRPr="00C730FD">
        <w:rPr>
          <w:rFonts w:cs="Arial"/>
        </w:rPr>
        <w:t>(4) Nacionalni akcijski načrti za energetsko učinkovitost se dopolnijo s posodobljenimi ocenami pričakovane skupne porabe primarne energije leta 2020 in tudi ocenjenimi ravnmi porabe primarne energije po sektorjih.</w:t>
      </w:r>
    </w:p>
    <w:p w:rsidR="00A1018B" w:rsidRPr="00C730FD" w:rsidRDefault="00A1018B" w:rsidP="00C730FD">
      <w:pPr>
        <w:rPr>
          <w:rFonts w:cs="Arial"/>
        </w:rPr>
      </w:pPr>
    </w:p>
    <w:p w:rsidR="00A1018B" w:rsidRPr="00C730FD" w:rsidRDefault="00A1018B" w:rsidP="00C730FD">
      <w:pPr>
        <w:rPr>
          <w:rFonts w:cs="Arial"/>
        </w:rPr>
      </w:pPr>
      <w:r w:rsidRPr="00C730FD">
        <w:rPr>
          <w:rFonts w:cs="Arial"/>
        </w:rPr>
        <w:t>(5) Ministrstvo, pristojno za energijo (v nadaljnjem besedilu: ministrstvo), pripravi akcijski načrt iz prejšnjega odstavka in ga posreduje Vladi v sprejem.</w:t>
      </w:r>
    </w:p>
    <w:p w:rsidR="00A1018B" w:rsidRPr="00C730FD" w:rsidRDefault="00A1018B" w:rsidP="00C730FD">
      <w:pPr>
        <w:rPr>
          <w:rFonts w:cs="Arial"/>
        </w:rPr>
      </w:pPr>
    </w:p>
    <w:p w:rsidR="00A1018B" w:rsidRPr="00C730FD" w:rsidRDefault="00A1018B" w:rsidP="00C730FD">
      <w:pPr>
        <w:rPr>
          <w:rFonts w:cs="Arial"/>
        </w:rPr>
      </w:pPr>
      <w:r w:rsidRPr="00C730FD">
        <w:rPr>
          <w:rFonts w:cs="Arial"/>
        </w:rPr>
        <w:t>(6) Ministrstvo vsako leto pripravi poročilo o napredku pri povečanju energetske učinkovitosti in o tem obvesti Evropsko Komisijo</w:t>
      </w:r>
    </w:p>
    <w:p w:rsidR="00A1018B" w:rsidRPr="00F14776" w:rsidRDefault="00A1018B" w:rsidP="00AA2669">
      <w:pPr>
        <w:rPr>
          <w:rFonts w:cs="Arial"/>
        </w:rPr>
      </w:pPr>
    </w:p>
    <w:p w:rsidR="00A1018B" w:rsidRDefault="00A1018B" w:rsidP="00B01C2F">
      <w:pPr>
        <w:rPr>
          <w:rFonts w:cs="Arial"/>
        </w:rPr>
      </w:pPr>
    </w:p>
    <w:p w:rsidR="00A1018B" w:rsidRPr="00C730FD" w:rsidRDefault="00A1018B" w:rsidP="00C730FD">
      <w:pPr>
        <w:rPr>
          <w:i/>
          <w:color w:val="4F81BD"/>
        </w:rPr>
      </w:pPr>
      <w:r w:rsidRPr="00C730FD">
        <w:rPr>
          <w:i/>
          <w:color w:val="4F81BD"/>
        </w:rPr>
        <w:t xml:space="preserve">Člen daje pravno podlago za sprejetje nacionalnega akcijskega načrta energijske učinkovitosti. </w:t>
      </w:r>
    </w:p>
    <w:p w:rsidR="00A1018B" w:rsidRPr="00C730FD" w:rsidRDefault="00A1018B" w:rsidP="00C730FD">
      <w:pPr>
        <w:rPr>
          <w:i/>
          <w:color w:val="4F81BD"/>
        </w:rPr>
      </w:pPr>
      <w:r w:rsidRPr="00C730FD">
        <w:rPr>
          <w:i/>
          <w:color w:val="4F81BD"/>
        </w:rPr>
        <w:t>Tretji odstavek prenaša določbo prvega in drugega pododstavka prvega odstavka člena 3 direktive 2012/27/EU.</w:t>
      </w:r>
    </w:p>
    <w:p w:rsidR="00A1018B" w:rsidRPr="00C730FD" w:rsidRDefault="00A1018B" w:rsidP="00C730FD">
      <w:pPr>
        <w:rPr>
          <w:i/>
          <w:color w:val="4F81BD"/>
        </w:rPr>
      </w:pPr>
      <w:r w:rsidRPr="00C730FD">
        <w:rPr>
          <w:i/>
          <w:color w:val="4F81BD"/>
        </w:rPr>
        <w:t>Prvi, drugi in četrti odstavek prenašajo določbe drugega odstavka člena 24 direktive 2012/27/EU.</w:t>
      </w:r>
    </w:p>
    <w:p w:rsidR="00A1018B" w:rsidRPr="00C730FD" w:rsidRDefault="00A1018B" w:rsidP="00C730FD">
      <w:pPr>
        <w:rPr>
          <w:i/>
          <w:color w:val="4F81BD"/>
        </w:rPr>
      </w:pPr>
      <w:r w:rsidRPr="00C730FD">
        <w:rPr>
          <w:i/>
          <w:color w:val="4F81BD"/>
        </w:rPr>
        <w:t>Šesti odstavek prenaša določbe prvega odstavka člena 24 direktive 2012/27/EU.</w:t>
      </w:r>
    </w:p>
    <w:p w:rsidR="00A1018B" w:rsidRDefault="00A1018B" w:rsidP="00B01C2F">
      <w:pPr>
        <w:rPr>
          <w:rFonts w:cs="Arial"/>
        </w:rPr>
      </w:pPr>
    </w:p>
    <w:p w:rsidR="00A1018B" w:rsidRDefault="00A1018B" w:rsidP="00B01C2F">
      <w:pPr>
        <w:rPr>
          <w:rFonts w:cs="Arial"/>
        </w:rPr>
      </w:pPr>
    </w:p>
    <w:p w:rsidR="00A1018B" w:rsidRDefault="00A1018B" w:rsidP="007D1782">
      <w:pPr>
        <w:pStyle w:val="Heading5"/>
      </w:pPr>
      <w:bookmarkStart w:id="50" w:name="_Ref296323654"/>
      <w:bookmarkStart w:id="51" w:name="_Toc358721807"/>
      <w:r>
        <w:t>člen</w:t>
      </w:r>
      <w:bookmarkEnd w:id="50"/>
      <w:r>
        <w:br/>
      </w:r>
      <w:r w:rsidRPr="004B2E4B">
        <w:t>(nacionalni akcijski načrt za obnovljive vire)</w:t>
      </w:r>
      <w:bookmarkEnd w:id="51"/>
    </w:p>
    <w:p w:rsidR="00A1018B" w:rsidRDefault="00A1018B" w:rsidP="00567609">
      <w:pPr>
        <w:jc w:val="center"/>
        <w:rPr>
          <w:rFonts w:cs="Arial"/>
          <w:b/>
          <w:szCs w:val="24"/>
        </w:rPr>
      </w:pPr>
    </w:p>
    <w:p w:rsidR="00A1018B" w:rsidRDefault="00A1018B" w:rsidP="00567609">
      <w:pPr>
        <w:rPr>
          <w:rFonts w:cs="Arial"/>
        </w:rPr>
      </w:pPr>
    </w:p>
    <w:p w:rsidR="00A1018B" w:rsidRPr="00354847" w:rsidRDefault="00A1018B" w:rsidP="00354847">
      <w:pPr>
        <w:rPr>
          <w:rFonts w:cs="Arial"/>
        </w:rPr>
      </w:pPr>
      <w:r>
        <w:rPr>
          <w:rFonts w:cs="Arial"/>
        </w:rPr>
        <w:t xml:space="preserve">(1) </w:t>
      </w:r>
      <w:r w:rsidRPr="00354847">
        <w:rPr>
          <w:rFonts w:cs="Arial"/>
        </w:rPr>
        <w:t xml:space="preserve">Vlada na predlog ministrstva pristojnega za energijo sprejme akcijski načrt za obnovljive vire energije za obdobje do leta 2020, ki ga posreduje Evropski Komisiji.   </w:t>
      </w:r>
    </w:p>
    <w:p w:rsidR="00A1018B" w:rsidRPr="00354847" w:rsidRDefault="00A1018B" w:rsidP="00354847">
      <w:pPr>
        <w:rPr>
          <w:rFonts w:cs="Arial"/>
        </w:rPr>
      </w:pPr>
    </w:p>
    <w:p w:rsidR="00A1018B" w:rsidRPr="00354847" w:rsidRDefault="00A1018B" w:rsidP="00354847">
      <w:pPr>
        <w:rPr>
          <w:rFonts w:cs="Arial"/>
        </w:rPr>
      </w:pPr>
      <w:r>
        <w:rPr>
          <w:rFonts w:cs="Arial"/>
        </w:rPr>
        <w:t xml:space="preserve">(2) </w:t>
      </w:r>
      <w:r w:rsidRPr="00354847">
        <w:rPr>
          <w:rFonts w:cs="Arial"/>
        </w:rPr>
        <w:t>Nacionalni akcijski načrt za obnovljive vire vključuje nacionalne in sektorske cilje obnovljivih virov ter programe in ukrepe za doseganje ciljev in kadrovske ter finančne vire za izvedbo programov in ukrepov za doseganje ciljev.</w:t>
      </w:r>
    </w:p>
    <w:p w:rsidR="00A1018B" w:rsidRPr="00354847" w:rsidRDefault="00A1018B" w:rsidP="00354847">
      <w:pPr>
        <w:rPr>
          <w:rFonts w:cs="Arial"/>
        </w:rPr>
      </w:pPr>
    </w:p>
    <w:p w:rsidR="00A1018B" w:rsidRDefault="00A1018B" w:rsidP="00354847">
      <w:pPr>
        <w:rPr>
          <w:rFonts w:cs="Arial"/>
        </w:rPr>
      </w:pPr>
      <w:r>
        <w:rPr>
          <w:rFonts w:cs="Arial"/>
        </w:rPr>
        <w:t xml:space="preserve">(3) </w:t>
      </w:r>
      <w:r w:rsidRPr="00354847">
        <w:rPr>
          <w:rFonts w:cs="Arial"/>
        </w:rPr>
        <w:t xml:space="preserve">Nacionalni akcijski načrt iz prvega odstavka tega člena vključuje tudi ustrezne ukrepe za razvoj omrežne infrastrukture za prenos in distribucijo, inteligentnih omrežnih storitev, skladiščnih objektov in elektroenergetskega sistema, ki bodo omogočili varno delovanje elektroenergetskega sistema in njegovo prilagoditev nadaljnjemu razvoju na področju proizvodnje električne energije iz obnovljivih virov energije, vključno z medsebojnimi povezavami med državami članicami, pa tudi med državami članicami in tretjimi državami. </w:t>
      </w:r>
    </w:p>
    <w:p w:rsidR="00A1018B" w:rsidRDefault="00A1018B" w:rsidP="00354847">
      <w:pPr>
        <w:rPr>
          <w:rFonts w:cs="Arial"/>
        </w:rPr>
      </w:pPr>
    </w:p>
    <w:p w:rsidR="00A1018B" w:rsidRPr="00C730FD" w:rsidRDefault="00A1018B" w:rsidP="00C730FD">
      <w:pPr>
        <w:rPr>
          <w:rFonts w:cs="Arial"/>
        </w:rPr>
      </w:pPr>
      <w:r w:rsidRPr="00C730FD">
        <w:rPr>
          <w:rFonts w:cs="Arial"/>
        </w:rPr>
        <w:t>(4) Minister, pristojen za energijo, določi izračuna nacionalnih in sektorskih ciljev iz prejšnjega odstavka in kazalnike za preverjanje izpolnjevanja teh ciljev.</w:t>
      </w:r>
    </w:p>
    <w:p w:rsidR="00A1018B" w:rsidRPr="00354847" w:rsidRDefault="00A1018B" w:rsidP="00354847">
      <w:pPr>
        <w:rPr>
          <w:rFonts w:cs="Arial"/>
        </w:rPr>
      </w:pPr>
    </w:p>
    <w:p w:rsidR="00A1018B" w:rsidRDefault="00A1018B" w:rsidP="00354847">
      <w:pPr>
        <w:rPr>
          <w:rFonts w:cs="Arial"/>
        </w:rPr>
      </w:pPr>
      <w:r>
        <w:rPr>
          <w:rFonts w:cs="Arial"/>
        </w:rPr>
        <w:t xml:space="preserve">(5) </w:t>
      </w:r>
      <w:r w:rsidRPr="00354847">
        <w:rPr>
          <w:rFonts w:cs="Arial"/>
        </w:rPr>
        <w:t>Ministrstvo, pristojno za energijo, vsaki dve leti oceni napredek pri doseganju ciljev s področja obnovljivih virov energije in o tem obvesti Evropsko Komisijo.</w:t>
      </w:r>
    </w:p>
    <w:p w:rsidR="00A1018B" w:rsidRDefault="00A1018B" w:rsidP="00354847">
      <w:pPr>
        <w:rPr>
          <w:rFonts w:cs="Arial"/>
        </w:rPr>
      </w:pPr>
    </w:p>
    <w:p w:rsidR="00A1018B" w:rsidRPr="00354847" w:rsidRDefault="00A1018B" w:rsidP="007D1782">
      <w:pPr>
        <w:pStyle w:val="Obrazloitev"/>
      </w:pPr>
      <w:r w:rsidRPr="00354847">
        <w:t>Člen daje pravno podlago za pripravo nacionalnega akcijskega načrta za obnovljive vire energije. Obdobje za katerega je sprejet nacionalni akcijski načrt energijske učinkovitosti je določeno v direktivi o spodbujanju obnovljivih virov energije. Člen določa tudi pripravljalca akcijskega načrta, ki je ministrstvo pristojno za energijo, nivo sprejemanja in postopek posredovanja akcijskega načrta Evropski komisiji. Člen prenaša določbi prvega in drugega odstavka člena 4 direktive o obnovljivih virih.</w:t>
      </w:r>
    </w:p>
    <w:p w:rsidR="00A1018B" w:rsidRPr="00354847" w:rsidRDefault="00A1018B" w:rsidP="007D1782">
      <w:pPr>
        <w:pStyle w:val="Obrazloitev"/>
      </w:pPr>
    </w:p>
    <w:p w:rsidR="00A1018B" w:rsidRDefault="00A1018B" w:rsidP="007D1782">
      <w:pPr>
        <w:pStyle w:val="Obrazloitev"/>
      </w:pPr>
      <w:r w:rsidRPr="00354847">
        <w:t xml:space="preserve">Kljub temu, da je že v </w:t>
      </w:r>
      <w:r>
        <w:t>25.</w:t>
      </w:r>
      <w:r w:rsidRPr="00354847">
        <w:t xml:space="preserve"> členu dana splošna podlaga za sprejem akcijskih načrtov na področju oskrbo in rabe energije, je potrebno za sprejem akcijskega načrta za obnovljive vire energije sprejeti svojo podlago.</w:t>
      </w:r>
    </w:p>
    <w:p w:rsidR="00A1018B" w:rsidRPr="00354847" w:rsidRDefault="00A1018B" w:rsidP="007D1782">
      <w:pPr>
        <w:pStyle w:val="Obrazloitev"/>
      </w:pPr>
    </w:p>
    <w:p w:rsidR="00A1018B" w:rsidRPr="00354847" w:rsidRDefault="00A1018B" w:rsidP="007D1782">
      <w:pPr>
        <w:pStyle w:val="Obrazloitev"/>
      </w:pPr>
      <w:r w:rsidRPr="00354847">
        <w:t>Prvi odstavek člena bo v korelacijskih tabelah naveden kot člen, ki prenaša določbo prvega odstavka četrtega člena direktive 2009/28/ES, ki določa, da vsaka država sprejme akcijski načrt. Akcijski načrt za obnovljive vire energije za obdobje do 2020 je Vlada RS že sprejela, kar bo navedeno v opombah h korelacijski tabeli.</w:t>
      </w:r>
    </w:p>
    <w:p w:rsidR="00A1018B" w:rsidRPr="00354847" w:rsidRDefault="00A1018B" w:rsidP="007D1782">
      <w:pPr>
        <w:pStyle w:val="Obrazloitev"/>
      </w:pPr>
    </w:p>
    <w:p w:rsidR="00A1018B" w:rsidRPr="00354847" w:rsidRDefault="00A1018B" w:rsidP="007D1782">
      <w:pPr>
        <w:pStyle w:val="Obrazloitev"/>
      </w:pPr>
      <w:r w:rsidRPr="00354847">
        <w:t xml:space="preserve">Določena je vsebina akcijskega načrta, pri čemer je poleg ciljev in ukrepov za doseganje ciljev, dodan tudi razvoj omrežne infrastrukture, ki brez izrecne navedbe ne bi sodil v tak načrt. Določba prenaša določbo prvega odstavka člena 16 direktive o obnovljivih virih. </w:t>
      </w:r>
    </w:p>
    <w:p w:rsidR="00A1018B" w:rsidRPr="00354847" w:rsidRDefault="00A1018B" w:rsidP="007D1782">
      <w:pPr>
        <w:pStyle w:val="Obrazloitev"/>
      </w:pPr>
    </w:p>
    <w:p w:rsidR="00A1018B" w:rsidRDefault="00A1018B" w:rsidP="007D1782">
      <w:pPr>
        <w:pStyle w:val="Obrazloitev"/>
      </w:pPr>
      <w:r w:rsidRPr="00354847">
        <w:t>Člen določa obveznost poročanja o napredku pri doseganju ciljev s področja obnovljivih virov energije Evropski komisiji, s čemer prenaša tudi določbi prvega odstavka člena 22 direktive o obnovljivih virih.</w:t>
      </w:r>
    </w:p>
    <w:p w:rsidR="00A1018B" w:rsidRDefault="00A1018B" w:rsidP="007D1782">
      <w:pPr>
        <w:pStyle w:val="Obrazloitev"/>
      </w:pPr>
    </w:p>
    <w:p w:rsidR="00A1018B" w:rsidRPr="00354847" w:rsidRDefault="00A1018B" w:rsidP="007D1782">
      <w:pPr>
        <w:pStyle w:val="Obrazloitev"/>
      </w:pPr>
      <w:r>
        <w:t>Četri odstavek prenaša določbo člena 5 Direktive 2009/28/ES.</w:t>
      </w:r>
    </w:p>
    <w:p w:rsidR="00A1018B" w:rsidRPr="00354847" w:rsidRDefault="00A1018B" w:rsidP="007D1782">
      <w:pPr>
        <w:pStyle w:val="Obrazloitev"/>
      </w:pPr>
    </w:p>
    <w:p w:rsidR="00A1018B" w:rsidRPr="002C3BBB" w:rsidRDefault="00A1018B" w:rsidP="00567609">
      <w:pPr>
        <w:rPr>
          <w:rFonts w:cs="Arial"/>
        </w:rPr>
      </w:pPr>
    </w:p>
    <w:p w:rsidR="00A1018B" w:rsidRPr="00556B8D" w:rsidRDefault="00A1018B" w:rsidP="003A7D9F">
      <w:pPr>
        <w:pStyle w:val="Heading5"/>
      </w:pPr>
      <w:bookmarkStart w:id="52" w:name="_Ref295999364"/>
      <w:bookmarkStart w:id="53" w:name="_Ref296323668"/>
      <w:bookmarkStart w:id="54" w:name="_Toc358721808"/>
      <w:r w:rsidRPr="00556B8D">
        <w:t>člen</w:t>
      </w:r>
      <w:r w:rsidRPr="00556B8D">
        <w:br/>
        <w:t>(Lokalni energetski koncept)</w:t>
      </w:r>
      <w:bookmarkEnd w:id="52"/>
      <w:bookmarkEnd w:id="53"/>
      <w:bookmarkEnd w:id="54"/>
    </w:p>
    <w:p w:rsidR="00A1018B" w:rsidRDefault="00A1018B" w:rsidP="00287FA5">
      <w:pPr>
        <w:rPr>
          <w:rFonts w:cs="Arial"/>
          <w:b/>
          <w:szCs w:val="24"/>
        </w:rPr>
      </w:pPr>
    </w:p>
    <w:p w:rsidR="00A1018B" w:rsidRPr="00556B8D" w:rsidRDefault="00A1018B" w:rsidP="00ED33D6">
      <w:pPr>
        <w:rPr>
          <w:rFonts w:cs="Arial"/>
          <w:szCs w:val="24"/>
        </w:rPr>
      </w:pPr>
      <w:r w:rsidRPr="00287FA5">
        <w:rPr>
          <w:rFonts w:cs="Arial"/>
          <w:szCs w:val="24"/>
        </w:rPr>
        <w:t>(1)</w:t>
      </w:r>
      <w:r>
        <w:rPr>
          <w:rFonts w:cs="Arial"/>
          <w:b/>
          <w:szCs w:val="24"/>
        </w:rPr>
        <w:t xml:space="preserve"> </w:t>
      </w:r>
      <w:r w:rsidRPr="00556B8D">
        <w:rPr>
          <w:rFonts w:cs="Arial"/>
          <w:szCs w:val="24"/>
        </w:rPr>
        <w:t xml:space="preserve">Vsaka samoupravna lokalna skupnost mora imeti </w:t>
      </w:r>
      <w:r>
        <w:rPr>
          <w:rFonts w:cs="Arial"/>
          <w:szCs w:val="24"/>
        </w:rPr>
        <w:t>l</w:t>
      </w:r>
      <w:r w:rsidRPr="00556B8D">
        <w:rPr>
          <w:rFonts w:cs="Arial"/>
          <w:szCs w:val="24"/>
        </w:rPr>
        <w:t>okalni energetski koncept</w:t>
      </w:r>
      <w:r>
        <w:rPr>
          <w:rFonts w:cs="Arial"/>
          <w:szCs w:val="24"/>
        </w:rPr>
        <w:t>, ki</w:t>
      </w:r>
      <w:r w:rsidRPr="00556B8D">
        <w:rPr>
          <w:rFonts w:cs="Arial"/>
          <w:szCs w:val="24"/>
        </w:rPr>
        <w:t xml:space="preserve"> je program ravnanja z energijo v </w:t>
      </w:r>
      <w:r>
        <w:rPr>
          <w:rFonts w:cs="Arial"/>
          <w:szCs w:val="24"/>
        </w:rPr>
        <w:t xml:space="preserve">tej </w:t>
      </w:r>
      <w:r w:rsidRPr="00556B8D">
        <w:rPr>
          <w:rFonts w:cs="Arial"/>
          <w:szCs w:val="24"/>
        </w:rPr>
        <w:t xml:space="preserve">lokalni skupnosti. </w:t>
      </w:r>
    </w:p>
    <w:p w:rsidR="00A1018B" w:rsidRPr="00556B8D" w:rsidRDefault="00A1018B" w:rsidP="00ED33D6">
      <w:pPr>
        <w:ind w:hanging="426"/>
        <w:rPr>
          <w:rFonts w:cs="Arial"/>
          <w:szCs w:val="24"/>
        </w:rPr>
      </w:pPr>
    </w:p>
    <w:p w:rsidR="00A1018B" w:rsidRPr="00556B8D" w:rsidRDefault="00A1018B" w:rsidP="00ED33D6">
      <w:pPr>
        <w:spacing w:after="240"/>
        <w:rPr>
          <w:rFonts w:cs="Arial"/>
          <w:szCs w:val="24"/>
        </w:rPr>
      </w:pPr>
      <w:r>
        <w:rPr>
          <w:rFonts w:cs="Arial"/>
          <w:szCs w:val="24"/>
        </w:rPr>
        <w:t>(2) V</w:t>
      </w:r>
      <w:r w:rsidRPr="00556B8D">
        <w:rPr>
          <w:rFonts w:cs="Arial"/>
          <w:szCs w:val="24"/>
        </w:rPr>
        <w:t xml:space="preserve"> lokalnem energetskem konceptu </w:t>
      </w:r>
      <w:r>
        <w:rPr>
          <w:rFonts w:cs="Arial"/>
          <w:szCs w:val="24"/>
        </w:rPr>
        <w:t>s</w:t>
      </w:r>
      <w:r w:rsidRPr="00556B8D">
        <w:rPr>
          <w:rFonts w:cs="Arial"/>
          <w:szCs w:val="24"/>
        </w:rPr>
        <w:t xml:space="preserve">amoupravna lokalna skupnost </w:t>
      </w:r>
      <w:r>
        <w:rPr>
          <w:rFonts w:cs="Arial"/>
          <w:szCs w:val="24"/>
        </w:rPr>
        <w:t xml:space="preserve">opredeli svoje cilje in ukrepe </w:t>
      </w:r>
      <w:r w:rsidRPr="00556B8D">
        <w:rPr>
          <w:rFonts w:cs="Arial"/>
          <w:szCs w:val="24"/>
        </w:rPr>
        <w:t xml:space="preserve">za doseganje </w:t>
      </w:r>
      <w:r>
        <w:rPr>
          <w:rFonts w:cs="Arial"/>
          <w:szCs w:val="24"/>
        </w:rPr>
        <w:t xml:space="preserve">teh </w:t>
      </w:r>
      <w:r w:rsidRPr="00556B8D">
        <w:rPr>
          <w:rFonts w:cs="Arial"/>
          <w:szCs w:val="24"/>
        </w:rPr>
        <w:t>ciljev</w:t>
      </w:r>
      <w:r>
        <w:rPr>
          <w:rFonts w:cs="Arial"/>
          <w:szCs w:val="24"/>
        </w:rPr>
        <w:t xml:space="preserve">, ki morajo biti v skladu z NEP in akcijskimi načrti iz </w:t>
      </w:r>
      <w:r>
        <w:rPr>
          <w:rFonts w:cs="Arial"/>
          <w:szCs w:val="24"/>
        </w:rPr>
        <w:fldChar w:fldCharType="begin"/>
      </w:r>
      <w:r>
        <w:rPr>
          <w:rFonts w:cs="Arial"/>
          <w:szCs w:val="24"/>
        </w:rPr>
        <w:instrText xml:space="preserve"> REF _Ref296323995 \r \h </w:instrText>
      </w:r>
      <w:r w:rsidRPr="00B44B24">
        <w:rPr>
          <w:rFonts w:cs="Arial"/>
          <w:szCs w:val="24"/>
        </w:rPr>
      </w:r>
      <w:r>
        <w:rPr>
          <w:rFonts w:cs="Arial"/>
          <w:szCs w:val="24"/>
        </w:rPr>
        <w:fldChar w:fldCharType="separate"/>
      </w:r>
      <w:r>
        <w:rPr>
          <w:rFonts w:cs="Arial"/>
          <w:szCs w:val="24"/>
        </w:rPr>
        <w:t>25</w:t>
      </w:r>
      <w:r>
        <w:rPr>
          <w:rFonts w:cs="Arial"/>
          <w:szCs w:val="24"/>
        </w:rPr>
        <w:fldChar w:fldCharType="end"/>
      </w:r>
      <w:r>
        <w:rPr>
          <w:rFonts w:cs="Arial"/>
          <w:szCs w:val="24"/>
        </w:rPr>
        <w:t xml:space="preserve">., </w:t>
      </w:r>
      <w:r>
        <w:rPr>
          <w:rFonts w:cs="Arial"/>
          <w:szCs w:val="24"/>
        </w:rPr>
        <w:fldChar w:fldCharType="begin"/>
      </w:r>
      <w:r>
        <w:rPr>
          <w:rFonts w:cs="Arial"/>
          <w:szCs w:val="24"/>
        </w:rPr>
        <w:instrText xml:space="preserve"> REF _Ref296323644 \r \h </w:instrText>
      </w:r>
      <w:r w:rsidRPr="00B44B24">
        <w:rPr>
          <w:rFonts w:cs="Arial"/>
          <w:szCs w:val="24"/>
        </w:rPr>
      </w:r>
      <w:r>
        <w:rPr>
          <w:rFonts w:cs="Arial"/>
          <w:szCs w:val="24"/>
        </w:rPr>
        <w:fldChar w:fldCharType="separate"/>
      </w:r>
      <w:r>
        <w:rPr>
          <w:rFonts w:cs="Arial"/>
          <w:szCs w:val="24"/>
        </w:rPr>
        <w:t>26</w:t>
      </w:r>
      <w:r>
        <w:rPr>
          <w:rFonts w:cs="Arial"/>
          <w:szCs w:val="24"/>
        </w:rPr>
        <w:fldChar w:fldCharType="end"/>
      </w:r>
      <w:r>
        <w:rPr>
          <w:rFonts w:cs="Arial"/>
          <w:szCs w:val="24"/>
        </w:rPr>
        <w:t xml:space="preserve">. in </w:t>
      </w:r>
      <w:r>
        <w:rPr>
          <w:rFonts w:cs="Arial"/>
          <w:szCs w:val="24"/>
        </w:rPr>
        <w:fldChar w:fldCharType="begin"/>
      </w:r>
      <w:r>
        <w:rPr>
          <w:rFonts w:cs="Arial"/>
          <w:szCs w:val="24"/>
        </w:rPr>
        <w:instrText xml:space="preserve"> REF _Ref296323654 \r \h </w:instrText>
      </w:r>
      <w:r w:rsidRPr="00B44B24">
        <w:rPr>
          <w:rFonts w:cs="Arial"/>
          <w:szCs w:val="24"/>
        </w:rPr>
      </w:r>
      <w:r>
        <w:rPr>
          <w:rFonts w:cs="Arial"/>
          <w:szCs w:val="24"/>
        </w:rPr>
        <w:fldChar w:fldCharType="separate"/>
      </w:r>
      <w:r>
        <w:rPr>
          <w:rFonts w:cs="Arial"/>
          <w:szCs w:val="24"/>
        </w:rPr>
        <w:t>27</w:t>
      </w:r>
      <w:r>
        <w:rPr>
          <w:rFonts w:cs="Arial"/>
          <w:szCs w:val="24"/>
        </w:rPr>
        <w:fldChar w:fldCharType="end"/>
      </w:r>
      <w:r>
        <w:rPr>
          <w:rFonts w:cs="Arial"/>
          <w:szCs w:val="24"/>
        </w:rPr>
        <w:t>. člena tega zakona.</w:t>
      </w:r>
      <w:r w:rsidRPr="00556B8D">
        <w:rPr>
          <w:rFonts w:cs="Arial"/>
          <w:szCs w:val="24"/>
        </w:rPr>
        <w:t xml:space="preserve"> </w:t>
      </w:r>
    </w:p>
    <w:p w:rsidR="00A1018B" w:rsidRPr="00556B8D" w:rsidRDefault="00A1018B" w:rsidP="00ED33D6">
      <w:pPr>
        <w:rPr>
          <w:rFonts w:cs="Arial"/>
          <w:szCs w:val="24"/>
        </w:rPr>
      </w:pPr>
      <w:r>
        <w:rPr>
          <w:rFonts w:cs="Arial"/>
          <w:szCs w:val="24"/>
        </w:rPr>
        <w:t xml:space="preserve">(3) Na podlagi ciljev in ukrepov iz </w:t>
      </w:r>
      <w:r w:rsidRPr="00556B8D">
        <w:rPr>
          <w:rFonts w:cs="Arial"/>
          <w:szCs w:val="24"/>
        </w:rPr>
        <w:t>lokalne</w:t>
      </w:r>
      <w:r>
        <w:rPr>
          <w:rFonts w:cs="Arial"/>
          <w:szCs w:val="24"/>
        </w:rPr>
        <w:t>ga</w:t>
      </w:r>
      <w:r w:rsidRPr="00556B8D">
        <w:rPr>
          <w:rFonts w:cs="Arial"/>
          <w:szCs w:val="24"/>
        </w:rPr>
        <w:t xml:space="preserve"> energetske</w:t>
      </w:r>
      <w:r>
        <w:rPr>
          <w:rFonts w:cs="Arial"/>
          <w:szCs w:val="24"/>
        </w:rPr>
        <w:t>ga</w:t>
      </w:r>
      <w:r w:rsidRPr="00556B8D">
        <w:rPr>
          <w:rFonts w:cs="Arial"/>
          <w:szCs w:val="24"/>
        </w:rPr>
        <w:t xml:space="preserve"> koncept</w:t>
      </w:r>
      <w:r>
        <w:rPr>
          <w:rFonts w:cs="Arial"/>
          <w:szCs w:val="24"/>
        </w:rPr>
        <w:t>a</w:t>
      </w:r>
      <w:r w:rsidRPr="00556B8D">
        <w:rPr>
          <w:rFonts w:cs="Arial"/>
          <w:szCs w:val="24"/>
        </w:rPr>
        <w:t xml:space="preserve"> se načrtuje </w:t>
      </w:r>
      <w:r w:rsidRPr="00C8487B">
        <w:rPr>
          <w:rFonts w:cs="Arial"/>
          <w:szCs w:val="24"/>
        </w:rPr>
        <w:t>prostorski in gospodarski razvoj</w:t>
      </w:r>
      <w:r w:rsidRPr="00556B8D">
        <w:rPr>
          <w:rFonts w:cs="Arial"/>
          <w:szCs w:val="24"/>
        </w:rPr>
        <w:t xml:space="preserve"> </w:t>
      </w:r>
      <w:r>
        <w:rPr>
          <w:rFonts w:cs="Arial"/>
          <w:szCs w:val="24"/>
        </w:rPr>
        <w:t>lokalne skupnosti</w:t>
      </w:r>
      <w:r w:rsidRPr="00556B8D">
        <w:rPr>
          <w:rFonts w:cs="Arial"/>
          <w:szCs w:val="24"/>
        </w:rPr>
        <w:t xml:space="preserve">, razvoj lokalnih energetskih gospodarskih javnih služb, </w:t>
      </w:r>
      <w:r>
        <w:rPr>
          <w:rFonts w:cs="Arial"/>
          <w:szCs w:val="24"/>
        </w:rPr>
        <w:t>u</w:t>
      </w:r>
      <w:r w:rsidRPr="00556B8D">
        <w:rPr>
          <w:rFonts w:cs="Arial"/>
          <w:szCs w:val="24"/>
        </w:rPr>
        <w:t>činkovit</w:t>
      </w:r>
      <w:r>
        <w:rPr>
          <w:rFonts w:cs="Arial"/>
          <w:szCs w:val="24"/>
        </w:rPr>
        <w:t>a</w:t>
      </w:r>
      <w:r w:rsidRPr="00556B8D">
        <w:rPr>
          <w:rFonts w:cs="Arial"/>
          <w:szCs w:val="24"/>
        </w:rPr>
        <w:t xml:space="preserve"> rab</w:t>
      </w:r>
      <w:r>
        <w:rPr>
          <w:rFonts w:cs="Arial"/>
          <w:szCs w:val="24"/>
        </w:rPr>
        <w:t>a</w:t>
      </w:r>
      <w:r w:rsidRPr="00556B8D">
        <w:rPr>
          <w:rFonts w:cs="Arial"/>
          <w:szCs w:val="24"/>
        </w:rPr>
        <w:t xml:space="preserve"> energije in njeno varčevanje ter uporab</w:t>
      </w:r>
      <w:r>
        <w:rPr>
          <w:rFonts w:cs="Arial"/>
          <w:szCs w:val="24"/>
        </w:rPr>
        <w:t>a</w:t>
      </w:r>
      <w:r w:rsidRPr="00556B8D">
        <w:rPr>
          <w:rFonts w:cs="Arial"/>
          <w:szCs w:val="24"/>
        </w:rPr>
        <w:t xml:space="preserve"> obnovljivih virov energije na območju samoupravne lokalne skupnosti. </w:t>
      </w:r>
    </w:p>
    <w:p w:rsidR="00A1018B" w:rsidRPr="00556B8D" w:rsidRDefault="00A1018B" w:rsidP="00ED33D6">
      <w:pPr>
        <w:rPr>
          <w:rFonts w:cs="Arial"/>
          <w:szCs w:val="24"/>
        </w:rPr>
      </w:pPr>
    </w:p>
    <w:p w:rsidR="00A1018B" w:rsidRPr="00505007" w:rsidRDefault="00A1018B" w:rsidP="00505007">
      <w:pPr>
        <w:spacing w:after="240"/>
        <w:rPr>
          <w:rFonts w:cs="Arial"/>
          <w:szCs w:val="24"/>
        </w:rPr>
      </w:pPr>
      <w:r w:rsidRPr="00505007">
        <w:rPr>
          <w:rFonts w:cs="Arial"/>
          <w:szCs w:val="24"/>
        </w:rPr>
        <w:t>(4) Minister, pristojen za energijo, predpiše metodologijo priprave lokalnega energetskega koncepta, ter obvezno vsebino lokalnega energetskega koncepta. Med vsebino sodijo tudi lokalni načrti za energetsko učinkovitost, ki upoštevajo dolgoročne strategijo za spodbujanje naložb prenove stavb.</w:t>
      </w:r>
    </w:p>
    <w:p w:rsidR="00A1018B" w:rsidRPr="00556B8D" w:rsidRDefault="00A1018B" w:rsidP="00505007">
      <w:pPr>
        <w:spacing w:after="240"/>
        <w:rPr>
          <w:rFonts w:cs="Arial"/>
          <w:szCs w:val="24"/>
        </w:rPr>
      </w:pPr>
      <w:r>
        <w:rPr>
          <w:rFonts w:cs="Arial"/>
          <w:szCs w:val="24"/>
        </w:rPr>
        <w:t xml:space="preserve">(5) </w:t>
      </w:r>
      <w:r w:rsidRPr="00556B8D">
        <w:rPr>
          <w:rFonts w:cs="Arial"/>
          <w:szCs w:val="24"/>
        </w:rPr>
        <w:t>Organi samoupravne lokalne skupnosti ter izvajalci energetskih dejavnosti na področju, ki ga  pokriva lokalni energetski koncept, so dolžni svoj</w:t>
      </w:r>
      <w:r>
        <w:rPr>
          <w:rFonts w:cs="Arial"/>
          <w:szCs w:val="24"/>
        </w:rPr>
        <w:t>e</w:t>
      </w:r>
      <w:r w:rsidRPr="00556B8D">
        <w:rPr>
          <w:rFonts w:cs="Arial"/>
          <w:szCs w:val="24"/>
        </w:rPr>
        <w:t xml:space="preserve"> razvojn</w:t>
      </w:r>
      <w:r>
        <w:rPr>
          <w:rFonts w:cs="Arial"/>
          <w:szCs w:val="24"/>
        </w:rPr>
        <w:t>e</w:t>
      </w:r>
      <w:r w:rsidRPr="00556B8D">
        <w:rPr>
          <w:rFonts w:cs="Arial"/>
          <w:szCs w:val="24"/>
        </w:rPr>
        <w:t xml:space="preserve"> dokume</w:t>
      </w:r>
      <w:r>
        <w:rPr>
          <w:rFonts w:cs="Arial"/>
          <w:szCs w:val="24"/>
        </w:rPr>
        <w:t xml:space="preserve">nte ter delovanje uskladiti s cilji in ukrepi, predvidenimi v </w:t>
      </w:r>
      <w:r w:rsidRPr="00556B8D">
        <w:rPr>
          <w:rFonts w:cs="Arial"/>
          <w:szCs w:val="24"/>
        </w:rPr>
        <w:t>lokalne</w:t>
      </w:r>
      <w:r>
        <w:rPr>
          <w:rFonts w:cs="Arial"/>
          <w:szCs w:val="24"/>
        </w:rPr>
        <w:t>m</w:t>
      </w:r>
      <w:r w:rsidRPr="00556B8D">
        <w:rPr>
          <w:rFonts w:cs="Arial"/>
          <w:szCs w:val="24"/>
        </w:rPr>
        <w:t xml:space="preserve"> energetske</w:t>
      </w:r>
      <w:r>
        <w:rPr>
          <w:rFonts w:cs="Arial"/>
          <w:szCs w:val="24"/>
        </w:rPr>
        <w:t>m</w:t>
      </w:r>
      <w:r w:rsidRPr="00556B8D">
        <w:rPr>
          <w:rFonts w:cs="Arial"/>
          <w:szCs w:val="24"/>
        </w:rPr>
        <w:t xml:space="preserve"> koncept</w:t>
      </w:r>
      <w:r>
        <w:rPr>
          <w:rFonts w:cs="Arial"/>
          <w:szCs w:val="24"/>
        </w:rPr>
        <w:t>u</w:t>
      </w:r>
      <w:r w:rsidRPr="00556B8D">
        <w:rPr>
          <w:rFonts w:cs="Arial"/>
          <w:szCs w:val="24"/>
        </w:rPr>
        <w:t>.</w:t>
      </w:r>
    </w:p>
    <w:p w:rsidR="00A1018B" w:rsidRPr="00556B8D" w:rsidRDefault="00A1018B" w:rsidP="00ED33D6">
      <w:pPr>
        <w:spacing w:after="240"/>
        <w:rPr>
          <w:rFonts w:cs="Arial"/>
          <w:szCs w:val="24"/>
        </w:rPr>
      </w:pPr>
      <w:r>
        <w:rPr>
          <w:rFonts w:cs="Arial"/>
          <w:szCs w:val="24"/>
        </w:rPr>
        <w:t xml:space="preserve">(6) </w:t>
      </w:r>
      <w:r w:rsidRPr="00556B8D">
        <w:rPr>
          <w:rFonts w:cs="Arial"/>
          <w:szCs w:val="24"/>
        </w:rPr>
        <w:t xml:space="preserve">Več samoupravnih lokalnih skupnosti lahko sprejme skupen lokalni energetski koncept, iz katerega pa morajo biti razvidni cilji in ukrepi vsake </w:t>
      </w:r>
      <w:r>
        <w:rPr>
          <w:rFonts w:cs="Arial"/>
          <w:szCs w:val="24"/>
        </w:rPr>
        <w:t>posamezne</w:t>
      </w:r>
      <w:r w:rsidRPr="00556B8D">
        <w:rPr>
          <w:rFonts w:cs="Arial"/>
          <w:szCs w:val="24"/>
        </w:rPr>
        <w:t xml:space="preserve"> samoupravn</w:t>
      </w:r>
      <w:r>
        <w:rPr>
          <w:rFonts w:cs="Arial"/>
          <w:szCs w:val="24"/>
        </w:rPr>
        <w:t>e</w:t>
      </w:r>
      <w:r w:rsidRPr="00556B8D">
        <w:rPr>
          <w:rFonts w:cs="Arial"/>
          <w:szCs w:val="24"/>
        </w:rPr>
        <w:t xml:space="preserve"> lokaln</w:t>
      </w:r>
      <w:r>
        <w:rPr>
          <w:rFonts w:cs="Arial"/>
          <w:szCs w:val="24"/>
        </w:rPr>
        <w:t>e</w:t>
      </w:r>
      <w:r w:rsidRPr="00556B8D">
        <w:rPr>
          <w:rFonts w:cs="Arial"/>
          <w:szCs w:val="24"/>
        </w:rPr>
        <w:t xml:space="preserve"> skupnosti. </w:t>
      </w:r>
    </w:p>
    <w:p w:rsidR="00A1018B" w:rsidRPr="00556B8D" w:rsidRDefault="00A1018B" w:rsidP="00ED33D6">
      <w:pPr>
        <w:spacing w:after="240"/>
        <w:rPr>
          <w:rFonts w:cs="Arial"/>
          <w:szCs w:val="24"/>
        </w:rPr>
      </w:pPr>
      <w:r>
        <w:rPr>
          <w:rFonts w:cs="Arial"/>
          <w:szCs w:val="24"/>
        </w:rPr>
        <w:t xml:space="preserve">(7) </w:t>
      </w:r>
      <w:r w:rsidRPr="00556B8D">
        <w:rPr>
          <w:rFonts w:cs="Arial"/>
          <w:szCs w:val="24"/>
        </w:rPr>
        <w:t xml:space="preserve">V primeru </w:t>
      </w:r>
      <w:r>
        <w:rPr>
          <w:rFonts w:cs="Arial"/>
          <w:szCs w:val="24"/>
        </w:rPr>
        <w:t xml:space="preserve">sprejetja novega NEP ali </w:t>
      </w:r>
      <w:r w:rsidRPr="00556B8D">
        <w:rPr>
          <w:rFonts w:cs="Arial"/>
          <w:szCs w:val="24"/>
        </w:rPr>
        <w:t>sprememb NEP ali akcijskih načrtov, so samoupravne lokalne skupnosti dolžne uskladiti lokaln</w:t>
      </w:r>
      <w:r>
        <w:rPr>
          <w:rFonts w:cs="Arial"/>
          <w:szCs w:val="24"/>
        </w:rPr>
        <w:t>e energetske</w:t>
      </w:r>
      <w:r w:rsidRPr="00556B8D">
        <w:rPr>
          <w:rFonts w:cs="Arial"/>
          <w:szCs w:val="24"/>
        </w:rPr>
        <w:t xml:space="preserve"> koncept</w:t>
      </w:r>
      <w:r>
        <w:rPr>
          <w:rFonts w:cs="Arial"/>
          <w:szCs w:val="24"/>
        </w:rPr>
        <w:t>e</w:t>
      </w:r>
      <w:r w:rsidRPr="00556B8D">
        <w:rPr>
          <w:rFonts w:cs="Arial"/>
          <w:szCs w:val="24"/>
        </w:rPr>
        <w:t xml:space="preserve"> s sprememb</w:t>
      </w:r>
      <w:r>
        <w:rPr>
          <w:rFonts w:cs="Arial"/>
          <w:szCs w:val="24"/>
        </w:rPr>
        <w:t>ami</w:t>
      </w:r>
      <w:r w:rsidRPr="00556B8D">
        <w:rPr>
          <w:rFonts w:cs="Arial"/>
          <w:szCs w:val="24"/>
        </w:rPr>
        <w:t xml:space="preserve"> teh dokument</w:t>
      </w:r>
      <w:r>
        <w:rPr>
          <w:rFonts w:cs="Arial"/>
          <w:szCs w:val="24"/>
        </w:rPr>
        <w:t>ov v roku enega leta.</w:t>
      </w:r>
    </w:p>
    <w:p w:rsidR="00A1018B" w:rsidRPr="00556B8D" w:rsidRDefault="00A1018B" w:rsidP="00ED33D6">
      <w:pPr>
        <w:spacing w:after="240"/>
        <w:rPr>
          <w:rFonts w:cs="Arial"/>
          <w:szCs w:val="24"/>
        </w:rPr>
      </w:pPr>
      <w:r>
        <w:rPr>
          <w:rFonts w:cs="Arial"/>
          <w:szCs w:val="24"/>
        </w:rPr>
        <w:t xml:space="preserve">(8) </w:t>
      </w:r>
      <w:r w:rsidRPr="00556B8D">
        <w:rPr>
          <w:rFonts w:cs="Arial"/>
          <w:szCs w:val="24"/>
        </w:rPr>
        <w:t>Lokalni energetski koncept sprejme na predlog župana in po predhodnem soglasju ministra, pristojnega za energijo, predstavniški organ samoupravne lokalne skupnosti. Minister</w:t>
      </w:r>
      <w:r>
        <w:rPr>
          <w:rFonts w:cs="Arial"/>
          <w:szCs w:val="24"/>
        </w:rPr>
        <w:t>stvo</w:t>
      </w:r>
      <w:r w:rsidRPr="00556B8D">
        <w:rPr>
          <w:rFonts w:cs="Arial"/>
          <w:szCs w:val="24"/>
        </w:rPr>
        <w:t>, pristojn</w:t>
      </w:r>
      <w:r>
        <w:rPr>
          <w:rFonts w:cs="Arial"/>
          <w:szCs w:val="24"/>
        </w:rPr>
        <w:t>o</w:t>
      </w:r>
      <w:r w:rsidRPr="00556B8D">
        <w:rPr>
          <w:rFonts w:cs="Arial"/>
          <w:szCs w:val="24"/>
        </w:rPr>
        <w:t xml:space="preserve"> za energijo, </w:t>
      </w:r>
      <w:r>
        <w:rPr>
          <w:rFonts w:cs="Arial"/>
          <w:szCs w:val="24"/>
        </w:rPr>
        <w:t xml:space="preserve">z izdajo soglasja, </w:t>
      </w:r>
      <w:r w:rsidRPr="00556B8D">
        <w:rPr>
          <w:rFonts w:cs="Arial"/>
          <w:szCs w:val="24"/>
        </w:rPr>
        <w:t>potrdi skladnost lokalnega energetskega koncepta z NEP</w:t>
      </w:r>
      <w:r>
        <w:rPr>
          <w:rFonts w:cs="Arial"/>
          <w:szCs w:val="24"/>
        </w:rPr>
        <w:t xml:space="preserve"> in akcijskimi načrti.</w:t>
      </w:r>
      <w:r w:rsidRPr="00556B8D">
        <w:rPr>
          <w:rFonts w:cs="Arial"/>
          <w:szCs w:val="24"/>
        </w:rPr>
        <w:t xml:space="preserve"> </w:t>
      </w:r>
    </w:p>
    <w:p w:rsidR="00A1018B" w:rsidRPr="00556B8D" w:rsidRDefault="00A1018B" w:rsidP="00ED33D6">
      <w:pPr>
        <w:spacing w:after="240"/>
        <w:rPr>
          <w:rFonts w:cs="Arial"/>
          <w:szCs w:val="24"/>
        </w:rPr>
      </w:pPr>
      <w:r>
        <w:rPr>
          <w:rFonts w:cs="Arial"/>
          <w:szCs w:val="24"/>
        </w:rPr>
        <w:t xml:space="preserve">(9) </w:t>
      </w:r>
      <w:r w:rsidRPr="00556B8D">
        <w:rPr>
          <w:rFonts w:cs="Arial"/>
          <w:szCs w:val="24"/>
        </w:rPr>
        <w:t>Lokalni energetski koncept sprejme predstavniški organ samouprav</w:t>
      </w:r>
      <w:r>
        <w:rPr>
          <w:rFonts w:cs="Arial"/>
          <w:szCs w:val="24"/>
        </w:rPr>
        <w:t>ne lokalne skupnosti na vsakih 5</w:t>
      </w:r>
      <w:r w:rsidRPr="00556B8D">
        <w:rPr>
          <w:rFonts w:cs="Arial"/>
          <w:szCs w:val="24"/>
        </w:rPr>
        <w:t xml:space="preserve"> let oziroma tudi pogosteje, če se z NEP ali akcijskimi načrti spremenijo cilji in ukrepi ali, če se spremenijo podlage za urejanje prostora in razvoja v samoupravni lokalni skupnosti.</w:t>
      </w:r>
    </w:p>
    <w:p w:rsidR="00A1018B" w:rsidRPr="00556B8D" w:rsidRDefault="00A1018B" w:rsidP="00ED33D6">
      <w:pPr>
        <w:spacing w:after="240"/>
        <w:rPr>
          <w:rFonts w:cs="Arial"/>
          <w:szCs w:val="24"/>
        </w:rPr>
      </w:pPr>
      <w:r>
        <w:rPr>
          <w:rFonts w:cs="Arial"/>
          <w:szCs w:val="24"/>
        </w:rPr>
        <w:t xml:space="preserve">(10) </w:t>
      </w:r>
      <w:r w:rsidRPr="00556B8D">
        <w:rPr>
          <w:rFonts w:cs="Arial"/>
          <w:szCs w:val="24"/>
        </w:rPr>
        <w:t>Za izvajanje lokalnega energetskega koncepta je odgovoren župan. Župan je dolžan vsaj enkrat letno pripraviti poročilo za predstavniški organ samoupravne lokalne skupnosti in ministra, pristojnega za energijo, o doseganju ciljev in realizaciji  ukrepov iz lokalnih energetskih konceptov.</w:t>
      </w:r>
    </w:p>
    <w:p w:rsidR="00A1018B" w:rsidRPr="00556B8D" w:rsidRDefault="00A1018B" w:rsidP="00ED33D6">
      <w:pPr>
        <w:spacing w:after="240"/>
        <w:rPr>
          <w:rFonts w:cs="Arial"/>
          <w:szCs w:val="24"/>
        </w:rPr>
      </w:pPr>
      <w:r>
        <w:rPr>
          <w:rFonts w:cs="Arial"/>
          <w:szCs w:val="24"/>
        </w:rPr>
        <w:t xml:space="preserve">(11) </w:t>
      </w:r>
      <w:r w:rsidRPr="00556B8D">
        <w:rPr>
          <w:rFonts w:cs="Arial"/>
          <w:szCs w:val="24"/>
        </w:rPr>
        <w:t>Samoupravne lokalne skupnosti, ki nimajo lokalnega energetskega koncepta</w:t>
      </w:r>
      <w:r>
        <w:rPr>
          <w:rFonts w:cs="Arial"/>
          <w:szCs w:val="24"/>
        </w:rPr>
        <w:t xml:space="preserve"> skladnega s pravilnikom, ki ureja metodologijo in obvezne vsebine lokalnih energetskih konceptov, ali niso dopolnile lokalni energetski koncept skladno s sedmim odstavkom tega člena, </w:t>
      </w:r>
      <w:r w:rsidRPr="00556B8D">
        <w:rPr>
          <w:rFonts w:cs="Arial"/>
          <w:szCs w:val="24"/>
        </w:rPr>
        <w:t>morajo za območja delov naselij, kjer se ne izvaja gospodarska javna služba distribucije zemeljskega plina ali drugih energetskih plinov iz omrežja</w:t>
      </w:r>
      <w:r>
        <w:rPr>
          <w:rFonts w:cs="Arial"/>
          <w:szCs w:val="24"/>
        </w:rPr>
        <w:t xml:space="preserve"> oziroma ob uveljavitvi tega zakona ni  predvidena z veljavnimi akti samoupravne lokalne skupnosti</w:t>
      </w:r>
      <w:r w:rsidRPr="00556B8D">
        <w:rPr>
          <w:rFonts w:cs="Arial"/>
          <w:szCs w:val="24"/>
        </w:rPr>
        <w:t xml:space="preserve">, v svojih </w:t>
      </w:r>
      <w:r w:rsidRPr="001F4DA4">
        <w:rPr>
          <w:rFonts w:cs="Arial"/>
          <w:szCs w:val="24"/>
        </w:rPr>
        <w:t>splošnih in posamičnih aktih določiti način ogrevanja le z uporabo obnovljivih virov</w:t>
      </w:r>
      <w:r w:rsidRPr="00556B8D">
        <w:rPr>
          <w:rFonts w:cs="Arial"/>
          <w:szCs w:val="24"/>
        </w:rPr>
        <w:t xml:space="preserve"> energije ali s soproizvodnjo toplote in električne</w:t>
      </w:r>
      <w:r>
        <w:rPr>
          <w:rFonts w:cs="Arial"/>
          <w:szCs w:val="24"/>
        </w:rPr>
        <w:t xml:space="preserve"> energije z visokim izkoristkom.</w:t>
      </w:r>
      <w:r w:rsidRPr="00556B8D">
        <w:rPr>
          <w:rFonts w:cs="Arial"/>
          <w:szCs w:val="24"/>
        </w:rPr>
        <w:t xml:space="preserve"> Raba posamičnih vrst obnovljivih virov energije ali soproizvodnje toplote in električne energije z visokim izkoristkom</w:t>
      </w:r>
      <w:r>
        <w:rPr>
          <w:rFonts w:cs="Arial"/>
          <w:szCs w:val="24"/>
        </w:rPr>
        <w:t xml:space="preserve"> na območjih ali delih naselij, kjer se izvaja gospodarska javna služba distribucije zemeljskega plina ali drugih energetskih plinov iz omrežja,</w:t>
      </w:r>
      <w:r w:rsidRPr="00556B8D">
        <w:rPr>
          <w:rFonts w:cs="Arial"/>
          <w:szCs w:val="24"/>
        </w:rPr>
        <w:t xml:space="preserve"> v splošnih in posamičnih aktih ne sme biti prepovedana. </w:t>
      </w:r>
    </w:p>
    <w:p w:rsidR="00A1018B" w:rsidRPr="00556B8D" w:rsidRDefault="00A1018B" w:rsidP="00ED33D6">
      <w:pPr>
        <w:spacing w:after="240"/>
        <w:rPr>
          <w:rFonts w:cs="Arial"/>
          <w:szCs w:val="24"/>
        </w:rPr>
      </w:pPr>
      <w:r>
        <w:rPr>
          <w:rFonts w:cs="Arial"/>
          <w:szCs w:val="24"/>
        </w:rPr>
        <w:t xml:space="preserve">(12) </w:t>
      </w:r>
      <w:r w:rsidRPr="00556B8D">
        <w:rPr>
          <w:rFonts w:cs="Arial"/>
          <w:szCs w:val="24"/>
        </w:rPr>
        <w:t xml:space="preserve">Samoupravne lokalne skupnosti so dolžne svoje prostorske akte usklajevati z lokalnim energetskim konceptom. </w:t>
      </w:r>
      <w:r>
        <w:rPr>
          <w:rFonts w:cs="Arial"/>
          <w:szCs w:val="24"/>
        </w:rPr>
        <w:t>Občinski prostorski akti se ne smejo izvajati v členih, ki niso skladni z lokalnim energetskim konceptom. Rok za uskladitev prostroskih aktov z lokalnim energetskim konceptom je 6 mesecev po sprejemu lokalnega energetskega koncepta.</w:t>
      </w:r>
    </w:p>
    <w:p w:rsidR="00A1018B" w:rsidRDefault="00A1018B" w:rsidP="00ED33D6">
      <w:pPr>
        <w:spacing w:after="240"/>
        <w:rPr>
          <w:rFonts w:cs="Arial"/>
          <w:szCs w:val="24"/>
        </w:rPr>
      </w:pPr>
      <w:r>
        <w:rPr>
          <w:rFonts w:cs="Arial"/>
          <w:szCs w:val="24"/>
        </w:rPr>
        <w:t>(13) Lokalni energetski koncept se sprejme z odlokom, v katerem občina predpiše ukrepe za izvajanje lokalnega energetskega koncepta in ne glede na določbe prostorskih aktov določi:</w:t>
      </w:r>
    </w:p>
    <w:p w:rsidR="00A1018B" w:rsidRDefault="00A1018B" w:rsidP="00C750BF">
      <w:pPr>
        <w:pStyle w:val="ListParagraph"/>
        <w:numPr>
          <w:ilvl w:val="0"/>
          <w:numId w:val="118"/>
        </w:numPr>
        <w:spacing w:after="240"/>
        <w:rPr>
          <w:rFonts w:cs="Arial"/>
          <w:szCs w:val="24"/>
        </w:rPr>
      </w:pPr>
      <w:r>
        <w:rPr>
          <w:rFonts w:cs="Arial"/>
          <w:szCs w:val="24"/>
        </w:rPr>
        <w:t>zahteve v zvezi z osončenostjo novih zgradb, za katere še ni bilo izdano gradbeno dovoljenje;</w:t>
      </w:r>
    </w:p>
    <w:p w:rsidR="00A1018B" w:rsidRPr="00FF5456" w:rsidRDefault="00A1018B" w:rsidP="00C750BF">
      <w:pPr>
        <w:pStyle w:val="ListParagraph"/>
        <w:numPr>
          <w:ilvl w:val="0"/>
          <w:numId w:val="118"/>
        </w:numPr>
        <w:spacing w:after="240"/>
        <w:rPr>
          <w:rFonts w:cs="Arial"/>
          <w:szCs w:val="24"/>
        </w:rPr>
      </w:pPr>
      <w:r w:rsidRPr="006C4302">
        <w:rPr>
          <w:rFonts w:cs="Arial"/>
          <w:szCs w:val="24"/>
        </w:rPr>
        <w:t>zahteve po ozelenitvi streh;</w:t>
      </w:r>
    </w:p>
    <w:p w:rsidR="00A1018B" w:rsidRDefault="00A1018B" w:rsidP="00C750BF">
      <w:pPr>
        <w:pStyle w:val="ListParagraph"/>
        <w:numPr>
          <w:ilvl w:val="0"/>
          <w:numId w:val="118"/>
        </w:numPr>
        <w:spacing w:after="240"/>
        <w:rPr>
          <w:rFonts w:cs="Arial"/>
          <w:szCs w:val="24"/>
        </w:rPr>
      </w:pPr>
      <w:r>
        <w:rPr>
          <w:rFonts w:cs="Arial"/>
          <w:szCs w:val="24"/>
        </w:rPr>
        <w:t>zahteve o rabi deževnice v vseh objektih, za katere še ni bilo izdano gradbeno dovoljenje;</w:t>
      </w:r>
    </w:p>
    <w:p w:rsidR="00A1018B" w:rsidRDefault="00A1018B" w:rsidP="00C750BF">
      <w:pPr>
        <w:pStyle w:val="ListParagraph"/>
        <w:numPr>
          <w:ilvl w:val="0"/>
          <w:numId w:val="118"/>
        </w:numPr>
        <w:spacing w:after="240"/>
        <w:rPr>
          <w:rFonts w:cs="Arial"/>
          <w:szCs w:val="24"/>
        </w:rPr>
      </w:pPr>
      <w:r>
        <w:rPr>
          <w:rFonts w:cs="Arial"/>
          <w:szCs w:val="24"/>
        </w:rPr>
        <w:t>zahteve o parkirnih mestih za kolesa in kolesarnicah pri javno dostopnih zgradbah;</w:t>
      </w:r>
    </w:p>
    <w:p w:rsidR="00A1018B" w:rsidRPr="00A924F6" w:rsidRDefault="00A1018B" w:rsidP="00A924F6">
      <w:pPr>
        <w:spacing w:after="240"/>
        <w:rPr>
          <w:rFonts w:cs="Arial"/>
          <w:szCs w:val="24"/>
        </w:rPr>
      </w:pPr>
      <w:r>
        <w:rPr>
          <w:rFonts w:cs="Arial"/>
          <w:szCs w:val="24"/>
        </w:rPr>
        <w:t xml:space="preserve">(14) V predpisu iz prejšnjega stavka občina lahko, ne glede na vsebino podzakonskega akta na podlagi 2. odstavka 8. člena ter 1. točke 1. odstavka 2. člena Zakona o graditvi objektov (Uradni list RS, št. 110/2001; ZGO-1) predpiše vrste investicijsko vzdrževalnih del na fasadah in strehah, za katere je potrebno predhodno soglasje občine o njihovi skladnosti z lokalnim energetskim konceptom.  </w:t>
      </w:r>
    </w:p>
    <w:p w:rsidR="00A1018B" w:rsidRPr="00C32E38" w:rsidRDefault="00A1018B" w:rsidP="00C32E38">
      <w:pPr>
        <w:spacing w:after="240"/>
        <w:rPr>
          <w:rFonts w:cs="Arial"/>
          <w:szCs w:val="24"/>
        </w:rPr>
      </w:pPr>
      <w:r>
        <w:rPr>
          <w:rFonts w:cs="Arial"/>
          <w:szCs w:val="24"/>
        </w:rPr>
        <w:t>(15) V odloku o lokalnem energetskem konceptu se morajo navesti tudi členi občinskih prostorskih aktov, ki so neusklajeni z lokalnim energetskim konceptom občine in rok za njihovo uskladitev, ki ne sme biti krajši od 6 mesecev po sprejemu lokalnega energetskega koncepta.</w:t>
      </w:r>
    </w:p>
    <w:p w:rsidR="00A1018B" w:rsidRDefault="00A1018B" w:rsidP="00601F8C">
      <w:pPr>
        <w:spacing w:after="240"/>
        <w:rPr>
          <w:rFonts w:cs="Arial"/>
          <w:szCs w:val="24"/>
        </w:rPr>
      </w:pPr>
      <w:r>
        <w:rPr>
          <w:rFonts w:cs="Arial"/>
          <w:szCs w:val="24"/>
        </w:rPr>
        <w:t>(16) Samoupravna lokalna skupnost mora lokalni energetski koncept javno objaviti na spletnih straneh občine.</w:t>
      </w:r>
    </w:p>
    <w:p w:rsidR="00A1018B" w:rsidRPr="00601F8C" w:rsidRDefault="00A1018B" w:rsidP="00601F8C">
      <w:pPr>
        <w:spacing w:after="240"/>
        <w:rPr>
          <w:rFonts w:cs="Arial"/>
          <w:szCs w:val="24"/>
        </w:rPr>
      </w:pPr>
      <w:r>
        <w:rPr>
          <w:rFonts w:cs="Arial"/>
          <w:szCs w:val="24"/>
        </w:rPr>
        <w:t>(17) Lokalni energetski koncepti so objavljeni tudi na spletnih straneh ministrstva, pristojnega za energijo.</w:t>
      </w:r>
    </w:p>
    <w:p w:rsidR="00A1018B" w:rsidRDefault="00A1018B" w:rsidP="007D1782">
      <w:pPr>
        <w:pStyle w:val="Obrazloitev"/>
        <w:rPr>
          <w:lang w:eastAsia="sl-SI"/>
        </w:rPr>
      </w:pPr>
      <w:r>
        <w:rPr>
          <w:lang w:eastAsia="sl-SI"/>
        </w:rPr>
        <w:t>Lokalni energetski koncept (LEK) se sorejema v obliki odloka po predhodnem soglasju ministra, pristojnega za energijo. V njem mora biti predstavljena obstoječa in načrtovana raba energije na območju občine. LEK mora biti usklajen z državno oziroma evropsko energetsko politiko glede ciljev (npr. delež obnovljivih virov energije v strukturi končne rabe, cilji v zvezi z energetsko učinkovitostjo itd.). Raba energije je neločljivo povezana s prostorskimi ureditvami, zato odlok, s katerim se sprejme LEK lahko predpiše določene energetske rešitve, povezane z rabo prostora, ki niso v nasprotju z določbami prostorskih aktov. Člen poleg tega nalaga občinam, da prostorske akte prilagodijo LEKu. Primeri, ko posamični prostorski akti za ogrevanje še vedno predpisujejo obvezno rabo fosilnih goriv, medtem ko LEK občine že predvideva ambiciozno rabo obnovljivih virov energije, so pogosti. Občine, ki nimajo LEKov ali pa so ti nastali v času, ko zanje še ni bila predpisana metodologija oziroma so le-ti zastareli, smejo predpisovati za ogrevanje le rabo obnovljivih virov energije ali daljinsko ogrevanje, če to že obstaja. Ne smejo pa širiti obstoječih sistemov distribucije zemeljskega plina.</w:t>
      </w:r>
    </w:p>
    <w:p w:rsidR="00A1018B" w:rsidRDefault="00A1018B" w:rsidP="007D1782">
      <w:pPr>
        <w:pStyle w:val="Obrazloitev"/>
        <w:rPr>
          <w:lang w:eastAsia="sl-SI"/>
        </w:rPr>
      </w:pPr>
    </w:p>
    <w:p w:rsidR="00A1018B" w:rsidRDefault="00A1018B" w:rsidP="007D1782">
      <w:pPr>
        <w:pStyle w:val="Obrazloitev"/>
        <w:rPr>
          <w:lang w:eastAsia="sl-SI"/>
        </w:rPr>
      </w:pPr>
      <w:r>
        <w:rPr>
          <w:lang w:eastAsia="sl-SI"/>
        </w:rPr>
        <w:t>Delna ali izključna raba obnovljivih virov energije ali kogeneracij z visokim izkoristkom za ogrevanje na območjih, kjer obstaja distribucijski sistem energetskih plinov v splošnih in posamičnih aktih občine ne sme biti prepovedana.</w:t>
      </w:r>
    </w:p>
    <w:p w:rsidR="00A1018B" w:rsidRDefault="00A1018B" w:rsidP="007D1782">
      <w:pPr>
        <w:pStyle w:val="Obrazloitev"/>
        <w:rPr>
          <w:lang w:eastAsia="sl-SI"/>
        </w:rPr>
      </w:pPr>
    </w:p>
    <w:p w:rsidR="00A1018B" w:rsidRDefault="00A1018B" w:rsidP="007D1782">
      <w:pPr>
        <w:pStyle w:val="Obrazloitev"/>
        <w:rPr>
          <w:rFonts w:cs="Arial"/>
        </w:rPr>
      </w:pPr>
      <w:r>
        <w:rPr>
          <w:lang w:eastAsia="sl-SI"/>
        </w:rPr>
        <w:t>Za izvrševanje LEKa je odgovoren župan. Vsako leto mora o izvajanju poročati občinskemu oziroma mestnemu svetu ter ministrstvu, pristojnemu za energijo.</w:t>
      </w:r>
    </w:p>
    <w:p w:rsidR="00A1018B" w:rsidRPr="006B0F1C" w:rsidRDefault="00A1018B" w:rsidP="00601F8C">
      <w:pPr>
        <w:spacing w:after="240"/>
        <w:rPr>
          <w:rFonts w:cs="Arial"/>
          <w:szCs w:val="24"/>
        </w:rPr>
      </w:pPr>
    </w:p>
    <w:p w:rsidR="00A1018B" w:rsidRDefault="00A1018B" w:rsidP="007D1782">
      <w:pPr>
        <w:pStyle w:val="Heading5"/>
      </w:pPr>
      <w:bookmarkStart w:id="55" w:name="_Ref295205266"/>
      <w:bookmarkStart w:id="56" w:name="_Ref296324911"/>
      <w:bookmarkStart w:id="57" w:name="_Toc358721809"/>
      <w:r w:rsidRPr="00600A28">
        <w:t>člen</w:t>
      </w:r>
      <w:bookmarkEnd w:id="55"/>
      <w:r>
        <w:br/>
      </w:r>
      <w:r w:rsidRPr="00600A28">
        <w:t>(razvojni načrti operaterjev in drugih izvajalcev energetskih dejavnosti)</w:t>
      </w:r>
      <w:bookmarkEnd w:id="56"/>
      <w:bookmarkEnd w:id="57"/>
    </w:p>
    <w:p w:rsidR="00A1018B" w:rsidRDefault="00A1018B" w:rsidP="00287FA5">
      <w:pPr>
        <w:pStyle w:val="ListParagraph"/>
        <w:ind w:left="0"/>
        <w:rPr>
          <w:rFonts w:cs="Arial"/>
          <w:szCs w:val="24"/>
        </w:rPr>
      </w:pPr>
    </w:p>
    <w:p w:rsidR="00A1018B" w:rsidRPr="00C8487B" w:rsidRDefault="00A1018B" w:rsidP="00ED33D6">
      <w:pPr>
        <w:pStyle w:val="ListParagraph"/>
        <w:ind w:left="0"/>
        <w:rPr>
          <w:rFonts w:cs="Arial"/>
          <w:szCs w:val="24"/>
        </w:rPr>
      </w:pPr>
      <w:r>
        <w:rPr>
          <w:rFonts w:cs="Arial"/>
          <w:szCs w:val="24"/>
        </w:rPr>
        <w:t xml:space="preserve">(1) </w:t>
      </w:r>
      <w:r w:rsidRPr="00556B8D">
        <w:rPr>
          <w:rFonts w:cs="Arial"/>
          <w:szCs w:val="24"/>
        </w:rPr>
        <w:t xml:space="preserve">Operater prenosnega sistema zemeljskega plina </w:t>
      </w:r>
      <w:r>
        <w:rPr>
          <w:rFonts w:cs="Arial"/>
          <w:szCs w:val="24"/>
        </w:rPr>
        <w:t xml:space="preserve">ter sistemski in distribucijski operater električne energije </w:t>
      </w:r>
      <w:r w:rsidRPr="00556B8D">
        <w:rPr>
          <w:rFonts w:cs="Arial"/>
          <w:szCs w:val="24"/>
        </w:rPr>
        <w:t>mora</w:t>
      </w:r>
      <w:r>
        <w:rPr>
          <w:rFonts w:cs="Arial"/>
          <w:szCs w:val="24"/>
        </w:rPr>
        <w:t>jo, na podlagi metodologije iz petega odstavka tega člena, v devetih mesecih po sprejetju DREN i</w:t>
      </w:r>
      <w:r w:rsidRPr="00556B8D">
        <w:rPr>
          <w:rFonts w:cs="Arial"/>
          <w:szCs w:val="24"/>
        </w:rPr>
        <w:t>zdelati razvojn</w:t>
      </w:r>
      <w:r>
        <w:rPr>
          <w:rFonts w:cs="Arial"/>
          <w:szCs w:val="24"/>
        </w:rPr>
        <w:t>e</w:t>
      </w:r>
      <w:r w:rsidRPr="00556B8D">
        <w:rPr>
          <w:rFonts w:cs="Arial"/>
          <w:szCs w:val="24"/>
        </w:rPr>
        <w:t xml:space="preserve"> nač</w:t>
      </w:r>
      <w:r>
        <w:rPr>
          <w:rFonts w:cs="Arial"/>
          <w:szCs w:val="24"/>
        </w:rPr>
        <w:t>rte sistema in z</w:t>
      </w:r>
      <w:r w:rsidRPr="00556B8D">
        <w:rPr>
          <w:rFonts w:cs="Arial"/>
          <w:szCs w:val="24"/>
        </w:rPr>
        <w:t>anj</w:t>
      </w:r>
      <w:r>
        <w:rPr>
          <w:rFonts w:cs="Arial"/>
          <w:szCs w:val="24"/>
        </w:rPr>
        <w:t>e</w:t>
      </w:r>
      <w:r w:rsidRPr="00556B8D">
        <w:rPr>
          <w:rFonts w:cs="Arial"/>
          <w:szCs w:val="24"/>
        </w:rPr>
        <w:t xml:space="preserve"> pridobiti soglasje ministra, pristojnega za energijo. Razvojni načrt</w:t>
      </w:r>
      <w:r>
        <w:rPr>
          <w:rFonts w:cs="Arial"/>
          <w:szCs w:val="24"/>
        </w:rPr>
        <w:t>i</w:t>
      </w:r>
      <w:r w:rsidRPr="00556B8D">
        <w:rPr>
          <w:rFonts w:cs="Arial"/>
          <w:szCs w:val="24"/>
        </w:rPr>
        <w:t xml:space="preserve"> mora</w:t>
      </w:r>
      <w:r>
        <w:rPr>
          <w:rFonts w:cs="Arial"/>
          <w:szCs w:val="24"/>
        </w:rPr>
        <w:t>jo</w:t>
      </w:r>
      <w:r w:rsidRPr="00556B8D">
        <w:rPr>
          <w:rFonts w:cs="Arial"/>
          <w:szCs w:val="24"/>
        </w:rPr>
        <w:t xml:space="preserve"> biti </w:t>
      </w:r>
      <w:r>
        <w:rPr>
          <w:rFonts w:cs="Arial"/>
          <w:szCs w:val="24"/>
        </w:rPr>
        <w:t>narejeni</w:t>
      </w:r>
      <w:r w:rsidRPr="00556B8D">
        <w:rPr>
          <w:rFonts w:cs="Arial"/>
          <w:szCs w:val="24"/>
        </w:rPr>
        <w:t xml:space="preserve"> za najmanj 10 let in usklajen</w:t>
      </w:r>
      <w:r>
        <w:rPr>
          <w:rFonts w:cs="Arial"/>
          <w:szCs w:val="24"/>
        </w:rPr>
        <w:t>i</w:t>
      </w:r>
      <w:r w:rsidRPr="00556B8D">
        <w:rPr>
          <w:rFonts w:cs="Arial"/>
          <w:szCs w:val="24"/>
        </w:rPr>
        <w:t xml:space="preserve"> </w:t>
      </w:r>
      <w:r>
        <w:rPr>
          <w:rFonts w:cs="Arial"/>
          <w:szCs w:val="24"/>
        </w:rPr>
        <w:t xml:space="preserve"> z DREN</w:t>
      </w:r>
      <w:r w:rsidRPr="00C8487B">
        <w:rPr>
          <w:rFonts w:cs="Arial"/>
          <w:szCs w:val="24"/>
        </w:rPr>
        <w:t>.</w:t>
      </w:r>
    </w:p>
    <w:p w:rsidR="00A1018B" w:rsidRPr="00C8487B" w:rsidRDefault="00A1018B" w:rsidP="00ED33D6">
      <w:pPr>
        <w:rPr>
          <w:rFonts w:cs="Arial"/>
          <w:szCs w:val="24"/>
        </w:rPr>
      </w:pPr>
    </w:p>
    <w:p w:rsidR="00A1018B" w:rsidRPr="00C8487B" w:rsidRDefault="00A1018B" w:rsidP="00ED33D6">
      <w:pPr>
        <w:pStyle w:val="ListParagraph"/>
        <w:ind w:left="0"/>
        <w:rPr>
          <w:rFonts w:cs="Arial"/>
          <w:szCs w:val="24"/>
        </w:rPr>
      </w:pPr>
      <w:r>
        <w:rPr>
          <w:rFonts w:cs="Arial"/>
          <w:szCs w:val="24"/>
        </w:rPr>
        <w:t xml:space="preserve">(2) </w:t>
      </w:r>
      <w:r w:rsidRPr="00C8487B">
        <w:rPr>
          <w:rFonts w:cs="Arial"/>
          <w:szCs w:val="24"/>
        </w:rPr>
        <w:t>Operater</w:t>
      </w:r>
      <w:r>
        <w:rPr>
          <w:rFonts w:cs="Arial"/>
          <w:szCs w:val="24"/>
        </w:rPr>
        <w:t>ji</w:t>
      </w:r>
      <w:r w:rsidRPr="00C8487B">
        <w:rPr>
          <w:rFonts w:cs="Arial"/>
          <w:szCs w:val="24"/>
        </w:rPr>
        <w:t xml:space="preserve"> iz prejšnjega odstavka mora</w:t>
      </w:r>
      <w:r>
        <w:rPr>
          <w:rFonts w:cs="Arial"/>
          <w:szCs w:val="24"/>
        </w:rPr>
        <w:t>jo</w:t>
      </w:r>
      <w:r w:rsidRPr="00C8487B">
        <w:rPr>
          <w:rFonts w:cs="Arial"/>
          <w:szCs w:val="24"/>
        </w:rPr>
        <w:t xml:space="preserve"> razvojn</w:t>
      </w:r>
      <w:r>
        <w:rPr>
          <w:rFonts w:cs="Arial"/>
          <w:szCs w:val="24"/>
        </w:rPr>
        <w:t>e</w:t>
      </w:r>
      <w:r w:rsidRPr="00C8487B">
        <w:rPr>
          <w:rFonts w:cs="Arial"/>
          <w:szCs w:val="24"/>
        </w:rPr>
        <w:t xml:space="preserve"> načrt</w:t>
      </w:r>
      <w:r>
        <w:rPr>
          <w:rFonts w:cs="Arial"/>
          <w:szCs w:val="24"/>
        </w:rPr>
        <w:t>e</w:t>
      </w:r>
      <w:r w:rsidRPr="00C8487B">
        <w:rPr>
          <w:rFonts w:cs="Arial"/>
          <w:szCs w:val="24"/>
        </w:rPr>
        <w:t xml:space="preserve"> sistema sprejeti na vsaki dve leti, pri čemer mora</w:t>
      </w:r>
      <w:r>
        <w:rPr>
          <w:rFonts w:cs="Arial"/>
          <w:szCs w:val="24"/>
        </w:rPr>
        <w:t>jo</w:t>
      </w:r>
      <w:r w:rsidRPr="00C8487B">
        <w:rPr>
          <w:rFonts w:cs="Arial"/>
          <w:szCs w:val="24"/>
        </w:rPr>
        <w:t xml:space="preserve"> izhajati iz veljavnega </w:t>
      </w:r>
      <w:r>
        <w:rPr>
          <w:rFonts w:cs="Arial"/>
          <w:szCs w:val="24"/>
        </w:rPr>
        <w:t>DREN ter</w:t>
      </w:r>
      <w:r w:rsidRPr="00C8487B">
        <w:rPr>
          <w:rFonts w:cs="Arial"/>
          <w:szCs w:val="24"/>
        </w:rPr>
        <w:t xml:space="preserve"> </w:t>
      </w:r>
      <w:r>
        <w:rPr>
          <w:rFonts w:cs="Arial"/>
          <w:szCs w:val="24"/>
        </w:rPr>
        <w:t>jih</w:t>
      </w:r>
      <w:r w:rsidRPr="00C8487B">
        <w:rPr>
          <w:rFonts w:cs="Arial"/>
          <w:szCs w:val="24"/>
        </w:rPr>
        <w:t xml:space="preserve"> uskladiti s spremenjenimi okoliščinami in podaljšati nj</w:t>
      </w:r>
      <w:r>
        <w:rPr>
          <w:rFonts w:cs="Arial"/>
          <w:szCs w:val="24"/>
        </w:rPr>
        <w:t>iho</w:t>
      </w:r>
      <w:r w:rsidRPr="00C8487B">
        <w:rPr>
          <w:rFonts w:cs="Arial"/>
          <w:szCs w:val="24"/>
        </w:rPr>
        <w:t>vo veljavnost za naslednjih 10 let.</w:t>
      </w:r>
    </w:p>
    <w:p w:rsidR="00A1018B" w:rsidRPr="00C8487B" w:rsidRDefault="00A1018B" w:rsidP="00ED33D6">
      <w:pPr>
        <w:ind w:hanging="426"/>
        <w:rPr>
          <w:rFonts w:cs="Arial"/>
          <w:szCs w:val="24"/>
        </w:rPr>
      </w:pPr>
    </w:p>
    <w:p w:rsidR="00A1018B" w:rsidRDefault="00A1018B" w:rsidP="00ED33D6">
      <w:pPr>
        <w:pStyle w:val="ListParagraph"/>
        <w:ind w:left="0"/>
        <w:rPr>
          <w:rFonts w:cs="Arial"/>
          <w:szCs w:val="24"/>
        </w:rPr>
      </w:pPr>
      <w:r>
        <w:rPr>
          <w:rFonts w:cs="Arial"/>
          <w:szCs w:val="24"/>
        </w:rPr>
        <w:t xml:space="preserve">(3) </w:t>
      </w:r>
      <w:r w:rsidRPr="00C8487B">
        <w:rPr>
          <w:rFonts w:cs="Arial"/>
          <w:szCs w:val="24"/>
        </w:rPr>
        <w:t xml:space="preserve">O soglasju k razvojnemu načrtu mora ministrstvo odločiti v roku </w:t>
      </w:r>
      <w:r>
        <w:rPr>
          <w:rFonts w:cs="Arial"/>
          <w:szCs w:val="24"/>
        </w:rPr>
        <w:t>treh</w:t>
      </w:r>
      <w:r w:rsidRPr="00C8487B">
        <w:rPr>
          <w:rFonts w:cs="Arial"/>
          <w:szCs w:val="24"/>
        </w:rPr>
        <w:t xml:space="preserve"> mesecev, sicer se šteje, da je bilo soglasje dano</w:t>
      </w:r>
      <w:r w:rsidRPr="00556B8D">
        <w:rPr>
          <w:rFonts w:cs="Arial"/>
          <w:szCs w:val="24"/>
        </w:rPr>
        <w:t>.</w:t>
      </w:r>
    </w:p>
    <w:p w:rsidR="00A1018B" w:rsidRDefault="00A1018B" w:rsidP="00ED33D6">
      <w:pPr>
        <w:pStyle w:val="ListParagraph"/>
        <w:ind w:left="0"/>
        <w:rPr>
          <w:rFonts w:cs="Arial"/>
          <w:szCs w:val="24"/>
        </w:rPr>
      </w:pPr>
    </w:p>
    <w:p w:rsidR="00A1018B" w:rsidRPr="00556B8D" w:rsidRDefault="00A1018B" w:rsidP="00ED33D6">
      <w:pPr>
        <w:pStyle w:val="ListParagraph"/>
        <w:ind w:left="0"/>
        <w:rPr>
          <w:rFonts w:cs="Arial"/>
          <w:szCs w:val="24"/>
        </w:rPr>
      </w:pPr>
      <w:r>
        <w:rPr>
          <w:rFonts w:cs="Arial"/>
          <w:szCs w:val="24"/>
        </w:rPr>
        <w:t xml:space="preserve">(4) </w:t>
      </w:r>
      <w:r w:rsidRPr="00556B8D">
        <w:rPr>
          <w:rFonts w:cs="Arial"/>
          <w:szCs w:val="24"/>
        </w:rPr>
        <w:t>Razvojni načrt za obdobje najmanj 10 let lahko izdelajo tudi operaterji distribucijskih sistemov zemeljskega plina</w:t>
      </w:r>
      <w:r>
        <w:rPr>
          <w:rFonts w:cs="Arial"/>
          <w:szCs w:val="24"/>
        </w:rPr>
        <w:t xml:space="preserve"> distributerji toplote,</w:t>
      </w:r>
      <w:r w:rsidRPr="00556B8D">
        <w:rPr>
          <w:rFonts w:cs="Arial"/>
          <w:szCs w:val="24"/>
        </w:rPr>
        <w:t xml:space="preserve"> izvajalci dejavnosti proizvodnje ali predelave energije in goriv ter izvajalci oskrbe z naftnimi derivati.</w:t>
      </w:r>
    </w:p>
    <w:p w:rsidR="00A1018B" w:rsidRPr="00556B8D" w:rsidRDefault="00A1018B" w:rsidP="00ED33D6">
      <w:pPr>
        <w:pStyle w:val="ListParagraph"/>
        <w:ind w:left="0"/>
        <w:rPr>
          <w:rFonts w:cs="Arial"/>
          <w:szCs w:val="24"/>
        </w:rPr>
      </w:pPr>
    </w:p>
    <w:p w:rsidR="00A1018B" w:rsidRDefault="00A1018B" w:rsidP="00ED33D6">
      <w:pPr>
        <w:rPr>
          <w:rFonts w:cs="Arial"/>
          <w:szCs w:val="24"/>
        </w:rPr>
      </w:pPr>
      <w:r>
        <w:rPr>
          <w:rFonts w:cs="Arial"/>
          <w:szCs w:val="24"/>
        </w:rPr>
        <w:t xml:space="preserve">(5) </w:t>
      </w:r>
      <w:r w:rsidRPr="00556B8D">
        <w:rPr>
          <w:rFonts w:cs="Arial"/>
          <w:szCs w:val="24"/>
        </w:rPr>
        <w:t>Minister, pristojen za energijo, predp</w:t>
      </w:r>
      <w:r>
        <w:rPr>
          <w:rFonts w:cs="Arial"/>
          <w:szCs w:val="24"/>
        </w:rPr>
        <w:t>iše metodologijo za izdelavo</w:t>
      </w:r>
      <w:r w:rsidRPr="00556B8D">
        <w:rPr>
          <w:rFonts w:cs="Arial"/>
          <w:szCs w:val="24"/>
        </w:rPr>
        <w:t xml:space="preserve"> razvojnih načrtov.</w:t>
      </w:r>
    </w:p>
    <w:p w:rsidR="00A1018B" w:rsidRDefault="00A1018B" w:rsidP="00ED33D6">
      <w:pPr>
        <w:rPr>
          <w:rFonts w:cs="Arial"/>
          <w:szCs w:val="24"/>
        </w:rPr>
      </w:pPr>
    </w:p>
    <w:p w:rsidR="00A1018B" w:rsidRDefault="00A1018B" w:rsidP="007D1782">
      <w:pPr>
        <w:pStyle w:val="Obrazloitev"/>
        <w:rPr>
          <w:rFonts w:cs="Arial"/>
        </w:rPr>
      </w:pPr>
      <w:r>
        <w:rPr>
          <w:lang w:eastAsia="sl-SI"/>
        </w:rPr>
        <w:t>Razvojni načrti so dolgoletna praksa sistemskih operaterjev prenosnih sistemov in distribucije električne energije. Tako kot doslej, se bodo še naprej pripravljali za 10 let, k njim pa daje soglasje minister, pristojen za energijo. Novost je le zahteva po njihovi usklajenosti z DREN. Razvojne načrte lahko izdelujejo tudi operaterji distribucijskih sistemov zemeljskega plina, distributerji toplote, izvajalci dejavnosti proizvodnje ali predelave energije in goriv ter izvajalci oskrbe z naftnimi derivati, vendar njim ni potrebno pridobivati soglasja ministra.</w:t>
      </w:r>
    </w:p>
    <w:p w:rsidR="00A1018B" w:rsidRDefault="00A1018B" w:rsidP="00ED33D6">
      <w:pPr>
        <w:rPr>
          <w:rFonts w:cs="Arial"/>
          <w:szCs w:val="24"/>
        </w:rPr>
      </w:pPr>
    </w:p>
    <w:p w:rsidR="00A1018B" w:rsidRDefault="00A1018B" w:rsidP="007D1782">
      <w:pPr>
        <w:pStyle w:val="Heading5"/>
      </w:pPr>
      <w:bookmarkStart w:id="58" w:name="_Ref296329782"/>
      <w:bookmarkStart w:id="59" w:name="_Ref296606487"/>
      <w:bookmarkStart w:id="60" w:name="_Toc358721810"/>
      <w:r>
        <w:t>člen</w:t>
      </w:r>
      <w:bookmarkEnd w:id="58"/>
      <w:r>
        <w:br/>
        <w:t>(strokovna usposobljenost)</w:t>
      </w:r>
      <w:bookmarkEnd w:id="59"/>
      <w:bookmarkEnd w:id="60"/>
    </w:p>
    <w:p w:rsidR="00A1018B" w:rsidRDefault="00A1018B" w:rsidP="00EE6E0A">
      <w:pPr>
        <w:jc w:val="center"/>
        <w:rPr>
          <w:rFonts w:cs="Arial"/>
          <w:szCs w:val="24"/>
        </w:rPr>
      </w:pPr>
    </w:p>
    <w:p w:rsidR="00A1018B" w:rsidRPr="007F3479" w:rsidRDefault="00A1018B" w:rsidP="00EE6E0A">
      <w:pPr>
        <w:rPr>
          <w:lang w:eastAsia="sl-SI"/>
        </w:rPr>
      </w:pPr>
      <w:r>
        <w:rPr>
          <w:lang w:eastAsia="sl-SI"/>
        </w:rPr>
        <w:t xml:space="preserve">(1) </w:t>
      </w:r>
      <w:r w:rsidRPr="007F3479">
        <w:rPr>
          <w:lang w:eastAsia="sl-SI"/>
        </w:rPr>
        <w:t>Za zagotavljanje varnosti in zanesljivosti obratovanja energetskih naprav ter učinkovite rabe energije morajo delavci, ki opravljajo dela in naloge</w:t>
      </w:r>
      <w:r>
        <w:rPr>
          <w:lang w:eastAsia="sl-SI"/>
        </w:rPr>
        <w:t xml:space="preserve"> montaže in</w:t>
      </w:r>
      <w:r w:rsidRPr="007F3479">
        <w:rPr>
          <w:lang w:eastAsia="sl-SI"/>
        </w:rPr>
        <w:t xml:space="preserve"> upravljanja energetskih naprav, biti strokovno usposobljeni.</w:t>
      </w:r>
    </w:p>
    <w:p w:rsidR="00A1018B" w:rsidRPr="007F3479" w:rsidRDefault="00A1018B" w:rsidP="00EE6E0A">
      <w:pPr>
        <w:rPr>
          <w:lang w:eastAsia="sl-SI"/>
        </w:rPr>
      </w:pPr>
    </w:p>
    <w:p w:rsidR="00A1018B" w:rsidRDefault="00A1018B" w:rsidP="00B0204D">
      <w:pPr>
        <w:rPr>
          <w:lang w:eastAsia="sl-SI"/>
        </w:rPr>
      </w:pPr>
      <w:r>
        <w:rPr>
          <w:lang w:eastAsia="sl-SI"/>
        </w:rPr>
        <w:t xml:space="preserve">(2) </w:t>
      </w:r>
      <w:r w:rsidRPr="007F3479">
        <w:rPr>
          <w:lang w:eastAsia="sl-SI"/>
        </w:rPr>
        <w:t>Minister, pristojen za energijo, predpiše način izpolnjevanja pogoja strokovne usposobljenosti iz prejšnjega odstavka.</w:t>
      </w:r>
    </w:p>
    <w:p w:rsidR="00A1018B" w:rsidRDefault="00A1018B" w:rsidP="00B0204D">
      <w:pPr>
        <w:rPr>
          <w:lang w:eastAsia="sl-SI"/>
        </w:rPr>
      </w:pPr>
    </w:p>
    <w:p w:rsidR="00A1018B" w:rsidRDefault="00A1018B" w:rsidP="00982FA6">
      <w:pPr>
        <w:pStyle w:val="Obrazloitev"/>
      </w:pPr>
      <w:r>
        <w:t xml:space="preserve">Člen določa strokovno usposobljenost za delavce, ki </w:t>
      </w:r>
      <w:r w:rsidRPr="009369E7">
        <w:t>opravljajo dela in naloge montaže in</w:t>
      </w:r>
      <w:r>
        <w:t xml:space="preserve"> upravljanja energetskih naprav. Dana je podlaga za pravilnik, s katerim </w:t>
      </w:r>
      <w:r w:rsidRPr="009369E7">
        <w:t>predpiše način izpolnjevanja pogoja strokovne usposobljenost</w:t>
      </w:r>
      <w:r>
        <w:t xml:space="preserve">. Strokovna usposobljenost, tako monterjev, kot upravljalcev, je potrebna zaradi varnega in zanesljivega obratovanja energetskih naprav. </w:t>
      </w:r>
    </w:p>
    <w:p w:rsidR="00A1018B" w:rsidRDefault="00A1018B" w:rsidP="00982FA6">
      <w:pPr>
        <w:pStyle w:val="Obrazloitev"/>
      </w:pPr>
      <w:r>
        <w:t>Člen povzema ureditev iz veljavnega energetskega zakona in v prakso ne prinaša nikakršnih sprememb.</w:t>
      </w:r>
    </w:p>
    <w:p w:rsidR="00A1018B" w:rsidRPr="00B0204D" w:rsidRDefault="00A1018B" w:rsidP="00B0204D">
      <w:pPr>
        <w:rPr>
          <w:lang w:eastAsia="sl-SI"/>
        </w:rPr>
      </w:pPr>
    </w:p>
    <w:p w:rsidR="00A1018B" w:rsidRPr="00600A28" w:rsidRDefault="00A1018B" w:rsidP="003A7D9F">
      <w:pPr>
        <w:pStyle w:val="Heading5"/>
      </w:pPr>
      <w:bookmarkStart w:id="61" w:name="_Ref296333296"/>
      <w:bookmarkStart w:id="62" w:name="_Toc358721811"/>
      <w:r w:rsidRPr="00600A28">
        <w:t>člen</w:t>
      </w:r>
      <w:r>
        <w:br/>
      </w:r>
      <w:r w:rsidRPr="00600A28">
        <w:t>(naloge ministrstva, pristojnega za energijo)</w:t>
      </w:r>
      <w:bookmarkEnd w:id="61"/>
      <w:bookmarkEnd w:id="62"/>
    </w:p>
    <w:p w:rsidR="00A1018B" w:rsidRDefault="00A1018B" w:rsidP="00165E5D">
      <w:pPr>
        <w:jc w:val="center"/>
        <w:rPr>
          <w:rFonts w:cs="Arial"/>
          <w:szCs w:val="24"/>
        </w:rPr>
      </w:pPr>
    </w:p>
    <w:p w:rsidR="00A1018B" w:rsidRPr="00556B8D" w:rsidRDefault="00A1018B" w:rsidP="004F453A">
      <w:pPr>
        <w:rPr>
          <w:rFonts w:cs="Arial"/>
          <w:szCs w:val="24"/>
        </w:rPr>
      </w:pPr>
      <w:r>
        <w:rPr>
          <w:rFonts w:cs="Arial"/>
          <w:szCs w:val="24"/>
        </w:rPr>
        <w:t xml:space="preserve">(1) </w:t>
      </w:r>
      <w:r w:rsidRPr="00556B8D">
        <w:rPr>
          <w:rFonts w:cs="Arial"/>
          <w:szCs w:val="24"/>
        </w:rPr>
        <w:t xml:space="preserve">Ministrstvo, pristojno za energijo, opravlja v zvezi </w:t>
      </w:r>
      <w:r>
        <w:rPr>
          <w:rFonts w:cs="Arial"/>
          <w:szCs w:val="24"/>
        </w:rPr>
        <w:t>z energetskim načrtovanjem</w:t>
      </w:r>
      <w:r w:rsidRPr="00556B8D">
        <w:rPr>
          <w:rFonts w:cs="Arial"/>
          <w:szCs w:val="24"/>
        </w:rPr>
        <w:t xml:space="preserve"> in spremljanjem izvajanja energetske politike naslednje naloge:</w:t>
      </w:r>
    </w:p>
    <w:p w:rsidR="00A1018B" w:rsidRPr="00556B8D" w:rsidRDefault="00A1018B" w:rsidP="004F453A">
      <w:pPr>
        <w:rPr>
          <w:rFonts w:cs="Arial"/>
          <w:szCs w:val="24"/>
        </w:rPr>
      </w:pPr>
    </w:p>
    <w:p w:rsidR="00A1018B" w:rsidRPr="00556B8D" w:rsidRDefault="00A1018B" w:rsidP="001617CF">
      <w:pPr>
        <w:pStyle w:val="ListParagraph"/>
        <w:numPr>
          <w:ilvl w:val="0"/>
          <w:numId w:val="32"/>
        </w:numPr>
        <w:ind w:left="284" w:hanging="284"/>
        <w:rPr>
          <w:rFonts w:cs="Arial"/>
          <w:szCs w:val="24"/>
        </w:rPr>
      </w:pPr>
      <w:r w:rsidRPr="007D1782">
        <w:rPr>
          <w:rFonts w:cs="Arial"/>
          <w:szCs w:val="24"/>
        </w:rPr>
        <w:t>spremlja naložbe v energetsko infrastrukturo in</w:t>
      </w:r>
      <w:r>
        <w:rPr>
          <w:rFonts w:cs="Arial"/>
          <w:sz w:val="20"/>
        </w:rPr>
        <w:t xml:space="preserve"> </w:t>
      </w:r>
      <w:r w:rsidRPr="00556B8D">
        <w:rPr>
          <w:rFonts w:cs="Arial"/>
          <w:szCs w:val="24"/>
        </w:rPr>
        <w:t xml:space="preserve">daje soglasje k 10-letnemu načrtu razvoja operaterja iz prvega odstavka </w:t>
      </w:r>
      <w:r>
        <w:rPr>
          <w:rFonts w:cs="Arial"/>
          <w:szCs w:val="24"/>
        </w:rPr>
        <w:fldChar w:fldCharType="begin"/>
      </w:r>
      <w:r>
        <w:rPr>
          <w:rFonts w:cs="Arial"/>
          <w:szCs w:val="24"/>
        </w:rPr>
        <w:instrText xml:space="preserve"> REF _Ref296324911 \r \h </w:instrText>
      </w:r>
      <w:r w:rsidRPr="00B44B24">
        <w:rPr>
          <w:rFonts w:cs="Arial"/>
          <w:szCs w:val="24"/>
        </w:rPr>
      </w:r>
      <w:r>
        <w:rPr>
          <w:rFonts w:cs="Arial"/>
          <w:szCs w:val="24"/>
        </w:rPr>
        <w:fldChar w:fldCharType="separate"/>
      </w:r>
      <w:r>
        <w:rPr>
          <w:rFonts w:cs="Arial"/>
          <w:szCs w:val="24"/>
        </w:rPr>
        <w:t>29</w:t>
      </w:r>
      <w:r>
        <w:rPr>
          <w:rFonts w:cs="Arial"/>
          <w:szCs w:val="24"/>
        </w:rPr>
        <w:fldChar w:fldCharType="end"/>
      </w:r>
      <w:r w:rsidRPr="00556B8D">
        <w:rPr>
          <w:rFonts w:cs="Arial"/>
          <w:szCs w:val="24"/>
        </w:rPr>
        <w:t>. člena tega zakona,</w:t>
      </w:r>
    </w:p>
    <w:p w:rsidR="00A1018B" w:rsidRPr="00556B8D" w:rsidRDefault="00A1018B" w:rsidP="001617CF">
      <w:pPr>
        <w:numPr>
          <w:ilvl w:val="0"/>
          <w:numId w:val="32"/>
        </w:numPr>
        <w:ind w:left="284" w:hanging="284"/>
        <w:rPr>
          <w:rFonts w:cs="Arial"/>
          <w:szCs w:val="24"/>
        </w:rPr>
      </w:pPr>
      <w:r w:rsidRPr="00556B8D">
        <w:rPr>
          <w:rFonts w:cs="Arial"/>
          <w:szCs w:val="24"/>
        </w:rPr>
        <w:t xml:space="preserve">zbira in analizira podatke o proizvodnji, </w:t>
      </w:r>
      <w:r>
        <w:rPr>
          <w:rFonts w:cs="Arial"/>
          <w:szCs w:val="24"/>
        </w:rPr>
        <w:t xml:space="preserve">pridobivanju, skladiščenju, transportu, distribuciji, trgovanju, </w:t>
      </w:r>
      <w:r w:rsidRPr="00556B8D">
        <w:rPr>
          <w:rFonts w:cs="Arial"/>
          <w:szCs w:val="24"/>
        </w:rPr>
        <w:t>uvozu, izvozu</w:t>
      </w:r>
      <w:r>
        <w:rPr>
          <w:rFonts w:cs="Arial"/>
          <w:szCs w:val="24"/>
        </w:rPr>
        <w:t>,</w:t>
      </w:r>
      <w:r w:rsidRPr="00556B8D">
        <w:rPr>
          <w:rFonts w:cs="Arial"/>
          <w:szCs w:val="24"/>
        </w:rPr>
        <w:t xml:space="preserve"> porabi </w:t>
      </w:r>
      <w:r>
        <w:rPr>
          <w:rFonts w:cs="Arial"/>
          <w:szCs w:val="24"/>
        </w:rPr>
        <w:t>ter</w:t>
      </w:r>
      <w:r w:rsidRPr="00556B8D">
        <w:rPr>
          <w:rFonts w:cs="Arial"/>
          <w:szCs w:val="24"/>
        </w:rPr>
        <w:t xml:space="preserve"> cenah energije in goriv ter drugih podatkov potrebnih za energetsko načrtovanje,</w:t>
      </w:r>
    </w:p>
    <w:p w:rsidR="00A1018B" w:rsidRPr="00556B8D" w:rsidRDefault="00A1018B" w:rsidP="001617CF">
      <w:pPr>
        <w:numPr>
          <w:ilvl w:val="0"/>
          <w:numId w:val="32"/>
        </w:numPr>
        <w:ind w:left="284" w:hanging="284"/>
        <w:rPr>
          <w:rFonts w:cs="Arial"/>
          <w:szCs w:val="24"/>
        </w:rPr>
      </w:pPr>
      <w:r w:rsidRPr="00556B8D">
        <w:rPr>
          <w:rFonts w:cs="Arial"/>
          <w:szCs w:val="24"/>
        </w:rPr>
        <w:t>izvaja aktivnosti v zvezi s spodbujanjem proizvodnje električne energije</w:t>
      </w:r>
      <w:r>
        <w:rPr>
          <w:rFonts w:cs="Arial"/>
          <w:szCs w:val="24"/>
        </w:rPr>
        <w:t xml:space="preserve"> in toplote</w:t>
      </w:r>
      <w:r w:rsidRPr="00556B8D">
        <w:rPr>
          <w:rFonts w:cs="Arial"/>
          <w:szCs w:val="24"/>
        </w:rPr>
        <w:t xml:space="preserve"> iz obnovljivih virov energije ter učinkovito rabo primarne energije za proizvodnjo električne energije</w:t>
      </w:r>
      <w:r>
        <w:rPr>
          <w:rFonts w:cs="Arial"/>
          <w:szCs w:val="24"/>
        </w:rPr>
        <w:t xml:space="preserve"> in toplote</w:t>
      </w:r>
      <w:r w:rsidRPr="00556B8D">
        <w:rPr>
          <w:rFonts w:cs="Arial"/>
          <w:szCs w:val="24"/>
        </w:rPr>
        <w:t>,</w:t>
      </w:r>
    </w:p>
    <w:p w:rsidR="00A1018B" w:rsidRDefault="00A1018B" w:rsidP="001617CF">
      <w:pPr>
        <w:numPr>
          <w:ilvl w:val="0"/>
          <w:numId w:val="32"/>
        </w:numPr>
        <w:ind w:left="284" w:hanging="284"/>
        <w:rPr>
          <w:rFonts w:cs="Arial"/>
          <w:szCs w:val="24"/>
        </w:rPr>
      </w:pPr>
      <w:r w:rsidRPr="00556B8D">
        <w:rPr>
          <w:rFonts w:cs="Arial"/>
          <w:szCs w:val="24"/>
        </w:rPr>
        <w:t>izdeluje</w:t>
      </w:r>
      <w:r>
        <w:rPr>
          <w:rFonts w:cs="Arial"/>
          <w:szCs w:val="24"/>
        </w:rPr>
        <w:t xml:space="preserve"> </w:t>
      </w:r>
      <w:r w:rsidRPr="00556B8D">
        <w:rPr>
          <w:rFonts w:cs="Arial"/>
          <w:szCs w:val="24"/>
        </w:rPr>
        <w:t>poročila s področja energetike in jih v okviru informacij javnega značaja objavlja na spletnih straneh</w:t>
      </w:r>
      <w:r>
        <w:rPr>
          <w:rFonts w:cs="Arial"/>
          <w:szCs w:val="24"/>
        </w:rPr>
        <w:t>,</w:t>
      </w:r>
    </w:p>
    <w:p w:rsidR="00A1018B" w:rsidRDefault="00A1018B" w:rsidP="001617CF">
      <w:pPr>
        <w:numPr>
          <w:ilvl w:val="0"/>
          <w:numId w:val="32"/>
        </w:numPr>
        <w:ind w:left="284" w:hanging="284"/>
        <w:rPr>
          <w:rFonts w:cs="Arial"/>
          <w:szCs w:val="24"/>
        </w:rPr>
      </w:pPr>
      <w:r>
        <w:rPr>
          <w:rFonts w:cs="Arial"/>
          <w:szCs w:val="24"/>
        </w:rPr>
        <w:t>izvaja naloge nosilca urejanja prostora skladno s predpisi, ki urejajo urejanje prostora,</w:t>
      </w:r>
    </w:p>
    <w:p w:rsidR="00A1018B" w:rsidRDefault="00A1018B" w:rsidP="001617CF">
      <w:pPr>
        <w:numPr>
          <w:ilvl w:val="0"/>
          <w:numId w:val="32"/>
        </w:numPr>
        <w:ind w:left="284" w:hanging="284"/>
        <w:rPr>
          <w:rFonts w:cs="Arial"/>
          <w:szCs w:val="24"/>
        </w:rPr>
      </w:pPr>
      <w:r>
        <w:rPr>
          <w:rFonts w:cs="Arial"/>
          <w:szCs w:val="24"/>
        </w:rPr>
        <w:t>obravnava gradivo za pobudo za pripravo državnega prostorskega načrta v skladu s predpisi, ki urejajo načrtovanje prostorskih ureditev državnega pomena v prostor s področja energetske infrastrukture za oskrbo z elektriko in zemeljskim plinom ter nafto,</w:t>
      </w:r>
    </w:p>
    <w:p w:rsidR="00A1018B" w:rsidRDefault="00A1018B" w:rsidP="001617CF">
      <w:pPr>
        <w:numPr>
          <w:ilvl w:val="0"/>
          <w:numId w:val="32"/>
        </w:numPr>
        <w:ind w:left="284" w:hanging="284"/>
        <w:rPr>
          <w:rFonts w:cs="Arial"/>
          <w:szCs w:val="24"/>
        </w:rPr>
      </w:pPr>
      <w:r w:rsidRPr="00C525FD">
        <w:rPr>
          <w:rFonts w:cs="Arial"/>
          <w:szCs w:val="24"/>
        </w:rPr>
        <w:t>izvaja sektorsko politiko iz NEP</w:t>
      </w:r>
      <w:r>
        <w:rPr>
          <w:rFonts w:cs="Arial"/>
          <w:szCs w:val="24"/>
        </w:rPr>
        <w:t xml:space="preserve">, </w:t>
      </w:r>
      <w:r w:rsidRPr="00C525FD">
        <w:rPr>
          <w:rFonts w:cs="Arial"/>
          <w:szCs w:val="24"/>
        </w:rPr>
        <w:t xml:space="preserve"> AN OVE</w:t>
      </w:r>
      <w:r>
        <w:rPr>
          <w:rFonts w:cs="Arial"/>
          <w:szCs w:val="24"/>
        </w:rPr>
        <w:t xml:space="preserve"> in AN URE</w:t>
      </w:r>
      <w:r w:rsidRPr="00C525FD">
        <w:rPr>
          <w:rFonts w:cs="Arial"/>
          <w:szCs w:val="24"/>
        </w:rPr>
        <w:t>.</w:t>
      </w:r>
    </w:p>
    <w:p w:rsidR="00A1018B" w:rsidRDefault="00A1018B" w:rsidP="007D1782">
      <w:pPr>
        <w:rPr>
          <w:rFonts w:cs="Arial"/>
          <w:szCs w:val="24"/>
        </w:rPr>
      </w:pPr>
    </w:p>
    <w:p w:rsidR="00A1018B" w:rsidRDefault="00A1018B" w:rsidP="004F453A">
      <w:pPr>
        <w:spacing w:after="240"/>
        <w:rPr>
          <w:rFonts w:cs="Arial"/>
          <w:szCs w:val="24"/>
        </w:rPr>
      </w:pPr>
      <w:r>
        <w:rPr>
          <w:rFonts w:cs="Arial"/>
          <w:szCs w:val="24"/>
        </w:rPr>
        <w:t xml:space="preserve">(2) </w:t>
      </w:r>
      <w:r w:rsidRPr="00556B8D">
        <w:rPr>
          <w:rFonts w:cs="Arial"/>
          <w:szCs w:val="24"/>
        </w:rPr>
        <w:t>Minister, pristojen za energijo, za ugotavljanje primernosti oziroma zadostnosti ukrepov za učinkovito izvajanje sprejete energetske politike predpiše obseg in vrsto potrebnih podatkov, ki so mu jih dolžni sporočati izvajalci energetskih dejavnosti in drugi zavezanci.</w:t>
      </w:r>
    </w:p>
    <w:p w:rsidR="00A1018B" w:rsidRPr="001F4DA4" w:rsidRDefault="00A1018B" w:rsidP="004F453A">
      <w:pPr>
        <w:spacing w:after="240"/>
        <w:rPr>
          <w:rFonts w:cs="Arial"/>
          <w:color w:val="000000"/>
          <w:szCs w:val="24"/>
          <w:lang w:eastAsia="sl-SI"/>
        </w:rPr>
      </w:pPr>
      <w:r>
        <w:rPr>
          <w:rFonts w:cs="Arial"/>
          <w:szCs w:val="24"/>
        </w:rPr>
        <w:t>(3</w:t>
      </w:r>
      <w:r w:rsidRPr="00C264C4">
        <w:rPr>
          <w:rFonts w:cs="Arial"/>
          <w:szCs w:val="24"/>
        </w:rPr>
        <w:t xml:space="preserve">) </w:t>
      </w:r>
      <w:r w:rsidRPr="001F4DA4">
        <w:rPr>
          <w:rFonts w:cs="Arial"/>
          <w:color w:val="000000"/>
          <w:szCs w:val="24"/>
          <w:lang w:eastAsia="sl-SI"/>
        </w:rPr>
        <w:t>Minister, pristojen za energijo, izdaja tehnične predpise za postavitev, načrtovanje, gradnjo, obratovanje in vzdrževanje energetskih naprav, postrojev, objektov, napeljav, omrežij in sistemov, s katerimi lahko dobaviteljem, upravljalcem in uporabnikom predpiše pogoje za zagotavljanje varnega in zanesljivega obratovanja oziroma uporabe energetskih naprav, postrojev, napeljav, omrežij, sistemov in energentov.</w:t>
      </w:r>
    </w:p>
    <w:p w:rsidR="00A1018B" w:rsidRPr="00C264C4" w:rsidRDefault="00A1018B" w:rsidP="004F453A">
      <w:pPr>
        <w:spacing w:after="240"/>
        <w:rPr>
          <w:rFonts w:cs="Arial"/>
          <w:szCs w:val="24"/>
        </w:rPr>
      </w:pPr>
      <w:r>
        <w:rPr>
          <w:rFonts w:cs="Arial"/>
          <w:szCs w:val="24"/>
        </w:rPr>
        <w:t xml:space="preserve">(4) Če se tehnični predpis sklicuje na standarde in so energetske naprave, </w:t>
      </w:r>
      <w:r w:rsidRPr="00AB5DB3">
        <w:rPr>
          <w:rFonts w:cs="Arial"/>
          <w:color w:val="000000"/>
          <w:szCs w:val="24"/>
          <w:lang w:eastAsia="sl-SI"/>
        </w:rPr>
        <w:t>postroj</w:t>
      </w:r>
      <w:r>
        <w:rPr>
          <w:rFonts w:cs="Arial"/>
          <w:color w:val="000000"/>
          <w:szCs w:val="24"/>
          <w:lang w:eastAsia="sl-SI"/>
        </w:rPr>
        <w:t>i, objekti</w:t>
      </w:r>
      <w:r w:rsidRPr="00AB5DB3">
        <w:rPr>
          <w:rFonts w:cs="Arial"/>
          <w:color w:val="000000"/>
          <w:szCs w:val="24"/>
          <w:lang w:eastAsia="sl-SI"/>
        </w:rPr>
        <w:t>, napeljav</w:t>
      </w:r>
      <w:r>
        <w:rPr>
          <w:rFonts w:cs="Arial"/>
          <w:color w:val="000000"/>
          <w:szCs w:val="24"/>
          <w:lang w:eastAsia="sl-SI"/>
        </w:rPr>
        <w:t>e</w:t>
      </w:r>
      <w:r w:rsidRPr="00AB5DB3">
        <w:rPr>
          <w:rFonts w:cs="Arial"/>
          <w:color w:val="000000"/>
          <w:szCs w:val="24"/>
          <w:lang w:eastAsia="sl-SI"/>
        </w:rPr>
        <w:t>, omrežj</w:t>
      </w:r>
      <w:r>
        <w:rPr>
          <w:rFonts w:cs="Arial"/>
          <w:color w:val="000000"/>
          <w:szCs w:val="24"/>
          <w:lang w:eastAsia="sl-SI"/>
        </w:rPr>
        <w:t>a</w:t>
      </w:r>
      <w:r w:rsidRPr="00AB5DB3">
        <w:rPr>
          <w:rFonts w:cs="Arial"/>
          <w:color w:val="000000"/>
          <w:szCs w:val="24"/>
          <w:lang w:eastAsia="sl-SI"/>
        </w:rPr>
        <w:t xml:space="preserve"> in sistem</w:t>
      </w:r>
      <w:r>
        <w:rPr>
          <w:rFonts w:cs="Arial"/>
          <w:color w:val="000000"/>
          <w:szCs w:val="24"/>
          <w:lang w:eastAsia="sl-SI"/>
        </w:rPr>
        <w:t xml:space="preserve">i skladni z njimi, velja domneva, da </w:t>
      </w:r>
      <w:r>
        <w:rPr>
          <w:rFonts w:cs="Arial"/>
          <w:szCs w:val="24"/>
        </w:rPr>
        <w:t xml:space="preserve">so energetske naprave, </w:t>
      </w:r>
      <w:r w:rsidRPr="00AB5DB3">
        <w:rPr>
          <w:rFonts w:cs="Arial"/>
          <w:color w:val="000000"/>
          <w:szCs w:val="24"/>
          <w:lang w:eastAsia="sl-SI"/>
        </w:rPr>
        <w:t>postroj</w:t>
      </w:r>
      <w:r>
        <w:rPr>
          <w:rFonts w:cs="Arial"/>
          <w:color w:val="000000"/>
          <w:szCs w:val="24"/>
          <w:lang w:eastAsia="sl-SI"/>
        </w:rPr>
        <w:t>i, objekti</w:t>
      </w:r>
      <w:r w:rsidRPr="00AB5DB3">
        <w:rPr>
          <w:rFonts w:cs="Arial"/>
          <w:color w:val="000000"/>
          <w:szCs w:val="24"/>
          <w:lang w:eastAsia="sl-SI"/>
        </w:rPr>
        <w:t>, napeljav</w:t>
      </w:r>
      <w:r>
        <w:rPr>
          <w:rFonts w:cs="Arial"/>
          <w:color w:val="000000"/>
          <w:szCs w:val="24"/>
          <w:lang w:eastAsia="sl-SI"/>
        </w:rPr>
        <w:t>e</w:t>
      </w:r>
      <w:r w:rsidRPr="00AB5DB3">
        <w:rPr>
          <w:rFonts w:cs="Arial"/>
          <w:color w:val="000000"/>
          <w:szCs w:val="24"/>
          <w:lang w:eastAsia="sl-SI"/>
        </w:rPr>
        <w:t>, omrežj</w:t>
      </w:r>
      <w:r>
        <w:rPr>
          <w:rFonts w:cs="Arial"/>
          <w:color w:val="000000"/>
          <w:szCs w:val="24"/>
          <w:lang w:eastAsia="sl-SI"/>
        </w:rPr>
        <w:t>a</w:t>
      </w:r>
      <w:r w:rsidRPr="00AB5DB3">
        <w:rPr>
          <w:rFonts w:cs="Arial"/>
          <w:color w:val="000000"/>
          <w:szCs w:val="24"/>
          <w:lang w:eastAsia="sl-SI"/>
        </w:rPr>
        <w:t xml:space="preserve"> in sistem</w:t>
      </w:r>
      <w:r>
        <w:rPr>
          <w:rFonts w:cs="Arial"/>
          <w:color w:val="000000"/>
          <w:szCs w:val="24"/>
          <w:lang w:eastAsia="sl-SI"/>
        </w:rPr>
        <w:t>i skladni z zahtevami tehničnega predpisa.</w:t>
      </w:r>
      <w:r>
        <w:rPr>
          <w:rFonts w:cs="Arial"/>
          <w:szCs w:val="24"/>
        </w:rPr>
        <w:t xml:space="preserve"> </w:t>
      </w:r>
    </w:p>
    <w:p w:rsidR="00A1018B" w:rsidRDefault="00A1018B" w:rsidP="007D1782">
      <w:pPr>
        <w:pStyle w:val="Obrazloitev"/>
      </w:pPr>
      <w:r w:rsidRPr="00D14D32">
        <w:rPr>
          <w:lang w:eastAsia="sl-SI"/>
        </w:rPr>
        <w:t>Člen opedeljuje naloge ministrstva, pristojnega za energijo ministrstva v zvezi z energetskim načrtovanjem in spremljanjem izvajanja energetske politike in je podlaga za podzakonski akt, ki opredeljuje zbiranje za to potrebnih podatkov s strani izvajalcev energetskih dejavnosti in drugih zavezancev (Pravilnik o vrstah podatkov, ki jih posredujejo izvajalci energestkih dejavnosti in drugi zavezanci).</w:t>
      </w:r>
      <w:r w:rsidRPr="00232F8C">
        <w:t xml:space="preserve"> </w:t>
      </w:r>
    </w:p>
    <w:p w:rsidR="00A1018B" w:rsidRDefault="00A1018B" w:rsidP="007D1782">
      <w:pPr>
        <w:pStyle w:val="Obrazloitev"/>
      </w:pPr>
    </w:p>
    <w:p w:rsidR="00A1018B" w:rsidRPr="00D14D32" w:rsidRDefault="00A1018B" w:rsidP="007D1782">
      <w:pPr>
        <w:pStyle w:val="Obrazloitev"/>
        <w:rPr>
          <w:lang w:eastAsia="sl-SI"/>
        </w:rPr>
      </w:pPr>
      <w:r w:rsidRPr="00D14D32">
        <w:rPr>
          <w:lang w:eastAsia="sl-SI"/>
        </w:rPr>
        <w:t>Člen opredeljuje tudi možnost izdaje tehničnih predpisov za zagotavljanje varnega in zanesljivega obratovanja oziroma uporabe energetskih naprav, postrojev, napeljav, omrežij, sistemov in energentov.</w:t>
      </w:r>
    </w:p>
    <w:p w:rsidR="00A1018B" w:rsidRPr="00556B8D" w:rsidRDefault="00A1018B" w:rsidP="004F453A">
      <w:pPr>
        <w:spacing w:after="240"/>
        <w:rPr>
          <w:rFonts w:cs="Arial"/>
          <w:szCs w:val="24"/>
        </w:rPr>
      </w:pPr>
    </w:p>
    <w:p w:rsidR="00A1018B" w:rsidRPr="00600A28" w:rsidRDefault="00A1018B" w:rsidP="003A7D9F">
      <w:pPr>
        <w:pStyle w:val="Heading5"/>
      </w:pPr>
      <w:bookmarkStart w:id="63" w:name="_Toc358721812"/>
      <w:r w:rsidRPr="00600A28">
        <w:t>člen</w:t>
      </w:r>
      <w:r>
        <w:br/>
      </w:r>
      <w:r w:rsidRPr="00600A28">
        <w:t>(zmanjšanje upravnih bremen pri izmenjavi podatkov med organi javne uprave)</w:t>
      </w:r>
      <w:bookmarkEnd w:id="63"/>
    </w:p>
    <w:p w:rsidR="00A1018B" w:rsidRPr="00556B8D" w:rsidRDefault="00A1018B" w:rsidP="00165E5D">
      <w:pPr>
        <w:jc w:val="center"/>
        <w:rPr>
          <w:rFonts w:cs="Arial"/>
          <w:szCs w:val="24"/>
        </w:rPr>
      </w:pPr>
    </w:p>
    <w:p w:rsidR="00A1018B" w:rsidRPr="00556B8D" w:rsidRDefault="00A1018B" w:rsidP="004F453A">
      <w:pPr>
        <w:pStyle w:val="ListParagraph"/>
        <w:ind w:left="0"/>
        <w:rPr>
          <w:rFonts w:cs="Arial"/>
          <w:szCs w:val="24"/>
        </w:rPr>
      </w:pPr>
      <w:r>
        <w:rPr>
          <w:rFonts w:cs="Arial"/>
          <w:szCs w:val="24"/>
        </w:rPr>
        <w:t xml:space="preserve">(1) </w:t>
      </w:r>
      <w:r w:rsidRPr="00556B8D">
        <w:rPr>
          <w:rFonts w:cs="Arial"/>
          <w:szCs w:val="24"/>
        </w:rPr>
        <w:t xml:space="preserve">Državni organi, agencija in drugi nosilci javnih pooblastil, ki na podlagi tega zakona zbirajo podatke od izvajalcev energetskih dejavnosti in drugih zavezancev za poročanje, so dolžni zagotoviti učinkovito medsebojno sodelovanje pri izmenjavi podatkov z namenom zmanjševanja administrativnih ovir in izogibanja podvajanju zahtev po posredovanju podatkov od zavezancev za poročanje podatkov. </w:t>
      </w:r>
    </w:p>
    <w:p w:rsidR="00A1018B" w:rsidRPr="00556B8D" w:rsidRDefault="00A1018B" w:rsidP="004F453A">
      <w:pPr>
        <w:pStyle w:val="ListParagraph"/>
        <w:ind w:left="0"/>
        <w:rPr>
          <w:rFonts w:cs="Arial"/>
          <w:szCs w:val="24"/>
        </w:rPr>
      </w:pPr>
    </w:p>
    <w:p w:rsidR="00A1018B" w:rsidRPr="0034255C" w:rsidRDefault="00A1018B" w:rsidP="00CC42FF">
      <w:pPr>
        <w:pStyle w:val="ListParagraph"/>
        <w:ind w:left="0"/>
        <w:rPr>
          <w:rFonts w:cs="Arial"/>
          <w:szCs w:val="24"/>
        </w:rPr>
      </w:pPr>
      <w:r w:rsidRPr="00CC42FF">
        <w:rPr>
          <w:rFonts w:cs="Arial"/>
          <w:szCs w:val="24"/>
        </w:rPr>
        <w:t xml:space="preserve">(2) Pri medsebojni izmenjavi podatkov se lahko organu iz prejšnjega odstavka posredujejo samo tisti podatki, ki jih ta organ potrebuje za opravljanje svojih nalog po tem zakonu ali drugih nalog s področja energetike. </w:t>
      </w:r>
      <w:r w:rsidRPr="00556B8D">
        <w:rPr>
          <w:rFonts w:cs="Arial"/>
          <w:szCs w:val="24"/>
        </w:rPr>
        <w:t xml:space="preserve">Podatki se posredujejo na način, ki </w:t>
      </w:r>
      <w:r w:rsidRPr="0034255C">
        <w:rPr>
          <w:rFonts w:cs="Arial"/>
          <w:szCs w:val="24"/>
        </w:rPr>
        <w:t>ne obsega posredovanja ali razkritja osebnih podatkov, razen če je to nujno za izvrševanje zakonskih pristojnosti uporabnika podatkov ali če zakon izrecno določa posredovanje osebnih podatkov drugemu organu javne uprave.</w:t>
      </w:r>
    </w:p>
    <w:p w:rsidR="00A1018B" w:rsidRDefault="00A1018B" w:rsidP="004F453A">
      <w:pPr>
        <w:pStyle w:val="ListParagraph"/>
        <w:ind w:left="0"/>
        <w:rPr>
          <w:rFonts w:cs="Arial"/>
          <w:szCs w:val="24"/>
        </w:rPr>
      </w:pPr>
    </w:p>
    <w:p w:rsidR="00A1018B" w:rsidRDefault="00A1018B" w:rsidP="004F453A">
      <w:pPr>
        <w:pStyle w:val="ListParagraph"/>
        <w:ind w:left="0"/>
        <w:rPr>
          <w:rFonts w:cs="Arial"/>
          <w:szCs w:val="24"/>
        </w:rPr>
      </w:pPr>
    </w:p>
    <w:p w:rsidR="00A1018B" w:rsidRDefault="00A1018B" w:rsidP="004F453A">
      <w:pPr>
        <w:pStyle w:val="ListParagraph"/>
        <w:ind w:left="0"/>
        <w:rPr>
          <w:rFonts w:cs="Arial"/>
          <w:szCs w:val="24"/>
        </w:rPr>
      </w:pPr>
      <w:r>
        <w:rPr>
          <w:rFonts w:cs="Arial"/>
          <w:szCs w:val="24"/>
        </w:rPr>
        <w:t xml:space="preserve"> (3) </w:t>
      </w:r>
      <w:r w:rsidRPr="00556B8D">
        <w:rPr>
          <w:rFonts w:cs="Arial"/>
          <w:szCs w:val="24"/>
        </w:rPr>
        <w:t>Ministrstvo, pristojno za energijo, usklajuje in skrbi za poenotenje postopkov izmenjave podatkov med organi javne uprave. Medsebojne pristojnosti in odgovornosti za izpolnjevanje obveznosti iz tega člena lahko organi javne uprave uredijo z medsebojnimi dogovori.</w:t>
      </w:r>
    </w:p>
    <w:p w:rsidR="00A1018B" w:rsidRDefault="00A1018B" w:rsidP="004F453A">
      <w:pPr>
        <w:pStyle w:val="ListParagraph"/>
        <w:ind w:left="0"/>
        <w:rPr>
          <w:rFonts w:cs="Arial"/>
          <w:szCs w:val="24"/>
        </w:rPr>
      </w:pPr>
    </w:p>
    <w:p w:rsidR="00A1018B" w:rsidRPr="00DD4D0E" w:rsidRDefault="00A1018B" w:rsidP="004F453A">
      <w:pPr>
        <w:pStyle w:val="ListParagraph"/>
        <w:ind w:left="0"/>
        <w:rPr>
          <w:rFonts w:cs="Arial"/>
          <w:szCs w:val="24"/>
        </w:rPr>
      </w:pPr>
      <w:r>
        <w:rPr>
          <w:rFonts w:cs="Arial"/>
          <w:szCs w:val="24"/>
        </w:rPr>
        <w:t>(4) Ne glede na določbe tega člena lahko agencija skladno z določbami tega zakona in splošnih aktov za izvrševanje javnih pooblastil neposredno pridobiva od pravnih in fizičnih oseb podatke, ki jih potrebuje za izvajanje svojih nalog</w:t>
      </w:r>
      <w:r w:rsidRPr="00DD4D0E">
        <w:rPr>
          <w:rFonts w:cs="Arial"/>
          <w:szCs w:val="24"/>
        </w:rPr>
        <w:t xml:space="preserve"> </w:t>
      </w:r>
      <w:r>
        <w:rPr>
          <w:rFonts w:cs="Arial"/>
          <w:szCs w:val="24"/>
        </w:rPr>
        <w:t>in jih samostojno obdeluje.</w:t>
      </w:r>
    </w:p>
    <w:p w:rsidR="00A1018B" w:rsidRDefault="00A1018B" w:rsidP="00B24669">
      <w:pPr>
        <w:spacing w:after="240"/>
      </w:pPr>
    </w:p>
    <w:p w:rsidR="00A1018B" w:rsidRPr="00D14D32" w:rsidRDefault="00A1018B" w:rsidP="007D1782">
      <w:pPr>
        <w:pStyle w:val="Obrazloitev"/>
      </w:pPr>
      <w:r w:rsidRPr="00D14D32">
        <w:rPr>
          <w:lang w:eastAsia="sl-SI"/>
        </w:rPr>
        <w:t>Namen člena je zagotoviti  zmanjšanje  adminsitrativnih ovir in poenostavitev postopkov učinkovitega medsebojnega sodelovanja pri izmenjavavi podatkov  med pristojnimi organi oz. institucijami na najvišjem nivoju, ki zbirajo podatke po tem zakonu  (Ministr</w:t>
      </w:r>
      <w:r>
        <w:rPr>
          <w:lang w:eastAsia="sl-SI"/>
        </w:rPr>
        <w:t>s</w:t>
      </w:r>
      <w:r w:rsidRPr="00D14D32">
        <w:rPr>
          <w:lang w:eastAsia="sl-SI"/>
        </w:rPr>
        <w:t>tvo za gospodarstvo, Agencija za energijo, Statistič</w:t>
      </w:r>
      <w:r>
        <w:rPr>
          <w:lang w:eastAsia="sl-SI"/>
        </w:rPr>
        <w:t>ni urad RS...</w:t>
      </w:r>
      <w:r w:rsidRPr="00D14D32">
        <w:rPr>
          <w:lang w:eastAsia="sl-SI"/>
        </w:rPr>
        <w:t>).</w:t>
      </w:r>
      <w:r w:rsidRPr="00D14D32">
        <w:br w:type="page"/>
      </w:r>
    </w:p>
    <w:p w:rsidR="00A1018B" w:rsidRPr="00C8487B" w:rsidRDefault="00A1018B" w:rsidP="007505A7">
      <w:pPr>
        <w:pStyle w:val="Heading1"/>
      </w:pPr>
      <w:bookmarkStart w:id="64" w:name="_Toc358721813"/>
      <w:r w:rsidRPr="00C8487B">
        <w:rPr>
          <w:szCs w:val="24"/>
        </w:rPr>
        <w:t>Drugi del</w:t>
      </w:r>
      <w:bookmarkStart w:id="65" w:name="_Toc293668699"/>
      <w:r>
        <w:rPr>
          <w:szCs w:val="24"/>
        </w:rPr>
        <w:br/>
      </w:r>
      <w:r w:rsidRPr="00C8487B">
        <w:t>ELEKTRIČNA ENERGIJA</w:t>
      </w:r>
      <w:bookmarkEnd w:id="64"/>
      <w:bookmarkEnd w:id="65"/>
    </w:p>
    <w:p w:rsidR="00A1018B" w:rsidRPr="00C8487B" w:rsidRDefault="00A1018B" w:rsidP="00165E5D">
      <w:pPr>
        <w:jc w:val="center"/>
        <w:rPr>
          <w:b/>
          <w:szCs w:val="24"/>
        </w:rPr>
      </w:pPr>
    </w:p>
    <w:p w:rsidR="00A1018B" w:rsidRPr="00B01C2F" w:rsidRDefault="00A1018B" w:rsidP="00B01C2F">
      <w:pPr>
        <w:pStyle w:val="Heading2"/>
      </w:pPr>
      <w:bookmarkStart w:id="66" w:name="_Toc293668700"/>
      <w:bookmarkStart w:id="67" w:name="_Toc358721814"/>
      <w:r w:rsidRPr="00B01C2F">
        <w:t xml:space="preserve">I. poglavje: </w:t>
      </w:r>
      <w:bookmarkEnd w:id="66"/>
      <w:r w:rsidRPr="00B01C2F">
        <w:t>SPLOŠNE DOLOČBE</w:t>
      </w:r>
      <w:bookmarkEnd w:id="67"/>
    </w:p>
    <w:p w:rsidR="00A1018B" w:rsidRPr="00E064CE" w:rsidRDefault="00A1018B" w:rsidP="00165E5D"/>
    <w:p w:rsidR="00A1018B" w:rsidRDefault="00A1018B" w:rsidP="00D617E7">
      <w:pPr>
        <w:pStyle w:val="Heading3"/>
      </w:pPr>
      <w:bookmarkStart w:id="68" w:name="_Toc358721815"/>
      <w:r w:rsidRPr="00D232F6">
        <w:t xml:space="preserve">1. </w:t>
      </w:r>
      <w:r>
        <w:t>o</w:t>
      </w:r>
      <w:r w:rsidRPr="00D232F6">
        <w:t>ddelek: Uvodne določbe</w:t>
      </w:r>
      <w:bookmarkEnd w:id="68"/>
    </w:p>
    <w:p w:rsidR="00A1018B" w:rsidRPr="00D232F6" w:rsidRDefault="00A1018B" w:rsidP="00165E5D">
      <w:pPr>
        <w:jc w:val="center"/>
        <w:rPr>
          <w:b/>
        </w:rPr>
      </w:pPr>
    </w:p>
    <w:p w:rsidR="00A1018B" w:rsidRPr="00E064CE" w:rsidRDefault="00A1018B" w:rsidP="003A7D9F">
      <w:pPr>
        <w:pStyle w:val="Heading5"/>
      </w:pPr>
      <w:bookmarkStart w:id="69" w:name="_Toc293668701"/>
      <w:r>
        <w:t xml:space="preserve"> </w:t>
      </w:r>
      <w:bookmarkStart w:id="70" w:name="_Toc358721816"/>
      <w:r w:rsidRPr="00E064CE">
        <w:t>člen</w:t>
      </w:r>
      <w:r>
        <w:br/>
      </w:r>
      <w:r w:rsidRPr="00E064CE">
        <w:t>(uporaba določb tega dela)</w:t>
      </w:r>
      <w:bookmarkEnd w:id="69"/>
      <w:bookmarkEnd w:id="70"/>
    </w:p>
    <w:p w:rsidR="00A1018B" w:rsidRDefault="00A1018B" w:rsidP="00927B7C">
      <w:pPr>
        <w:pStyle w:val="ListParagraph"/>
        <w:ind w:left="0"/>
        <w:rPr>
          <w:szCs w:val="22"/>
        </w:rPr>
      </w:pPr>
    </w:p>
    <w:p w:rsidR="00A1018B" w:rsidRPr="00E064CE" w:rsidRDefault="00A1018B" w:rsidP="00927B7C">
      <w:pPr>
        <w:pStyle w:val="ListParagraph"/>
        <w:ind w:left="0"/>
      </w:pPr>
      <w:r>
        <w:rPr>
          <w:szCs w:val="22"/>
        </w:rPr>
        <w:t xml:space="preserve">(1) </w:t>
      </w:r>
      <w:r w:rsidRPr="00E064CE">
        <w:t>Določbe tega dela zakona se uporabljajo za elektroenergetske dejavnosti in za elektroenergetska podjetja, kot tudi za končne odjemalce elektrike.</w:t>
      </w:r>
    </w:p>
    <w:p w:rsidR="00A1018B" w:rsidRDefault="00A1018B" w:rsidP="00927B7C">
      <w:pPr>
        <w:pStyle w:val="ListParagraph"/>
        <w:ind w:left="0"/>
        <w:rPr>
          <w:szCs w:val="22"/>
        </w:rPr>
      </w:pPr>
    </w:p>
    <w:p w:rsidR="00A1018B" w:rsidRDefault="00A1018B" w:rsidP="00927B7C">
      <w:pPr>
        <w:pStyle w:val="ListParagraph"/>
        <w:ind w:left="0"/>
      </w:pPr>
      <w:r>
        <w:rPr>
          <w:szCs w:val="22"/>
        </w:rPr>
        <w:t xml:space="preserve">(2) </w:t>
      </w:r>
      <w:r>
        <w:t>Določbe</w:t>
      </w:r>
      <w:r w:rsidRPr="00E064CE">
        <w:t xml:space="preserve"> </w:t>
      </w:r>
      <w:r w:rsidRPr="003E44AD">
        <w:t xml:space="preserve">prvega,  šestega, sedmega dela </w:t>
      </w:r>
      <w:r w:rsidRPr="003E44AD">
        <w:rPr>
          <w:szCs w:val="24"/>
        </w:rPr>
        <w:t xml:space="preserve">in prehodne ter končne določbe </w:t>
      </w:r>
      <w:r w:rsidRPr="003E44AD">
        <w:t>tega zakona</w:t>
      </w:r>
      <w:r w:rsidRPr="00E064CE">
        <w:t xml:space="preserve"> se uporabljajo za elektroenergetske dejavnosti in za </w:t>
      </w:r>
      <w:r>
        <w:t xml:space="preserve">elektroenergetska </w:t>
      </w:r>
      <w:r w:rsidRPr="00E064CE">
        <w:t>podjetja, če v tem delu ni posamezno vprašanje urejeno drugače.</w:t>
      </w:r>
    </w:p>
    <w:p w:rsidR="00A1018B" w:rsidRPr="002C02AC" w:rsidRDefault="00A1018B" w:rsidP="00927B7C">
      <w:pPr>
        <w:pStyle w:val="ListParagraph"/>
        <w:ind w:left="0"/>
      </w:pPr>
    </w:p>
    <w:p w:rsidR="00A1018B" w:rsidRDefault="00A1018B" w:rsidP="007D1782">
      <w:pPr>
        <w:pStyle w:val="Obrazloitev"/>
      </w:pPr>
      <w:r w:rsidRPr="00EF3378">
        <w:t xml:space="preserve">Zakon je zaradi obsežnosti razdeljen na dele. Ta člen povezuje veljavnost tega dela zakona z drugimi deli v zvezi z </w:t>
      </w:r>
      <w:r>
        <w:t>elektroenergetskimi dejavnostmi tako, da glede elektroenergetskih dejavnosti daje prioriteto določilom v drugem delu.</w:t>
      </w:r>
    </w:p>
    <w:p w:rsidR="00A1018B" w:rsidRPr="002C02AC" w:rsidRDefault="00A1018B" w:rsidP="00927B7C">
      <w:pPr>
        <w:pStyle w:val="ListParagraph"/>
        <w:ind w:left="0"/>
      </w:pPr>
    </w:p>
    <w:p w:rsidR="00A1018B" w:rsidRPr="00CA38D4" w:rsidRDefault="00A1018B" w:rsidP="003A7D9F">
      <w:pPr>
        <w:pStyle w:val="Heading5"/>
      </w:pPr>
      <w:bookmarkStart w:id="71" w:name="_Toc293668702"/>
      <w:r>
        <w:t xml:space="preserve"> </w:t>
      </w:r>
      <w:bookmarkStart w:id="72" w:name="_Ref295475033"/>
      <w:bookmarkStart w:id="73" w:name="_Toc358721817"/>
      <w:r w:rsidRPr="00CA38D4">
        <w:t>člen</w:t>
      </w:r>
      <w:r>
        <w:br/>
      </w:r>
      <w:r w:rsidRPr="00CA38D4">
        <w:t>(elektroeenergetske dejavnosti)</w:t>
      </w:r>
      <w:bookmarkEnd w:id="71"/>
      <w:bookmarkEnd w:id="72"/>
      <w:bookmarkEnd w:id="73"/>
    </w:p>
    <w:p w:rsidR="00A1018B" w:rsidRPr="00E064CE" w:rsidRDefault="00A1018B" w:rsidP="00165E5D">
      <w:pPr>
        <w:pStyle w:val="ListParagraph"/>
        <w:ind w:left="0"/>
      </w:pPr>
    </w:p>
    <w:p w:rsidR="00A1018B" w:rsidRPr="00E064CE" w:rsidRDefault="00A1018B" w:rsidP="00927B7C">
      <w:pPr>
        <w:pStyle w:val="ListParagraph"/>
        <w:ind w:left="0"/>
      </w:pPr>
      <w:r>
        <w:t xml:space="preserve">(1) </w:t>
      </w:r>
      <w:r w:rsidRPr="00E064CE">
        <w:t>Elektroenergetske dejavnosti iz prejšnjega člena obsegajo:</w:t>
      </w:r>
    </w:p>
    <w:p w:rsidR="00A1018B" w:rsidRPr="00E064CE" w:rsidRDefault="00A1018B" w:rsidP="00385F6A">
      <w:pPr>
        <w:pStyle w:val="ListParagraph"/>
        <w:numPr>
          <w:ilvl w:val="0"/>
          <w:numId w:val="18"/>
        </w:numPr>
        <w:tabs>
          <w:tab w:val="left" w:pos="284"/>
        </w:tabs>
        <w:ind w:left="0" w:firstLine="0"/>
      </w:pPr>
      <w:r w:rsidRPr="00E064CE">
        <w:t>proizvodnjo elektrike;</w:t>
      </w:r>
    </w:p>
    <w:p w:rsidR="00A1018B" w:rsidRPr="00E064CE" w:rsidRDefault="00A1018B" w:rsidP="00385F6A">
      <w:pPr>
        <w:pStyle w:val="ListParagraph"/>
        <w:numPr>
          <w:ilvl w:val="0"/>
          <w:numId w:val="18"/>
        </w:numPr>
        <w:tabs>
          <w:tab w:val="left" w:pos="284"/>
        </w:tabs>
        <w:ind w:left="0" w:firstLine="0"/>
      </w:pPr>
      <w:r w:rsidRPr="00E064CE">
        <w:t xml:space="preserve">dobavo elektrike; </w:t>
      </w:r>
    </w:p>
    <w:p w:rsidR="00A1018B" w:rsidRPr="00E064CE" w:rsidRDefault="00A1018B" w:rsidP="00385F6A">
      <w:pPr>
        <w:pStyle w:val="ListParagraph"/>
        <w:numPr>
          <w:ilvl w:val="0"/>
          <w:numId w:val="18"/>
        </w:numPr>
        <w:tabs>
          <w:tab w:val="left" w:pos="284"/>
        </w:tabs>
        <w:ind w:left="0" w:firstLine="0"/>
      </w:pPr>
      <w:r w:rsidRPr="00E064CE">
        <w:t xml:space="preserve">dejavnost </w:t>
      </w:r>
      <w:r>
        <w:t>sistemskega operaterja</w:t>
      </w:r>
      <w:r w:rsidRPr="00E064CE">
        <w:t>;</w:t>
      </w:r>
    </w:p>
    <w:p w:rsidR="00A1018B" w:rsidRPr="00E064CE" w:rsidRDefault="00A1018B" w:rsidP="00385F6A">
      <w:pPr>
        <w:pStyle w:val="ListParagraph"/>
        <w:numPr>
          <w:ilvl w:val="0"/>
          <w:numId w:val="18"/>
        </w:numPr>
        <w:tabs>
          <w:tab w:val="left" w:pos="284"/>
        </w:tabs>
        <w:ind w:left="0" w:firstLine="0"/>
      </w:pPr>
      <w:r w:rsidRPr="00E064CE">
        <w:t>dejavnost distribucijskega operaterja;</w:t>
      </w:r>
    </w:p>
    <w:p w:rsidR="00A1018B" w:rsidRPr="00E064CE" w:rsidRDefault="00A1018B" w:rsidP="00385F6A">
      <w:pPr>
        <w:pStyle w:val="ListParagraph"/>
        <w:numPr>
          <w:ilvl w:val="0"/>
          <w:numId w:val="18"/>
        </w:numPr>
        <w:tabs>
          <w:tab w:val="left" w:pos="284"/>
        </w:tabs>
        <w:ind w:left="0" w:firstLine="0"/>
      </w:pPr>
      <w:r w:rsidRPr="00E064CE">
        <w:t>dejavnost operaterja trga z električno energijo.</w:t>
      </w:r>
    </w:p>
    <w:p w:rsidR="00A1018B" w:rsidRPr="00E064CE" w:rsidRDefault="00A1018B" w:rsidP="00165E5D">
      <w:pPr>
        <w:pStyle w:val="ListParagraph"/>
        <w:ind w:left="0"/>
      </w:pPr>
    </w:p>
    <w:p w:rsidR="00A1018B" w:rsidRPr="00E064CE" w:rsidRDefault="00A1018B" w:rsidP="00927B7C">
      <w:pPr>
        <w:pStyle w:val="ListParagraph"/>
        <w:ind w:left="0"/>
      </w:pPr>
      <w:r>
        <w:t xml:space="preserve">(2) </w:t>
      </w:r>
      <w:r w:rsidRPr="00E064CE">
        <w:t xml:space="preserve">Dejavnosti proizvodnje in dobave </w:t>
      </w:r>
      <w:r w:rsidRPr="008453A7">
        <w:t xml:space="preserve">elektrike </w:t>
      </w:r>
      <w:r w:rsidRPr="00E064CE">
        <w:t xml:space="preserve">se opravljata prosto na trgu, na katerem udeleženci med seboj svobodno dogovorijo količino in ceno dobavljene elektrike. </w:t>
      </w:r>
    </w:p>
    <w:p w:rsidR="00A1018B" w:rsidRPr="00E064CE" w:rsidRDefault="00A1018B" w:rsidP="00165E5D">
      <w:pPr>
        <w:pStyle w:val="ListParagraph"/>
        <w:ind w:left="0"/>
      </w:pPr>
    </w:p>
    <w:p w:rsidR="00A1018B" w:rsidRPr="00E064CE" w:rsidRDefault="00A1018B" w:rsidP="00927B7C">
      <w:pPr>
        <w:pStyle w:val="ListParagraph"/>
        <w:ind w:left="0"/>
      </w:pPr>
      <w:r>
        <w:t xml:space="preserve">(3) </w:t>
      </w:r>
      <w:r w:rsidRPr="00E064CE">
        <w:t>Na prostem trgu iz prejšnjega odstavka imajo končni odjemalci pravico izbrati dobavitelja</w:t>
      </w:r>
      <w:r>
        <w:t xml:space="preserve"> uporabnikom</w:t>
      </w:r>
      <w:r w:rsidRPr="00E064CE">
        <w:t>, od katerega kupujejo elektriko, proizvajalci pa imajo pravico izbrati dobavitelja</w:t>
      </w:r>
      <w:r>
        <w:t xml:space="preserve"> uporabnikom</w:t>
      </w:r>
      <w:r w:rsidRPr="00E064CE">
        <w:t xml:space="preserve">, ki mu elektriko prodajajo. Oboji imajo pravico izbranega dobavitelja tudi zamenjati. </w:t>
      </w:r>
      <w:r>
        <w:t>Trgovci</w:t>
      </w:r>
      <w:r w:rsidRPr="00E064CE">
        <w:t xml:space="preserve"> brez omejitev sklepajo pogodbe med seboj, razen v primeru ozkih grl v sistemu, kjer se pravica do sklepanja pogodb dodeljuje skladno z določili </w:t>
      </w:r>
      <w:r>
        <w:fldChar w:fldCharType="begin"/>
      </w:r>
      <w:r>
        <w:instrText xml:space="preserve"> REF  _Ref289156938 \h \r </w:instrText>
      </w:r>
      <w:r>
        <w:fldChar w:fldCharType="separate"/>
      </w:r>
      <w:r>
        <w:t>60</w:t>
      </w:r>
      <w:r>
        <w:fldChar w:fldCharType="end"/>
      </w:r>
      <w:r w:rsidRPr="00E064CE">
        <w:t xml:space="preserve">. člena tega zakona. Dobavitelji </w:t>
      </w:r>
      <w:r>
        <w:t xml:space="preserve">uporabnikom </w:t>
      </w:r>
      <w:r w:rsidRPr="00E064CE">
        <w:t xml:space="preserve">neomejeno sklepajo odprte pogodbe o dobavi končnim odjemalcem in o odkupu od proizvajalcev, ne glede na mesto priključitve. Dobavitelji morajo imeti izravnano bilanco, odstopanja v primeru neizravnane bilance se obračunavajo skladno s pravili, ki jih na podlagi četrtega odstavka </w:t>
      </w:r>
      <w:r>
        <w:fldChar w:fldCharType="begin"/>
      </w:r>
      <w:r>
        <w:instrText xml:space="preserve"> REF _Ref289157071 \r \h </w:instrText>
      </w:r>
      <w:r>
        <w:fldChar w:fldCharType="separate"/>
      </w:r>
      <w:r>
        <w:t>90</w:t>
      </w:r>
      <w:r>
        <w:fldChar w:fldCharType="end"/>
      </w:r>
      <w:r w:rsidRPr="00E064CE">
        <w:t>. člena tega zakona sprejme operater trga.</w:t>
      </w:r>
    </w:p>
    <w:p w:rsidR="00A1018B" w:rsidRPr="00E064CE" w:rsidRDefault="00A1018B" w:rsidP="00165E5D">
      <w:pPr>
        <w:pStyle w:val="ListParagraph"/>
        <w:ind w:left="0"/>
      </w:pPr>
    </w:p>
    <w:p w:rsidR="00A1018B" w:rsidRDefault="00A1018B" w:rsidP="00927B7C">
      <w:pPr>
        <w:pStyle w:val="ListParagraph"/>
        <w:ind w:left="0"/>
      </w:pPr>
      <w:bookmarkStart w:id="74" w:name="_Ref289158281"/>
      <w:r>
        <w:t xml:space="preserve">(4) </w:t>
      </w:r>
      <w:r w:rsidRPr="00E064CE">
        <w:t xml:space="preserve">Dejavnosti </w:t>
      </w:r>
      <w:r>
        <w:t>sistemskega operaterja</w:t>
      </w:r>
      <w:r w:rsidRPr="00E064CE">
        <w:t>, distribucijskega operaterja in dejavnost operaterja trga z električno energijo so obvezne državne gospodarske javne službe.</w:t>
      </w:r>
      <w:bookmarkEnd w:id="74"/>
      <w:r w:rsidRPr="00E064CE">
        <w:t xml:space="preserve"> </w:t>
      </w:r>
    </w:p>
    <w:p w:rsidR="00A1018B" w:rsidRDefault="00A1018B" w:rsidP="00927B7C">
      <w:pPr>
        <w:pStyle w:val="ListParagraph"/>
        <w:ind w:left="0"/>
      </w:pPr>
    </w:p>
    <w:p w:rsidR="00A1018B" w:rsidRDefault="00A1018B" w:rsidP="009974C1">
      <w:pPr>
        <w:pStyle w:val="ListParagraph"/>
        <w:ind w:left="0"/>
      </w:pPr>
      <w:r>
        <w:t xml:space="preserve">(5) Prenosni sistem obsega vse elemente elektroenergetskega sistema na 400 in 200 kV nivoju, distribucijski sistem pa vse elemente na napetostnih nivojih, nižjih od 110 kV. Elementi na 110 kV nivoju so delno prenosnega in delno distribucijskega značaja. Vlada z uredbo podrobno opredeli, kateri elementi na 110 kV nivoju sodijo v prenosni  in kateri v distribucijski sistem. </w:t>
      </w:r>
    </w:p>
    <w:p w:rsidR="00A1018B" w:rsidRDefault="00A1018B" w:rsidP="00927B7C">
      <w:pPr>
        <w:pStyle w:val="ListParagraph"/>
        <w:ind w:left="0"/>
      </w:pPr>
    </w:p>
    <w:p w:rsidR="00A1018B" w:rsidRDefault="00A1018B" w:rsidP="00927B7C">
      <w:pPr>
        <w:pStyle w:val="ListParagraph"/>
        <w:ind w:left="0"/>
      </w:pPr>
    </w:p>
    <w:p w:rsidR="00A1018B" w:rsidRDefault="00A1018B" w:rsidP="007D1782">
      <w:pPr>
        <w:pStyle w:val="Obrazloitev"/>
      </w:pPr>
      <w:r>
        <w:t>Člen definira elektroenergetske dejavnosti, na katere se nanaša ta del zakona. Razdeli jih v regulirane in tržne dejavnosti in na splošno opiše osnovne odnose. Odnosi so v nadaljevanju zakona podrobno definirani.</w:t>
      </w:r>
    </w:p>
    <w:p w:rsidR="00A1018B" w:rsidRDefault="00A1018B" w:rsidP="007D1782">
      <w:pPr>
        <w:pStyle w:val="Obrazloitev"/>
      </w:pPr>
      <w:r>
        <w:t>Člen tudi določa, kateri deli elektroenergetskega sistema so prenosni sistem in kateri so distribucijski sistem. Določilo sledi načelu, da elektroenergetski sistem sestavljajo vsa omrežja na različnih napetostnih nivojih, kot tudi priključene proizvodne in porabniške naprave. Elektro operaterji imajo tako pooblastila tudi za navodila proizvajalce in odjemalcem, tako glede obratovanja kot glede izvedbe naprav. 110 kV omrežje je delno prenosnega, delno pa distribucijskega značaja. Delitev na tem področju bo zato določala vladna uredba, ki se bo lahko glede na spremenjene okoliščine tudi spreminjala. Pri tem je seveda potrebno upoštevati, da mora biti prenosno omrežje v lasti sistemskega operaterja. Izhodiščno stanje je delitev po lastniškem kriteriju: 110 kV omrežje v lasti ELES-a je del prenosnega sistema, ostalo 110 kV omrežje je del distribucijskega sistema.</w:t>
      </w:r>
    </w:p>
    <w:p w:rsidR="00A1018B" w:rsidRDefault="00A1018B" w:rsidP="007D1782">
      <w:pPr>
        <w:pStyle w:val="Obrazloitev"/>
      </w:pPr>
    </w:p>
    <w:p w:rsidR="00A1018B" w:rsidRDefault="00A1018B" w:rsidP="007D1782">
      <w:pPr>
        <w:pStyle w:val="Heading5"/>
      </w:pPr>
      <w:bookmarkStart w:id="75" w:name="_Toc293668703"/>
      <w:bookmarkStart w:id="76" w:name="_Ref313621059"/>
      <w:bookmarkStart w:id="77" w:name="_Ref313621265"/>
      <w:bookmarkStart w:id="78" w:name="_Ref313625944"/>
      <w:bookmarkStart w:id="79" w:name="_Ref313626325"/>
      <w:bookmarkStart w:id="80" w:name="_Toc358721818"/>
      <w:r w:rsidRPr="00E064CE">
        <w:t>člen</w:t>
      </w:r>
      <w:r>
        <w:br/>
      </w:r>
      <w:r w:rsidRPr="00E064CE">
        <w:t xml:space="preserve"> (definicije)</w:t>
      </w:r>
      <w:bookmarkEnd w:id="75"/>
      <w:bookmarkEnd w:id="76"/>
      <w:bookmarkEnd w:id="77"/>
      <w:bookmarkEnd w:id="78"/>
      <w:bookmarkEnd w:id="79"/>
      <w:bookmarkEnd w:id="80"/>
    </w:p>
    <w:p w:rsidR="00A1018B" w:rsidRPr="00E064CE" w:rsidRDefault="00A1018B" w:rsidP="00165E5D"/>
    <w:p w:rsidR="00A1018B" w:rsidRPr="00E064CE" w:rsidRDefault="00A1018B" w:rsidP="00165E5D">
      <w:r w:rsidRPr="00E064CE">
        <w:t>V tem delu zakona imajo izrazi naslednji pomen:</w:t>
      </w:r>
    </w:p>
    <w:p w:rsidR="00A1018B" w:rsidRPr="00E064CE" w:rsidRDefault="00A1018B" w:rsidP="00165E5D"/>
    <w:p w:rsidR="00A1018B" w:rsidRDefault="00A1018B" w:rsidP="00C750BF">
      <w:pPr>
        <w:pStyle w:val="Odstavekseznama1"/>
        <w:numPr>
          <w:ilvl w:val="0"/>
          <w:numId w:val="115"/>
        </w:numPr>
      </w:pPr>
      <w:r w:rsidRPr="00B704E0">
        <w:t>»bilančna pogodba« pomeni pravni posel, s katerim pravna ali fizična oseba z operaterjem trga za električno energijo uredi dobavo izravnalne energije in finančno poravnavo odstopanj v primeru neizravnane bilance, s čimer se pravna ali fizična oseba uvrsti v bilančno shemo in pridobi status člana bilančne sheme;</w:t>
      </w:r>
    </w:p>
    <w:p w:rsidR="00A1018B" w:rsidRDefault="00A1018B" w:rsidP="00C750BF">
      <w:pPr>
        <w:pStyle w:val="Odstavekseznama1"/>
        <w:numPr>
          <w:ilvl w:val="0"/>
          <w:numId w:val="115"/>
        </w:numPr>
      </w:pPr>
      <w:r w:rsidRPr="00B704E0">
        <w:t xml:space="preserve">»certifikat« pomeni odločbo agencije, s katero agencija certificira </w:t>
      </w:r>
      <w:r>
        <w:t>sistemskega operaterja</w:t>
      </w:r>
      <w:r w:rsidRPr="00B704E0">
        <w:t>;</w:t>
      </w:r>
    </w:p>
    <w:p w:rsidR="00A1018B" w:rsidRDefault="00A1018B" w:rsidP="00C750BF">
      <w:pPr>
        <w:pStyle w:val="Odstavekseznama1"/>
        <w:numPr>
          <w:ilvl w:val="0"/>
          <w:numId w:val="115"/>
        </w:numPr>
      </w:pPr>
      <w:r w:rsidRPr="00B704E0">
        <w:t xml:space="preserve">»distribucija« pomeni </w:t>
      </w:r>
      <w:r>
        <w:t>razdeljevanje</w:t>
      </w:r>
      <w:r w:rsidRPr="00B704E0">
        <w:t xml:space="preserve"> elektrike po </w:t>
      </w:r>
      <w:r>
        <w:t>distribucijskem sistemu</w:t>
      </w:r>
      <w:r w:rsidRPr="00B704E0">
        <w:t>;</w:t>
      </w:r>
    </w:p>
    <w:p w:rsidR="00A1018B" w:rsidRDefault="00A1018B" w:rsidP="00C750BF">
      <w:pPr>
        <w:pStyle w:val="Odstavekseznama1"/>
        <w:numPr>
          <w:ilvl w:val="0"/>
          <w:numId w:val="115"/>
        </w:numPr>
      </w:pPr>
      <w:r w:rsidRPr="00B704E0">
        <w:t>»dobava« pomeni prodajo, vključno z nadaljnjo prodajo, elektrike odjemalcem;</w:t>
      </w:r>
    </w:p>
    <w:p w:rsidR="00A1018B" w:rsidRDefault="00A1018B" w:rsidP="00C750BF">
      <w:pPr>
        <w:pStyle w:val="Odstavekseznama1"/>
        <w:numPr>
          <w:ilvl w:val="0"/>
          <w:numId w:val="115"/>
        </w:numPr>
      </w:pPr>
      <w:r w:rsidRPr="00B704E0">
        <w:t>»dobavitelj« pomeni pravno ali fizično osebo, ki opravlja dejavnost dobave in ne vključuje proizvajalca, razen če se proizvajalec uvrsti v bilančno shemo in pridobi status člana bilančne sheme;</w:t>
      </w:r>
    </w:p>
    <w:p w:rsidR="00A1018B" w:rsidRDefault="00A1018B" w:rsidP="00C750BF">
      <w:pPr>
        <w:pStyle w:val="Odstavekseznama1"/>
        <w:numPr>
          <w:ilvl w:val="0"/>
          <w:numId w:val="115"/>
        </w:numPr>
      </w:pPr>
      <w:r w:rsidRPr="00B704E0">
        <w:t>»dolgoročno načrtovanje« pomeni dolgoročno načrtovanje potrebnih naložb v proizvodnjo in prenosne ter distribucijske zmogljivosti za zadostitev povpraševanja sistema po elektriki in zagotovitev zanesljive oskrbe odjemalcev;</w:t>
      </w:r>
    </w:p>
    <w:p w:rsidR="00A1018B" w:rsidRDefault="00A1018B" w:rsidP="00C750BF">
      <w:pPr>
        <w:pStyle w:val="Odstavekseznama1"/>
        <w:numPr>
          <w:ilvl w:val="0"/>
          <w:numId w:val="115"/>
        </w:numPr>
      </w:pPr>
      <w:r w:rsidRPr="00B704E0">
        <w:t xml:space="preserve">»elektroenergetsko podjetje« pomeni pravno ali fizično osebo, ki opravlja vsaj eno od dejavnosti proizvodnje, prenosa, distribucije, dejavnost operaterja trga z električno energijo, </w:t>
      </w:r>
      <w:r>
        <w:t xml:space="preserve">elektro operaterja, </w:t>
      </w:r>
      <w:r w:rsidRPr="00B704E0">
        <w:t>dobave ali nakupa elektrike in je odgovorna za komercialne, tehnične in/ali vzdrževalne naloge, povezane s temi dejavnostmi, vendar ne vključuje končnih odjemalcev;</w:t>
      </w:r>
    </w:p>
    <w:p w:rsidR="00A1018B" w:rsidRDefault="00A1018B" w:rsidP="00C750BF">
      <w:pPr>
        <w:pStyle w:val="Odstavekseznama1"/>
        <w:numPr>
          <w:ilvl w:val="0"/>
          <w:numId w:val="115"/>
        </w:numPr>
      </w:pPr>
      <w:r w:rsidRPr="00B704E0">
        <w:t xml:space="preserve">»horizontalno integrirano podjetje« pomeni podjetje, ki izvaja vsaj eno od dejavnosti proizvodnje za prodajo, prenosa, distribucije, </w:t>
      </w:r>
      <w:r>
        <w:t xml:space="preserve">elektro operaterja, </w:t>
      </w:r>
      <w:r w:rsidRPr="00B704E0">
        <w:t>dejavnost operaterja trga z električno energijo ali dobave elektrike in neelektroenergetsko dejavnost;</w:t>
      </w:r>
    </w:p>
    <w:p w:rsidR="00A1018B" w:rsidRDefault="00A1018B" w:rsidP="00C750BF">
      <w:pPr>
        <w:pStyle w:val="Odstavekseznama1"/>
        <w:numPr>
          <w:ilvl w:val="0"/>
          <w:numId w:val="115"/>
        </w:numPr>
      </w:pPr>
      <w:r w:rsidRPr="00B704E0">
        <w:t>»gospodinjski odjemalec« pomeni odjemalca, ki kupuje elektriko za svojo lastno rabo v gospodinjstvu, kar izključuje rabo za opravljanje trgovskih ali poklicnih dejavnosti;</w:t>
      </w:r>
    </w:p>
    <w:p w:rsidR="00A1018B" w:rsidRDefault="00A1018B" w:rsidP="00C750BF">
      <w:pPr>
        <w:pStyle w:val="Odstavekseznama1"/>
        <w:numPr>
          <w:ilvl w:val="0"/>
          <w:numId w:val="115"/>
        </w:numPr>
      </w:pPr>
      <w:r w:rsidRPr="00B704E0">
        <w:t>»integrirano elektroenergetsko podjetje" pomeni vertikalno ali horizontalno integrirano podjetje;</w:t>
      </w:r>
    </w:p>
    <w:p w:rsidR="00A1018B" w:rsidRDefault="00A1018B" w:rsidP="00C750BF">
      <w:pPr>
        <w:pStyle w:val="Odstavekseznama1"/>
        <w:numPr>
          <w:ilvl w:val="0"/>
          <w:numId w:val="115"/>
        </w:numPr>
      </w:pPr>
      <w:r w:rsidRPr="00B704E0">
        <w:t xml:space="preserve">»izravnalna energija« pomeni električno energijo, ki je potrebna za izravnavo odstopanj </w:t>
      </w:r>
      <w:r w:rsidRPr="00B704E0">
        <w:rPr>
          <w:rFonts w:cs="Arial"/>
          <w:szCs w:val="24"/>
        </w:rPr>
        <w:t>odjema, oddaje</w:t>
      </w:r>
      <w:r w:rsidRPr="00B704E0">
        <w:t xml:space="preserve"> in čezmejnih prenosov v določenem trenutku od napovedanih;</w:t>
      </w:r>
    </w:p>
    <w:p w:rsidR="00A1018B" w:rsidRDefault="00A1018B" w:rsidP="00C750BF">
      <w:pPr>
        <w:pStyle w:val="Odstavekseznama1"/>
        <w:numPr>
          <w:ilvl w:val="0"/>
          <w:numId w:val="115"/>
        </w:numPr>
      </w:pPr>
      <w:r w:rsidRPr="00B704E0">
        <w:t>»izravnalni trg z električno energijo« pomeni organizirani trg izravnalne energije;</w:t>
      </w:r>
    </w:p>
    <w:p w:rsidR="00A1018B" w:rsidRDefault="00A1018B" w:rsidP="00C750BF">
      <w:pPr>
        <w:pStyle w:val="Odstavekseznama1"/>
        <w:numPr>
          <w:ilvl w:val="0"/>
          <w:numId w:val="115"/>
        </w:numPr>
      </w:pPr>
      <w:r w:rsidRPr="00B704E0">
        <w:t xml:space="preserve">»izvedeni finančni instrument za trgovanje z električno energijo« pomeni finančni instrument, opredeljen v točkah 5, 6 ali 7 </w:t>
      </w:r>
      <w:r w:rsidRPr="003F70EF">
        <w:t>drugega odstavka 7. člena Zakona o trgu finančnih instrumentov (Uradni list RS, št.</w:t>
      </w:r>
      <w:r w:rsidRPr="003F70EF">
        <w:rPr>
          <w:rFonts w:cs="Arial"/>
          <w:szCs w:val="24"/>
        </w:rPr>
        <w:t xml:space="preserve"> 108/10 - uradno prečiščeno besedilo, 78/11, 55/12 in 105/12 - ZBan-1J)</w:t>
      </w:r>
      <w:r w:rsidRPr="003F70EF">
        <w:t xml:space="preserve">, če </w:t>
      </w:r>
      <w:r w:rsidRPr="00B704E0">
        <w:t>se ta instrument nanaša na električno energijo;</w:t>
      </w:r>
    </w:p>
    <w:p w:rsidR="00A1018B" w:rsidRPr="00340BD0" w:rsidRDefault="00A1018B" w:rsidP="00C750BF">
      <w:pPr>
        <w:pStyle w:val="Odstavekseznama1"/>
        <w:numPr>
          <w:ilvl w:val="0"/>
          <w:numId w:val="115"/>
        </w:numPr>
      </w:pPr>
      <w:r w:rsidRPr="00B704E0">
        <w:t>»končni odjemalec« pomeni odjemalca, ki kupuje elektriko za svojo lastno rabo ali odjem;</w:t>
      </w:r>
    </w:p>
    <w:p w:rsidR="00A1018B" w:rsidRPr="00644E68" w:rsidRDefault="00A1018B" w:rsidP="00C750BF">
      <w:pPr>
        <w:pStyle w:val="Odstavekseznama1"/>
        <w:numPr>
          <w:ilvl w:val="0"/>
          <w:numId w:val="115"/>
        </w:numPr>
      </w:pPr>
      <w:r w:rsidRPr="00644E68">
        <w:t>»mali poslovni odjemalec« je odjemalec na nizki napetosti, ki ni gospodinjski odjemalec in nima merjenja maksimalne moči odjema;</w:t>
      </w:r>
    </w:p>
    <w:p w:rsidR="00A1018B" w:rsidRDefault="00A1018B" w:rsidP="00C750BF">
      <w:pPr>
        <w:pStyle w:val="Odstavekseznama1"/>
        <w:numPr>
          <w:ilvl w:val="0"/>
          <w:numId w:val="115"/>
        </w:numPr>
      </w:pPr>
      <w:bookmarkStart w:id="81" w:name="_Ref313621202"/>
      <w:r w:rsidRPr="00B704E0">
        <w:t xml:space="preserve">»nadzor" pomeni </w:t>
      </w:r>
      <w:r>
        <w:t xml:space="preserve">za potrebe </w:t>
      </w:r>
      <w:r>
        <w:fldChar w:fldCharType="begin"/>
      </w:r>
      <w:r>
        <w:instrText xml:space="preserve"> REF _Ref313621180 \r \h </w:instrText>
      </w:r>
      <w:r>
        <w:fldChar w:fldCharType="separate"/>
      </w:r>
      <w:r>
        <w:t>45</w:t>
      </w:r>
      <w:r>
        <w:fldChar w:fldCharType="end"/>
      </w:r>
      <w:r>
        <w:t xml:space="preserve">. točke tega člena in </w:t>
      </w:r>
      <w:r>
        <w:fldChar w:fldCharType="begin"/>
      </w:r>
      <w:r>
        <w:instrText xml:space="preserve"> REF _Ref305751467 \r \h </w:instrText>
      </w:r>
      <w:r>
        <w:fldChar w:fldCharType="separate"/>
      </w:r>
      <w:r>
        <w:t>63</w:t>
      </w:r>
      <w:r>
        <w:fldChar w:fldCharType="end"/>
      </w:r>
      <w:r>
        <w:t xml:space="preserve">. ter </w:t>
      </w:r>
      <w:r>
        <w:fldChar w:fldCharType="begin"/>
      </w:r>
      <w:r>
        <w:instrText xml:space="preserve"> REF _Ref305752009 \r \h </w:instrText>
      </w:r>
      <w:r>
        <w:fldChar w:fldCharType="separate"/>
      </w:r>
      <w:r>
        <w:t>66</w:t>
      </w:r>
      <w:r>
        <w:fldChar w:fldCharType="end"/>
      </w:r>
      <w:r>
        <w:t xml:space="preserve">. člena tega zakona </w:t>
      </w:r>
      <w:r w:rsidRPr="00B704E0">
        <w:t>kakršnekoli pravice, pogodbe ali druga sredstva, ki vsaka zase ali skupaj in ob upoštevanju ustreznih dejanskih ali pravnih okoliščin omogočajo izvajanje odločilnega vpliva v podjetju, zlasti z:</w:t>
      </w:r>
      <w:bookmarkEnd w:id="81"/>
    </w:p>
    <w:p w:rsidR="00A1018B" w:rsidRPr="00B704E0" w:rsidRDefault="00A1018B" w:rsidP="00A1366A">
      <w:pPr>
        <w:pStyle w:val="Odstavekseznama1"/>
        <w:numPr>
          <w:ilvl w:val="0"/>
          <w:numId w:val="3"/>
        </w:numPr>
        <w:ind w:left="851" w:hanging="426"/>
      </w:pPr>
      <w:r w:rsidRPr="00B704E0">
        <w:t>lastništvom ali pravico do uporabe celotnega ali dela premoženja podjetja;</w:t>
      </w:r>
    </w:p>
    <w:p w:rsidR="00A1018B" w:rsidRPr="00B704E0" w:rsidRDefault="00A1018B" w:rsidP="00A1366A">
      <w:pPr>
        <w:pStyle w:val="Odstavekseznama1"/>
        <w:numPr>
          <w:ilvl w:val="0"/>
          <w:numId w:val="3"/>
        </w:numPr>
        <w:ind w:left="851" w:hanging="426"/>
      </w:pPr>
      <w:r w:rsidRPr="00B704E0">
        <w:t>pravicami ali pogodbami, ki zagotavljajo odločilen vpliv na sestavo, glasovanje ali odločitve organov podjetja.</w:t>
      </w:r>
    </w:p>
    <w:p w:rsidR="00A1018B" w:rsidRDefault="00A1018B" w:rsidP="00C750BF">
      <w:pPr>
        <w:pStyle w:val="Odstavekseznama1"/>
        <w:numPr>
          <w:ilvl w:val="0"/>
          <w:numId w:val="115"/>
        </w:numPr>
      </w:pPr>
      <w:r w:rsidRPr="00B704E0">
        <w:t>»napredni merilni sistem«  je sistem, ki ga sestavljajo števci, centralni podatkovni sistem kjer se podatki zbirajo,  shranjujejo ter  obdelujejo ter dvosmerni komunikacijski sistem, ki omogoča izmenjavo podatkov med števci in centralnim podatkovnim sistemom. Napredni sistem merjenja omogoča obračunavanje po dejanski porabi, uporabo novih načinov obračunavanja, ki so prilagojena ponudbi in povpraševanju na trgu ter  izvajanje storitev s strani ponudnikov na trgu;</w:t>
      </w:r>
    </w:p>
    <w:p w:rsidR="00A1018B" w:rsidRDefault="00A1018B" w:rsidP="00C750BF">
      <w:pPr>
        <w:pStyle w:val="Odstavekseznama1"/>
        <w:numPr>
          <w:ilvl w:val="0"/>
          <w:numId w:val="115"/>
        </w:numPr>
      </w:pPr>
      <w:r w:rsidRPr="00B704E0">
        <w:t xml:space="preserve"> »poslovni odjemalec« pomeni odjemalca, ki kupuje elektriko za lastno rabo, ki ni namenjena za rabo v gospodinjstvu;</w:t>
      </w:r>
    </w:p>
    <w:p w:rsidR="00A1018B" w:rsidRDefault="00A1018B" w:rsidP="00C750BF">
      <w:pPr>
        <w:pStyle w:val="Odstavekseznama1"/>
        <w:numPr>
          <w:ilvl w:val="0"/>
          <w:numId w:val="115"/>
        </w:numPr>
      </w:pPr>
      <w:r w:rsidRPr="00B704E0">
        <w:t>»neposredni vod« pomeni bodisi vod, ki povezuje izdvojeno elektrarno z izdvojenim odjemalcem, bodisi vod, ki povezuje proizvajalca elektrike in dobavitelja z elektriko zaradi neposredne oskrbe njegovih lastnih objektov, hčerinskih podjetij in odjemalcev;</w:t>
      </w:r>
    </w:p>
    <w:p w:rsidR="00A1018B" w:rsidRDefault="00A1018B" w:rsidP="00C750BF">
      <w:pPr>
        <w:pStyle w:val="Odstavekseznama1"/>
        <w:numPr>
          <w:ilvl w:val="0"/>
          <w:numId w:val="115"/>
        </w:numPr>
      </w:pPr>
      <w:r w:rsidRPr="00B704E0">
        <w:t xml:space="preserve">»območje </w:t>
      </w:r>
      <w:r w:rsidRPr="00A1366A">
        <w:t xml:space="preserve">distribucijskega sistema« pomeni funkcionalni del distribucijskega sistema električne energije s svojim nadzornim sistemom, na katerem se lahko ločeno izvaja dejavnost </w:t>
      </w:r>
      <w:r>
        <w:t xml:space="preserve">distribucijskega </w:t>
      </w:r>
      <w:r w:rsidRPr="00A1366A">
        <w:t>operaterja;</w:t>
      </w:r>
    </w:p>
    <w:p w:rsidR="00A1018B" w:rsidRDefault="00A1018B" w:rsidP="00C750BF">
      <w:pPr>
        <w:pStyle w:val="Odstavekseznama1"/>
        <w:numPr>
          <w:ilvl w:val="0"/>
          <w:numId w:val="115"/>
        </w:numPr>
      </w:pPr>
      <w:r w:rsidRPr="00B704E0">
        <w:t>»odjemalec« pomeni dobavitelja ali končnega odjemalca električne energije;</w:t>
      </w:r>
    </w:p>
    <w:p w:rsidR="00A1018B" w:rsidRDefault="00A1018B" w:rsidP="00C750BF">
      <w:pPr>
        <w:pStyle w:val="Odstavekseznama1"/>
        <w:numPr>
          <w:ilvl w:val="0"/>
          <w:numId w:val="115"/>
        </w:numPr>
      </w:pPr>
      <w:r w:rsidRPr="00B704E0">
        <w:t xml:space="preserve"> »odprta pogodba o dobavi« pomeni pravni posel na trgu z električno energijo, ki določa bilančno pripadnost prevzemno predajnih mest; </w:t>
      </w:r>
    </w:p>
    <w:p w:rsidR="00A1018B" w:rsidRDefault="00A1018B" w:rsidP="00C750BF">
      <w:pPr>
        <w:pStyle w:val="Odstavekseznama1"/>
        <w:numPr>
          <w:ilvl w:val="0"/>
          <w:numId w:val="115"/>
        </w:numPr>
      </w:pPr>
      <w:r w:rsidRPr="00B704E0">
        <w:t xml:space="preserve">»omrežnina« pomeni </w:t>
      </w:r>
      <w:r w:rsidRPr="00A1366A">
        <w:t>znesek, ki ga je za uporabo sistema električne energije dolžan plačati uporabnik sistema in ki se izračuna na podlagi tarifnih postavk omrežnine in obsega uporabe tega sistema;</w:t>
      </w:r>
    </w:p>
    <w:p w:rsidR="00A1018B" w:rsidRPr="00EF4B3E" w:rsidRDefault="00A1018B" w:rsidP="00C750BF">
      <w:pPr>
        <w:pStyle w:val="Odstavekseznama1"/>
        <w:numPr>
          <w:ilvl w:val="0"/>
          <w:numId w:val="115"/>
        </w:numPr>
      </w:pPr>
      <w:r w:rsidRPr="00EF4B3E">
        <w:t xml:space="preserve"> »operater trga« pomeni izvajalca obvezne državne gospodarske javne službe dejavnost operaterja trga z električno energijo;</w:t>
      </w:r>
    </w:p>
    <w:p w:rsidR="00A1018B" w:rsidRDefault="00A1018B" w:rsidP="00C750BF">
      <w:pPr>
        <w:pStyle w:val="Odstavekseznama1"/>
        <w:numPr>
          <w:ilvl w:val="0"/>
          <w:numId w:val="115"/>
        </w:numPr>
      </w:pPr>
      <w:r w:rsidRPr="00B704E0">
        <w:t>»pogodba o članstvu v bilančni shemi« pomeni pravni posel, na podlagi katerega operater trga z električno energijo fizično ali pravno osebo uvrsti v bilančno shemo;</w:t>
      </w:r>
    </w:p>
    <w:p w:rsidR="00A1018B" w:rsidRDefault="00A1018B" w:rsidP="00C750BF">
      <w:pPr>
        <w:pStyle w:val="Odstavekseznama1"/>
        <w:numPr>
          <w:ilvl w:val="0"/>
          <w:numId w:val="115"/>
        </w:numPr>
      </w:pPr>
      <w:r w:rsidRPr="00B704E0">
        <w:t>»pogodba o dobavi« pomeni odprto ali zaprto pogodbo o dobavi elektrike, ne vključuje pa izvedenih finančnih instrumentov za trgovanje z električno energijo;</w:t>
      </w:r>
    </w:p>
    <w:p w:rsidR="00A1018B" w:rsidRDefault="00A1018B" w:rsidP="00C750BF">
      <w:pPr>
        <w:pStyle w:val="Odstavekseznama1"/>
        <w:numPr>
          <w:ilvl w:val="0"/>
          <w:numId w:val="115"/>
        </w:numPr>
      </w:pPr>
      <w:r w:rsidRPr="00B704E0">
        <w:t xml:space="preserve">»pogodba o izravnavi« pomeni pravni posel, s katerim pravna ali fizična oseba s članom bilančne sheme trga z električno energijo uredi dobavo izravnalne energije in poravnavo v primeru neizravnane bilance, s čimer se pravna ali fizična oseba uvrsti v bilančno shemo in pridobi status člana bilančne sheme; </w:t>
      </w:r>
    </w:p>
    <w:p w:rsidR="00A1018B" w:rsidRDefault="00A1018B" w:rsidP="00C750BF">
      <w:pPr>
        <w:pStyle w:val="Odstavekseznama1"/>
        <w:numPr>
          <w:ilvl w:val="0"/>
          <w:numId w:val="115"/>
        </w:numPr>
      </w:pPr>
      <w:r w:rsidRPr="00A1366A">
        <w:t xml:space="preserve">»pogodba o uporabi sistema« pomeni pogodbo, ki jo skleneta </w:t>
      </w:r>
      <w:r>
        <w:t>elektro operater</w:t>
      </w:r>
      <w:r w:rsidRPr="00A1366A">
        <w:t xml:space="preserve"> in uporabnik</w:t>
      </w:r>
      <w:r w:rsidRPr="004D7B69">
        <w:t xml:space="preserve"> sistema, na podlagi katere se uporabnik sistema zaveže p</w:t>
      </w:r>
      <w:r w:rsidRPr="005A323C">
        <w:t xml:space="preserve">lačevati omrežnino za uporabo omrežja, </w:t>
      </w:r>
      <w:r>
        <w:t>elektro operater</w:t>
      </w:r>
      <w:r w:rsidRPr="005A323C">
        <w:t xml:space="preserve"> pa se uporabniku zaveže omogočiti oddajo elektri</w:t>
      </w:r>
      <w:r w:rsidRPr="006B6446">
        <w:t>ke</w:t>
      </w:r>
      <w:r w:rsidRPr="007F1875">
        <w:t xml:space="preserve"> v </w:t>
      </w:r>
      <w:r w:rsidRPr="00BF5DCB">
        <w:t>sistem oziroma odjem elektri</w:t>
      </w:r>
      <w:r w:rsidRPr="00D36584">
        <w:t>ke</w:t>
      </w:r>
      <w:r w:rsidRPr="00EB5A10">
        <w:t xml:space="preserve"> iz sistema;</w:t>
      </w:r>
    </w:p>
    <w:p w:rsidR="00A1018B" w:rsidRDefault="00A1018B" w:rsidP="00C750BF">
      <w:pPr>
        <w:pStyle w:val="Odstavekseznama1"/>
        <w:numPr>
          <w:ilvl w:val="0"/>
          <w:numId w:val="115"/>
        </w:numPr>
      </w:pPr>
      <w:r w:rsidRPr="007D1782">
        <w:t xml:space="preserve">»pogodba o priključitvi« pomeni pogodbo, ki jo skleneta </w:t>
      </w:r>
      <w:r>
        <w:t>elektro operater</w:t>
      </w:r>
      <w:r w:rsidRPr="007D1782">
        <w:t xml:space="preserve"> in imetnik soglasja za priključitev, na podlagi katere se urejajo odnosi v zvezi s priključkom, omrežnino za priključno moč in plačilom za priključitev na omrežje«</w:t>
      </w:r>
    </w:p>
    <w:p w:rsidR="00A1018B" w:rsidRDefault="00A1018B" w:rsidP="00C750BF">
      <w:pPr>
        <w:pStyle w:val="Odstavekseznama1"/>
        <w:numPr>
          <w:ilvl w:val="0"/>
          <w:numId w:val="115"/>
        </w:numPr>
      </w:pPr>
      <w:r w:rsidRPr="00B704E0">
        <w:t xml:space="preserve">»povezani sistem« pomeni </w:t>
      </w:r>
      <w:r w:rsidRPr="007D1782">
        <w:t>prenosne in distribucijske sisteme, ki so povezani z enim ali več povezovalnimi vodi</w:t>
      </w:r>
      <w:r w:rsidRPr="00B704E0">
        <w:t>;</w:t>
      </w:r>
    </w:p>
    <w:p w:rsidR="00A1018B" w:rsidRDefault="00A1018B" w:rsidP="00C750BF">
      <w:pPr>
        <w:pStyle w:val="Odstavekseznama1"/>
        <w:numPr>
          <w:ilvl w:val="0"/>
          <w:numId w:val="115"/>
        </w:numPr>
      </w:pPr>
      <w:r w:rsidRPr="00B704E0">
        <w:t>»povezano podjetje« pomeni hčerinsko podjetje v smislu člena 41 Sedme direktive Sveta 83/349/EGS z dne 13. junija 1983 o konsolidiranih računovodskih izkazih [12], ki temelji na členu 54(3)(g) Pogodbe (Uradni list EU, L 193, 18.7.1983), in/ali povezano podjetje v smislu člena 33(1) navedene direktive in/ali podjetje, ki pripada istim delničarjem;</w:t>
      </w:r>
    </w:p>
    <w:p w:rsidR="00A1018B" w:rsidRDefault="00A1018B" w:rsidP="00C750BF">
      <w:pPr>
        <w:pStyle w:val="Odstavekseznama1"/>
        <w:numPr>
          <w:ilvl w:val="0"/>
          <w:numId w:val="115"/>
        </w:numPr>
      </w:pPr>
      <w:r w:rsidRPr="00B704E0">
        <w:t>»povezovalni vod« pomeni električni vod, ki povezuje elektroenergetska sistema;</w:t>
      </w:r>
    </w:p>
    <w:p w:rsidR="00A1018B" w:rsidRDefault="00A1018B" w:rsidP="00C750BF">
      <w:pPr>
        <w:pStyle w:val="Odstavekseznama1"/>
        <w:numPr>
          <w:ilvl w:val="0"/>
          <w:numId w:val="115"/>
        </w:numPr>
      </w:pPr>
      <w:bookmarkStart w:id="82" w:name="_Ref304809345"/>
      <w:r w:rsidRPr="00B704E0">
        <w:t>»proizvajalec« pomeni pravno ali fizično osebo, ki proizvaja elektriko;</w:t>
      </w:r>
      <w:bookmarkEnd w:id="82"/>
    </w:p>
    <w:p w:rsidR="00A1018B" w:rsidRDefault="00A1018B" w:rsidP="00C750BF">
      <w:pPr>
        <w:pStyle w:val="Odstavekseznama1"/>
        <w:numPr>
          <w:ilvl w:val="0"/>
          <w:numId w:val="115"/>
        </w:numPr>
      </w:pPr>
      <w:r w:rsidRPr="00B704E0">
        <w:t xml:space="preserve">»prenos« pomeni prenos elektrike po prenosnem sistemu; </w:t>
      </w:r>
    </w:p>
    <w:p w:rsidR="00A1018B" w:rsidRDefault="00A1018B" w:rsidP="00C750BF">
      <w:pPr>
        <w:pStyle w:val="Odstavekseznama1"/>
        <w:numPr>
          <w:ilvl w:val="0"/>
          <w:numId w:val="115"/>
        </w:numPr>
      </w:pPr>
      <w:r w:rsidRPr="00B704E0">
        <w:t>»prevzemno predajno mesto« pomeni mesto na prenosnem ali distribucijskem sistemu, kjer se vršita prevzem in predaja elektrike in na katerem se izvajajo meritve ali drug način ugotavljanja realiziranih količin o oddaji in odjemu elektrike;</w:t>
      </w:r>
    </w:p>
    <w:p w:rsidR="00A1018B" w:rsidRDefault="00A1018B" w:rsidP="00C750BF">
      <w:pPr>
        <w:pStyle w:val="Odstavekseznama1"/>
        <w:numPr>
          <w:ilvl w:val="0"/>
          <w:numId w:val="115"/>
        </w:numPr>
      </w:pPr>
      <w:r w:rsidRPr="00B704E0">
        <w:t xml:space="preserve">»regulirani </w:t>
      </w:r>
      <w:r w:rsidRPr="00A1366A">
        <w:t xml:space="preserve">letni prihodek« pomeni reguliran letni prihodek </w:t>
      </w:r>
      <w:r>
        <w:t xml:space="preserve">elektro </w:t>
      </w:r>
      <w:r w:rsidRPr="00A1366A">
        <w:t>operaterja posameznega leta regulativnega obdobja iz zaračunanih omrežnin za sistem in drugih prihodkov in je namenjen pokrivanju upravičenih stroškov tega operaterja;</w:t>
      </w:r>
    </w:p>
    <w:p w:rsidR="00A1018B" w:rsidRDefault="00A1018B" w:rsidP="00C750BF">
      <w:pPr>
        <w:pStyle w:val="Odstavekseznama1"/>
        <w:numPr>
          <w:ilvl w:val="0"/>
          <w:numId w:val="115"/>
        </w:numPr>
      </w:pPr>
      <w:r w:rsidRPr="006B6446">
        <w:t>»regulativno obdobje« pomeni obdobje enega ali več zaporednih koledarskih let, za katero se določa regulativni okvir;</w:t>
      </w:r>
    </w:p>
    <w:p w:rsidR="00A1018B" w:rsidRDefault="00A1018B" w:rsidP="00C750BF">
      <w:pPr>
        <w:pStyle w:val="Odstavekseznama1"/>
        <w:numPr>
          <w:ilvl w:val="0"/>
          <w:numId w:val="115"/>
        </w:numPr>
      </w:pPr>
      <w:r w:rsidRPr="00B704E0">
        <w:t xml:space="preserve">»regulativni </w:t>
      </w:r>
      <w:r w:rsidRPr="00A1366A">
        <w:t xml:space="preserve">okvir« pomeni vrednostno opredelitev načrtovanih upravičenih stroškov </w:t>
      </w:r>
      <w:r>
        <w:t xml:space="preserve">elektro </w:t>
      </w:r>
      <w:r w:rsidRPr="00A1366A">
        <w:t>operaterja po posameznih letih regulativnega obdobja, načrtovanih omrežnin,</w:t>
      </w:r>
      <w:r w:rsidRPr="00A1366A" w:rsidDel="00FB7347">
        <w:t xml:space="preserve"> </w:t>
      </w:r>
      <w:r>
        <w:t xml:space="preserve">načrtovanih </w:t>
      </w:r>
      <w:r w:rsidRPr="00A1366A">
        <w:t xml:space="preserve">drugih prihodkov iz izvajanja dejavnosti </w:t>
      </w:r>
      <w:r>
        <w:t xml:space="preserve">elektro </w:t>
      </w:r>
      <w:r w:rsidRPr="00A1366A">
        <w:t>operaterja, presežkov ali primanjkljajev omrežnin iz preteklih let; če je regulativno obdobje daljše od enega leta, regulativni okvir, z namenom preprečitve skokovitega spreminjanja tarifnih postavk omrežnine po posameznih letih regulativne</w:t>
      </w:r>
      <w:r w:rsidRPr="004D7B69">
        <w:t xml:space="preserve">ga obdobja, lahko </w:t>
      </w:r>
      <w:r w:rsidRPr="005A323C">
        <w:t>določa tudi</w:t>
      </w:r>
      <w:r w:rsidRPr="006B6446">
        <w:t xml:space="preserve"> izravnavo tarifnih postavk omrežnine;</w:t>
      </w:r>
    </w:p>
    <w:p w:rsidR="00A1018B" w:rsidRDefault="00A1018B" w:rsidP="00C750BF">
      <w:pPr>
        <w:pStyle w:val="Odstavekseznama1"/>
        <w:numPr>
          <w:ilvl w:val="0"/>
          <w:numId w:val="115"/>
        </w:numPr>
      </w:pPr>
      <w:r w:rsidRPr="00B704E0">
        <w:t xml:space="preserve">»sistem« pomeni elektroenergetske objekte, naprave in omrežja, ki se uporabljajo za dejavnost </w:t>
      </w:r>
      <w:r>
        <w:t xml:space="preserve">elektro </w:t>
      </w:r>
      <w:r w:rsidRPr="00B704E0">
        <w:t>operaterja;</w:t>
      </w:r>
    </w:p>
    <w:p w:rsidR="00A1018B" w:rsidRDefault="00A1018B" w:rsidP="00C750BF">
      <w:pPr>
        <w:pStyle w:val="Odstavekseznama1"/>
        <w:numPr>
          <w:ilvl w:val="0"/>
          <w:numId w:val="115"/>
        </w:numPr>
      </w:pPr>
      <w:r w:rsidRPr="00B704E0">
        <w:t>»sistemske storitve« pomenijo vse storitve, ki so nujne za zagotavljanje obratovanja prenosnih in distribucijskih sistemov;</w:t>
      </w:r>
    </w:p>
    <w:p w:rsidR="00A1018B" w:rsidRDefault="00A1018B" w:rsidP="00C750BF">
      <w:pPr>
        <w:pStyle w:val="Odstavekseznama1"/>
        <w:numPr>
          <w:ilvl w:val="0"/>
          <w:numId w:val="115"/>
        </w:numPr>
      </w:pPr>
      <w:r w:rsidRPr="00B704E0">
        <w:t xml:space="preserve">»tarifa« pomeni </w:t>
      </w:r>
      <w:r w:rsidRPr="00A1366A">
        <w:t>strukturirani seznam tarifnih elementov, ki na podlagi tarifnih postavk omogočajo izračun omrežnine za sistem električne energije;</w:t>
      </w:r>
    </w:p>
    <w:p w:rsidR="00A1018B" w:rsidRPr="00644E68" w:rsidRDefault="00A1018B" w:rsidP="00C750BF">
      <w:pPr>
        <w:pStyle w:val="Odstavekseznama1"/>
        <w:numPr>
          <w:ilvl w:val="0"/>
          <w:numId w:val="115"/>
        </w:numPr>
      </w:pPr>
      <w:r w:rsidRPr="00B704E0">
        <w:t xml:space="preserve"> </w:t>
      </w:r>
      <w:r w:rsidRPr="00644E68">
        <w:t>»tarifna postavka« je vrednost posameznega tarifnega elementa za uporabo omrežja, izražena  v denarni enoti na obračunsko enoto;</w:t>
      </w:r>
    </w:p>
    <w:p w:rsidR="00A1018B" w:rsidRDefault="00A1018B" w:rsidP="00C750BF">
      <w:pPr>
        <w:pStyle w:val="Odstavekseznama1"/>
        <w:numPr>
          <w:ilvl w:val="0"/>
          <w:numId w:val="115"/>
        </w:numPr>
      </w:pPr>
      <w:r w:rsidRPr="00B704E0">
        <w:t>»trgovec« pomeni fizično ali pravno osebo, ki po zaprti pogodbi kupuje elektriko za nadaljnjo prodajo znotraj ali zunaj sistema, kjer ima sedež;</w:t>
      </w:r>
    </w:p>
    <w:p w:rsidR="00A1018B" w:rsidRDefault="00A1018B" w:rsidP="00C750BF">
      <w:pPr>
        <w:pStyle w:val="Odstavekseznama1"/>
        <w:numPr>
          <w:ilvl w:val="0"/>
          <w:numId w:val="115"/>
        </w:numPr>
      </w:pPr>
      <w:r w:rsidRPr="00B704E0">
        <w:t>»uporabnik sistema« pomeni proizvajalca ali končnega odjemalca;</w:t>
      </w:r>
    </w:p>
    <w:p w:rsidR="00A1018B" w:rsidRDefault="00A1018B" w:rsidP="00C750BF">
      <w:pPr>
        <w:pStyle w:val="Odstavekseznama1"/>
        <w:numPr>
          <w:ilvl w:val="0"/>
          <w:numId w:val="115"/>
        </w:numPr>
      </w:pPr>
      <w:bookmarkStart w:id="83" w:name="_Ref313621180"/>
      <w:r w:rsidRPr="00B704E0">
        <w:t>»vertikalno integrirano podjetje« pomeni elektroenergetsko podjetje ali skupino elektroenergetskih podjetij, v katerih lahko nadzor</w:t>
      </w:r>
      <w:r>
        <w:t xml:space="preserve"> iz </w:t>
      </w:r>
      <w:r>
        <w:fldChar w:fldCharType="begin"/>
      </w:r>
      <w:r>
        <w:instrText xml:space="preserve"> REF _Ref313621202 \r \h </w:instrText>
      </w:r>
      <w:r>
        <w:fldChar w:fldCharType="separate"/>
      </w:r>
      <w:r>
        <w:t>16</w:t>
      </w:r>
      <w:r>
        <w:fldChar w:fldCharType="end"/>
      </w:r>
      <w:r>
        <w:t>. alineje tega člena</w:t>
      </w:r>
      <w:r w:rsidRPr="00B704E0">
        <w:t xml:space="preserve"> izvaja ista oseba ali iste osebe, in sicer neposredno ali posredno, in v katerih podjetje ali skupina podjetij opravlja vsaj eno od dejavnosti prenosa ali distribucije in vsaj eno od dejavnosti proizvodnje ali dobave elektrike;</w:t>
      </w:r>
      <w:bookmarkEnd w:id="83"/>
    </w:p>
    <w:p w:rsidR="00A1018B" w:rsidRDefault="00A1018B" w:rsidP="00C750BF">
      <w:pPr>
        <w:pStyle w:val="Odstavekseznama1"/>
        <w:numPr>
          <w:ilvl w:val="0"/>
          <w:numId w:val="115"/>
        </w:numPr>
      </w:pPr>
      <w:r w:rsidRPr="00B704E0">
        <w:t>»zanesljivost« pomeni zanesljivost oskrbe z elektriko;</w:t>
      </w:r>
    </w:p>
    <w:p w:rsidR="00A1018B" w:rsidRPr="00EF4B3E" w:rsidRDefault="00A1018B" w:rsidP="00C750BF">
      <w:pPr>
        <w:pStyle w:val="Odstavekseznama1"/>
        <w:numPr>
          <w:ilvl w:val="0"/>
          <w:numId w:val="115"/>
        </w:numPr>
      </w:pPr>
      <w:r w:rsidRPr="00B704E0">
        <w:t>»zaprta pogodba o dobavi« pomeni pravni posel med člani bilančne sheme trga z električno energijo, pri katerem je količina dobavljene elektrike v relevantnem časovnem obdobju določena za vsak obračunski interval.</w:t>
      </w:r>
    </w:p>
    <w:p w:rsidR="00A1018B" w:rsidRDefault="00A1018B" w:rsidP="00EF4B3E">
      <w:pPr>
        <w:pStyle w:val="Odstavekseznama1"/>
      </w:pPr>
    </w:p>
    <w:p w:rsidR="00A1018B" w:rsidRDefault="00A1018B" w:rsidP="00EF4B3E">
      <w:pPr>
        <w:pStyle w:val="Obrazloitev"/>
      </w:pPr>
      <w:r>
        <w:t>Člen opredeljuje definicije, ki se uporabljajo le v drugem delu zakona.</w:t>
      </w:r>
    </w:p>
    <w:p w:rsidR="00A1018B" w:rsidRPr="00E064CE" w:rsidRDefault="00A1018B" w:rsidP="00165E5D"/>
    <w:p w:rsidR="00A1018B" w:rsidRPr="00B01C2F" w:rsidRDefault="00A1018B" w:rsidP="001E2586">
      <w:pPr>
        <w:pStyle w:val="Heading3"/>
      </w:pPr>
      <w:bookmarkStart w:id="84" w:name="_Toc293668704"/>
      <w:bookmarkStart w:id="85" w:name="_Toc358721819"/>
      <w:r w:rsidRPr="00B01C2F">
        <w:t>2. oddelek: Obveznosti javne službe</w:t>
      </w:r>
      <w:bookmarkEnd w:id="84"/>
      <w:bookmarkEnd w:id="85"/>
    </w:p>
    <w:p w:rsidR="00A1018B" w:rsidRPr="00E064CE" w:rsidRDefault="00A1018B" w:rsidP="003A7D9F">
      <w:pPr>
        <w:pStyle w:val="Heading5"/>
      </w:pPr>
      <w:bookmarkStart w:id="86" w:name="_Ref289158312"/>
      <w:bookmarkStart w:id="87" w:name="_Toc293668705"/>
      <w:r>
        <w:t xml:space="preserve"> </w:t>
      </w:r>
      <w:bookmarkStart w:id="88" w:name="_Ref313603633"/>
      <w:bookmarkStart w:id="89" w:name="_Toc358721820"/>
      <w:r w:rsidRPr="00E064CE">
        <w:t>člen</w:t>
      </w:r>
      <w:bookmarkEnd w:id="86"/>
      <w:r>
        <w:br/>
      </w:r>
      <w:r w:rsidRPr="00E064CE">
        <w:t xml:space="preserve"> (obveznosti gospodarske javne službe)</w:t>
      </w:r>
      <w:bookmarkEnd w:id="87"/>
      <w:bookmarkEnd w:id="88"/>
      <w:bookmarkEnd w:id="89"/>
    </w:p>
    <w:p w:rsidR="00A1018B" w:rsidRPr="00E064CE" w:rsidRDefault="00A1018B" w:rsidP="00165E5D"/>
    <w:p w:rsidR="00A1018B" w:rsidRPr="00E064CE" w:rsidRDefault="00A1018B" w:rsidP="007C3BF2">
      <w:pPr>
        <w:pStyle w:val="ListParagraph"/>
        <w:ind w:left="0"/>
      </w:pPr>
      <w:r>
        <w:t xml:space="preserve">(1) </w:t>
      </w:r>
      <w:r w:rsidRPr="00E064CE">
        <w:t>Elektroenergetska podjetja morajo v javnem interesu izvajati obveznosti gospodarske javne službe, ki se nanašajo na zanesljivost, na rednost, kakovost in ceno oskrbe in na varovanje okolja, vključno z učinkovito rabo energije, energijo iz obnovljivih virov in varstvom podnebja.</w:t>
      </w:r>
    </w:p>
    <w:p w:rsidR="00A1018B" w:rsidRPr="00E064CE" w:rsidRDefault="00A1018B" w:rsidP="00165E5D"/>
    <w:p w:rsidR="00A1018B" w:rsidRPr="00E064CE" w:rsidRDefault="00A1018B" w:rsidP="007C3BF2">
      <w:pPr>
        <w:pStyle w:val="ListParagraph"/>
        <w:ind w:left="0"/>
      </w:pPr>
      <w:r>
        <w:t xml:space="preserve">(2) </w:t>
      </w:r>
      <w:r w:rsidRPr="00E064CE">
        <w:t>Elektroenergetska podjetja, ki izvajajo gospodarske javne službe iz tega zakona, morajo izvajati tudi naslednje obveznosti javne službe:</w:t>
      </w:r>
    </w:p>
    <w:p w:rsidR="00A1018B" w:rsidRPr="00E064CE" w:rsidRDefault="00A1018B" w:rsidP="00165E5D"/>
    <w:p w:rsidR="00A1018B" w:rsidRPr="00E064CE" w:rsidRDefault="00A1018B" w:rsidP="00385F6A">
      <w:pPr>
        <w:pStyle w:val="ListParagraph"/>
        <w:numPr>
          <w:ilvl w:val="0"/>
          <w:numId w:val="1"/>
        </w:numPr>
        <w:tabs>
          <w:tab w:val="left" w:pos="284"/>
        </w:tabs>
        <w:ind w:left="284" w:hanging="284"/>
      </w:pPr>
      <w:r w:rsidRPr="00E064CE">
        <w:t>trajno in nepretrgano obratovanje sistema</w:t>
      </w:r>
      <w:r>
        <w:t xml:space="preserve">, </w:t>
      </w:r>
      <w:r>
        <w:rPr>
          <w:rStyle w:val="Pripombasklic11"/>
          <w:szCs w:val="16"/>
        </w:rPr>
        <w:t>V</w:t>
      </w:r>
      <w:r>
        <w:t xml:space="preserve"> okviru omejitev, ki jih določa stanje tehnike ter standardi kakovosti oskrbe</w:t>
      </w:r>
      <w:r w:rsidRPr="00E064CE">
        <w:t>;</w:t>
      </w:r>
    </w:p>
    <w:p w:rsidR="00A1018B" w:rsidRPr="00E064CE" w:rsidRDefault="00A1018B" w:rsidP="00385F6A">
      <w:pPr>
        <w:pStyle w:val="ListParagraph"/>
        <w:numPr>
          <w:ilvl w:val="0"/>
          <w:numId w:val="1"/>
        </w:numPr>
        <w:tabs>
          <w:tab w:val="left" w:pos="284"/>
        </w:tabs>
        <w:ind w:left="284" w:hanging="284"/>
      </w:pPr>
      <w:r w:rsidRPr="00E064CE">
        <w:t xml:space="preserve">varno in zanesljivo obratovanje </w:t>
      </w:r>
      <w:r>
        <w:t xml:space="preserve">ter vzdrževanje </w:t>
      </w:r>
      <w:r w:rsidRPr="00E064CE">
        <w:t>sistema;</w:t>
      </w:r>
    </w:p>
    <w:p w:rsidR="00A1018B" w:rsidRPr="00E064CE" w:rsidRDefault="00A1018B" w:rsidP="00385F6A">
      <w:pPr>
        <w:pStyle w:val="ListParagraph"/>
        <w:numPr>
          <w:ilvl w:val="0"/>
          <w:numId w:val="1"/>
        </w:numPr>
        <w:tabs>
          <w:tab w:val="left" w:pos="284"/>
        </w:tabs>
        <w:ind w:left="284" w:hanging="284"/>
      </w:pPr>
      <w:r w:rsidRPr="00E064CE">
        <w:t>razvoj sistema;</w:t>
      </w:r>
    </w:p>
    <w:p w:rsidR="00A1018B" w:rsidRPr="00E064CE" w:rsidRDefault="00A1018B" w:rsidP="00385F6A">
      <w:pPr>
        <w:pStyle w:val="ListParagraph"/>
        <w:numPr>
          <w:ilvl w:val="0"/>
          <w:numId w:val="1"/>
        </w:numPr>
        <w:tabs>
          <w:tab w:val="left" w:pos="284"/>
        </w:tabs>
        <w:ind w:left="284" w:hanging="284"/>
      </w:pPr>
      <w:r w:rsidRPr="00E064CE">
        <w:t>priključitev uporabnikov sistema pod splošnimi in nediskriminatornimi pogoji;</w:t>
      </w:r>
    </w:p>
    <w:p w:rsidR="00A1018B" w:rsidRPr="00E064CE" w:rsidRDefault="00A1018B" w:rsidP="00385F6A">
      <w:pPr>
        <w:pStyle w:val="ListParagraph"/>
        <w:numPr>
          <w:ilvl w:val="0"/>
          <w:numId w:val="1"/>
        </w:numPr>
        <w:tabs>
          <w:tab w:val="left" w:pos="284"/>
        </w:tabs>
        <w:ind w:left="284" w:hanging="284"/>
        <w:rPr>
          <w:color w:val="000000"/>
        </w:rPr>
      </w:pPr>
      <w:r w:rsidRPr="00E064CE">
        <w:t xml:space="preserve">zagotavljanje </w:t>
      </w:r>
      <w:r w:rsidRPr="00E064CE">
        <w:rPr>
          <w:color w:val="000000"/>
        </w:rPr>
        <w:t xml:space="preserve">sistema, ki omogoča odjemalcem prosto izbiro dobavitelja, proizvajalcem in dobaviteljem pa prosto prodajo ter nakup elektrike. </w:t>
      </w:r>
    </w:p>
    <w:p w:rsidR="00A1018B" w:rsidRPr="00E064CE" w:rsidRDefault="00A1018B" w:rsidP="00385F6A">
      <w:pPr>
        <w:pStyle w:val="ListParagraph"/>
        <w:numPr>
          <w:ilvl w:val="0"/>
          <w:numId w:val="1"/>
        </w:numPr>
        <w:tabs>
          <w:tab w:val="left" w:pos="284"/>
        </w:tabs>
        <w:ind w:left="284" w:hanging="284"/>
      </w:pPr>
      <w:r w:rsidRPr="00E064CE">
        <w:t>zaračunavanje uporabe sistema;</w:t>
      </w:r>
    </w:p>
    <w:p w:rsidR="00A1018B" w:rsidRPr="00E064CE" w:rsidRDefault="00A1018B" w:rsidP="00385F6A">
      <w:pPr>
        <w:pStyle w:val="ListParagraph"/>
        <w:numPr>
          <w:ilvl w:val="0"/>
          <w:numId w:val="1"/>
        </w:numPr>
        <w:tabs>
          <w:tab w:val="left" w:pos="284"/>
        </w:tabs>
        <w:ind w:left="284" w:hanging="284"/>
      </w:pPr>
      <w:r w:rsidRPr="00E064CE">
        <w:t>dolgoročno načrtovanje razvoja sistema;</w:t>
      </w:r>
    </w:p>
    <w:p w:rsidR="00A1018B" w:rsidRPr="00E064CE" w:rsidRDefault="00A1018B" w:rsidP="00385F6A">
      <w:pPr>
        <w:pStyle w:val="ListParagraph"/>
        <w:numPr>
          <w:ilvl w:val="0"/>
          <w:numId w:val="1"/>
        </w:numPr>
        <w:tabs>
          <w:tab w:val="left" w:pos="284"/>
        </w:tabs>
        <w:ind w:left="284" w:hanging="284"/>
      </w:pPr>
      <w:r w:rsidRPr="00E064CE">
        <w:t>zagotavljanje nujne oskrbe ranljivih odjemalcev;</w:t>
      </w:r>
    </w:p>
    <w:p w:rsidR="00A1018B" w:rsidRPr="00E064CE" w:rsidRDefault="00A1018B" w:rsidP="00385F6A">
      <w:pPr>
        <w:pStyle w:val="ListParagraph"/>
        <w:numPr>
          <w:ilvl w:val="0"/>
          <w:numId w:val="1"/>
        </w:numPr>
        <w:tabs>
          <w:tab w:val="left" w:pos="284"/>
        </w:tabs>
        <w:ind w:left="284" w:hanging="284"/>
      </w:pPr>
      <w:r w:rsidRPr="00E064CE">
        <w:t>zagotavljanje zasilne oskrbe;</w:t>
      </w:r>
    </w:p>
    <w:p w:rsidR="00A1018B" w:rsidRPr="00E064CE" w:rsidRDefault="00A1018B" w:rsidP="00165E5D"/>
    <w:p w:rsidR="00A1018B" w:rsidRDefault="00A1018B" w:rsidP="007C3BF2">
      <w:pPr>
        <w:pStyle w:val="ListParagraph"/>
        <w:ind w:left="0"/>
      </w:pPr>
      <w:r>
        <w:t xml:space="preserve">(3) </w:t>
      </w:r>
      <w:r w:rsidRPr="00E064CE">
        <w:t>Obveznosti javne službe iz prvega odstavka so podrobneje določene s tem zakonom ter na njegovi podlagi izdanimi predpisi ter splošnimi akti za izvrševanje javnih pooblastil, iz drugega odstavka pa tudi z zakonom, ki ureja gospodarske javne službe in na njegovi podlagi izdanimi predpisi.</w:t>
      </w:r>
    </w:p>
    <w:p w:rsidR="00A1018B" w:rsidRDefault="00A1018B" w:rsidP="007C3BF2">
      <w:pPr>
        <w:pStyle w:val="ListParagraph"/>
        <w:ind w:left="0"/>
      </w:pPr>
    </w:p>
    <w:p w:rsidR="00A1018B" w:rsidRDefault="00A1018B" w:rsidP="007D1782">
      <w:pPr>
        <w:pStyle w:val="Obrazloitev"/>
      </w:pPr>
      <w:r w:rsidRPr="007D1782">
        <w:t>Člen implementira določbe 3/2 in 3/3 direktive</w:t>
      </w:r>
      <w:r>
        <w:t xml:space="preserve"> 2009/72/ES</w:t>
      </w:r>
      <w:r w:rsidRPr="007D1782">
        <w:t xml:space="preserve">. </w:t>
      </w:r>
      <w:r w:rsidRPr="00884A78">
        <w:t xml:space="preserve">Člen uvaja obvezo izvajanja gospodarske javne službe, kot konkretno obliko »public service obligation« iz direktive in jo poveže z zakonom in predpisi, ki urejajo gospodarske javne službe. Člen </w:t>
      </w:r>
      <w:r>
        <w:t xml:space="preserve">na splošno </w:t>
      </w:r>
      <w:r w:rsidRPr="00884A78">
        <w:t>našteje obveznosti javne službe</w:t>
      </w:r>
      <w:r>
        <w:t>, ki jih poznejši členi definirajo bolj natančno.</w:t>
      </w:r>
    </w:p>
    <w:p w:rsidR="00A1018B" w:rsidRPr="002C02AC" w:rsidRDefault="00A1018B" w:rsidP="007C3BF2">
      <w:pPr>
        <w:pStyle w:val="ListParagraph"/>
        <w:ind w:left="0"/>
      </w:pPr>
    </w:p>
    <w:p w:rsidR="00A1018B" w:rsidRPr="00E064CE" w:rsidRDefault="00A1018B" w:rsidP="003A7D9F">
      <w:pPr>
        <w:pStyle w:val="Heading5"/>
      </w:pPr>
      <w:bookmarkStart w:id="90" w:name="_Toc293668706"/>
      <w:r>
        <w:t xml:space="preserve"> </w:t>
      </w:r>
      <w:bookmarkStart w:id="91" w:name="_Toc358721821"/>
      <w:r w:rsidRPr="00E064CE">
        <w:t>člen</w:t>
      </w:r>
      <w:r>
        <w:br/>
      </w:r>
      <w:r w:rsidRPr="00E064CE">
        <w:t xml:space="preserve"> (posebne in izključne pravice)</w:t>
      </w:r>
      <w:bookmarkEnd w:id="90"/>
      <w:bookmarkEnd w:id="91"/>
    </w:p>
    <w:p w:rsidR="00A1018B" w:rsidRPr="00E064CE" w:rsidRDefault="00A1018B" w:rsidP="00165E5D"/>
    <w:p w:rsidR="00A1018B" w:rsidRPr="00E064CE" w:rsidRDefault="00A1018B" w:rsidP="007C3BF2">
      <w:r>
        <w:t xml:space="preserve">(1) </w:t>
      </w:r>
      <w:r w:rsidRPr="00E064CE">
        <w:t xml:space="preserve">Zaradi zagotavljanja pogojev za opravljanje obveznosti gospodarskih javnih služb iz </w:t>
      </w:r>
      <w:r w:rsidRPr="00E064CE">
        <w:fldChar w:fldCharType="begin"/>
      </w:r>
      <w:r w:rsidRPr="00E064CE">
        <w:instrText xml:space="preserve"> REF _Ref289158312 \r \h </w:instrText>
      </w:r>
      <w:r w:rsidRPr="00E064CE">
        <w:fldChar w:fldCharType="separate"/>
      </w:r>
      <w:r>
        <w:t>36</w:t>
      </w:r>
      <w:r w:rsidRPr="00E064CE">
        <w:fldChar w:fldCharType="end"/>
      </w:r>
      <w:r w:rsidRPr="00E064CE">
        <w:t xml:space="preserve">. člena tega zakona Vlada Republike Slovenije skladno s predpisi o gospodarskih javnih službah in o javno-zasebnem partnerstvu ter skladno s tem zakonom podeli izključno pravico opravljati gospodarsko javno službo dejavnost </w:t>
      </w:r>
      <w:r>
        <w:t>sistemskega operaterja,</w:t>
      </w:r>
      <w:r w:rsidRPr="00E064CE">
        <w:t xml:space="preserve"> izključno pravico za opravljanje dejavnosti distribucijskega operaterja </w:t>
      </w:r>
      <w:r>
        <w:t>ter izključno pravico za dejavnost operaterja trga z elektriko</w:t>
      </w:r>
      <w:r w:rsidRPr="00E064CE">
        <w:t>.</w:t>
      </w:r>
    </w:p>
    <w:p w:rsidR="00A1018B" w:rsidRPr="00E064CE" w:rsidRDefault="00A1018B" w:rsidP="00165E5D"/>
    <w:p w:rsidR="00A1018B" w:rsidRPr="00E064CE" w:rsidRDefault="00A1018B" w:rsidP="007C3BF2">
      <w:r>
        <w:t xml:space="preserve">(2) </w:t>
      </w:r>
      <w:r w:rsidRPr="00E064CE">
        <w:t>Vlada podeli posebno ali izključno pravico iz prejšnjega odstavka na način, da to ne vpliva na razvoj trgovanja z električno energijo v taki meri, da bi bilo to v nasprotju z interesi Skupnosti. Interesi Skupnosti vključujejo med drugim konkurenco za odjemalce v skladu z Direktivo 2009/73/ES in 106. členom Pogodbe o delovanju Evropske unije.</w:t>
      </w:r>
    </w:p>
    <w:p w:rsidR="00A1018B" w:rsidRDefault="00A1018B" w:rsidP="00165E5D"/>
    <w:p w:rsidR="00A1018B" w:rsidRDefault="00A1018B" w:rsidP="007D1782">
      <w:pPr>
        <w:pStyle w:val="Obrazloitev"/>
      </w:pPr>
      <w:r w:rsidRPr="007D1782">
        <w:t>Člen implementira določbo 3/6 direktive</w:t>
      </w:r>
      <w:r>
        <w:t xml:space="preserve"> 2009/72/ES</w:t>
      </w:r>
      <w:r w:rsidRPr="007D1782">
        <w:t xml:space="preserve">. </w:t>
      </w:r>
      <w:r w:rsidRPr="00884A78">
        <w:t xml:space="preserve">Člen uvaja za posebne in izključne pravice za </w:t>
      </w:r>
      <w:r>
        <w:t xml:space="preserve">tri </w:t>
      </w:r>
      <w:r w:rsidRPr="00884A78">
        <w:t>izvajalce gospodarskih javnih služb po tem zakonu.</w:t>
      </w:r>
    </w:p>
    <w:p w:rsidR="00A1018B" w:rsidRPr="00E064CE" w:rsidRDefault="00A1018B" w:rsidP="00165E5D"/>
    <w:p w:rsidR="00A1018B" w:rsidRPr="00B01C2F" w:rsidRDefault="00A1018B" w:rsidP="00B01C2F">
      <w:pPr>
        <w:pStyle w:val="Heading3"/>
      </w:pPr>
      <w:bookmarkStart w:id="92" w:name="_Toc293668707"/>
      <w:bookmarkStart w:id="93" w:name="_Toc358721822"/>
      <w:r w:rsidRPr="00D232F6">
        <w:t>3. oddelek: Varstvo končnih odjemalcev in potrošnikov</w:t>
      </w:r>
      <w:bookmarkEnd w:id="92"/>
      <w:bookmarkEnd w:id="93"/>
    </w:p>
    <w:p w:rsidR="00A1018B" w:rsidRDefault="00A1018B" w:rsidP="001E2586">
      <w:pPr>
        <w:pStyle w:val="Heading4"/>
        <w:rPr>
          <w:b w:val="0"/>
          <w:sz w:val="24"/>
          <w:szCs w:val="24"/>
        </w:rPr>
      </w:pPr>
      <w:bookmarkStart w:id="94" w:name="_Toc293668708"/>
      <w:bookmarkStart w:id="95" w:name="_Toc358721823"/>
      <w:r w:rsidRPr="00B01C2F">
        <w:rPr>
          <w:b w:val="0"/>
          <w:sz w:val="24"/>
          <w:szCs w:val="24"/>
        </w:rPr>
        <w:t>I. Splošne določbe o varstvu končnih odjemalcev</w:t>
      </w:r>
      <w:bookmarkEnd w:id="94"/>
      <w:bookmarkEnd w:id="95"/>
    </w:p>
    <w:p w:rsidR="00A1018B" w:rsidRPr="00B01C2F" w:rsidRDefault="00A1018B" w:rsidP="00B01C2F"/>
    <w:p w:rsidR="00A1018B" w:rsidRPr="00E064CE" w:rsidRDefault="00A1018B" w:rsidP="003A7D9F">
      <w:pPr>
        <w:pStyle w:val="Heading5"/>
      </w:pPr>
      <w:bookmarkStart w:id="96" w:name="_Ref289168558"/>
      <w:bookmarkStart w:id="97" w:name="_Toc293668709"/>
      <w:r>
        <w:t xml:space="preserve"> </w:t>
      </w:r>
      <w:bookmarkStart w:id="98" w:name="_Ref295491551"/>
      <w:bookmarkStart w:id="99" w:name="_Toc358721824"/>
      <w:r w:rsidRPr="00E064CE">
        <w:t>člen</w:t>
      </w:r>
      <w:bookmarkEnd w:id="96"/>
      <w:r w:rsidRPr="00E064CE">
        <w:t xml:space="preserve">  </w:t>
      </w:r>
      <w:r>
        <w:br/>
      </w:r>
      <w:r w:rsidRPr="00E064CE">
        <w:t>(pravica do sklenitve pogodbe z dobaviteljem)</w:t>
      </w:r>
      <w:bookmarkEnd w:id="97"/>
      <w:bookmarkEnd w:id="98"/>
      <w:bookmarkEnd w:id="99"/>
    </w:p>
    <w:p w:rsidR="00A1018B" w:rsidRPr="00E064CE" w:rsidRDefault="00A1018B" w:rsidP="00165E5D"/>
    <w:p w:rsidR="00A1018B" w:rsidRPr="00E064CE" w:rsidRDefault="00A1018B" w:rsidP="007C3BF2">
      <w:pPr>
        <w:pStyle w:val="ListParagraph"/>
        <w:ind w:left="0"/>
      </w:pPr>
      <w:r>
        <w:t xml:space="preserve">(1) </w:t>
      </w:r>
      <w:r w:rsidRPr="00E064CE">
        <w:t>Vsi končni odjemalci elektrike imajo pravico do dobave elektrike na podlagi odprte pogodbe o dobavi z dobaviteljem ne glede na državo članico Evropske unije, v kateri je registriran.</w:t>
      </w:r>
    </w:p>
    <w:p w:rsidR="00A1018B" w:rsidRPr="00E064CE" w:rsidRDefault="00A1018B" w:rsidP="00165E5D"/>
    <w:p w:rsidR="00A1018B" w:rsidRPr="00E064CE" w:rsidRDefault="00A1018B" w:rsidP="007C3BF2">
      <w:pPr>
        <w:pStyle w:val="ListParagraph"/>
        <w:ind w:left="0"/>
      </w:pPr>
      <w:r>
        <w:t xml:space="preserve">(2) </w:t>
      </w:r>
      <w:r w:rsidRPr="00E064CE">
        <w:t xml:space="preserve">Dobavitelj mora pred sklenitvijo pogodbe o dobavi iz prejšnjega odstavka izpolnjevati zahteve glede </w:t>
      </w:r>
      <w:r>
        <w:t>članstva v bilančni shemi</w:t>
      </w:r>
      <w:r w:rsidRPr="00E064CE">
        <w:t xml:space="preserve"> in druge zahteve, ki so določene s tem zakonom ter drugimi predpisi za izvajanje dejavnosti dobave na trgu z električno energijo v Republiki Sloveniji, skladno s predpisi o opravljanju storitev na notranjem trgu in Pravom Evropske unije.</w:t>
      </w:r>
    </w:p>
    <w:p w:rsidR="00A1018B" w:rsidRPr="00E064CE" w:rsidRDefault="00A1018B" w:rsidP="00165E5D"/>
    <w:p w:rsidR="00A1018B" w:rsidRPr="00A30386" w:rsidRDefault="00A1018B" w:rsidP="007C3BF2">
      <w:pPr>
        <w:pStyle w:val="ListParagraph"/>
        <w:ind w:left="0"/>
      </w:pPr>
      <w:r>
        <w:t>(3) D</w:t>
      </w:r>
      <w:r w:rsidRPr="00E064CE">
        <w:t>istribucijsk</w:t>
      </w:r>
      <w:r>
        <w:t>i</w:t>
      </w:r>
      <w:r w:rsidRPr="00E064CE">
        <w:t xml:space="preserve"> </w:t>
      </w:r>
      <w:r>
        <w:t>o</w:t>
      </w:r>
      <w:r w:rsidRPr="00E064CE">
        <w:t xml:space="preserve">perater mora </w:t>
      </w:r>
      <w:r>
        <w:t>pred</w:t>
      </w:r>
      <w:r w:rsidRPr="00E064CE">
        <w:t xml:space="preserve"> </w:t>
      </w:r>
      <w:r>
        <w:t>priključitvijo</w:t>
      </w:r>
      <w:r w:rsidRPr="00E064CE">
        <w:t xml:space="preserve"> na sistem obvestiti odjemalca o njegovih pravicah </w:t>
      </w:r>
      <w:r>
        <w:t xml:space="preserve">in obveznostih </w:t>
      </w:r>
      <w:r w:rsidRPr="00E064CE">
        <w:t xml:space="preserve">v zvezi z zasilno oziroma nujno oskrbo, </w:t>
      </w:r>
      <w:r w:rsidRPr="006835CA">
        <w:t>kot tudi o možnosti izbire dobavitelja</w:t>
      </w:r>
      <w:r>
        <w:t>,</w:t>
      </w:r>
      <w:r w:rsidRPr="00E064CE">
        <w:t xml:space="preserve"> skladno s tem zakonom.</w:t>
      </w:r>
      <w:r>
        <w:t xml:space="preserve"> </w:t>
      </w:r>
    </w:p>
    <w:p w:rsidR="00A1018B" w:rsidRDefault="00A1018B" w:rsidP="00165E5D">
      <w:pPr>
        <w:pStyle w:val="ListParagraph"/>
        <w:ind w:left="0"/>
      </w:pPr>
    </w:p>
    <w:p w:rsidR="00A1018B" w:rsidRPr="00E064CE" w:rsidRDefault="00A1018B" w:rsidP="007C3BF2">
      <w:pPr>
        <w:pStyle w:val="ListParagraph"/>
        <w:ind w:left="0"/>
      </w:pPr>
      <w:r>
        <w:t xml:space="preserve">(4) </w:t>
      </w:r>
      <w:r w:rsidRPr="00E064CE">
        <w:t>Za dobavo elektrike odjemalcem, ki so priključeni na prenosni ali distribucijski sistem v Republiki Sloveniji, se uporabljajo določbe tega zakona in na njegovi podlagi izdanih predpisov ter splošnih aktov za izvrševanje javnih pooblastil, ne glede na to, kje je pogodba o dobavi sklenjena.</w:t>
      </w:r>
    </w:p>
    <w:p w:rsidR="00A1018B" w:rsidRPr="00E064CE" w:rsidRDefault="00A1018B" w:rsidP="00165E5D">
      <w:pPr>
        <w:pStyle w:val="ListParagraph"/>
        <w:ind w:left="0"/>
      </w:pPr>
    </w:p>
    <w:p w:rsidR="00A1018B" w:rsidRDefault="00A1018B" w:rsidP="007C3BF2">
      <w:pPr>
        <w:pStyle w:val="ListParagraph"/>
        <w:ind w:left="0"/>
      </w:pPr>
      <w:r>
        <w:t xml:space="preserve">(5) </w:t>
      </w:r>
      <w:r w:rsidRPr="00E064CE">
        <w:t>Določbe tega zakona in na njegovi podlagi izdanih predpisov ter splošnih aktov za izvrševanje javnih pooblastil se uporabljajo tudi za nakup elektrike od proizvajalcev, ki so priključeni na prenosni ali distribucijski sistem v Republiki Sloveniji.</w:t>
      </w:r>
    </w:p>
    <w:p w:rsidR="00A1018B" w:rsidRPr="00884A78" w:rsidRDefault="00A1018B" w:rsidP="007C3BF2">
      <w:pPr>
        <w:pStyle w:val="ListParagraph"/>
        <w:ind w:left="0"/>
      </w:pPr>
    </w:p>
    <w:p w:rsidR="00A1018B" w:rsidRPr="007D1782" w:rsidRDefault="00A1018B" w:rsidP="007D1782">
      <w:pPr>
        <w:pStyle w:val="Obrazloitev"/>
      </w:pPr>
      <w:r w:rsidRPr="007D1782">
        <w:t>Člen implementira določbo 3/4 direktive</w:t>
      </w:r>
      <w:r>
        <w:t xml:space="preserve"> 2009/72/ES</w:t>
      </w:r>
      <w:r w:rsidRPr="007D1782">
        <w:t xml:space="preserve">. </w:t>
      </w:r>
      <w:r w:rsidRPr="00884A78">
        <w:t>Člen daje končnim odjemalcem pravico do sklenitve pogodbe o dobavi s katerimkoli  dobaviteljem in dobaviteljem dostop do odjemalce</w:t>
      </w:r>
      <w:r w:rsidRPr="00036FC8">
        <w:t>v ne glede na mesto registracije. Dobavitelj mora izpolnjevati zahteve predpisov glede izvajanje dobave v Republi</w:t>
      </w:r>
      <w:r w:rsidRPr="00662E2F">
        <w:t>ki Sloveniji. Tako za dobavo odjemalcem, kot tudi za nakup od proizvajalcev v Republiki Sloveniji veljajo določila tega zakona, tudi če je dobavitelj iz tujine ali če se elektrika prodaja v tujino.</w:t>
      </w:r>
    </w:p>
    <w:p w:rsidR="00A1018B" w:rsidRPr="00884A78" w:rsidRDefault="00A1018B" w:rsidP="007C3BF2">
      <w:pPr>
        <w:pStyle w:val="ListParagraph"/>
        <w:ind w:left="0"/>
      </w:pPr>
    </w:p>
    <w:p w:rsidR="00A1018B" w:rsidRPr="00E064CE" w:rsidRDefault="00A1018B" w:rsidP="003A7D9F">
      <w:pPr>
        <w:pStyle w:val="Heading5"/>
      </w:pPr>
      <w:bookmarkStart w:id="100" w:name="_Ref289165231"/>
      <w:bookmarkStart w:id="101" w:name="_Toc293668710"/>
      <w:r>
        <w:t xml:space="preserve"> </w:t>
      </w:r>
      <w:bookmarkStart w:id="102" w:name="_Ref295491681"/>
      <w:bookmarkStart w:id="103" w:name="_Toc358721825"/>
      <w:r w:rsidRPr="00E064CE">
        <w:t>člen</w:t>
      </w:r>
      <w:bookmarkEnd w:id="100"/>
      <w:r>
        <w:br/>
      </w:r>
      <w:r w:rsidRPr="00E064CE">
        <w:t xml:space="preserve"> (menjava dobavitelja)</w:t>
      </w:r>
      <w:bookmarkEnd w:id="102"/>
      <w:bookmarkEnd w:id="103"/>
      <w:r>
        <w:t xml:space="preserve"> </w:t>
      </w:r>
      <w:bookmarkEnd w:id="101"/>
    </w:p>
    <w:p w:rsidR="00A1018B" w:rsidRPr="00E064CE" w:rsidRDefault="00A1018B" w:rsidP="00165E5D"/>
    <w:p w:rsidR="00A1018B" w:rsidRPr="008870E2" w:rsidRDefault="00A1018B" w:rsidP="007C3BF2">
      <w:pPr>
        <w:pStyle w:val="ListParagraph"/>
        <w:ind w:left="0"/>
      </w:pPr>
      <w:r>
        <w:t xml:space="preserve">(1) </w:t>
      </w:r>
      <w:r w:rsidRPr="00E064CE">
        <w:t xml:space="preserve">Končni odjemalec, ki želi zamenjati dobavitelja, zahteva to od </w:t>
      </w:r>
      <w:r>
        <w:t xml:space="preserve">elektro </w:t>
      </w:r>
      <w:r w:rsidRPr="00E064CE">
        <w:t xml:space="preserve">operaterja sistema, na katerega je priključen. </w:t>
      </w:r>
      <w:r>
        <w:t>V imenu in za račun končnega odjemalca lahko na podlagi pooblastila to zahteva tudi novi dobavitelj.</w:t>
      </w:r>
    </w:p>
    <w:p w:rsidR="00A1018B" w:rsidRPr="00E064CE" w:rsidRDefault="00A1018B" w:rsidP="00165E5D"/>
    <w:p w:rsidR="00A1018B" w:rsidRPr="00E064CE" w:rsidRDefault="00A1018B" w:rsidP="007C3BF2">
      <w:pPr>
        <w:pStyle w:val="ListParagraph"/>
        <w:ind w:left="0"/>
      </w:pPr>
      <w:r>
        <w:t xml:space="preserve">(2) </w:t>
      </w:r>
      <w:r w:rsidRPr="00E064CE">
        <w:t xml:space="preserve">Operater, ki je prejel zahtevo, mora izvesti vse potrebno, da lahko končni odjemalec začne izvrševati pogodbo o dobavi elektrike z novim dobaviteljem </w:t>
      </w:r>
      <w:r>
        <w:t xml:space="preserve">najkasneje </w:t>
      </w:r>
      <w:r w:rsidRPr="00E064CE">
        <w:t xml:space="preserve">v </w:t>
      </w:r>
      <w:r w:rsidRPr="008453A7">
        <w:t>21 dneh od</w:t>
      </w:r>
      <w:r w:rsidRPr="00E064CE">
        <w:t xml:space="preserve"> vložitve popolne zahteve. Končnim odjemalcem se menjava dobavitelja ne sme zaračunati.</w:t>
      </w:r>
    </w:p>
    <w:p w:rsidR="00A1018B" w:rsidRPr="00E064CE" w:rsidRDefault="00A1018B" w:rsidP="00165E5D"/>
    <w:p w:rsidR="00A1018B" w:rsidRPr="00E064CE" w:rsidRDefault="00A1018B" w:rsidP="007C3BF2">
      <w:pPr>
        <w:pStyle w:val="ListParagraph"/>
        <w:ind w:left="0"/>
      </w:pPr>
      <w:r>
        <w:t xml:space="preserve">(3) </w:t>
      </w:r>
      <w:r w:rsidRPr="00E064CE">
        <w:t>Operater zavrne menjavo dobavitelja v primeru, če novi dobavitelj ne izpolnjuje zahtev, določenih s tem zakonom in na njegovi podlagi izdanimi predpisi ter splošnimi akti za izvrševanje javnih pooblastil.</w:t>
      </w:r>
    </w:p>
    <w:p w:rsidR="00A1018B" w:rsidRPr="00E064CE" w:rsidRDefault="00A1018B" w:rsidP="00165E5D">
      <w:pPr>
        <w:pStyle w:val="ListParagraph"/>
        <w:ind w:left="0"/>
      </w:pPr>
    </w:p>
    <w:p w:rsidR="00A1018B" w:rsidRPr="00E064CE" w:rsidRDefault="00A1018B" w:rsidP="007C3BF2">
      <w:pPr>
        <w:pStyle w:val="ListParagraph"/>
        <w:ind w:left="0"/>
      </w:pPr>
      <w:r>
        <w:t xml:space="preserve">(4) </w:t>
      </w:r>
      <w:r w:rsidRPr="00E064CE">
        <w:t xml:space="preserve">Končni odjemalec mora prejeti zaključni račun po vsaki menjavi dobavitelja najkasneje šest tednov po dnevu, ko mu je začel dobavljati elektriko novi dobavitelj. </w:t>
      </w:r>
    </w:p>
    <w:p w:rsidR="00A1018B" w:rsidRPr="00E064CE" w:rsidRDefault="00A1018B" w:rsidP="00165E5D"/>
    <w:p w:rsidR="00A1018B" w:rsidRDefault="00A1018B" w:rsidP="007C3BF2">
      <w:pPr>
        <w:pStyle w:val="ListParagraph"/>
        <w:ind w:left="0"/>
      </w:pPr>
      <w:r>
        <w:t xml:space="preserve">(5) </w:t>
      </w:r>
      <w:r w:rsidRPr="00E064CE">
        <w:t xml:space="preserve">Podrobneje uredi vprašanja menjave dobavitelja </w:t>
      </w:r>
      <w:r>
        <w:t>elektro operater</w:t>
      </w:r>
      <w:r w:rsidRPr="00E064CE">
        <w:t xml:space="preserve"> v sistemskih obratovalnih navodilih.</w:t>
      </w:r>
      <w:r>
        <w:t xml:space="preserve"> </w:t>
      </w:r>
    </w:p>
    <w:p w:rsidR="00A1018B" w:rsidRDefault="00A1018B" w:rsidP="007C3BF2">
      <w:pPr>
        <w:pStyle w:val="ListParagraph"/>
        <w:ind w:left="0"/>
      </w:pPr>
    </w:p>
    <w:p w:rsidR="00A1018B" w:rsidRPr="007D1782" w:rsidRDefault="00A1018B" w:rsidP="007D1782">
      <w:pPr>
        <w:pStyle w:val="Obrazloitev"/>
      </w:pPr>
      <w:r w:rsidRPr="007D1782">
        <w:t>Člen implementira določbe 3/4, 3/5/a in Priloge I e in j direktive</w:t>
      </w:r>
      <w:r>
        <w:t xml:space="preserve"> 2009/72/ES</w:t>
      </w:r>
      <w:r w:rsidRPr="007D1782">
        <w:t xml:space="preserve">. </w:t>
      </w:r>
      <w:r w:rsidRPr="00884A78">
        <w:t>Člen ureja način menjave dobavitelja</w:t>
      </w:r>
      <w:r w:rsidRPr="00036FC8">
        <w:t xml:space="preserve">. Zahtevo za menjavo izvrši </w:t>
      </w:r>
      <w:r>
        <w:t xml:space="preserve">elektro </w:t>
      </w:r>
      <w:r w:rsidRPr="00036FC8">
        <w:t xml:space="preserve">operater v 21 dneh. Menjava </w:t>
      </w:r>
      <w:r w:rsidRPr="00662E2F">
        <w:t xml:space="preserve">dobavitelja je brezplačna. Novi dobavitelj mora biti izpolnjevati zahteve zakona in predpisov. Zaključni račun prejšnjega dobavitelja mora odjemalce prejeti najmanj šest tednov po menjavi. Odjemalci ne sodelujejo na trgu z energijo neposredno, saj kupujejo elektriko le na drobno. Odprt trg elektrike je za odjemalce pravica do izbire dobavitelja. Ta menjava </w:t>
      </w:r>
      <w:r w:rsidRPr="00FB3F57">
        <w:t>mora biti hitra, učinkovita in brezplačna.</w:t>
      </w:r>
    </w:p>
    <w:p w:rsidR="00A1018B" w:rsidRPr="00884A78" w:rsidRDefault="00A1018B" w:rsidP="007C3BF2">
      <w:pPr>
        <w:pStyle w:val="ListParagraph"/>
        <w:ind w:left="0"/>
      </w:pPr>
    </w:p>
    <w:p w:rsidR="00A1018B" w:rsidRPr="0029576A" w:rsidRDefault="00A1018B" w:rsidP="003A7D9F">
      <w:pPr>
        <w:pStyle w:val="Heading5"/>
      </w:pPr>
      <w:bookmarkStart w:id="104" w:name="_Toc293668711"/>
      <w:r>
        <w:t xml:space="preserve"> </w:t>
      </w:r>
      <w:bookmarkStart w:id="105" w:name="_Ref295492081"/>
      <w:bookmarkStart w:id="106" w:name="_Toc358721826"/>
      <w:r w:rsidRPr="0029576A">
        <w:t>člen</w:t>
      </w:r>
      <w:r w:rsidRPr="0029576A">
        <w:br/>
        <w:t xml:space="preserve"> (</w:t>
      </w:r>
      <w:r>
        <w:t>dostop do podatkov</w:t>
      </w:r>
      <w:r w:rsidRPr="0029576A">
        <w:t xml:space="preserve"> o porabi)</w:t>
      </w:r>
      <w:bookmarkEnd w:id="104"/>
      <w:bookmarkEnd w:id="105"/>
      <w:bookmarkEnd w:id="106"/>
    </w:p>
    <w:p w:rsidR="00A1018B" w:rsidRDefault="00A1018B" w:rsidP="007C3BF2">
      <w:pPr>
        <w:pStyle w:val="ListParagraph"/>
        <w:ind w:left="0"/>
      </w:pPr>
    </w:p>
    <w:p w:rsidR="00A1018B" w:rsidRDefault="00A1018B" w:rsidP="007C3BF2">
      <w:pPr>
        <w:pStyle w:val="ListParagraph"/>
        <w:ind w:left="0"/>
      </w:pPr>
      <w:r>
        <w:t>(1) Dobavitelj mora odjemalce</w:t>
      </w:r>
      <w:r w:rsidRPr="00D57253">
        <w:t xml:space="preserve"> brezplačno periodično obveščati o njihovi porabi elektrike</w:t>
      </w:r>
      <w:r>
        <w:t>,</w:t>
      </w:r>
      <w:r w:rsidRPr="00D57253">
        <w:t xml:space="preserve"> o značilnostih te porabe </w:t>
      </w:r>
      <w:r>
        <w:t xml:space="preserve">ter o možnostih učinkovite rabe energije, </w:t>
      </w:r>
      <w:r w:rsidRPr="00D57253">
        <w:t>in sicer dovolj pogosto, da lahko sami uravnavajo svojo porabo elektrike</w:t>
      </w:r>
      <w:r>
        <w:t>.</w:t>
      </w:r>
      <w:r w:rsidRPr="00D57253">
        <w:t xml:space="preserve"> </w:t>
      </w:r>
    </w:p>
    <w:p w:rsidR="00A1018B" w:rsidRDefault="00A1018B" w:rsidP="00165E5D">
      <w:pPr>
        <w:pStyle w:val="ListParagraph"/>
        <w:ind w:left="0"/>
      </w:pPr>
    </w:p>
    <w:p w:rsidR="00A1018B" w:rsidRDefault="00A1018B" w:rsidP="007C3BF2">
      <w:pPr>
        <w:pStyle w:val="ListParagraph"/>
        <w:ind w:left="0"/>
      </w:pPr>
      <w:r>
        <w:t>(2) Elektro o</w:t>
      </w:r>
      <w:r w:rsidRPr="00D57253">
        <w:t>perater mora odjemalcem, ki so uporabniki sistema, na katerem opravlja dejavnost operaterja, omogočiti dostop do podatkov o porabi</w:t>
      </w:r>
      <w:r>
        <w:t>.</w:t>
      </w:r>
      <w:r w:rsidRPr="00D57253">
        <w:t xml:space="preserve"> Podatke o tem mora zagotoviti v primernem roku, pri čemer se upošteva zmogljivost opreme odjemalca za merjenje porabe</w:t>
      </w:r>
      <w:r>
        <w:t>, zadevni produkt električne energije</w:t>
      </w:r>
      <w:r w:rsidRPr="00D57253">
        <w:t xml:space="preserve"> in stroškovno učinkovitost takšnih ukrepov.</w:t>
      </w:r>
      <w:r>
        <w:t xml:space="preserve"> </w:t>
      </w:r>
      <w:r w:rsidRPr="008453A7">
        <w:t xml:space="preserve">Operater mora dostop do podatkov omogočiti tudi katerikoli drugi osebi, ki zahtevi za dostop do podatkov o porabi odjemalca predloži </w:t>
      </w:r>
      <w:r>
        <w:t>pooblastilo</w:t>
      </w:r>
      <w:r w:rsidRPr="008453A7">
        <w:t xml:space="preserve"> tega odjemalca za vsak primer posebej ali za vse bodoče primere do preklica.</w:t>
      </w:r>
    </w:p>
    <w:p w:rsidR="00A1018B" w:rsidRDefault="00A1018B" w:rsidP="00165E5D">
      <w:pPr>
        <w:pStyle w:val="ListParagraph"/>
        <w:ind w:left="0"/>
      </w:pPr>
    </w:p>
    <w:p w:rsidR="00A1018B" w:rsidRDefault="00A1018B" w:rsidP="007C3BF2">
      <w:pPr>
        <w:pStyle w:val="ListParagraph"/>
        <w:ind w:left="0"/>
      </w:pPr>
      <w:r>
        <w:t xml:space="preserve">(3) </w:t>
      </w:r>
      <w:r w:rsidRPr="008453A7">
        <w:t>Stroški dostopa iz prejšnjega odstavka, tudi če so določeni kot pavšalna cena, morajo ustrezati neposrednim stroškom storitve operaterja. Odjemalcem te storitve ni mogoče dodatno zaračunati.</w:t>
      </w:r>
    </w:p>
    <w:p w:rsidR="00A1018B" w:rsidRDefault="00A1018B" w:rsidP="00165E5D">
      <w:pPr>
        <w:pStyle w:val="ListParagraph"/>
        <w:ind w:left="0"/>
      </w:pPr>
    </w:p>
    <w:p w:rsidR="00A1018B" w:rsidRDefault="00A1018B" w:rsidP="007C3BF2">
      <w:pPr>
        <w:pStyle w:val="ListParagraph"/>
        <w:ind w:left="0"/>
      </w:pPr>
      <w:r>
        <w:t xml:space="preserve">(4) </w:t>
      </w:r>
      <w:r w:rsidRPr="008453A7">
        <w:t xml:space="preserve">Podrobneje uredi vprašanja </w:t>
      </w:r>
      <w:r>
        <w:t xml:space="preserve">dostopa do podatkov </w:t>
      </w:r>
      <w:r w:rsidRPr="008453A7">
        <w:t xml:space="preserve">o porabi </w:t>
      </w:r>
      <w:r>
        <w:t>elektro operater</w:t>
      </w:r>
      <w:r w:rsidRPr="008453A7">
        <w:t xml:space="preserve"> v sistemskih obratovalnih navodilih.</w:t>
      </w:r>
      <w:r>
        <w:t xml:space="preserve"> </w:t>
      </w:r>
    </w:p>
    <w:p w:rsidR="00A1018B" w:rsidRDefault="00A1018B" w:rsidP="007C3BF2">
      <w:pPr>
        <w:pStyle w:val="ListParagraph"/>
        <w:ind w:left="0"/>
      </w:pPr>
    </w:p>
    <w:p w:rsidR="00A1018B" w:rsidRPr="007D1782" w:rsidRDefault="00A1018B" w:rsidP="007D1782">
      <w:pPr>
        <w:pStyle w:val="Obrazloitev"/>
      </w:pPr>
      <w:r w:rsidRPr="007D1782">
        <w:t>Člen implementira določbo 3/5/b direktive</w:t>
      </w:r>
      <w:r>
        <w:t xml:space="preserve"> 2009/72/ES</w:t>
      </w:r>
      <w:r w:rsidRPr="007D1782">
        <w:t xml:space="preserve"> in določila Priloge I h. </w:t>
      </w:r>
      <w:r>
        <w:t>Dobavitelj</w:t>
      </w:r>
      <w:r w:rsidRPr="00036FC8">
        <w:t xml:space="preserve"> mora odjemalce periodično in obveščati o porabi. </w:t>
      </w:r>
      <w:r>
        <w:t>Operater mora odjemalcem in osebam, ki jih odjemalci pooblastijo, omogočiti</w:t>
      </w:r>
      <w:r w:rsidRPr="00036FC8">
        <w:t xml:space="preserve"> dostop do podatkov o </w:t>
      </w:r>
      <w:r>
        <w:t xml:space="preserve">njihovi </w:t>
      </w:r>
      <w:r w:rsidRPr="00036FC8">
        <w:t>porabi. Za gospodinjske odjemalce je dostop do podatkov brezplače</w:t>
      </w:r>
      <w:r w:rsidRPr="00662E2F">
        <w:t>n, ostali plačajo le stroške, ki pokrijejo neposredne stroške operaterja. Določila so pomembna za doseganje ciljev energetske politike: odjemalci morajo biti natančno in sproti obveščeni o količinah porabljene elektrike. Tretji strani je dostop do podatkov omogočen s soglasje</w:t>
      </w:r>
      <w:r>
        <w:t>m</w:t>
      </w:r>
      <w:r w:rsidRPr="00036FC8">
        <w:t xml:space="preserve"> odjemalca, zaradi lažje izdelave konkurenčne ponudbe bodisi za oskrbo z elektriko bodisi za storitev učinkovite rabe energije.</w:t>
      </w:r>
    </w:p>
    <w:p w:rsidR="00A1018B" w:rsidRPr="00884A78" w:rsidRDefault="00A1018B" w:rsidP="007C3BF2">
      <w:pPr>
        <w:pStyle w:val="ListParagraph"/>
        <w:ind w:left="0"/>
      </w:pPr>
    </w:p>
    <w:p w:rsidR="00A1018B" w:rsidRPr="00CA38D4" w:rsidRDefault="00A1018B" w:rsidP="003A7D9F">
      <w:pPr>
        <w:pStyle w:val="Heading5"/>
      </w:pPr>
      <w:bookmarkStart w:id="107" w:name="_Toc293668712"/>
      <w:r>
        <w:t xml:space="preserve"> </w:t>
      </w:r>
      <w:bookmarkStart w:id="108" w:name="_Ref295211771"/>
      <w:bookmarkStart w:id="109" w:name="_Toc358721827"/>
      <w:r w:rsidRPr="00CA38D4">
        <w:t>člen</w:t>
      </w:r>
      <w:r w:rsidRPr="00CA38D4">
        <w:br/>
        <w:t xml:space="preserve"> (prikaz sestave proizvodnih virov energije na računu dobavitelja)</w:t>
      </w:r>
      <w:bookmarkEnd w:id="108"/>
      <w:bookmarkEnd w:id="109"/>
      <w:r w:rsidRPr="00CA38D4">
        <w:t xml:space="preserve"> </w:t>
      </w:r>
      <w:bookmarkEnd w:id="107"/>
    </w:p>
    <w:p w:rsidR="00A1018B" w:rsidRPr="00E064CE" w:rsidRDefault="00A1018B" w:rsidP="00165E5D">
      <w:pPr>
        <w:pStyle w:val="ListParagraph"/>
        <w:ind w:left="0"/>
      </w:pPr>
    </w:p>
    <w:p w:rsidR="00A1018B" w:rsidRPr="00E064CE" w:rsidRDefault="00A1018B" w:rsidP="007C3BF2">
      <w:pPr>
        <w:pStyle w:val="ListParagraph"/>
        <w:ind w:left="0"/>
      </w:pPr>
      <w:r>
        <w:t xml:space="preserve">(1) </w:t>
      </w:r>
      <w:r w:rsidRPr="00E064CE">
        <w:t>Dobavitelji elektrike morajo končnim odjemalcem na izdanih računih za dobavljeno elektriko</w:t>
      </w:r>
      <w:r>
        <w:t>, pa tudi na promocijskih gradivih in na spletu, prikazati</w:t>
      </w:r>
      <w:r w:rsidRPr="00E064CE">
        <w:t>:</w:t>
      </w:r>
      <w:r>
        <w:t xml:space="preserve">  </w:t>
      </w:r>
    </w:p>
    <w:p w:rsidR="00A1018B" w:rsidRPr="00E064CE" w:rsidRDefault="00A1018B" w:rsidP="00165E5D">
      <w:pPr>
        <w:pStyle w:val="ListParagraph"/>
        <w:ind w:left="0"/>
      </w:pPr>
    </w:p>
    <w:p w:rsidR="00A1018B" w:rsidRPr="00E064CE" w:rsidRDefault="00A1018B" w:rsidP="00385F6A">
      <w:pPr>
        <w:pStyle w:val="ListParagraph"/>
        <w:numPr>
          <w:ilvl w:val="0"/>
          <w:numId w:val="15"/>
        </w:numPr>
        <w:ind w:left="284" w:hanging="284"/>
      </w:pPr>
      <w:r w:rsidRPr="00E064CE">
        <w:t>delež posameznega proizvodnega vira energije v celotni strukturi elektrike, ki jo je dobavitelj koristil v predhodnem letu, na razumljiv ter na zlahka primerljiv način med različnimi dobavitelji na državni ravni;</w:t>
      </w:r>
    </w:p>
    <w:p w:rsidR="00A1018B" w:rsidRPr="00E064CE" w:rsidRDefault="00A1018B" w:rsidP="00385F6A">
      <w:pPr>
        <w:pStyle w:val="ListParagraph"/>
        <w:numPr>
          <w:ilvl w:val="0"/>
          <w:numId w:val="15"/>
        </w:numPr>
        <w:ind w:left="284" w:hanging="284"/>
      </w:pPr>
      <w:r w:rsidRPr="00E064CE">
        <w:t xml:space="preserve">vsaj navedbo sklica na obstoječe referenčne vire, kot so spletne strani, kjer so javno dostopni podatki o vplivih na okolje, izraženih vsaj z emisijami CO2 in </w:t>
      </w:r>
      <w:r>
        <w:t xml:space="preserve">količinami </w:t>
      </w:r>
      <w:r w:rsidRPr="00E064CE">
        <w:t>radioaktivni</w:t>
      </w:r>
      <w:r>
        <w:t>h</w:t>
      </w:r>
      <w:r w:rsidRPr="00E064CE">
        <w:t xml:space="preserve"> odpadk</w:t>
      </w:r>
      <w:r>
        <w:t>ov</w:t>
      </w:r>
      <w:r w:rsidRPr="00E064CE">
        <w:t>, ki so rezultat proizvodnje elektrike iz celotne strukture proizvodnih virov elektrike, ki jo je dobavitelj koristil v predhodnem letu;</w:t>
      </w:r>
    </w:p>
    <w:p w:rsidR="00A1018B" w:rsidRPr="00E064CE" w:rsidRDefault="00A1018B" w:rsidP="00385F6A">
      <w:pPr>
        <w:pStyle w:val="ListParagraph"/>
        <w:numPr>
          <w:ilvl w:val="0"/>
          <w:numId w:val="15"/>
        </w:numPr>
        <w:ind w:left="284" w:hanging="284"/>
      </w:pPr>
      <w:r w:rsidRPr="00E064CE">
        <w:t>informacije o pravicah končnih odjemalcev v zvezi z metodami reševanja morebitnih sporov, ki so jim na voljo.</w:t>
      </w:r>
    </w:p>
    <w:p w:rsidR="00A1018B" w:rsidRPr="00E064CE" w:rsidRDefault="00A1018B" w:rsidP="00165E5D">
      <w:pPr>
        <w:pStyle w:val="ListParagraph"/>
        <w:ind w:left="0"/>
      </w:pPr>
    </w:p>
    <w:p w:rsidR="00A1018B" w:rsidRPr="00E064CE" w:rsidRDefault="00A1018B" w:rsidP="007C3BF2">
      <w:pPr>
        <w:pStyle w:val="ListParagraph"/>
        <w:ind w:left="0"/>
      </w:pPr>
      <w:r>
        <w:t xml:space="preserve">(2) </w:t>
      </w:r>
      <w:r w:rsidRPr="00E064CE">
        <w:t xml:space="preserve">Glede obveznosti iz prve in druge alineje prejšnjega odstavka se lahko v zvezi z elektriko, kupljeno na </w:t>
      </w:r>
      <w:r>
        <w:t>borzi</w:t>
      </w:r>
      <w:r w:rsidRPr="00E064CE">
        <w:t xml:space="preserve"> z električno energijo ali uvoženo iz podjetja, ki je zunaj Evropske unije, uporabijo zbirne številke, ki jih borza ali zadevno podjetje posreduje za predhodno leto. </w:t>
      </w:r>
    </w:p>
    <w:p w:rsidR="00A1018B" w:rsidRPr="00E064CE" w:rsidRDefault="00A1018B" w:rsidP="00165E5D">
      <w:pPr>
        <w:pStyle w:val="ListParagraph"/>
        <w:ind w:left="0"/>
      </w:pPr>
    </w:p>
    <w:p w:rsidR="00A1018B" w:rsidRPr="00E064CE" w:rsidRDefault="00A1018B" w:rsidP="007C3BF2">
      <w:pPr>
        <w:pStyle w:val="ListParagraph"/>
        <w:ind w:left="0"/>
      </w:pPr>
      <w:r>
        <w:t xml:space="preserve">(3) </w:t>
      </w:r>
      <w:r w:rsidRPr="00E064CE">
        <w:t>Če dobavitelj elektrike v svojem naboru energetskih virov uporablja tudi elektriko iz obnovljivih virov, lahko delež ali količino elektrike iz obnovljivih virov energije dokazuje z uporabo potrdil o izvoru</w:t>
      </w:r>
      <w:r w:rsidRPr="008870E2">
        <w:t xml:space="preserve"> </w:t>
      </w:r>
      <w:r>
        <w:t xml:space="preserve">iz svojega računa, vodenega v registru iz </w:t>
      </w:r>
      <w:r>
        <w:fldChar w:fldCharType="begin"/>
      </w:r>
      <w:r>
        <w:instrText xml:space="preserve"> REF _Ref301528903 \r \h </w:instrText>
      </w:r>
      <w:r>
        <w:fldChar w:fldCharType="separate"/>
      </w:r>
      <w:r>
        <w:t>374</w:t>
      </w:r>
      <w:r>
        <w:fldChar w:fldCharType="end"/>
      </w:r>
      <w:r>
        <w:t>. člena</w:t>
      </w:r>
      <w:r w:rsidRPr="00E064CE">
        <w:t xml:space="preserve">. Količina energije iz obnovljivih virov, ki ustreza potrdilom o izvoru in jo dobavitelj prenese na tretjo osebo, se odšteje od deleža energije iz obnovljivih virov v njegovem naboru energetskih virov.   </w:t>
      </w:r>
    </w:p>
    <w:p w:rsidR="00A1018B" w:rsidRPr="00E064CE" w:rsidRDefault="00A1018B" w:rsidP="00165E5D">
      <w:pPr>
        <w:pStyle w:val="ListParagraph"/>
        <w:ind w:left="0"/>
      </w:pPr>
    </w:p>
    <w:p w:rsidR="00A1018B" w:rsidRPr="00E064CE" w:rsidRDefault="00A1018B" w:rsidP="007C3BF2">
      <w:pPr>
        <w:pStyle w:val="ListParagraph"/>
        <w:ind w:left="0"/>
      </w:pPr>
      <w:r>
        <w:t xml:space="preserve">(4) </w:t>
      </w:r>
      <w:r w:rsidRPr="00E064CE">
        <w:t xml:space="preserve">Agencija s splošnim aktom predpiše način določanja deležev posameznih proizvodnih virov in način njihovega prikazovanja. </w:t>
      </w:r>
    </w:p>
    <w:p w:rsidR="00A1018B" w:rsidRPr="00E064CE" w:rsidRDefault="00A1018B" w:rsidP="00165E5D">
      <w:pPr>
        <w:pStyle w:val="ListParagraph"/>
        <w:ind w:left="0"/>
      </w:pPr>
    </w:p>
    <w:p w:rsidR="00A1018B" w:rsidRDefault="00A1018B" w:rsidP="007C3BF2">
      <w:pPr>
        <w:pStyle w:val="ListParagraph"/>
        <w:ind w:left="0"/>
      </w:pPr>
      <w:r>
        <w:t xml:space="preserve">(5) </w:t>
      </w:r>
      <w:r w:rsidRPr="00E064CE">
        <w:t>Agencija v skladu z določili tega zakona o nadzoru spremlja izvajanje obveznosti dobaviteljev po tem členu, zlasti pa preverja verodostojnost podatkov, ki jih dobavitelji posredujejo svojim odjemalcem, in ali so podatki posredovani na način, ki omogoča enostavno primerjavo na državni ravni.</w:t>
      </w:r>
    </w:p>
    <w:p w:rsidR="00A1018B" w:rsidRDefault="00A1018B" w:rsidP="007C3BF2">
      <w:pPr>
        <w:pStyle w:val="ListParagraph"/>
        <w:ind w:left="0"/>
      </w:pPr>
    </w:p>
    <w:p w:rsidR="00A1018B" w:rsidRPr="007D1782" w:rsidRDefault="00A1018B" w:rsidP="007D1782">
      <w:pPr>
        <w:pStyle w:val="Obrazloitev"/>
      </w:pPr>
      <w:r w:rsidRPr="007D1782">
        <w:t>Člen implementira določbo 3/9 direktive</w:t>
      </w:r>
      <w:r>
        <w:t xml:space="preserve"> 2009/72/ES</w:t>
      </w:r>
      <w:r w:rsidRPr="007D1782">
        <w:t>. Člen določa obveznosti dobaviteljev glede informacij, ki jih morajo nuditi odjemalcem glede strukture proizvodnih virov dobavljene elektrike, emisij CO2, radioaktivnih odpadkov, povezanih s proizvodnjo elektrike in pravic v zvezi z reševanjem sporov. Delež obnovljivih virov lahko dobavitelj dokazuje z uporabo potrdil o izvoru, katerih uporabo podrobneje predpiše Agencija. Agencija je pristojna za nadzor izvajanja tega člena. Določila so pomembna za doseganje ciljev energetske politike: odjemalci morajo biti natančno obveščeni o posledicah rabe elektrike.</w:t>
      </w:r>
    </w:p>
    <w:p w:rsidR="00A1018B" w:rsidRPr="005052E1" w:rsidRDefault="00A1018B" w:rsidP="007C3BF2">
      <w:pPr>
        <w:pStyle w:val="ListParagraph"/>
        <w:ind w:left="0"/>
      </w:pPr>
    </w:p>
    <w:p w:rsidR="00A1018B" w:rsidRPr="00E064CE" w:rsidRDefault="00A1018B" w:rsidP="003A7D9F">
      <w:pPr>
        <w:pStyle w:val="Heading5"/>
      </w:pPr>
      <w:bookmarkStart w:id="110" w:name="_Toc293668713"/>
      <w:r>
        <w:t xml:space="preserve"> </w:t>
      </w:r>
      <w:bookmarkStart w:id="111" w:name="_Toc358721828"/>
      <w:r w:rsidRPr="00E064CE">
        <w:t>člen</w:t>
      </w:r>
      <w:r>
        <w:br/>
      </w:r>
      <w:r w:rsidRPr="00E064CE">
        <w:t xml:space="preserve"> (zagotavljanje energetske učinkovitosti)</w:t>
      </w:r>
      <w:bookmarkEnd w:id="110"/>
      <w:bookmarkEnd w:id="111"/>
    </w:p>
    <w:p w:rsidR="00A1018B" w:rsidRPr="00E064CE" w:rsidRDefault="00A1018B" w:rsidP="00165E5D"/>
    <w:p w:rsidR="00A1018B" w:rsidRPr="00E064CE" w:rsidRDefault="00A1018B" w:rsidP="00165E5D">
      <w:r w:rsidRPr="00E064CE">
        <w:t xml:space="preserve">Elektroenergetska podjetja si morajo prizadevati za zagotavljanje energetske učinkovitosti s tem, da skladno s priporočili agencije optimizirajo porabo elektrike, zlasti z nudenjem storitve upravljanja </w:t>
      </w:r>
      <w:r>
        <w:t>porabe elektrike</w:t>
      </w:r>
      <w:r w:rsidRPr="00E064CE">
        <w:t xml:space="preserve">, razvojem inovativnih formul za oblikovanje cen ali uvajanjem </w:t>
      </w:r>
      <w:r>
        <w:t>naprednih</w:t>
      </w:r>
      <w:r w:rsidRPr="00E064CE">
        <w:t xml:space="preserve"> merilnih sistemov ali </w:t>
      </w:r>
      <w:r>
        <w:t>naprednih</w:t>
      </w:r>
      <w:r w:rsidRPr="00E064CE">
        <w:t xml:space="preserve"> omrežij, kadar je to primerno.</w:t>
      </w:r>
    </w:p>
    <w:p w:rsidR="00A1018B" w:rsidRPr="00E064CE" w:rsidRDefault="00A1018B" w:rsidP="00521916"/>
    <w:p w:rsidR="00A1018B" w:rsidRPr="007D1782" w:rsidRDefault="00A1018B" w:rsidP="007D1782">
      <w:pPr>
        <w:pStyle w:val="Obrazloitev"/>
      </w:pPr>
      <w:r w:rsidRPr="007D1782">
        <w:t>Člen implementira določbo 3/11 direktive</w:t>
      </w:r>
      <w:r>
        <w:t xml:space="preserve"> 2009/72/ES</w:t>
      </w:r>
      <w:r w:rsidRPr="007D1782">
        <w:t>. Člen napotuje vsa energetska podjetja na prizadevanje za energetsko učinkovitost. Energetska učinkovitost je ena od glavnih prioritet evropske in slovenske energetske politike. Energetska podjetja pa doslej sama po sebi niso bila stimulirana za manjšo porabo, saj jim z večjo porabo promet raste. Z mešanico zakonskih obvez in spodbud se jih poskuša napotiti na novo področje: prodajo storitev za učinkovito rabo energije.</w:t>
      </w:r>
    </w:p>
    <w:p w:rsidR="00A1018B" w:rsidRPr="00E064CE" w:rsidRDefault="00A1018B" w:rsidP="00165E5D"/>
    <w:p w:rsidR="00A1018B" w:rsidRPr="00B01C2F" w:rsidRDefault="00A1018B" w:rsidP="001E2586">
      <w:pPr>
        <w:pStyle w:val="Heading4"/>
        <w:rPr>
          <w:b w:val="0"/>
          <w:sz w:val="24"/>
          <w:szCs w:val="24"/>
        </w:rPr>
      </w:pPr>
      <w:bookmarkStart w:id="112" w:name="_Toc293668714"/>
      <w:bookmarkStart w:id="113" w:name="_Toc358721829"/>
      <w:r w:rsidRPr="00B01C2F">
        <w:rPr>
          <w:b w:val="0"/>
          <w:sz w:val="24"/>
          <w:szCs w:val="24"/>
        </w:rPr>
        <w:t>II. Zasilna oskrba</w:t>
      </w:r>
      <w:bookmarkEnd w:id="112"/>
      <w:bookmarkEnd w:id="113"/>
    </w:p>
    <w:p w:rsidR="00A1018B" w:rsidRPr="00CA38D4" w:rsidRDefault="00A1018B" w:rsidP="003A7D9F">
      <w:pPr>
        <w:pStyle w:val="Heading5"/>
      </w:pPr>
      <w:r w:rsidRPr="00CA38D4">
        <w:t xml:space="preserve"> </w:t>
      </w:r>
      <w:bookmarkStart w:id="114" w:name="_Ref292200501"/>
      <w:bookmarkStart w:id="115" w:name="_Ref295492802"/>
      <w:bookmarkStart w:id="116" w:name="_Toc358721830"/>
      <w:bookmarkStart w:id="117" w:name="_Toc293668715"/>
      <w:r w:rsidRPr="00CA38D4">
        <w:t>člen</w:t>
      </w:r>
      <w:bookmarkEnd w:id="114"/>
      <w:r w:rsidRPr="00BB7829">
        <w:br/>
      </w:r>
      <w:r w:rsidRPr="00CA38D4">
        <w:t>(zasilna oskrba)</w:t>
      </w:r>
      <w:bookmarkEnd w:id="115"/>
      <w:bookmarkEnd w:id="116"/>
      <w:r w:rsidRPr="00CA38D4">
        <w:t xml:space="preserve"> </w:t>
      </w:r>
      <w:bookmarkEnd w:id="117"/>
    </w:p>
    <w:p w:rsidR="00A1018B" w:rsidRPr="00E064CE" w:rsidRDefault="00A1018B" w:rsidP="00165E5D">
      <w:pPr>
        <w:pStyle w:val="ListParagraph"/>
        <w:ind w:left="0"/>
        <w:jc w:val="center"/>
        <w:rPr>
          <w:i/>
          <w:u w:val="single"/>
        </w:rPr>
      </w:pPr>
    </w:p>
    <w:p w:rsidR="00A1018B" w:rsidRPr="00E064CE" w:rsidRDefault="00A1018B" w:rsidP="007C3BF2">
      <w:r>
        <w:t>(1) Distribucijski o</w:t>
      </w:r>
      <w:r w:rsidRPr="00E064CE">
        <w:t xml:space="preserve">perater mora samodejno in brez prestopnih rokov zagotoviti dobavo </w:t>
      </w:r>
      <w:r>
        <w:t xml:space="preserve">končnim </w:t>
      </w:r>
      <w:r w:rsidRPr="00E064CE">
        <w:t>odjemalcem, ki so priključeni na njegov sistem, če jim preneha veljavnost pogodbe o dobavi zaradi ukrepov, ki so posledica insolventnosti ali nelikvidnosti dobavitelja, v skladu s predpisom, ki ureja delovanje trga z električno energijo. O prenehanju veljavnosti pogodbe o dobavi in začetku izvajanja zasilne oskrbe mora distribucijsk</w:t>
      </w:r>
      <w:r>
        <w:t>i</w:t>
      </w:r>
      <w:r w:rsidRPr="00E064CE">
        <w:t xml:space="preserve"> operater takoj obvestiti odjemalca.</w:t>
      </w:r>
    </w:p>
    <w:p w:rsidR="00A1018B" w:rsidRPr="00E064CE" w:rsidRDefault="00A1018B" w:rsidP="00165E5D"/>
    <w:p w:rsidR="00A1018B" w:rsidRPr="00E064CE" w:rsidRDefault="00A1018B" w:rsidP="007C3BF2">
      <w:r>
        <w:t>(2) D</w:t>
      </w:r>
      <w:r w:rsidRPr="00E064CE">
        <w:t>istribucijsk</w:t>
      </w:r>
      <w:r>
        <w:t>i</w:t>
      </w:r>
      <w:r w:rsidRPr="00E064CE">
        <w:t xml:space="preserve"> </w:t>
      </w:r>
      <w:r>
        <w:t>o</w:t>
      </w:r>
      <w:r w:rsidRPr="00E064CE">
        <w:t xml:space="preserve">perater mora na zahtevo odjemalca zagotoviti dobavo tudi </w:t>
      </w:r>
    </w:p>
    <w:p w:rsidR="00A1018B" w:rsidRPr="00E064CE" w:rsidRDefault="00A1018B" w:rsidP="00385F6A">
      <w:pPr>
        <w:numPr>
          <w:ilvl w:val="0"/>
          <w:numId w:val="13"/>
        </w:numPr>
        <w:tabs>
          <w:tab w:val="clear" w:pos="360"/>
          <w:tab w:val="num" w:pos="284"/>
        </w:tabs>
        <w:ind w:left="284" w:hanging="284"/>
      </w:pPr>
      <w:r w:rsidRPr="00E064CE">
        <w:t>vsakemu odjemalcu gospodinjskega odjema;</w:t>
      </w:r>
    </w:p>
    <w:p w:rsidR="00A1018B" w:rsidRPr="00E064CE" w:rsidRDefault="00A1018B" w:rsidP="00385F6A">
      <w:pPr>
        <w:numPr>
          <w:ilvl w:val="0"/>
          <w:numId w:val="13"/>
        </w:numPr>
        <w:tabs>
          <w:tab w:val="clear" w:pos="360"/>
          <w:tab w:val="num" w:pos="284"/>
        </w:tabs>
        <w:ind w:left="284" w:hanging="284"/>
      </w:pPr>
      <w:r>
        <w:t>vsakemu malemu poslovnemu odjemalcu</w:t>
      </w:r>
      <w:r w:rsidRPr="00E064CE">
        <w:t>.</w:t>
      </w:r>
    </w:p>
    <w:p w:rsidR="00A1018B" w:rsidRPr="00E064CE" w:rsidRDefault="00A1018B" w:rsidP="00165E5D"/>
    <w:p w:rsidR="00A1018B" w:rsidRPr="00E064CE" w:rsidRDefault="00A1018B" w:rsidP="007C3BF2">
      <w:r>
        <w:t xml:space="preserve">(3) </w:t>
      </w:r>
      <w:r w:rsidRPr="00E064CE">
        <w:t>Cena dobave iz prejšnjih dveh odstavkov mora biti javno objavljena in višja od tržne cene za dobavo primerljivemu odjemalcu, ne sme pa je presegati za več kakor 25 odstotkov. Ceno elektrike za zasilno oskrbo določi distribucijsk</w:t>
      </w:r>
      <w:r>
        <w:t>i</w:t>
      </w:r>
      <w:r w:rsidRPr="00E064CE">
        <w:t xml:space="preserve"> operater v taki višini, da pokriva dolgoročno ceno nabave elektrike ter </w:t>
      </w:r>
      <w:r>
        <w:t xml:space="preserve">dodatne </w:t>
      </w:r>
      <w:r w:rsidRPr="00E064CE">
        <w:t>stroške zagotavljanja in izvajanja zasilne oskrbe. Pogoji zasilne oskrbe se natančneje določijo v sistemskih obratovalnih navodilih.</w:t>
      </w:r>
    </w:p>
    <w:p w:rsidR="00A1018B" w:rsidRPr="00E064CE" w:rsidRDefault="00A1018B" w:rsidP="00165E5D"/>
    <w:p w:rsidR="00A1018B" w:rsidRPr="00E064CE" w:rsidRDefault="00A1018B" w:rsidP="007C3BF2">
      <w:r>
        <w:t xml:space="preserve">(4) </w:t>
      </w:r>
      <w:r w:rsidRPr="00E064CE">
        <w:t>Če distribucijsk</w:t>
      </w:r>
      <w:r>
        <w:t>i</w:t>
      </w:r>
      <w:r w:rsidRPr="00E064CE">
        <w:t xml:space="preserve"> operater ne določi cene elektrike za zasilno oskrbo</w:t>
      </w:r>
      <w:r>
        <w:t>,</w:t>
      </w:r>
      <w:r w:rsidRPr="00E064CE">
        <w:t xml:space="preserve"> </w:t>
      </w:r>
      <w:r>
        <w:t xml:space="preserve">ali jo določi v nasprotju </w:t>
      </w:r>
      <w:r w:rsidRPr="00E064CE">
        <w:t xml:space="preserve">s prejšnjim odstavkom, jo določi agencija. </w:t>
      </w:r>
    </w:p>
    <w:p w:rsidR="00A1018B" w:rsidRPr="00E064CE" w:rsidRDefault="00A1018B" w:rsidP="00165E5D"/>
    <w:p w:rsidR="00A1018B" w:rsidRPr="00E064CE" w:rsidRDefault="00A1018B" w:rsidP="007C3BF2">
      <w:r>
        <w:t>(5) D</w:t>
      </w:r>
      <w:r w:rsidRPr="00E064CE">
        <w:t>istribucijsk</w:t>
      </w:r>
      <w:r>
        <w:t>i</w:t>
      </w:r>
      <w:r w:rsidRPr="00E064CE">
        <w:t xml:space="preserve"> </w:t>
      </w:r>
      <w:r>
        <w:t>o</w:t>
      </w:r>
      <w:r w:rsidRPr="00E064CE">
        <w:t xml:space="preserve">perater mora odjemalce obvestiti o možnosti in pogojih zasilne oskrbe, pa tudi o svojih obveznostih v zvezi z oskrbo ranljivih odjemalcev iz </w:t>
      </w:r>
      <w:r w:rsidRPr="00E064CE">
        <w:fldChar w:fldCharType="begin"/>
      </w:r>
      <w:r w:rsidRPr="00E064CE">
        <w:instrText xml:space="preserve"> REF _Ref289158484 \r \h </w:instrText>
      </w:r>
      <w:r w:rsidRPr="00E064CE">
        <w:fldChar w:fldCharType="separate"/>
      </w:r>
      <w:r>
        <w:t>50</w:t>
      </w:r>
      <w:r w:rsidRPr="00E064CE">
        <w:fldChar w:fldCharType="end"/>
      </w:r>
      <w:r w:rsidRPr="00E064CE">
        <w:t>. člena tega zakona.</w:t>
      </w:r>
    </w:p>
    <w:p w:rsidR="00A1018B" w:rsidRDefault="00A1018B" w:rsidP="00165E5D">
      <w:pPr>
        <w:pStyle w:val="ListParagraph"/>
        <w:ind w:left="0"/>
      </w:pPr>
    </w:p>
    <w:p w:rsidR="00A1018B" w:rsidRDefault="00A1018B" w:rsidP="007D1782">
      <w:pPr>
        <w:pStyle w:val="Obrazloitev"/>
      </w:pPr>
      <w:r w:rsidRPr="000164D4">
        <w:t>Člen implementira določbo 3/</w:t>
      </w:r>
      <w:r>
        <w:t>3</w:t>
      </w:r>
      <w:r w:rsidRPr="000164D4">
        <w:t xml:space="preserve"> direktive</w:t>
      </w:r>
      <w:r>
        <w:t xml:space="preserve"> 2009/72/ES</w:t>
      </w:r>
      <w:r w:rsidRPr="00EF3378">
        <w:t xml:space="preserve"> Zasilna oskrba je konkretizacija </w:t>
      </w:r>
      <w:r>
        <w:t>osnovne</w:t>
      </w:r>
      <w:r w:rsidRPr="00EF3378">
        <w:t xml:space="preserve"> oskrbe (universal service) iz direktive. Omogoča samodejen prevzem oskrbe odjemalcev v primeru, ko operater trga dobavitelja odstrani s trga. Pri tem se omejuje na odjemalce na distribucijskem sistemu, odjemalci na prenosnem omrežju so preveliki in se morajo znati sami zavarovati. Člen omogoča tudi oskrbo gospodinjskih in malih poslovnih odjemalcev na zahtevo, če iz kakršnegakoli razloga ne morejo najti dobavitelja. Direktiva glede malih poslovnih odjemalcev ne daje obveze, le priporočilo. Zato smo male poslovne odjemalce, ki lahko zahtevajo zasilno oskrbo, omejili na  10 zaposlenih in 2 milijona € letnega prometa, kar je petkrat manj kot v direktivi. Taka omejitev je za Slovenijo smiselna. Da ti vrsti oskrbe ne bi motil</w:t>
      </w:r>
      <w:r>
        <w:t>i</w:t>
      </w:r>
      <w:r w:rsidRPr="00EF3378">
        <w:t xml:space="preserve"> delovanja trga, je cena take oskrbe obvezno višja od tržne cene. Da pa odjemalci ne bi bili oškodovani, je povišanje omejeno na 25%</w:t>
      </w:r>
      <w:r>
        <w:t xml:space="preserve"> normalne tržne cene</w:t>
      </w:r>
      <w:r w:rsidRPr="00EF3378">
        <w:t xml:space="preserve">. Ta razpon omogoča zasilnemu dobavitelju, da pokrije nekoliko višje stroške, povezane z nenadnim nakupom. Zasilni dobavitelj je </w:t>
      </w:r>
      <w:r>
        <w:t xml:space="preserve">distribucijski </w:t>
      </w:r>
      <w:r w:rsidRPr="00EF3378">
        <w:t>operater. Zaradi obvezne višje cene in posledično začasnega značaja take oskrbe ne gre za motnjo trga niti za konkurenco rednim dobaviteljem, zato v tem primeru tudi ne gre za kršitev načela ločitve dejavnosti. O možnosti zasilne oskrbe morajo biti odjemalci obveščeni. (Operater lahko za izvajanje zasilne oskrbe na javnem razpisu izbere katerega od rednih dobaviteljev.)</w:t>
      </w:r>
    </w:p>
    <w:p w:rsidR="00A1018B" w:rsidRPr="00521916" w:rsidRDefault="00A1018B" w:rsidP="00165E5D">
      <w:pPr>
        <w:pStyle w:val="ListParagraph"/>
        <w:ind w:left="0"/>
      </w:pPr>
    </w:p>
    <w:p w:rsidR="00A1018B" w:rsidRPr="00B01C2F" w:rsidRDefault="00A1018B" w:rsidP="001E2586">
      <w:pPr>
        <w:pStyle w:val="Heading4"/>
        <w:rPr>
          <w:b w:val="0"/>
          <w:sz w:val="24"/>
          <w:szCs w:val="24"/>
        </w:rPr>
      </w:pPr>
      <w:bookmarkStart w:id="118" w:name="_Toc293668716"/>
      <w:bookmarkStart w:id="119" w:name="_Toc358721831"/>
      <w:r w:rsidRPr="00B01C2F">
        <w:rPr>
          <w:b w:val="0"/>
          <w:sz w:val="24"/>
          <w:szCs w:val="24"/>
        </w:rPr>
        <w:t>III. Posebne določbe o varstvu gospodinjskih odjemalcev</w:t>
      </w:r>
      <w:bookmarkEnd w:id="118"/>
      <w:bookmarkEnd w:id="119"/>
    </w:p>
    <w:p w:rsidR="00A1018B" w:rsidRPr="00E064CE" w:rsidRDefault="00A1018B" w:rsidP="003A7D9F">
      <w:pPr>
        <w:pStyle w:val="Heading5"/>
      </w:pPr>
      <w:bookmarkStart w:id="120" w:name="_Ref289158620"/>
      <w:bookmarkStart w:id="121" w:name="_Toc293668717"/>
      <w:r>
        <w:t xml:space="preserve"> </w:t>
      </w:r>
      <w:bookmarkStart w:id="122" w:name="_Ref358709452"/>
      <w:bookmarkStart w:id="123" w:name="_Toc358721832"/>
      <w:r w:rsidRPr="00E064CE">
        <w:t>člen</w:t>
      </w:r>
      <w:bookmarkEnd w:id="120"/>
      <w:r>
        <w:br/>
      </w:r>
      <w:r w:rsidRPr="00E064CE">
        <w:t>(splošno)</w:t>
      </w:r>
      <w:bookmarkEnd w:id="121"/>
      <w:bookmarkEnd w:id="122"/>
      <w:bookmarkEnd w:id="123"/>
    </w:p>
    <w:p w:rsidR="00A1018B" w:rsidRPr="00E064CE" w:rsidRDefault="00A1018B" w:rsidP="00165E5D"/>
    <w:p w:rsidR="00A1018B" w:rsidRPr="00644E68" w:rsidRDefault="00A1018B" w:rsidP="00F542D1">
      <w:r w:rsidRPr="00644E68">
        <w:t xml:space="preserve">(1) Določbe od </w:t>
      </w:r>
      <w:fldSimple w:instr=" REF _Ref289158620 \r \h  \* MERGEFORMAT ">
        <w:r>
          <w:t>44</w:t>
        </w:r>
      </w:fldSimple>
      <w:r w:rsidRPr="00644E68">
        <w:t xml:space="preserve">. do </w:t>
      </w:r>
      <w:fldSimple w:instr=" REF _Ref289158484 \r \h  \* MERGEFORMAT ">
        <w:r>
          <w:t>50</w:t>
        </w:r>
      </w:fldSimple>
      <w:r w:rsidRPr="00644E68">
        <w:t xml:space="preserve">. člena tega zakona se uporabljajo za gospodinjske odjemalce, določbe </w:t>
      </w:r>
      <w:fldSimple w:instr=" REF _Ref358541648 \r \h ">
        <w:r>
          <w:rPr>
            <w:b/>
            <w:bCs/>
          </w:rPr>
          <w:t>Napaka! Vira sklicevanja ni bilo mogoče najti.</w:t>
        </w:r>
      </w:fldSimple>
      <w:r w:rsidRPr="00644E68">
        <w:t>. člena pa tudi za male poslovne odjemalce, razen kolikor se nanašajo na obravno pritožb odjemalcev.</w:t>
      </w:r>
    </w:p>
    <w:p w:rsidR="00A1018B" w:rsidRPr="00E064CE" w:rsidRDefault="00A1018B" w:rsidP="00165E5D"/>
    <w:p w:rsidR="00A1018B" w:rsidRDefault="00A1018B" w:rsidP="007C3BF2">
      <w:r>
        <w:t xml:space="preserve">(2) </w:t>
      </w:r>
      <w:r w:rsidRPr="00E064CE">
        <w:t xml:space="preserve">Dobavitelj ali </w:t>
      </w:r>
      <w:r>
        <w:t xml:space="preserve">distribucijski </w:t>
      </w:r>
      <w:r w:rsidRPr="00E064CE">
        <w:t>operater lahko zagotovita pravice, ki jih ti členi določajo za gospodinjske odjemalce, tudi vsem ali določenim skupinam drugih končnih odjemalcev, pri čemer mora to zagotavljanje pravic drugim odjemalcem biti nediskriminatorno.</w:t>
      </w:r>
    </w:p>
    <w:p w:rsidR="00A1018B" w:rsidRDefault="00A1018B" w:rsidP="007C3BF2">
      <w:r>
        <w:t xml:space="preserve"> </w:t>
      </w:r>
    </w:p>
    <w:p w:rsidR="00A1018B" w:rsidRDefault="00A1018B" w:rsidP="007C3BF2"/>
    <w:p w:rsidR="00A1018B" w:rsidRPr="007D1782" w:rsidRDefault="00A1018B" w:rsidP="007D1782">
      <w:pPr>
        <w:pStyle w:val="Obrazloitev"/>
      </w:pPr>
      <w:r w:rsidRPr="00036FC8">
        <w:t xml:space="preserve">Gospodinjski odjemalci so še posebej zaščitena kategorija, skladno z zahtevo direktive in dejstvom, da teže uveljavljajo svoje interese. </w:t>
      </w:r>
      <w:r>
        <w:t xml:space="preserve">Zato je njihovim pravicam posvečeno posebno poglavje. </w:t>
      </w:r>
      <w:r w:rsidRPr="00036FC8">
        <w:t xml:space="preserve">Če se te pravice razširijo tudi na druge </w:t>
      </w:r>
      <w:r w:rsidRPr="00662E2F">
        <w:t>kategorije odjemalcev, mora taka pravica veljati za enako vrsto odjemalcev enako.</w:t>
      </w:r>
    </w:p>
    <w:p w:rsidR="00A1018B" w:rsidRPr="00E064CE" w:rsidRDefault="00A1018B" w:rsidP="007C3BF2"/>
    <w:p w:rsidR="00A1018B" w:rsidRPr="00E064CE" w:rsidRDefault="00A1018B" w:rsidP="003A7D9F">
      <w:pPr>
        <w:pStyle w:val="Heading5"/>
      </w:pPr>
      <w:bookmarkStart w:id="124" w:name="_Toc293668718"/>
      <w:r>
        <w:t xml:space="preserve"> </w:t>
      </w:r>
      <w:bookmarkStart w:id="125" w:name="_Ref295492917"/>
      <w:bookmarkStart w:id="126" w:name="_Toc358721833"/>
      <w:r w:rsidRPr="00E064CE">
        <w:t>člen</w:t>
      </w:r>
      <w:r>
        <w:br/>
      </w:r>
      <w:r w:rsidRPr="00E064CE">
        <w:t>(skupna kontaktna točka)</w:t>
      </w:r>
      <w:bookmarkEnd w:id="125"/>
      <w:bookmarkEnd w:id="126"/>
      <w:r>
        <w:t xml:space="preserve"> </w:t>
      </w:r>
      <w:bookmarkEnd w:id="124"/>
    </w:p>
    <w:p w:rsidR="00A1018B" w:rsidRPr="00E064CE" w:rsidRDefault="00A1018B" w:rsidP="00165E5D"/>
    <w:p w:rsidR="00A1018B" w:rsidRPr="00E064CE" w:rsidRDefault="00A1018B" w:rsidP="00F542D1">
      <w:r>
        <w:t>(1) Agencija</w:t>
      </w:r>
      <w:r w:rsidRPr="00E064CE">
        <w:t xml:space="preserve"> mora gospodinjskim odjemalcem na enem mestu </w:t>
      </w:r>
      <w:r>
        <w:t>zagotoviti</w:t>
      </w:r>
      <w:r w:rsidRPr="00E064CE">
        <w:t xml:space="preserve"> </w:t>
      </w:r>
      <w:r>
        <w:t xml:space="preserve">dostop do </w:t>
      </w:r>
      <w:r w:rsidRPr="00E064CE">
        <w:t>vse</w:t>
      </w:r>
      <w:r>
        <w:t>h</w:t>
      </w:r>
      <w:r w:rsidRPr="00E064CE">
        <w:t xml:space="preserve"> potrebn</w:t>
      </w:r>
      <w:r>
        <w:t>ih</w:t>
      </w:r>
      <w:r w:rsidRPr="00E064CE">
        <w:t xml:space="preserve"> informacij glede njihovih pravic, veljavnih predpisov in splošnih aktov za izvrševanje javnih pooblastil in metod za reševanje sporov, ki so jim na voljo v primeru spora z dobaviteljem ali </w:t>
      </w:r>
      <w:r>
        <w:t xml:space="preserve">distribucijskim </w:t>
      </w:r>
      <w:r w:rsidRPr="00E064CE">
        <w:t>operaterjem (v nadaljnjem besedilu: skupna kontaktna točka).</w:t>
      </w:r>
    </w:p>
    <w:p w:rsidR="00A1018B" w:rsidRPr="00E064CE" w:rsidRDefault="00A1018B" w:rsidP="00165E5D"/>
    <w:p w:rsidR="00A1018B" w:rsidRPr="00E064CE" w:rsidRDefault="00A1018B" w:rsidP="00F542D1">
      <w:r>
        <w:t xml:space="preserve">(2) </w:t>
      </w:r>
      <w:r w:rsidRPr="00E064CE">
        <w:t xml:space="preserve">V skupni kontaktni točki mora </w:t>
      </w:r>
      <w:r>
        <w:t>agencija</w:t>
      </w:r>
      <w:r w:rsidRPr="00E064CE">
        <w:t xml:space="preserve"> zagotoviti </w:t>
      </w:r>
      <w:r>
        <w:t xml:space="preserve">dostop </w:t>
      </w:r>
      <w:r w:rsidRPr="00E064CE">
        <w:t xml:space="preserve">najmanj </w:t>
      </w:r>
      <w:r>
        <w:t xml:space="preserve">do </w:t>
      </w:r>
      <w:r w:rsidRPr="00E064CE">
        <w:t>informacij o:</w:t>
      </w:r>
    </w:p>
    <w:p w:rsidR="00A1018B" w:rsidRPr="00E064CE" w:rsidRDefault="00A1018B" w:rsidP="00165E5D"/>
    <w:p w:rsidR="00A1018B" w:rsidRPr="00E064CE" w:rsidRDefault="00A1018B" w:rsidP="00385F6A">
      <w:pPr>
        <w:pStyle w:val="ListParagraph"/>
        <w:numPr>
          <w:ilvl w:val="1"/>
          <w:numId w:val="6"/>
        </w:numPr>
        <w:ind w:left="284" w:hanging="284"/>
      </w:pPr>
      <w:r w:rsidRPr="00E064CE">
        <w:t>načinih reševanja sporov iz prejšnjega odstavka;</w:t>
      </w:r>
    </w:p>
    <w:p w:rsidR="00A1018B" w:rsidRDefault="00A1018B" w:rsidP="00385F6A">
      <w:pPr>
        <w:pStyle w:val="ListParagraph"/>
        <w:numPr>
          <w:ilvl w:val="1"/>
          <w:numId w:val="6"/>
        </w:numPr>
        <w:ind w:left="284" w:hanging="284"/>
      </w:pPr>
      <w:r w:rsidRPr="00E064CE">
        <w:t xml:space="preserve">veljavnih tarifah omrežnine ter splošno veljavnih pogojih v zvezi z </w:t>
      </w:r>
      <w:r>
        <w:t>uporabo omrežja</w:t>
      </w:r>
      <w:r w:rsidRPr="00E064CE">
        <w:t>;</w:t>
      </w:r>
    </w:p>
    <w:p w:rsidR="00A1018B" w:rsidRPr="00E064CE" w:rsidRDefault="00A1018B" w:rsidP="00385F6A">
      <w:pPr>
        <w:pStyle w:val="ListParagraph"/>
        <w:numPr>
          <w:ilvl w:val="1"/>
          <w:numId w:val="6"/>
        </w:numPr>
        <w:ind w:left="284" w:hanging="284"/>
      </w:pPr>
      <w:r>
        <w:t>primerjavi veljavne cene ponudnikov elektrike za gospodinjske odjemalce;</w:t>
      </w:r>
    </w:p>
    <w:p w:rsidR="00A1018B" w:rsidRPr="00E064CE" w:rsidRDefault="00A1018B" w:rsidP="00385F6A">
      <w:pPr>
        <w:pStyle w:val="ListParagraph"/>
        <w:numPr>
          <w:ilvl w:val="1"/>
          <w:numId w:val="6"/>
        </w:numPr>
        <w:ind w:left="284" w:hanging="284"/>
      </w:pPr>
      <w:r w:rsidRPr="00E064CE">
        <w:t>načinu pridobitve podatkov o njihovi porabi;</w:t>
      </w:r>
    </w:p>
    <w:p w:rsidR="00A1018B" w:rsidRDefault="00A1018B" w:rsidP="00385F6A">
      <w:pPr>
        <w:pStyle w:val="ListParagraph"/>
        <w:numPr>
          <w:ilvl w:val="1"/>
          <w:numId w:val="6"/>
        </w:numPr>
        <w:ind w:left="284" w:hanging="284"/>
      </w:pPr>
      <w:r w:rsidRPr="00E064CE">
        <w:t xml:space="preserve">svojih pravicah do </w:t>
      </w:r>
      <w:r>
        <w:t xml:space="preserve">zasilne oskrbe iz </w:t>
      </w:r>
      <w:r>
        <w:fldChar w:fldCharType="begin"/>
      </w:r>
      <w:r>
        <w:instrText xml:space="preserve"> REF _Ref292200501 \r \h </w:instrText>
      </w:r>
      <w:r>
        <w:fldChar w:fldCharType="separate"/>
      </w:r>
      <w:r>
        <w:t>43</w:t>
      </w:r>
      <w:r>
        <w:fldChar w:fldCharType="end"/>
      </w:r>
      <w:r>
        <w:t>. člena ali nujne oskrbe</w:t>
      </w:r>
      <w:r w:rsidRPr="00E064CE">
        <w:t xml:space="preserve"> </w:t>
      </w:r>
      <w:r>
        <w:t xml:space="preserve">iz </w:t>
      </w:r>
      <w:r>
        <w:fldChar w:fldCharType="begin"/>
      </w:r>
      <w:r>
        <w:instrText xml:space="preserve"> REF _Ref292200541 \r \h </w:instrText>
      </w:r>
      <w:r>
        <w:fldChar w:fldCharType="separate"/>
      </w:r>
      <w:r>
        <w:t>50</w:t>
      </w:r>
      <w:r>
        <w:fldChar w:fldCharType="end"/>
      </w:r>
      <w:r>
        <w:t xml:space="preserve">. člena tega zakona </w:t>
      </w:r>
    </w:p>
    <w:p w:rsidR="00A1018B" w:rsidRDefault="00A1018B" w:rsidP="005A140F">
      <w:pPr>
        <w:pStyle w:val="ListParagraph"/>
        <w:numPr>
          <w:ilvl w:val="1"/>
          <w:numId w:val="6"/>
        </w:numPr>
        <w:ind w:left="284" w:hanging="284"/>
      </w:pPr>
      <w:r>
        <w:t>kakovosti napetosti, zanesljivosti oskrbe ter komercialni kakovosti, ki jih je dolžan zagotavljati elektro operater;</w:t>
      </w:r>
    </w:p>
    <w:p w:rsidR="00A1018B" w:rsidRPr="00E064CE" w:rsidRDefault="00A1018B" w:rsidP="005A140F">
      <w:pPr>
        <w:pStyle w:val="ListParagraph"/>
        <w:numPr>
          <w:ilvl w:val="1"/>
          <w:numId w:val="6"/>
        </w:numPr>
        <w:ind w:left="284" w:hanging="284"/>
      </w:pPr>
      <w:r>
        <w:t>pravici do menjave dobavitelja.</w:t>
      </w:r>
    </w:p>
    <w:p w:rsidR="00A1018B" w:rsidRPr="00E064CE" w:rsidRDefault="00A1018B" w:rsidP="00165E5D"/>
    <w:p w:rsidR="00A1018B" w:rsidRDefault="00A1018B" w:rsidP="00F542D1">
      <w:r>
        <w:t xml:space="preserve">(3) </w:t>
      </w:r>
      <w:r w:rsidRPr="00EF4B3E">
        <w:t>Dobavitelji morajo za izvajanje nalog iz tretje alineje prejšnjega odstavka na elektronski način, kot ga s svojim splošnim aktom določi agencija,  najkasneje z začetkom uporabe spremenjene cene, posredovati  podatke o spremenjeni ceni agenciji.</w:t>
      </w:r>
    </w:p>
    <w:p w:rsidR="00A1018B" w:rsidRDefault="00A1018B" w:rsidP="00F542D1"/>
    <w:p w:rsidR="00A1018B" w:rsidRPr="007D1782" w:rsidRDefault="00A1018B" w:rsidP="007D1782">
      <w:pPr>
        <w:pStyle w:val="Obrazloitev"/>
      </w:pPr>
      <w:r w:rsidRPr="007D1782">
        <w:t>Člen implementira določbo 3/12 direktive</w:t>
      </w:r>
      <w:r>
        <w:t xml:space="preserve"> </w:t>
      </w:r>
      <w:r w:rsidRPr="00E064CE">
        <w:t>2009/72/ES</w:t>
      </w:r>
      <w:r w:rsidRPr="007D1782">
        <w:t xml:space="preserve">. Ločenost dobaviteljev od operaterjev, obstoj Agencije in operaterja trga, lahko odjemalce zbegajo, da ne vedo, katero informacijo dobijo pri kom. Zato jim je na voljo ena točka z vsemi informacijami ali vsaj povezavami, ki jih zanimajo. Za to mora poskrbeti </w:t>
      </w:r>
      <w:r>
        <w:t>agencija</w:t>
      </w:r>
      <w:r w:rsidRPr="00036FC8">
        <w:t>. Abstraktna in rahlo zavajajoča določba direktive o »pravici do oskrbe z elektriko določene kakovosti po razumni ceni« je zamenjana s konkretnima pravicama zasilne in nujne oskrbe (ena je do 25% dražja, druga je začasna, a v določenih primerih</w:t>
      </w:r>
      <w:r w:rsidRPr="00662E2F">
        <w:t xml:space="preserve"> celo brezplačna oz. neizterljiva). Posebej je zapisana obveza </w:t>
      </w:r>
      <w:r>
        <w:t>agencije</w:t>
      </w:r>
      <w:r w:rsidRPr="00036FC8">
        <w:t>, da zagotavlja</w:t>
      </w:r>
      <w:r w:rsidRPr="00662E2F">
        <w:t xml:space="preserve"> informacije o kakovosti napetosti in o zanesljivosti oskrbe, kar je informacija, o kateri bi odjemalci dejansko morali vedeti več</w:t>
      </w:r>
      <w:r>
        <w:t>,</w:t>
      </w:r>
      <w:r w:rsidRPr="00036FC8">
        <w:t xml:space="preserve"> kot vedo zdaj.</w:t>
      </w:r>
    </w:p>
    <w:p w:rsidR="00A1018B" w:rsidRPr="006F46FA" w:rsidRDefault="00A1018B" w:rsidP="00F542D1"/>
    <w:p w:rsidR="00A1018B" w:rsidRPr="00E064CE" w:rsidRDefault="00A1018B" w:rsidP="003A7D9F">
      <w:pPr>
        <w:pStyle w:val="Heading5"/>
      </w:pPr>
      <w:bookmarkStart w:id="127" w:name="_Toc293668719"/>
      <w:bookmarkStart w:id="128" w:name="_Ref295493082"/>
      <w:bookmarkStart w:id="129" w:name="_Toc358721834"/>
      <w:r w:rsidRPr="00E064CE">
        <w:t>člen</w:t>
      </w:r>
      <w:r>
        <w:br/>
      </w:r>
      <w:r w:rsidRPr="00E064CE">
        <w:t xml:space="preserve"> (energetski kontrolni seznam)</w:t>
      </w:r>
      <w:bookmarkEnd w:id="127"/>
      <w:bookmarkEnd w:id="128"/>
      <w:bookmarkEnd w:id="129"/>
    </w:p>
    <w:p w:rsidR="00A1018B" w:rsidRPr="00E064CE" w:rsidRDefault="00A1018B" w:rsidP="00165E5D">
      <w:pPr>
        <w:keepNext/>
      </w:pPr>
    </w:p>
    <w:p w:rsidR="00A1018B" w:rsidRDefault="00A1018B" w:rsidP="007C3BF2">
      <w:pPr>
        <w:pStyle w:val="ListParagraph"/>
        <w:keepNext/>
        <w:ind w:left="0"/>
      </w:pPr>
      <w:r>
        <w:t xml:space="preserve">(1) </w:t>
      </w:r>
      <w:r w:rsidRPr="00E064CE">
        <w:t>Dobavitelji elektrike končnim odjemalcem so dolžni objaviti in vsakemu gospodinjskemu odjemalcu, kateremu dobavljajo energijo, poslati energetski kontrolni seznam, ki ga vzpostavi Komisija Evropske unije (v nadaljnjem besedilu: Komisija) na podlagi člena 3(16) Direktive 2009/72/ES, skupaj z vsemi potrebnimi podatki za njegovo uporabo.</w:t>
      </w:r>
    </w:p>
    <w:p w:rsidR="00A1018B" w:rsidRDefault="00A1018B" w:rsidP="00165E5D">
      <w:pPr>
        <w:pStyle w:val="ListParagraph"/>
        <w:keepNext/>
        <w:ind w:left="0" w:hanging="709"/>
      </w:pPr>
    </w:p>
    <w:p w:rsidR="00A1018B" w:rsidRDefault="00A1018B" w:rsidP="007C3BF2">
      <w:pPr>
        <w:pStyle w:val="ListParagraph"/>
        <w:keepNext/>
        <w:ind w:left="0"/>
      </w:pPr>
      <w:r>
        <w:t xml:space="preserve">(2) </w:t>
      </w:r>
      <w:r w:rsidRPr="00FD44DE">
        <w:t>Podrobneje uredi vprašanja pošiljanja energetskega kontrolnega seznama agencija s splošnim aktom.</w:t>
      </w:r>
    </w:p>
    <w:p w:rsidR="00A1018B" w:rsidRDefault="00A1018B" w:rsidP="007C3BF2">
      <w:pPr>
        <w:pStyle w:val="ListParagraph"/>
        <w:keepNext/>
        <w:ind w:left="0"/>
      </w:pPr>
    </w:p>
    <w:p w:rsidR="00A1018B" w:rsidRPr="007D1782" w:rsidRDefault="00A1018B" w:rsidP="007D1782">
      <w:pPr>
        <w:pStyle w:val="Obrazloitev"/>
      </w:pPr>
      <w:r w:rsidRPr="00036FC8">
        <w:t>Člen implementira določbo 3/16 direktive</w:t>
      </w:r>
      <w:r w:rsidRPr="00662E2F">
        <w:t xml:space="preserve"> 2009/72/ES. Gre za dodatno zaščito potrošnikov z namenom njihove popolne obveščenosti, in sicer s seznamom, ki ga ses</w:t>
      </w:r>
      <w:r w:rsidRPr="00FB3F57">
        <w:t>tavi Komisija.</w:t>
      </w:r>
    </w:p>
    <w:p w:rsidR="00A1018B" w:rsidRPr="00144BE0" w:rsidRDefault="00A1018B" w:rsidP="007C3BF2">
      <w:pPr>
        <w:pStyle w:val="ListParagraph"/>
        <w:keepNext/>
        <w:ind w:left="0"/>
      </w:pPr>
    </w:p>
    <w:p w:rsidR="00A1018B" w:rsidRPr="00E064CE" w:rsidRDefault="00A1018B" w:rsidP="003A7D9F">
      <w:pPr>
        <w:pStyle w:val="Heading5"/>
      </w:pPr>
      <w:bookmarkStart w:id="130" w:name="_Toc293668720"/>
      <w:r>
        <w:t xml:space="preserve"> </w:t>
      </w:r>
      <w:bookmarkStart w:id="131" w:name="_Ref295493333"/>
      <w:bookmarkStart w:id="132" w:name="_Toc358721835"/>
      <w:r w:rsidRPr="00E064CE">
        <w:t>člen</w:t>
      </w:r>
      <w:r>
        <w:t xml:space="preserve"> </w:t>
      </w:r>
      <w:r>
        <w:br/>
      </w:r>
      <w:r w:rsidRPr="00E064CE">
        <w:t xml:space="preserve"> (pogodbeno razmerje med gospodinjskim odjemalcem in njegovim dobaviteljem)</w:t>
      </w:r>
      <w:bookmarkEnd w:id="130"/>
      <w:bookmarkEnd w:id="131"/>
      <w:bookmarkEnd w:id="132"/>
    </w:p>
    <w:p w:rsidR="00A1018B" w:rsidRPr="00E064CE" w:rsidRDefault="00A1018B" w:rsidP="00165E5D"/>
    <w:p w:rsidR="00A1018B" w:rsidRPr="00E064CE" w:rsidRDefault="00A1018B" w:rsidP="007C3BF2">
      <w:pPr>
        <w:pStyle w:val="ListParagraph"/>
        <w:ind w:left="0"/>
      </w:pPr>
      <w:r>
        <w:t xml:space="preserve">(1) </w:t>
      </w:r>
      <w:r w:rsidRPr="00E064CE">
        <w:t>Pogodba o dobavi med gospodinjskim odjemalcem in dobaviteljem mora biti sklenjena v pisni obliki ali v elektronski obliki skladno s predpisi o elektronskem poslovanju.</w:t>
      </w:r>
    </w:p>
    <w:p w:rsidR="00A1018B" w:rsidRPr="00E064CE" w:rsidRDefault="00A1018B" w:rsidP="00165E5D"/>
    <w:p w:rsidR="00A1018B" w:rsidRPr="00E064CE" w:rsidRDefault="00A1018B" w:rsidP="007C3BF2">
      <w:pPr>
        <w:pStyle w:val="ListParagraph"/>
        <w:ind w:left="0"/>
      </w:pPr>
      <w:r>
        <w:t xml:space="preserve">(2) </w:t>
      </w:r>
      <w:r w:rsidRPr="00E064CE">
        <w:t>Pogodba iz prejšnjega odstavka mora določati najmanj naslednje:</w:t>
      </w:r>
    </w:p>
    <w:p w:rsidR="00A1018B" w:rsidRPr="00E064CE" w:rsidRDefault="00A1018B" w:rsidP="00165E5D"/>
    <w:p w:rsidR="00A1018B" w:rsidRPr="005760F0" w:rsidRDefault="00A1018B" w:rsidP="00385F6A">
      <w:pPr>
        <w:pStyle w:val="ListParagraph"/>
        <w:numPr>
          <w:ilvl w:val="1"/>
          <w:numId w:val="6"/>
        </w:numPr>
        <w:ind w:left="284" w:hanging="284"/>
      </w:pPr>
      <w:r w:rsidRPr="00E064CE">
        <w:t>ime in naslov dobavitelja,</w:t>
      </w:r>
    </w:p>
    <w:p w:rsidR="00A1018B" w:rsidRPr="00E064CE" w:rsidRDefault="00A1018B" w:rsidP="00385F6A">
      <w:pPr>
        <w:pStyle w:val="ListParagraph"/>
        <w:numPr>
          <w:ilvl w:val="1"/>
          <w:numId w:val="6"/>
        </w:numPr>
        <w:ind w:left="284" w:hanging="284"/>
      </w:pPr>
      <w:r>
        <w:t>ceno in plačilne pogoje,</w:t>
      </w:r>
    </w:p>
    <w:p w:rsidR="00A1018B" w:rsidRPr="00E064CE" w:rsidRDefault="00A1018B" w:rsidP="00385F6A">
      <w:pPr>
        <w:pStyle w:val="ListParagraph"/>
        <w:numPr>
          <w:ilvl w:val="1"/>
          <w:numId w:val="6"/>
        </w:numPr>
        <w:ind w:left="284" w:hanging="284"/>
      </w:pPr>
      <w:r w:rsidRPr="00E064CE">
        <w:t>opravljene storitve, ponujeno raven kakovosti storitev,</w:t>
      </w:r>
    </w:p>
    <w:p w:rsidR="00A1018B" w:rsidRPr="00E064CE" w:rsidRDefault="00A1018B" w:rsidP="00385F6A">
      <w:pPr>
        <w:pStyle w:val="ListParagraph"/>
        <w:numPr>
          <w:ilvl w:val="1"/>
          <w:numId w:val="6"/>
        </w:numPr>
        <w:ind w:left="284" w:hanging="284"/>
      </w:pPr>
      <w:r w:rsidRPr="00E064CE">
        <w:t>sredstva, prek katerih je mogoče pridobiti najnovejše podatke o vseh veljavnih tarifah,</w:t>
      </w:r>
    </w:p>
    <w:p w:rsidR="00A1018B" w:rsidRPr="00E064CE" w:rsidRDefault="00A1018B" w:rsidP="00385F6A">
      <w:pPr>
        <w:pStyle w:val="ListParagraph"/>
        <w:numPr>
          <w:ilvl w:val="1"/>
          <w:numId w:val="6"/>
        </w:numPr>
        <w:ind w:left="284" w:hanging="284"/>
      </w:pPr>
      <w:r w:rsidRPr="00E064CE">
        <w:t>trajanje pogodbe, pogoje za podaljšanje in prenehanje storitev in pogodbe ter ali je dovoljen brezplačen odstop od pogodbe,</w:t>
      </w:r>
    </w:p>
    <w:p w:rsidR="00A1018B" w:rsidRPr="00E064CE" w:rsidRDefault="00A1018B" w:rsidP="00385F6A">
      <w:pPr>
        <w:pStyle w:val="ListParagraph"/>
        <w:numPr>
          <w:ilvl w:val="1"/>
          <w:numId w:val="6"/>
        </w:numPr>
        <w:ind w:left="284" w:hanging="284"/>
      </w:pPr>
      <w:r w:rsidRPr="00E064CE">
        <w:t>dogovore o nadomestilu in povračilu, ki velja, če ni dosežena raven kakovosti storitev iz pogodbe, vključno z nenatančnim ali zapoznelim obračunavanjem,</w:t>
      </w:r>
    </w:p>
    <w:p w:rsidR="00A1018B" w:rsidRPr="00E064CE" w:rsidRDefault="00A1018B" w:rsidP="00385F6A">
      <w:pPr>
        <w:pStyle w:val="ListParagraph"/>
        <w:numPr>
          <w:ilvl w:val="1"/>
          <w:numId w:val="6"/>
        </w:numPr>
        <w:ind w:left="284" w:hanging="284"/>
      </w:pPr>
      <w:r w:rsidRPr="00E064CE">
        <w:t xml:space="preserve">način za sprožitev postopkov za reševanje sporov v skladu </w:t>
      </w:r>
      <w:r>
        <w:t>z</w:t>
      </w:r>
      <w:r w:rsidRPr="00E064CE">
        <w:t xml:space="preserve"> </w:t>
      </w:r>
      <w:r>
        <w:fldChar w:fldCharType="begin"/>
      </w:r>
      <w:r>
        <w:instrText xml:space="preserve"> REF _Ref289158718 \r \h </w:instrText>
      </w:r>
      <w:r>
        <w:fldChar w:fldCharType="separate"/>
      </w:r>
      <w:r>
        <w:t>49</w:t>
      </w:r>
      <w:r>
        <w:fldChar w:fldCharType="end"/>
      </w:r>
      <w:r w:rsidRPr="00E064CE">
        <w:t>. členom tega zakona ter</w:t>
      </w:r>
    </w:p>
    <w:p w:rsidR="00A1018B" w:rsidRPr="00E064CE" w:rsidRDefault="00A1018B" w:rsidP="00385F6A">
      <w:pPr>
        <w:pStyle w:val="ListParagraph"/>
        <w:numPr>
          <w:ilvl w:val="1"/>
          <w:numId w:val="6"/>
        </w:numPr>
        <w:ind w:left="284" w:hanging="284"/>
      </w:pPr>
      <w:r w:rsidRPr="00E064CE">
        <w:t xml:space="preserve">informacije o pravicah gospodinjskih odjemalcev, vključno z obravnavanjem pritožb iz </w:t>
      </w:r>
      <w:r>
        <w:fldChar w:fldCharType="begin"/>
      </w:r>
      <w:r>
        <w:instrText xml:space="preserve"> REF _Ref289158718 \r \h </w:instrText>
      </w:r>
      <w:r>
        <w:fldChar w:fldCharType="separate"/>
      </w:r>
      <w:r>
        <w:t>49</w:t>
      </w:r>
      <w:r>
        <w:fldChar w:fldCharType="end"/>
      </w:r>
      <w:r w:rsidRPr="00E064CE">
        <w:t>. člena tega zakona in podatki, navedenimi v tem odstavku, ki jih morajo dobavitelji pregledno sporočati v obliki obračunov in prek spletnih strani.</w:t>
      </w:r>
    </w:p>
    <w:p w:rsidR="00A1018B" w:rsidRPr="00E064CE" w:rsidRDefault="00A1018B" w:rsidP="00165E5D"/>
    <w:p w:rsidR="00A1018B" w:rsidRPr="00600140" w:rsidRDefault="00A1018B" w:rsidP="00E517AB">
      <w:pPr>
        <w:pStyle w:val="ListParagraph"/>
        <w:ind w:left="0"/>
      </w:pPr>
      <w:r w:rsidRPr="00600140">
        <w:t>(3) Ne glede na določbe pogodbe o dobavi lahko gospodinjski odjemalec po preteku enega leta od njene sklenitve odstopi od te pogodbe brez plačila pogodbene kazni, nadomestila ali kakršnegakoli drugega plačila zaradi odstopa od pogodbe pred določenim rokom. Nične so določbe pogodbe o dobavi gospodinjskemu odjemalcu, ki bi omejevale to pravico gospodinsjkega odjemalca.</w:t>
      </w:r>
    </w:p>
    <w:p w:rsidR="00A1018B" w:rsidRPr="00600140" w:rsidRDefault="00A1018B" w:rsidP="00E517AB">
      <w:pPr>
        <w:pStyle w:val="ListParagraph"/>
        <w:ind w:left="0"/>
      </w:pPr>
    </w:p>
    <w:p w:rsidR="00A1018B" w:rsidRPr="00600140" w:rsidRDefault="00A1018B" w:rsidP="00E517AB">
      <w:pPr>
        <w:pStyle w:val="ListParagraph"/>
        <w:ind w:left="0"/>
      </w:pPr>
      <w:r w:rsidRPr="00600140">
        <w:t>(4) Zaradi menjave dobavitelja lahko gospodinjski odjemalec od pogodbe o dobavi odstopi kadarkoli, z odpovednim rokom največ 21 dni.</w:t>
      </w:r>
    </w:p>
    <w:p w:rsidR="00A1018B" w:rsidRPr="002F00BA" w:rsidRDefault="00A1018B" w:rsidP="00E517AB">
      <w:pPr>
        <w:pStyle w:val="ListParagraph"/>
        <w:ind w:left="0"/>
        <w:rPr>
          <w:highlight w:val="yellow"/>
        </w:rPr>
      </w:pPr>
    </w:p>
    <w:p w:rsidR="00A1018B" w:rsidRDefault="00A1018B" w:rsidP="00E517AB">
      <w:pPr>
        <w:pStyle w:val="ListParagraph"/>
        <w:ind w:left="0"/>
      </w:pPr>
      <w:r>
        <w:t xml:space="preserve"> (5) </w:t>
      </w:r>
      <w:r w:rsidRPr="00E064CE">
        <w:t>Splošni pogodbeni pogoji morajo biti pravični in znani vnaprej, dobavitelj pa jih mora gospodinjskemu odjemalcu zagotoviti pred sklenitvijo ali potrditvijo pogodbe, tudi če se pogodbe sklepajo prek posrednikov. Splošni pogoji morajo biti pregledni, objavljeni v jasnem in razumljivem jeziku ter ne smejo vsebovati nepogodbenih ovir za uveljavljanje pravic odjemalcev, na primer preobsežno pogodbeno dokumentacijo. Dobavitelj ne sme uporabljati nepoštenih in zavajajočih načinov prodaje elektrike. Dobavitelj mora gospodinjskim odjemalcem zagotoviti najmanj z objavo na svoji spletni strani pregledne informacije o veljavnih cenah in tarifah ter splošno veljavnih pogojih v zvezi z dobavo elektrike.</w:t>
      </w:r>
    </w:p>
    <w:p w:rsidR="00A1018B" w:rsidRPr="0051050E" w:rsidRDefault="00A1018B" w:rsidP="00165E5D">
      <w:pPr>
        <w:pStyle w:val="ListParagraph"/>
        <w:ind w:left="0"/>
      </w:pPr>
    </w:p>
    <w:p w:rsidR="00A1018B" w:rsidRPr="005760F0" w:rsidRDefault="00A1018B" w:rsidP="007C3BF2">
      <w:pPr>
        <w:pStyle w:val="ListParagraph"/>
        <w:ind w:left="0"/>
      </w:pPr>
      <w:r>
        <w:t xml:space="preserve">(6) </w:t>
      </w:r>
      <w:r w:rsidRPr="00E064CE">
        <w:t>Kakršnokoli spremembo splošnih pogodbenih pogojev mora dobavitelj neposredno ter na pregleden in razumljiv način sporočiti vsakemu gospodinjskemu odjemalcu najmanj en mesec pred njihovo uveljavitvijo, če se sprememba nanaša na njegovo pogodbo</w:t>
      </w:r>
      <w:r>
        <w:t>.</w:t>
      </w:r>
    </w:p>
    <w:p w:rsidR="00A1018B" w:rsidRPr="00E064CE" w:rsidRDefault="00A1018B" w:rsidP="00165E5D">
      <w:pPr>
        <w:pStyle w:val="ListParagraph"/>
        <w:ind w:left="0"/>
      </w:pPr>
    </w:p>
    <w:p w:rsidR="00A1018B" w:rsidRPr="00E064CE" w:rsidRDefault="00A1018B" w:rsidP="007C3BF2">
      <w:pPr>
        <w:pStyle w:val="ListParagraph"/>
        <w:ind w:left="0"/>
      </w:pPr>
      <w:r>
        <w:t xml:space="preserve">(7) </w:t>
      </w:r>
      <w:r w:rsidRPr="00E064CE">
        <w:t>Zaradi spremembe splošnih pogojev iz prejšnjega odstavka ima gospodinjski odjemalec pravico ne glede na pogodbene določbe odstopiti od pogodbe o dobavi brez odpovednega roka</w:t>
      </w:r>
      <w:r>
        <w:t xml:space="preserve"> in brez obveznosti plačila pogodbene kazni</w:t>
      </w:r>
      <w:r w:rsidRPr="00E064CE">
        <w:t>, o čemer ga mora dobavitelj v obvestilu iz prejšnjega odstavka tudi obvestiti.</w:t>
      </w:r>
    </w:p>
    <w:p w:rsidR="00A1018B" w:rsidRPr="00E064CE" w:rsidRDefault="00A1018B" w:rsidP="00165E5D">
      <w:pPr>
        <w:pStyle w:val="ListParagraph"/>
        <w:ind w:left="0"/>
      </w:pPr>
    </w:p>
    <w:p w:rsidR="00A1018B" w:rsidRPr="00E064CE" w:rsidRDefault="00A1018B" w:rsidP="007C3BF2">
      <w:pPr>
        <w:pStyle w:val="ListParagraph"/>
        <w:ind w:left="0"/>
      </w:pPr>
      <w:r>
        <w:t xml:space="preserve">(8) </w:t>
      </w:r>
      <w:r w:rsidRPr="00E064CE">
        <w:t xml:space="preserve">Določbe prejšnjih dveh odstavkov veljajo tudi za vsako spremembo cen elektrike, ki lahko pomeni povišanje plačila za elektriko gospodinjskega odjemalca. </w:t>
      </w:r>
    </w:p>
    <w:p w:rsidR="00A1018B" w:rsidRPr="00E064CE" w:rsidRDefault="00A1018B" w:rsidP="00165E5D">
      <w:pPr>
        <w:pStyle w:val="ListParagraph"/>
        <w:ind w:left="0"/>
      </w:pPr>
    </w:p>
    <w:p w:rsidR="00A1018B" w:rsidRDefault="00A1018B" w:rsidP="005760F0">
      <w:pPr>
        <w:pStyle w:val="ListParagraph"/>
        <w:ind w:left="0"/>
      </w:pPr>
      <w:r>
        <w:t xml:space="preserve">(9) </w:t>
      </w:r>
      <w:r w:rsidRPr="00E064CE">
        <w:t>Dobavitelj mora gospodinjskemu odjemalcu ponuditi možnost široke izbire načinov plačevanja. Plačilni sistem ne sme povzročiti neupravičenega diskriminiranja med odjemalci, morebitne razlike v ceni in drugih pogojih plačila pa morajo odražati stroške dobavitelja zaradi različnih plačilnih sistemov.</w:t>
      </w:r>
    </w:p>
    <w:p w:rsidR="00A1018B" w:rsidRPr="00600140" w:rsidRDefault="00A1018B" w:rsidP="005760F0">
      <w:pPr>
        <w:pStyle w:val="ListParagraph"/>
        <w:ind w:left="0"/>
      </w:pPr>
    </w:p>
    <w:p w:rsidR="00A1018B" w:rsidRPr="00600140" w:rsidRDefault="00A1018B" w:rsidP="002F00BA">
      <w:pPr>
        <w:pStyle w:val="ListParagraph"/>
        <w:ind w:left="0"/>
      </w:pPr>
      <w:r w:rsidRPr="00600140">
        <w:t>(10) Gospodinjskim odjemalcem ni dovoljeno zaračunati pavšalnih stroškov dobaviteljevega poslovanja, ne glede na njihovo poimenovanje. Ravno tako jim v primeru zamude plačila ni dovoljeno zaračunati stroškov opomina, ki bi presegali višino, določeno z zakonom, ki ureja varstvo potrošnikov</w:t>
      </w:r>
    </w:p>
    <w:p w:rsidR="00A1018B" w:rsidRPr="00600140" w:rsidRDefault="00A1018B" w:rsidP="002F00BA">
      <w:pPr>
        <w:pStyle w:val="ListParagraph"/>
        <w:ind w:left="0"/>
      </w:pPr>
    </w:p>
    <w:p w:rsidR="00A1018B" w:rsidRPr="00600140" w:rsidRDefault="00A1018B" w:rsidP="007C3BF2">
      <w:pPr>
        <w:pStyle w:val="ListParagraph"/>
        <w:ind w:left="0"/>
      </w:pPr>
      <w:r w:rsidRPr="00600140">
        <w:t xml:space="preserve">(11) </w:t>
      </w:r>
      <w:r>
        <w:t>D</w:t>
      </w:r>
      <w:r w:rsidRPr="00600140">
        <w:t xml:space="preserve">oločbe pogodb o dobavi oziroma splošnih pogojev teh pogodb, ki bi </w:t>
      </w:r>
      <w:r>
        <w:t>gospodinjskemu</w:t>
      </w:r>
      <w:r w:rsidRPr="00600140">
        <w:t xml:space="preserve"> odjemalcu onemogočile ali om</w:t>
      </w:r>
      <w:r>
        <w:t xml:space="preserve">ejile uporabo določb tega člena, </w:t>
      </w:r>
      <w:r w:rsidRPr="002152E8">
        <w:t xml:space="preserve"> </w:t>
      </w:r>
      <w:r w:rsidRPr="00600140">
        <w:t xml:space="preserve">so </w:t>
      </w:r>
      <w:r>
        <w:t>n</w:t>
      </w:r>
      <w:r w:rsidRPr="00600140">
        <w:t>ične.</w:t>
      </w:r>
    </w:p>
    <w:p w:rsidR="00A1018B" w:rsidRDefault="00A1018B" w:rsidP="007C3BF2">
      <w:pPr>
        <w:pStyle w:val="ListParagraph"/>
        <w:ind w:left="0"/>
      </w:pPr>
    </w:p>
    <w:p w:rsidR="00A1018B" w:rsidRDefault="00A1018B" w:rsidP="007C3BF2">
      <w:pPr>
        <w:pStyle w:val="ListParagraph"/>
        <w:ind w:left="0"/>
      </w:pPr>
    </w:p>
    <w:p w:rsidR="00A1018B" w:rsidRDefault="00A1018B" w:rsidP="007D1782">
      <w:pPr>
        <w:pStyle w:val="Obrazloitev"/>
      </w:pPr>
      <w:r w:rsidRPr="007D1782">
        <w:t>Člen implementira določbe 3/7 in Priloge I direktive</w:t>
      </w:r>
      <w:r>
        <w:t xml:space="preserve"> </w:t>
      </w:r>
      <w:r w:rsidRPr="000164D4">
        <w:t>2009/72/ES</w:t>
      </w:r>
      <w:r w:rsidRPr="007D1782">
        <w:t xml:space="preserve">. </w:t>
      </w:r>
      <w:r>
        <w:t xml:space="preserve">V </w:t>
      </w:r>
      <w:r>
        <w:fldChar w:fldCharType="begin"/>
      </w:r>
      <w:r>
        <w:instrText xml:space="preserve"> REF _Ref358709452 \r \h </w:instrText>
      </w:r>
      <w:r>
        <w:fldChar w:fldCharType="separate"/>
      </w:r>
      <w:r>
        <w:t>44</w:t>
      </w:r>
      <w:r>
        <w:fldChar w:fldCharType="end"/>
      </w:r>
      <w:r>
        <w:t xml:space="preserve">. členu se zaščita v tega člena širi tudi na male poslovne odjemalce, razen določb o pritožbah. Ta širitev je utemeljena na dosedanjih izkušnjah, ki so pokazale, da je za pošteno konkurenco na trgu potrebno zaščititi tudi male poslovne odjemalce. </w:t>
      </w:r>
    </w:p>
    <w:p w:rsidR="00A1018B" w:rsidRDefault="00A1018B" w:rsidP="007D1782">
      <w:pPr>
        <w:pStyle w:val="Obrazloitev"/>
      </w:pPr>
      <w:r w:rsidRPr="007D1782">
        <w:t xml:space="preserve">Ta člen določa elemente pogodbenega razmerja med dobaviteljem in gospodinjskim odjemalcem z namenom zaščite gospodinjskega odjemalca. Iz obveznih sestavin pogodbe iz direktive je izpuščena alineja o vzdrževanju, saj je zavajajoča. To je že zajeto z opredelitvijo storitve, ki lahko zajema tudi druge storitve, ne le dobave elektrike. Vzdrževanje števca in omrežja pa ni naloga dobavitelja, ampak operaterja.  </w:t>
      </w:r>
    </w:p>
    <w:p w:rsidR="00A1018B" w:rsidRDefault="00A1018B" w:rsidP="007D1782">
      <w:pPr>
        <w:pStyle w:val="Obrazloitev"/>
      </w:pPr>
      <w:r w:rsidRPr="007D1782">
        <w:t xml:space="preserve">Z odstavkom </w:t>
      </w:r>
      <w:r>
        <w:t>7</w:t>
      </w:r>
      <w:r w:rsidRPr="007D1782">
        <w:t xml:space="preserve"> so praktično onemogočene pogodbe, ki bi dopuščale spremembo pogojev dobave, odjemalcu pa prepovedovale odpoved pogodbe pred iztekom roka pogodbe. Dobavitelj tako ali tako odjemalcu ne more prepovedati prekinitve pogodbe. Lahko pa mu ob podpisu pogodbe ponudi določeno boniteto (plačilo prvega računa, energetsko storitev, darilo, …) v zameno za pristop ali za podpis za najmanj nek določen čas. V tem primeru je lahko v pogodbi predvidena tudi pogodbena kazen, sorazmerna tej boniteti. Če se splošni pogoji ali cena spremeni, je morebitno določilo o pogodbeni kazni nično.</w:t>
      </w:r>
    </w:p>
    <w:p w:rsidR="00A1018B" w:rsidRDefault="00A1018B" w:rsidP="007D1782">
      <w:pPr>
        <w:pStyle w:val="Obrazloitev"/>
      </w:pPr>
    </w:p>
    <w:p w:rsidR="00A1018B" w:rsidRDefault="00A1018B" w:rsidP="005F4017">
      <w:pPr>
        <w:pStyle w:val="Obrazloitev"/>
      </w:pPr>
      <w:r>
        <w:t xml:space="preserve">Z določbo četrtega odstavka </w:t>
      </w:r>
      <w:r w:rsidRPr="003A35C9">
        <w:t>se preprečijo nepoštene poslovne prakse, s katerimi dobavitelji vežejo končne odjemalce z dolgimi odpovednimi roki (npr. ko lahko kupec le do določenega datuma odpove pogodbeno razmerje za naslednje koledarsko leto).</w:t>
      </w:r>
    </w:p>
    <w:p w:rsidR="00A1018B" w:rsidRDefault="00A1018B" w:rsidP="005F4017">
      <w:pPr>
        <w:pStyle w:val="Obrazloitev"/>
      </w:pPr>
    </w:p>
    <w:p w:rsidR="00A1018B" w:rsidRDefault="00A1018B" w:rsidP="005F4017">
      <w:pPr>
        <w:pStyle w:val="Obrazloitev"/>
      </w:pPr>
      <w:r w:rsidRPr="00AF39BE">
        <w:t>Skladno z ustaljeno sodno prakso je  pogodbena kazen v pogodbah s potrošniki lahko dogovorjena le »v kolikor bi si s plačilom pogodbene kazni podjetje dejansko pokrilo protivrednost blaga, ki ga je prodalo kupcu (npr. odl Višjega sodišča Celje, Cp 1418/2006 z dne 6.6.2007).« V citiranem primeru gre za razliko od električne energije za blago, ki ga kupec obdrži tudi za naprej (npr. mobilni aparat), medtem, ko pri električni energiji kupec od trenutka njegovega odstopa od pogodbe/aneksa dalje električne energije ne more »zadržati«, saj je zaradi njene lastnosti ne more kupiti vnaprej (na zalogo). Trg električne energije je od trga s klasičnim blagom specifičen tudi v tem, da dobavitelj električne energije na veleprodajnem trgu zakupi električno energijo v trenutku sklenitve pogodbe o dobavi s kupcem. Če kupec odstopi od pogodbe, dobavitelj ta višek energije s t.i. kritno prodajo odproda na trgu (ureja 505. člen Obligacijskega zakonika). Višek energije lahko proda po višji ali nižji ceni od cene, ki jo ima dogovorjeno s kupcem. Če jo proda po višji ceni potem ustvari celo dobiček, če pa jo proda po nižji ceni, pa ustavi izgubo, ki zanj predstavlja dejansko škodo (dejanska škoda je le razlika v kupnini). Pri tem se ne sme spregledati (in to je tudi standardna poslovna praksa na trgu dobave električne energije), da dobavitelj ne prodaja viškov električne energije v primerih, kadar od pogodbe o dobavi odstopi posamezni gospodinjski odjemalec električne energije, saj gre za tako minimalne viške električne energije, ki jih je nemogoče prodati oziroma izpeljati postopek odprodaje električne energije na trgu.</w:t>
      </w:r>
    </w:p>
    <w:p w:rsidR="00A1018B" w:rsidRDefault="00A1018B" w:rsidP="005F4017">
      <w:pPr>
        <w:pStyle w:val="Obrazloitev"/>
      </w:pPr>
    </w:p>
    <w:p w:rsidR="00A1018B" w:rsidRDefault="00A1018B" w:rsidP="005F4017">
      <w:pPr>
        <w:pStyle w:val="Obrazloitev"/>
      </w:pPr>
      <w:r>
        <w:t>Pavšalnih stroškov primerjalnik cen ne vsebuje in zaračunavanje tovrstnih stroškov, ki nimajo neposredne povezave z osnovno storitvijo, je v nasprotju z načelom, naj bodo na trgu jasno postavljene cene za jasno dogovorjene storitve. Dobavitelji jih različno označujejo - kot »manipulativne stroške«, »mesečno nadomestilo« oziroma »strošek podpornih storitev«, v vsakem primeru pa njihovo zaračunavanje povzroča nepreglednost ponudbe, in povišanje mesečnega računa za cca 0,8 EUR. Dodaja se tudi sklic na Zakon o varstvu potrošnikov, ki v drugem odstavku 27.a člena določa, da stroški opomina, ki ga izda podjetje v primeru zamude plačila potrošnika kot pogodbene stranke ne smejo presegati dejanskih stroškov izdelava in pošiljanja opomina, hkrati pa tudi ne višine zamudnih obresti.</w:t>
      </w:r>
    </w:p>
    <w:p w:rsidR="00A1018B" w:rsidRDefault="00A1018B" w:rsidP="005F4017">
      <w:pPr>
        <w:pStyle w:val="Obrazloitev"/>
      </w:pPr>
    </w:p>
    <w:p w:rsidR="00A1018B" w:rsidRPr="007D1782" w:rsidRDefault="00A1018B" w:rsidP="005F4017">
      <w:pPr>
        <w:pStyle w:val="Obrazloitev"/>
      </w:pPr>
      <w:r w:rsidRPr="00B37517">
        <w:t>Mali poslovni odjemalci imajo na slovenskem trgu električne energije že zaradi velikosti svoje dejavnosti (praviloma so to samostojni podjetniki in enoosebne družbe z omejeno odgovornostjo) približno enako letno količino odjema električne energije kot potrošniki. Mali poslovni odjemalci so praviloma o pogojih, ki veljajo na trgu z električno energijo, strokovno slabo informirani in so pri zagotavljanju oskrbe z električno energijo prepuščeni pogajalskim sposobnostim dobaviteljev. Razmišljajo in delujejo na enak način kot potrošniki, kar kaže na to, da jih je potrebno zaščiti na enak način kot potrošnike. Uravnotežen strokoven pristop obeh pogodbenih strank bi od tovrstnega odjemalca terjal nesorazmeren denarni vložek, da bi lahko bil enakovreden sogovornik ter dogovoril ugodnejše pogoje dobave električne energije. Zato je to področje potrebno poenotiti in široki skupini energetsko slabo poučenih malih podjetnikov omogoči lažje odločanje pri izbiri dobavitelja električne energije, saj bi bile objavljene cene posameznih dobaviteljev zadosten pogoj za primerjavo, ki bi od takega odjemalca terjal le razumne pripravljalne stroške pri izbiri dobavitelja in zagotavljanju oskrbe z električno energijo. Ravno tako na upoštevnem trgu predmetne skupine odjemalcev ne obstaja prosta in učinkovita konkurenca, saj ni učinkovitega prehajanja teh odjemalcev med posameznimi dobavitelji električne energije. Vsebina pogodb o dobavi električne energije in tem pogodbam pripadajoči splošni pogoji za to skupino odjemalcev ter dejstvo, da ceniki za električno energijo, ki se dobavlja tej skupini odjemalcev, niso javno objavljeni, so ključni razlogi, ki povzročajo omejevanje konkurence na tem upoštevnem trgu.</w:t>
      </w:r>
    </w:p>
    <w:p w:rsidR="00A1018B" w:rsidRDefault="00A1018B" w:rsidP="007D1782">
      <w:pPr>
        <w:pStyle w:val="Obrazloitev"/>
      </w:pPr>
    </w:p>
    <w:p w:rsidR="00A1018B" w:rsidRPr="00E064CE" w:rsidRDefault="00A1018B" w:rsidP="003A7D9F">
      <w:pPr>
        <w:pStyle w:val="Heading5"/>
      </w:pPr>
      <w:bookmarkStart w:id="133" w:name="_Ref289170246"/>
      <w:bookmarkStart w:id="134" w:name="_Toc293668721"/>
      <w:r>
        <w:t xml:space="preserve"> </w:t>
      </w:r>
      <w:bookmarkStart w:id="135" w:name="_Toc358721836"/>
      <w:r w:rsidRPr="00E064CE">
        <w:t>člen</w:t>
      </w:r>
      <w:bookmarkEnd w:id="133"/>
      <w:r>
        <w:br/>
      </w:r>
      <w:r w:rsidRPr="00E064CE">
        <w:t>(</w:t>
      </w:r>
      <w:r>
        <w:t>napred</w:t>
      </w:r>
      <w:r w:rsidRPr="00E064CE">
        <w:t>ni merilni sistemi)</w:t>
      </w:r>
      <w:bookmarkEnd w:id="134"/>
      <w:bookmarkEnd w:id="135"/>
    </w:p>
    <w:p w:rsidR="00A1018B" w:rsidRPr="00E064CE" w:rsidRDefault="00A1018B" w:rsidP="00165E5D"/>
    <w:p w:rsidR="00A1018B" w:rsidRPr="00E064CE" w:rsidRDefault="00A1018B" w:rsidP="007C3BF2">
      <w:pPr>
        <w:pStyle w:val="ListParagraph"/>
        <w:ind w:left="0"/>
      </w:pPr>
      <w:r>
        <w:t>(1) Distribucijski o</w:t>
      </w:r>
      <w:r w:rsidRPr="00E064CE">
        <w:t xml:space="preserve">perater mora </w:t>
      </w:r>
      <w:r>
        <w:t xml:space="preserve">uporabnikom sistema </w:t>
      </w:r>
      <w:r w:rsidRPr="00E064CE">
        <w:t xml:space="preserve">v skladu z določbami tega člena zagotoviti uvajanje </w:t>
      </w:r>
      <w:r>
        <w:t>napred</w:t>
      </w:r>
      <w:r w:rsidRPr="00E064CE">
        <w:t xml:space="preserve">nih merilnih sistemov, ki spodbujajo dejavno sodelovanje odjemalcev na trgu električne energije. </w:t>
      </w:r>
    </w:p>
    <w:p w:rsidR="00A1018B" w:rsidRPr="00E064CE" w:rsidRDefault="00A1018B" w:rsidP="00165E5D"/>
    <w:p w:rsidR="00A1018B" w:rsidRPr="00E064CE" w:rsidRDefault="00A1018B" w:rsidP="007C3BF2">
      <w:pPr>
        <w:pStyle w:val="ListParagraph"/>
        <w:ind w:left="0"/>
      </w:pPr>
      <w:r>
        <w:t xml:space="preserve">(2) </w:t>
      </w:r>
      <w:r w:rsidRPr="00E064CE">
        <w:t xml:space="preserve">Agencija mora izdelati ekonomsko oceno dolgoročnih stroškov in koristi za trg in posamičnega odjemalca </w:t>
      </w:r>
      <w:r>
        <w:t>in</w:t>
      </w:r>
      <w:r w:rsidRPr="00E064CE">
        <w:t xml:space="preserve"> </w:t>
      </w:r>
      <w:r>
        <w:t>ekonomsko oceno</w:t>
      </w:r>
      <w:r w:rsidRPr="00E064CE">
        <w:t xml:space="preserve">, katera oblika </w:t>
      </w:r>
      <w:r>
        <w:t>napred</w:t>
      </w:r>
      <w:r w:rsidRPr="00E064CE">
        <w:t>nega merjenja je ekonomsko razumna in stroškovno učinkovita ter kakšen časovni okvir je izvedljiv za njihovo distribucijo.</w:t>
      </w:r>
    </w:p>
    <w:p w:rsidR="00A1018B" w:rsidRPr="00E064CE" w:rsidRDefault="00A1018B" w:rsidP="00165E5D"/>
    <w:p w:rsidR="00A1018B" w:rsidRDefault="00A1018B" w:rsidP="007C3BF2">
      <w:pPr>
        <w:pStyle w:val="ListParagraph"/>
        <w:ind w:left="0"/>
      </w:pPr>
      <w:r>
        <w:t>(3) Vlada</w:t>
      </w:r>
      <w:r w:rsidRPr="00E064CE">
        <w:t xml:space="preserve"> </w:t>
      </w:r>
      <w:r>
        <w:t>z uredbo</w:t>
      </w:r>
      <w:r w:rsidRPr="00E064CE">
        <w:t xml:space="preserve"> predpiše ukrepe, postopke in standarde, da se zagotovi </w:t>
      </w:r>
      <w:r>
        <w:t>povezljivost</w:t>
      </w:r>
      <w:r w:rsidRPr="00E064CE">
        <w:t xml:space="preserve"> </w:t>
      </w:r>
      <w:r>
        <w:t>napred</w:t>
      </w:r>
      <w:r w:rsidRPr="00E064CE">
        <w:t xml:space="preserve">nih merilnih sistemov na območju Republike Slovenije, pri čemer upošteva </w:t>
      </w:r>
      <w:r>
        <w:t xml:space="preserve">ekonomsko oceno iz drugega odstavka tega člena, </w:t>
      </w:r>
      <w:r w:rsidRPr="00E064CE">
        <w:t>najboljše prakse, pa tudi pomembnost razvoja notranjega trga z električno energijo.</w:t>
      </w:r>
    </w:p>
    <w:p w:rsidR="00A1018B" w:rsidRDefault="00A1018B" w:rsidP="00165E5D">
      <w:pPr>
        <w:pStyle w:val="ListParagraph"/>
        <w:ind w:left="0"/>
      </w:pPr>
    </w:p>
    <w:p w:rsidR="00A1018B" w:rsidRDefault="00A1018B" w:rsidP="007C3BF2">
      <w:pPr>
        <w:pStyle w:val="ListParagraph"/>
        <w:ind w:left="0"/>
      </w:pPr>
      <w:r>
        <w:t xml:space="preserve">(4) Agencija </w:t>
      </w:r>
      <w:r w:rsidRPr="00E064CE">
        <w:t xml:space="preserve">pripravi časovni razpored za uvajanje </w:t>
      </w:r>
      <w:r>
        <w:t>napred</w:t>
      </w:r>
      <w:r w:rsidRPr="00E064CE">
        <w:t>nih merilnih sistemov in s splošnim aktom predpiše obveznost distribucijsk</w:t>
      </w:r>
      <w:r>
        <w:t>ega</w:t>
      </w:r>
      <w:r w:rsidRPr="00E064CE">
        <w:t xml:space="preserve"> operaterj</w:t>
      </w:r>
      <w:r>
        <w:t>a</w:t>
      </w:r>
      <w:r w:rsidRPr="00E064CE">
        <w:t xml:space="preserve">, da v teh rokih zagotovi uvedbo </w:t>
      </w:r>
      <w:r>
        <w:t>napred</w:t>
      </w:r>
      <w:r w:rsidRPr="00E064CE">
        <w:t>nih merilnih sistemov</w:t>
      </w:r>
      <w:r>
        <w:t xml:space="preserve"> v skladu z uredbo iz prejšnjega odstavka</w:t>
      </w:r>
      <w:r w:rsidRPr="00E064CE">
        <w:t>.</w:t>
      </w:r>
    </w:p>
    <w:p w:rsidR="00A1018B" w:rsidRDefault="00A1018B" w:rsidP="007C3BF2">
      <w:pPr>
        <w:pStyle w:val="ListParagraph"/>
        <w:ind w:left="0"/>
      </w:pPr>
    </w:p>
    <w:p w:rsidR="00A1018B" w:rsidRDefault="00A1018B" w:rsidP="007C3BF2">
      <w:pPr>
        <w:pStyle w:val="ListParagraph"/>
        <w:ind w:left="0"/>
      </w:pPr>
      <w:r>
        <w:t>(5) Ta člen se uporablja tudi za uporabnike sistema, ki niso gospodinjski odjemalci.</w:t>
      </w:r>
    </w:p>
    <w:p w:rsidR="00A1018B" w:rsidRDefault="00A1018B" w:rsidP="007C3BF2">
      <w:pPr>
        <w:pStyle w:val="ListParagraph"/>
        <w:ind w:left="0"/>
      </w:pPr>
    </w:p>
    <w:p w:rsidR="00A1018B" w:rsidRPr="007D1782" w:rsidRDefault="00A1018B" w:rsidP="007D1782">
      <w:pPr>
        <w:pStyle w:val="Obrazloitev"/>
      </w:pPr>
      <w:r w:rsidRPr="00036FC8">
        <w:t>Člen implementira določbo Priloge I/2 direktive</w:t>
      </w:r>
      <w:r>
        <w:t xml:space="preserve"> </w:t>
      </w:r>
      <w:r w:rsidRPr="000164D4">
        <w:t>2009/72/ES</w:t>
      </w:r>
      <w:r w:rsidRPr="00036FC8">
        <w:t>, a jo razširja na vse uporabnike sistema. Takšna razširitev je smiselna, saj je število gospodinjskih odjemalcev desetkrat večje od števila vseh ostalih uporabnikov omrežja, smiselnost naprednih merilni</w:t>
      </w:r>
      <w:r w:rsidRPr="00662E2F">
        <w:t xml:space="preserve">h sistemov pa je največja ravno pri velikih uporabnikih. Uvedba naprednih merilnih sistemov je pogoj za doseganje ciljev učinkovite rabe energije. Uvedba takšnih sistemov pa lahko veliko stane, če je izvedena prehitro in stroški take hitre uvedbe bi lahko presegali koristi. Zato je hitrost uvedbe potrebno natančno preučiti in utemeljiti s študijo. Naloga uvedbe pametnih merilni sistemov je dana </w:t>
      </w:r>
      <w:r w:rsidRPr="00065125">
        <w:t>distribucijske</w:t>
      </w:r>
      <w:r>
        <w:t>mu</w:t>
      </w:r>
      <w:r w:rsidRPr="00065125">
        <w:t xml:space="preserve"> </w:t>
      </w:r>
      <w:r w:rsidRPr="007D1782">
        <w:t>operaterju, študija pa Agenciji.</w:t>
      </w:r>
    </w:p>
    <w:p w:rsidR="00A1018B" w:rsidRPr="00144BE0" w:rsidRDefault="00A1018B" w:rsidP="007C3BF2">
      <w:pPr>
        <w:pStyle w:val="ListParagraph"/>
        <w:ind w:left="0"/>
      </w:pPr>
    </w:p>
    <w:p w:rsidR="00A1018B" w:rsidRPr="00E064CE" w:rsidRDefault="00A1018B" w:rsidP="003A7D9F">
      <w:pPr>
        <w:pStyle w:val="Heading5"/>
      </w:pPr>
      <w:bookmarkStart w:id="136" w:name="_Ref289158718"/>
      <w:bookmarkStart w:id="137" w:name="_Toc293668722"/>
      <w:r>
        <w:t xml:space="preserve"> </w:t>
      </w:r>
      <w:bookmarkStart w:id="138" w:name="_Ref295493769"/>
      <w:bookmarkStart w:id="139" w:name="_Ref295493878"/>
      <w:bookmarkStart w:id="140" w:name="_Toc358721837"/>
      <w:r w:rsidRPr="00E064CE">
        <w:t>člen</w:t>
      </w:r>
      <w:bookmarkEnd w:id="136"/>
      <w:r>
        <w:br/>
      </w:r>
      <w:r w:rsidRPr="00E064CE">
        <w:t xml:space="preserve"> (obravnava pritožb gospodinjskih odjemalcev v zvezi z dobavo elektrike)</w:t>
      </w:r>
      <w:bookmarkEnd w:id="137"/>
      <w:bookmarkEnd w:id="138"/>
      <w:bookmarkEnd w:id="139"/>
      <w:bookmarkEnd w:id="140"/>
      <w:r w:rsidRPr="00E064CE">
        <w:t xml:space="preserve"> </w:t>
      </w:r>
    </w:p>
    <w:p w:rsidR="00A1018B" w:rsidRPr="00E064CE" w:rsidRDefault="00A1018B" w:rsidP="00165E5D"/>
    <w:p w:rsidR="00A1018B" w:rsidRPr="007D1782" w:rsidRDefault="00A1018B" w:rsidP="007D1782">
      <w:pPr>
        <w:autoSpaceDE w:val="0"/>
        <w:autoSpaceDN w:val="0"/>
        <w:adjustRightInd w:val="0"/>
        <w:jc w:val="both"/>
        <w:rPr>
          <w:rFonts w:cs="Arial"/>
          <w:szCs w:val="24"/>
          <w:lang w:eastAsia="sl-SI"/>
        </w:rPr>
      </w:pPr>
      <w:r w:rsidRPr="007D1782">
        <w:rPr>
          <w:rFonts w:cs="Arial"/>
          <w:szCs w:val="24"/>
          <w:lang w:eastAsia="sl-SI"/>
        </w:rPr>
        <w:t xml:space="preserve">(1) Vsak dobavitelj elektrike gospodinjskim odjemalcem mora zagotoviti pregleden, enostaven in </w:t>
      </w:r>
      <w:r>
        <w:rPr>
          <w:rFonts w:cs="Arial"/>
          <w:szCs w:val="24"/>
          <w:lang w:eastAsia="sl-SI"/>
        </w:rPr>
        <w:t>brezplačen</w:t>
      </w:r>
      <w:r w:rsidRPr="007D1782">
        <w:rPr>
          <w:rFonts w:cs="Arial"/>
          <w:szCs w:val="24"/>
          <w:lang w:eastAsia="sl-SI"/>
        </w:rPr>
        <w:t xml:space="preserve"> postopek za obravnavo pritožb odjemalcev. </w:t>
      </w:r>
    </w:p>
    <w:p w:rsidR="00A1018B" w:rsidRPr="007D1782" w:rsidRDefault="00A1018B" w:rsidP="00764560">
      <w:pPr>
        <w:autoSpaceDE w:val="0"/>
        <w:autoSpaceDN w:val="0"/>
        <w:adjustRightInd w:val="0"/>
        <w:rPr>
          <w:rFonts w:cs="Arial"/>
          <w:szCs w:val="24"/>
          <w:lang w:eastAsia="sl-SI"/>
        </w:rPr>
      </w:pPr>
    </w:p>
    <w:p w:rsidR="00A1018B" w:rsidRDefault="00A1018B" w:rsidP="007D1782">
      <w:pPr>
        <w:autoSpaceDE w:val="0"/>
        <w:autoSpaceDN w:val="0"/>
        <w:adjustRightInd w:val="0"/>
        <w:rPr>
          <w:rFonts w:cs="Arial"/>
          <w:szCs w:val="24"/>
          <w:lang w:eastAsia="sl-SI"/>
        </w:rPr>
      </w:pPr>
      <w:r w:rsidRPr="007D1782">
        <w:rPr>
          <w:rFonts w:cs="Arial"/>
          <w:szCs w:val="24"/>
          <w:lang w:eastAsia="sl-SI"/>
        </w:rPr>
        <w:t>(2) Za namen iz prejšnjega odstavka vsak dobavitelj sam ali skupaj z drugimi dobavitelji v okviru združenja imenuje neodvisno in nepristransko osebo ali več oseb, odgovornih za odločanje o pritožbah, na katere gospodinjski odjemalec naslovi svojo pritožbo v zvezi z domnevnimi kršitvami dobavitelja pri izvajanju pogodbe o dobavi elektrike.</w:t>
      </w:r>
      <w:r>
        <w:rPr>
          <w:rFonts w:cs="Arial"/>
          <w:szCs w:val="24"/>
          <w:lang w:eastAsia="sl-SI"/>
        </w:rPr>
        <w:t xml:space="preserve"> </w:t>
      </w:r>
    </w:p>
    <w:p w:rsidR="00A1018B" w:rsidRPr="007D1782" w:rsidRDefault="00A1018B" w:rsidP="00764560">
      <w:pPr>
        <w:autoSpaceDE w:val="0"/>
        <w:autoSpaceDN w:val="0"/>
        <w:adjustRightInd w:val="0"/>
        <w:rPr>
          <w:rFonts w:cs="Arial"/>
          <w:szCs w:val="24"/>
          <w:lang w:eastAsia="sl-SI"/>
        </w:rPr>
      </w:pPr>
    </w:p>
    <w:p w:rsidR="00A1018B" w:rsidRPr="007D1782" w:rsidRDefault="00A1018B" w:rsidP="00764560">
      <w:pPr>
        <w:pStyle w:val="ListParagraph"/>
        <w:ind w:left="0"/>
        <w:rPr>
          <w:rFonts w:cs="Arial"/>
          <w:szCs w:val="24"/>
        </w:rPr>
      </w:pPr>
      <w:r w:rsidRPr="007D1782">
        <w:rPr>
          <w:rFonts w:cs="Arial"/>
          <w:szCs w:val="24"/>
        </w:rPr>
        <w:t>(3) Neodvisnost imenovanih oseb se zagotovi z naslednjimi ukrepi:</w:t>
      </w:r>
    </w:p>
    <w:p w:rsidR="00A1018B" w:rsidRPr="007D1782" w:rsidRDefault="00A1018B" w:rsidP="00C750BF">
      <w:pPr>
        <w:pStyle w:val="ListParagraph"/>
        <w:numPr>
          <w:ilvl w:val="0"/>
          <w:numId w:val="119"/>
        </w:numPr>
        <w:autoSpaceDE w:val="0"/>
        <w:autoSpaceDN w:val="0"/>
        <w:adjustRightInd w:val="0"/>
        <w:rPr>
          <w:rFonts w:cs="Arial"/>
          <w:szCs w:val="24"/>
        </w:rPr>
      </w:pPr>
      <w:r w:rsidRPr="007D1782">
        <w:rPr>
          <w:rFonts w:cs="Arial"/>
          <w:szCs w:val="24"/>
        </w:rPr>
        <w:t>imenovana oseba mora imeti znanja, izkušnje in izobrazbo, posebno na pravnem</w:t>
      </w:r>
      <w:r w:rsidRPr="00764560">
        <w:rPr>
          <w:rFonts w:cs="Arial"/>
          <w:szCs w:val="24"/>
        </w:rPr>
        <w:t xml:space="preserve"> </w:t>
      </w:r>
      <w:r w:rsidRPr="007D1782">
        <w:rPr>
          <w:rFonts w:cs="Arial"/>
          <w:szCs w:val="24"/>
        </w:rPr>
        <w:t>področju, potrebne za reševanje teh sporov,</w:t>
      </w:r>
    </w:p>
    <w:p w:rsidR="00A1018B" w:rsidRPr="007D1782" w:rsidRDefault="00A1018B" w:rsidP="00C750BF">
      <w:pPr>
        <w:pStyle w:val="ListParagraph"/>
        <w:numPr>
          <w:ilvl w:val="0"/>
          <w:numId w:val="119"/>
        </w:numPr>
        <w:autoSpaceDE w:val="0"/>
        <w:autoSpaceDN w:val="0"/>
        <w:adjustRightInd w:val="0"/>
        <w:rPr>
          <w:rFonts w:cs="Arial"/>
          <w:szCs w:val="24"/>
        </w:rPr>
      </w:pPr>
      <w:r w:rsidRPr="007D1782">
        <w:rPr>
          <w:rFonts w:cs="Arial"/>
          <w:szCs w:val="24"/>
        </w:rPr>
        <w:t>oseba je imenovana za šest let, predčasna razrešitev je mogoče le v</w:t>
      </w:r>
      <w:r w:rsidRPr="00764560">
        <w:rPr>
          <w:rFonts w:cs="Arial"/>
          <w:szCs w:val="24"/>
        </w:rPr>
        <w:t xml:space="preserve"> </w:t>
      </w:r>
      <w:r w:rsidRPr="007D1782">
        <w:rPr>
          <w:rFonts w:cs="Arial"/>
          <w:szCs w:val="24"/>
        </w:rPr>
        <w:t>utemeljenih primerih ,</w:t>
      </w:r>
    </w:p>
    <w:p w:rsidR="00A1018B" w:rsidRDefault="00A1018B" w:rsidP="00C750BF">
      <w:pPr>
        <w:pStyle w:val="ListParagraph"/>
        <w:numPr>
          <w:ilvl w:val="0"/>
          <w:numId w:val="119"/>
        </w:numPr>
        <w:autoSpaceDE w:val="0"/>
        <w:autoSpaceDN w:val="0"/>
        <w:adjustRightInd w:val="0"/>
        <w:rPr>
          <w:rFonts w:cs="Arial"/>
          <w:szCs w:val="24"/>
        </w:rPr>
      </w:pPr>
      <w:r w:rsidRPr="007D1782">
        <w:rPr>
          <w:rFonts w:cs="Arial"/>
          <w:szCs w:val="24"/>
        </w:rPr>
        <w:t>oseba ne more biti imenovana, če je bila tri leta pred imenovanjem zaposlena pri</w:t>
      </w:r>
      <w:r w:rsidRPr="00764560">
        <w:rPr>
          <w:rFonts w:cs="Arial"/>
          <w:szCs w:val="24"/>
        </w:rPr>
        <w:t xml:space="preserve"> </w:t>
      </w:r>
      <w:r>
        <w:rPr>
          <w:rFonts w:cs="Arial"/>
          <w:szCs w:val="24"/>
        </w:rPr>
        <w:t xml:space="preserve">istem </w:t>
      </w:r>
      <w:r w:rsidRPr="00036FC8">
        <w:rPr>
          <w:rFonts w:cs="Arial"/>
          <w:szCs w:val="24"/>
        </w:rPr>
        <w:t>dobavitelju ali združenju</w:t>
      </w:r>
      <w:r>
        <w:rPr>
          <w:rFonts w:cs="Arial"/>
          <w:szCs w:val="24"/>
        </w:rPr>
        <w:t>.</w:t>
      </w:r>
    </w:p>
    <w:p w:rsidR="00A1018B" w:rsidRPr="007D1782" w:rsidRDefault="00A1018B">
      <w:pPr>
        <w:autoSpaceDE w:val="0"/>
        <w:autoSpaceDN w:val="0"/>
        <w:adjustRightInd w:val="0"/>
        <w:rPr>
          <w:rFonts w:cs="Arial"/>
          <w:szCs w:val="24"/>
          <w:lang w:eastAsia="sl-SI"/>
        </w:rPr>
      </w:pPr>
    </w:p>
    <w:p w:rsidR="00A1018B" w:rsidRPr="007D1782" w:rsidRDefault="00A1018B" w:rsidP="007D1782">
      <w:pPr>
        <w:autoSpaceDE w:val="0"/>
        <w:autoSpaceDN w:val="0"/>
        <w:adjustRightInd w:val="0"/>
        <w:jc w:val="both"/>
        <w:rPr>
          <w:rFonts w:cs="Arial"/>
          <w:szCs w:val="24"/>
          <w:lang w:eastAsia="sl-SI"/>
        </w:rPr>
      </w:pPr>
      <w:r>
        <w:rPr>
          <w:rFonts w:cs="Arial"/>
          <w:szCs w:val="24"/>
          <w:lang w:eastAsia="sl-SI"/>
        </w:rPr>
        <w:t xml:space="preserve">(4) </w:t>
      </w:r>
      <w:r w:rsidRPr="007D1782">
        <w:rPr>
          <w:rFonts w:cs="Arial"/>
          <w:szCs w:val="24"/>
          <w:lang w:eastAsia="sl-SI"/>
        </w:rPr>
        <w:t>Dobavitelj mora pisno ali v drugi primerni obliki zagotoviti gospodinjskemu odjemalcu</w:t>
      </w:r>
      <w:r>
        <w:rPr>
          <w:rFonts w:cs="Arial"/>
          <w:szCs w:val="24"/>
          <w:lang w:eastAsia="sl-SI"/>
        </w:rPr>
        <w:t xml:space="preserve"> </w:t>
      </w:r>
      <w:r w:rsidRPr="007D1782">
        <w:rPr>
          <w:rFonts w:cs="Arial"/>
          <w:szCs w:val="24"/>
          <w:lang w:eastAsia="sl-SI"/>
        </w:rPr>
        <w:t>naslednje informacije:</w:t>
      </w:r>
    </w:p>
    <w:p w:rsidR="00A1018B" w:rsidRPr="007D1782" w:rsidRDefault="00A1018B" w:rsidP="00C750BF">
      <w:pPr>
        <w:pStyle w:val="ListParagraph"/>
        <w:numPr>
          <w:ilvl w:val="0"/>
          <w:numId w:val="120"/>
        </w:numPr>
        <w:autoSpaceDE w:val="0"/>
        <w:autoSpaceDN w:val="0"/>
        <w:adjustRightInd w:val="0"/>
        <w:rPr>
          <w:rFonts w:cs="Arial"/>
          <w:szCs w:val="24"/>
        </w:rPr>
      </w:pPr>
      <w:r w:rsidRPr="007D1782">
        <w:rPr>
          <w:rFonts w:cs="Arial"/>
          <w:szCs w:val="24"/>
        </w:rPr>
        <w:t>natančen opis vrst pritožb, o katerih odloča imenovana oseba, morebitne omejitev</w:t>
      </w:r>
      <w:r w:rsidRPr="00764560">
        <w:rPr>
          <w:rFonts w:cs="Arial"/>
          <w:szCs w:val="24"/>
        </w:rPr>
        <w:t xml:space="preserve"> </w:t>
      </w:r>
      <w:r w:rsidRPr="007D1782">
        <w:rPr>
          <w:rFonts w:cs="Arial"/>
          <w:szCs w:val="24"/>
        </w:rPr>
        <w:t>in višine sporne terjatve,</w:t>
      </w:r>
    </w:p>
    <w:p w:rsidR="00A1018B" w:rsidRPr="007D1782" w:rsidRDefault="00A1018B" w:rsidP="00C750BF">
      <w:pPr>
        <w:pStyle w:val="ListParagraph"/>
        <w:numPr>
          <w:ilvl w:val="0"/>
          <w:numId w:val="120"/>
        </w:numPr>
        <w:autoSpaceDE w:val="0"/>
        <w:autoSpaceDN w:val="0"/>
        <w:adjustRightInd w:val="0"/>
        <w:rPr>
          <w:rFonts w:cs="Arial"/>
          <w:szCs w:val="24"/>
        </w:rPr>
      </w:pPr>
      <w:r w:rsidRPr="007D1782">
        <w:rPr>
          <w:rFonts w:cs="Arial"/>
          <w:szCs w:val="24"/>
        </w:rPr>
        <w:t>pravila o dodelitvi pritožbe imenovani osebi, skupaj z morebitnimi zahtevami za</w:t>
      </w:r>
      <w:r w:rsidRPr="00764560">
        <w:rPr>
          <w:rFonts w:cs="Arial"/>
          <w:szCs w:val="24"/>
        </w:rPr>
        <w:t xml:space="preserve"> </w:t>
      </w:r>
      <w:r w:rsidRPr="007D1782">
        <w:rPr>
          <w:rFonts w:cs="Arial"/>
          <w:szCs w:val="24"/>
        </w:rPr>
        <w:t>gospodinjskega odjemalca in druga postopkovna pravila, zlasti glede pisne ali ustne</w:t>
      </w:r>
      <w:r w:rsidRPr="00764560">
        <w:rPr>
          <w:rFonts w:cs="Arial"/>
          <w:szCs w:val="24"/>
        </w:rPr>
        <w:t xml:space="preserve"> </w:t>
      </w:r>
      <w:r w:rsidRPr="007D1782">
        <w:rPr>
          <w:rFonts w:cs="Arial"/>
          <w:szCs w:val="24"/>
        </w:rPr>
        <w:t>narave postopka, osebne prisotnosti in jezika;</w:t>
      </w:r>
    </w:p>
    <w:p w:rsidR="00A1018B" w:rsidRPr="007D1782" w:rsidRDefault="00A1018B" w:rsidP="00C750BF">
      <w:pPr>
        <w:pStyle w:val="ListParagraph"/>
        <w:numPr>
          <w:ilvl w:val="0"/>
          <w:numId w:val="120"/>
        </w:numPr>
        <w:autoSpaceDE w:val="0"/>
        <w:autoSpaceDN w:val="0"/>
        <w:adjustRightInd w:val="0"/>
        <w:rPr>
          <w:rFonts w:cs="Arial"/>
          <w:szCs w:val="24"/>
        </w:rPr>
      </w:pPr>
      <w:r w:rsidRPr="007D1782">
        <w:rPr>
          <w:rFonts w:cs="Arial"/>
          <w:szCs w:val="24"/>
        </w:rPr>
        <w:t>pravila, ki služijo kot osnova za odločanja o pritožbi,</w:t>
      </w:r>
    </w:p>
    <w:p w:rsidR="00A1018B" w:rsidRDefault="00A1018B" w:rsidP="00C750BF">
      <w:pPr>
        <w:pStyle w:val="ListParagraph"/>
        <w:numPr>
          <w:ilvl w:val="0"/>
          <w:numId w:val="120"/>
        </w:numPr>
        <w:autoSpaceDE w:val="0"/>
        <w:autoSpaceDN w:val="0"/>
        <w:adjustRightInd w:val="0"/>
        <w:rPr>
          <w:rFonts w:cs="Arial"/>
          <w:szCs w:val="24"/>
        </w:rPr>
      </w:pPr>
      <w:r w:rsidRPr="00F45BBB">
        <w:t xml:space="preserve">vrstami </w:t>
      </w:r>
      <w:r>
        <w:t>odločitev</w:t>
      </w:r>
      <w:r w:rsidRPr="00F45BBB">
        <w:t>, ki se sprejemajo v postopku  iz prvega odstavka tega člena</w:t>
      </w:r>
      <w:r w:rsidRPr="007D1782">
        <w:rPr>
          <w:rFonts w:cs="Arial"/>
          <w:szCs w:val="24"/>
        </w:rPr>
        <w:t>.</w:t>
      </w:r>
    </w:p>
    <w:p w:rsidR="00A1018B" w:rsidRDefault="00A1018B" w:rsidP="007D1782">
      <w:pPr>
        <w:autoSpaceDE w:val="0"/>
        <w:autoSpaceDN w:val="0"/>
        <w:adjustRightInd w:val="0"/>
        <w:ind w:left="360"/>
        <w:rPr>
          <w:rFonts w:cs="Arial"/>
          <w:szCs w:val="24"/>
          <w:lang w:eastAsia="sl-SI"/>
        </w:rPr>
      </w:pPr>
    </w:p>
    <w:p w:rsidR="00A1018B" w:rsidRPr="007D1782" w:rsidRDefault="00A1018B" w:rsidP="007D1782">
      <w:pPr>
        <w:autoSpaceDE w:val="0"/>
        <w:autoSpaceDN w:val="0"/>
        <w:adjustRightInd w:val="0"/>
        <w:jc w:val="both"/>
        <w:rPr>
          <w:rFonts w:cs="Arial"/>
          <w:szCs w:val="24"/>
          <w:lang w:eastAsia="sl-SI"/>
        </w:rPr>
      </w:pPr>
      <w:r>
        <w:rPr>
          <w:rFonts w:cs="Arial"/>
          <w:szCs w:val="24"/>
          <w:lang w:eastAsia="sl-SI"/>
        </w:rPr>
        <w:t xml:space="preserve"> (5) </w:t>
      </w:r>
      <w:r>
        <w:t xml:space="preserve">Imenovana oseba mora odločiti o pritožbi  v roku dveh mesecev </w:t>
      </w:r>
      <w:r w:rsidRPr="00F45BBB">
        <w:rPr>
          <w:bCs/>
          <w:iCs/>
        </w:rPr>
        <w:t>od prejema pritožbe</w:t>
      </w:r>
      <w:r>
        <w:t xml:space="preserve">. Odločitev dobavitelja zavezuje, če odjemalec v osmih dneh po prejemu odločitve le-to potrdi s pisno izjavo. Če se odjemalec z odločitvijo ne strinja, lahko svoj zahtevek uveljavlja  </w:t>
      </w:r>
      <w:r w:rsidRPr="00F45BBB">
        <w:rPr>
          <w:bCs/>
          <w:iCs/>
        </w:rPr>
        <w:t>v postopku pred sodiščem</w:t>
      </w:r>
      <w:r w:rsidRPr="00F45BBB">
        <w:t>.</w:t>
      </w:r>
    </w:p>
    <w:p w:rsidR="00A1018B" w:rsidRDefault="00A1018B" w:rsidP="00764560">
      <w:pPr>
        <w:autoSpaceDE w:val="0"/>
        <w:autoSpaceDN w:val="0"/>
        <w:adjustRightInd w:val="0"/>
        <w:rPr>
          <w:rFonts w:cs="Arial"/>
          <w:szCs w:val="24"/>
          <w:lang w:eastAsia="sl-SI"/>
        </w:rPr>
      </w:pPr>
    </w:p>
    <w:p w:rsidR="00A1018B" w:rsidRDefault="00A1018B" w:rsidP="007D1782">
      <w:pPr>
        <w:autoSpaceDE w:val="0"/>
        <w:autoSpaceDN w:val="0"/>
        <w:adjustRightInd w:val="0"/>
        <w:jc w:val="both"/>
        <w:rPr>
          <w:rFonts w:cs="Arial"/>
          <w:szCs w:val="24"/>
          <w:lang w:eastAsia="sl-SI"/>
        </w:rPr>
      </w:pPr>
      <w:r>
        <w:rPr>
          <w:rFonts w:cs="Arial"/>
          <w:szCs w:val="24"/>
          <w:lang w:eastAsia="sl-SI"/>
        </w:rPr>
        <w:t xml:space="preserve">(6) </w:t>
      </w:r>
      <w:r w:rsidRPr="007D1782">
        <w:rPr>
          <w:rFonts w:cs="Arial"/>
          <w:szCs w:val="24"/>
          <w:lang w:eastAsia="sl-SI"/>
        </w:rPr>
        <w:t>Dobavitelj ali združenje iz drugega odstavka lahko določi sistem povračil in</w:t>
      </w:r>
      <w:r>
        <w:rPr>
          <w:rFonts w:cs="Arial"/>
          <w:szCs w:val="24"/>
          <w:lang w:eastAsia="sl-SI"/>
        </w:rPr>
        <w:t xml:space="preserve"> </w:t>
      </w:r>
      <w:r w:rsidRPr="007D1782">
        <w:rPr>
          <w:rFonts w:cs="Arial"/>
          <w:szCs w:val="24"/>
          <w:lang w:eastAsia="sl-SI"/>
        </w:rPr>
        <w:t>odškodnin, ki jih zagotavlja odjemalcem za posamezne kršitve svojih obveznosti v</w:t>
      </w:r>
      <w:r>
        <w:rPr>
          <w:rFonts w:cs="Arial"/>
          <w:szCs w:val="24"/>
          <w:lang w:eastAsia="sl-SI"/>
        </w:rPr>
        <w:t xml:space="preserve"> </w:t>
      </w:r>
      <w:r w:rsidRPr="007D1782">
        <w:rPr>
          <w:rFonts w:cs="Arial"/>
          <w:szCs w:val="24"/>
          <w:lang w:eastAsia="sl-SI"/>
        </w:rPr>
        <w:t>zvezi z dobavo, če je to upravičeno glede na višino škode, težo kršitve in stopnjo</w:t>
      </w:r>
      <w:r>
        <w:rPr>
          <w:rFonts w:cs="Arial"/>
          <w:szCs w:val="24"/>
          <w:lang w:eastAsia="sl-SI"/>
        </w:rPr>
        <w:t xml:space="preserve"> </w:t>
      </w:r>
      <w:r w:rsidRPr="007D1782">
        <w:rPr>
          <w:rFonts w:cs="Arial"/>
          <w:szCs w:val="24"/>
          <w:lang w:eastAsia="sl-SI"/>
        </w:rPr>
        <w:t>odgovornosti.</w:t>
      </w:r>
    </w:p>
    <w:p w:rsidR="00A1018B" w:rsidRPr="007D1782" w:rsidRDefault="00A1018B" w:rsidP="00764560">
      <w:pPr>
        <w:autoSpaceDE w:val="0"/>
        <w:autoSpaceDN w:val="0"/>
        <w:adjustRightInd w:val="0"/>
        <w:rPr>
          <w:rFonts w:cs="Arial"/>
          <w:szCs w:val="24"/>
          <w:lang w:eastAsia="sl-SI"/>
        </w:rPr>
      </w:pPr>
    </w:p>
    <w:p w:rsidR="00A1018B" w:rsidRPr="007D1782" w:rsidRDefault="00A1018B" w:rsidP="007D1782">
      <w:pPr>
        <w:autoSpaceDE w:val="0"/>
        <w:autoSpaceDN w:val="0"/>
        <w:adjustRightInd w:val="0"/>
        <w:jc w:val="both"/>
        <w:rPr>
          <w:rFonts w:cs="Arial"/>
          <w:szCs w:val="24"/>
          <w:lang w:eastAsia="sl-SI"/>
        </w:rPr>
      </w:pPr>
      <w:r>
        <w:rPr>
          <w:rFonts w:cs="Arial"/>
          <w:szCs w:val="24"/>
          <w:lang w:eastAsia="sl-SI"/>
        </w:rPr>
        <w:t xml:space="preserve">(7) </w:t>
      </w:r>
      <w:r w:rsidRPr="007D1782">
        <w:rPr>
          <w:rFonts w:cs="Arial"/>
          <w:szCs w:val="24"/>
          <w:lang w:eastAsia="sl-SI"/>
        </w:rPr>
        <w:t>Postopek, po katerem imenovana oseba obravnava pritožbe, mora ustrezati</w:t>
      </w:r>
    </w:p>
    <w:p w:rsidR="00A1018B" w:rsidRPr="007D1782" w:rsidRDefault="00A1018B" w:rsidP="00764560">
      <w:pPr>
        <w:autoSpaceDE w:val="0"/>
        <w:autoSpaceDN w:val="0"/>
        <w:adjustRightInd w:val="0"/>
        <w:rPr>
          <w:rFonts w:cs="Arial"/>
          <w:szCs w:val="24"/>
          <w:lang w:eastAsia="sl-SI"/>
        </w:rPr>
      </w:pPr>
      <w:r w:rsidRPr="007D1782">
        <w:rPr>
          <w:rFonts w:cs="Arial"/>
          <w:szCs w:val="24"/>
          <w:lang w:eastAsia="sl-SI"/>
        </w:rPr>
        <w:t>naslednjim načelom:</w:t>
      </w:r>
    </w:p>
    <w:p w:rsidR="00A1018B" w:rsidRPr="007D1782" w:rsidRDefault="00A1018B" w:rsidP="00C750BF">
      <w:pPr>
        <w:pStyle w:val="ListParagraph"/>
        <w:numPr>
          <w:ilvl w:val="0"/>
          <w:numId w:val="121"/>
        </w:numPr>
        <w:autoSpaceDE w:val="0"/>
        <w:autoSpaceDN w:val="0"/>
        <w:adjustRightInd w:val="0"/>
        <w:rPr>
          <w:rFonts w:cs="Arial"/>
          <w:szCs w:val="24"/>
        </w:rPr>
      </w:pPr>
      <w:r w:rsidRPr="007D1782">
        <w:rPr>
          <w:rFonts w:cs="Arial"/>
          <w:szCs w:val="24"/>
        </w:rPr>
        <w:t>obema stranema mora biti omogočeno, da predstavita svoje argumente ter se seznanita z argumenti nasprotne strani ali z izjavami strokovnjakov;</w:t>
      </w:r>
    </w:p>
    <w:p w:rsidR="00A1018B" w:rsidRPr="007D1782" w:rsidRDefault="00A1018B" w:rsidP="00C750BF">
      <w:pPr>
        <w:pStyle w:val="ListParagraph"/>
        <w:numPr>
          <w:ilvl w:val="0"/>
          <w:numId w:val="121"/>
        </w:numPr>
        <w:autoSpaceDE w:val="0"/>
        <w:autoSpaceDN w:val="0"/>
        <w:adjustRightInd w:val="0"/>
        <w:rPr>
          <w:rFonts w:cs="Arial"/>
          <w:szCs w:val="24"/>
        </w:rPr>
      </w:pPr>
      <w:r w:rsidRPr="007D1782">
        <w:rPr>
          <w:rFonts w:cs="Arial"/>
          <w:szCs w:val="24"/>
        </w:rPr>
        <w:t>enostavnost postopka, kar omogoča odjemalcu, da v njem sodeluje tudi brez zastopnika ;</w:t>
      </w:r>
    </w:p>
    <w:p w:rsidR="00A1018B" w:rsidRPr="007D1782" w:rsidRDefault="00A1018B" w:rsidP="00C750BF">
      <w:pPr>
        <w:pStyle w:val="ListParagraph"/>
        <w:numPr>
          <w:ilvl w:val="0"/>
          <w:numId w:val="121"/>
        </w:numPr>
        <w:autoSpaceDE w:val="0"/>
        <w:autoSpaceDN w:val="0"/>
        <w:adjustRightInd w:val="0"/>
        <w:rPr>
          <w:rFonts w:cs="Arial"/>
          <w:szCs w:val="24"/>
        </w:rPr>
      </w:pPr>
      <w:r w:rsidRPr="007D1782">
        <w:rPr>
          <w:rFonts w:cs="Arial"/>
          <w:szCs w:val="24"/>
        </w:rPr>
        <w:t>brezplačnost postopka ;</w:t>
      </w:r>
    </w:p>
    <w:p w:rsidR="00A1018B" w:rsidRPr="007D1782" w:rsidRDefault="00A1018B" w:rsidP="00C750BF">
      <w:pPr>
        <w:pStyle w:val="ListParagraph"/>
        <w:numPr>
          <w:ilvl w:val="0"/>
          <w:numId w:val="121"/>
        </w:numPr>
        <w:autoSpaceDE w:val="0"/>
        <w:autoSpaceDN w:val="0"/>
        <w:adjustRightInd w:val="0"/>
        <w:rPr>
          <w:rFonts w:cs="Arial"/>
          <w:szCs w:val="24"/>
        </w:rPr>
      </w:pPr>
      <w:r w:rsidRPr="007D1782">
        <w:rPr>
          <w:rFonts w:cs="Arial"/>
          <w:szCs w:val="24"/>
        </w:rPr>
        <w:t>imenovana oseba ima pri postopku aktivno vlogo, kar ji omogoča upoštevanje vseh pomembnih dejstev pri odločanju o pritožbi;</w:t>
      </w:r>
    </w:p>
    <w:p w:rsidR="00A1018B" w:rsidRPr="007D1782" w:rsidRDefault="00A1018B" w:rsidP="00C750BF">
      <w:pPr>
        <w:pStyle w:val="ListParagraph"/>
        <w:numPr>
          <w:ilvl w:val="0"/>
          <w:numId w:val="121"/>
        </w:numPr>
        <w:autoSpaceDE w:val="0"/>
        <w:autoSpaceDN w:val="0"/>
        <w:adjustRightInd w:val="0"/>
        <w:rPr>
          <w:rFonts w:cs="Arial"/>
          <w:szCs w:val="24"/>
        </w:rPr>
      </w:pPr>
      <w:r w:rsidRPr="007D1782">
        <w:rPr>
          <w:rFonts w:cs="Arial"/>
          <w:szCs w:val="24"/>
        </w:rPr>
        <w:t>odločitev o pritožbi se skupaj z obrazložitvijo posreduje obema stranema;</w:t>
      </w:r>
    </w:p>
    <w:p w:rsidR="00A1018B" w:rsidRDefault="00A1018B" w:rsidP="00764560">
      <w:pPr>
        <w:autoSpaceDE w:val="0"/>
        <w:autoSpaceDN w:val="0"/>
        <w:adjustRightInd w:val="0"/>
        <w:rPr>
          <w:rFonts w:cs="Arial"/>
          <w:szCs w:val="24"/>
          <w:lang w:eastAsia="sl-SI"/>
        </w:rPr>
      </w:pPr>
    </w:p>
    <w:p w:rsidR="00A1018B" w:rsidRDefault="00A1018B" w:rsidP="007D1782">
      <w:pPr>
        <w:autoSpaceDE w:val="0"/>
        <w:autoSpaceDN w:val="0"/>
        <w:adjustRightInd w:val="0"/>
        <w:jc w:val="both"/>
        <w:rPr>
          <w:rFonts w:cs="Arial"/>
          <w:szCs w:val="24"/>
          <w:lang w:eastAsia="sl-SI"/>
        </w:rPr>
      </w:pPr>
      <w:r>
        <w:rPr>
          <w:rFonts w:cs="Arial"/>
          <w:szCs w:val="24"/>
          <w:lang w:eastAsia="sl-SI"/>
        </w:rPr>
        <w:t xml:space="preserve">(8) </w:t>
      </w:r>
      <w:r w:rsidRPr="007D1782">
        <w:rPr>
          <w:rFonts w:cs="Arial"/>
          <w:szCs w:val="24"/>
          <w:lang w:eastAsia="sl-SI"/>
        </w:rPr>
        <w:t>Podrobnejša pravila v zvezi z imenovanjem osebe za obravnavo pritožb, informiranjem</w:t>
      </w:r>
      <w:r>
        <w:rPr>
          <w:rFonts w:cs="Arial"/>
          <w:szCs w:val="24"/>
          <w:lang w:eastAsia="sl-SI"/>
        </w:rPr>
        <w:t xml:space="preserve"> </w:t>
      </w:r>
      <w:r w:rsidRPr="007D1782">
        <w:rPr>
          <w:rFonts w:cs="Arial"/>
          <w:szCs w:val="24"/>
          <w:lang w:eastAsia="sl-SI"/>
        </w:rPr>
        <w:t>gospodinjskih odjemalcev o reševanju pritožb, sistemom povračil ali odškodnin in s postopkom</w:t>
      </w:r>
      <w:r>
        <w:rPr>
          <w:rFonts w:cs="Arial"/>
          <w:szCs w:val="24"/>
          <w:lang w:eastAsia="sl-SI"/>
        </w:rPr>
        <w:t xml:space="preserve"> </w:t>
      </w:r>
      <w:r w:rsidRPr="007D1782">
        <w:rPr>
          <w:rFonts w:cs="Arial"/>
          <w:szCs w:val="24"/>
          <w:lang w:eastAsia="sl-SI"/>
        </w:rPr>
        <w:t>za obravnavo pritožb določi dobavitelj ali združenje dobaviteljev in jih objavi.</w:t>
      </w:r>
    </w:p>
    <w:p w:rsidR="00A1018B" w:rsidRDefault="00A1018B" w:rsidP="007D1782">
      <w:pPr>
        <w:autoSpaceDE w:val="0"/>
        <w:autoSpaceDN w:val="0"/>
        <w:adjustRightInd w:val="0"/>
        <w:jc w:val="both"/>
        <w:rPr>
          <w:rFonts w:cs="Arial"/>
          <w:szCs w:val="24"/>
          <w:lang w:eastAsia="sl-SI"/>
        </w:rPr>
      </w:pPr>
    </w:p>
    <w:p w:rsidR="00A1018B" w:rsidRDefault="00A1018B" w:rsidP="007D1782">
      <w:pPr>
        <w:autoSpaceDE w:val="0"/>
        <w:autoSpaceDN w:val="0"/>
        <w:adjustRightInd w:val="0"/>
        <w:jc w:val="both"/>
        <w:rPr>
          <w:rFonts w:cs="Arial"/>
          <w:szCs w:val="24"/>
          <w:lang w:eastAsia="sl-SI"/>
        </w:rPr>
      </w:pPr>
      <w:r>
        <w:rPr>
          <w:rFonts w:cs="Arial"/>
          <w:szCs w:val="24"/>
          <w:lang w:eastAsia="sl-SI"/>
        </w:rPr>
        <w:t>(9)</w:t>
      </w:r>
      <w:r>
        <w:rPr>
          <w:rFonts w:cs="Arial"/>
          <w:szCs w:val="24"/>
          <w:lang w:eastAsia="sl-SI"/>
        </w:rPr>
        <w:tab/>
      </w:r>
      <w:r w:rsidRPr="00F45BBB">
        <w:t>Stroške delovanja  imenovane osebe oziroma oseb mora pokriti dobavitelj oziroma združenje dobaviteljev</w:t>
      </w:r>
    </w:p>
    <w:p w:rsidR="00A1018B" w:rsidRPr="007D1782" w:rsidRDefault="00A1018B" w:rsidP="00764560">
      <w:pPr>
        <w:autoSpaceDE w:val="0"/>
        <w:autoSpaceDN w:val="0"/>
        <w:adjustRightInd w:val="0"/>
        <w:rPr>
          <w:rFonts w:cs="Arial"/>
          <w:szCs w:val="24"/>
          <w:lang w:eastAsia="sl-SI"/>
        </w:rPr>
      </w:pPr>
    </w:p>
    <w:p w:rsidR="00A1018B" w:rsidRDefault="00A1018B" w:rsidP="00764560">
      <w:pPr>
        <w:pStyle w:val="ListParagraph"/>
        <w:ind w:left="0"/>
        <w:rPr>
          <w:rFonts w:cs="Arial"/>
          <w:szCs w:val="24"/>
        </w:rPr>
      </w:pPr>
      <w:r>
        <w:rPr>
          <w:rFonts w:cs="Arial"/>
          <w:szCs w:val="24"/>
        </w:rPr>
        <w:t xml:space="preserve">(10) </w:t>
      </w:r>
      <w:r w:rsidRPr="007D1782">
        <w:rPr>
          <w:rFonts w:cs="Arial"/>
          <w:szCs w:val="24"/>
        </w:rPr>
        <w:t>Dobavitelj oziroma združenje dobaviteljev vsako leto objavi poročilo o rešenih pritožbah</w:t>
      </w:r>
      <w:r>
        <w:rPr>
          <w:rFonts w:cs="Arial"/>
          <w:szCs w:val="24"/>
        </w:rPr>
        <w:t>.</w:t>
      </w:r>
    </w:p>
    <w:p w:rsidR="00A1018B" w:rsidRDefault="00A1018B" w:rsidP="00764560">
      <w:pPr>
        <w:pStyle w:val="ListParagraph"/>
        <w:ind w:left="0"/>
        <w:rPr>
          <w:rFonts w:cs="Arial"/>
          <w:szCs w:val="24"/>
        </w:rPr>
      </w:pPr>
    </w:p>
    <w:p w:rsidR="00A1018B" w:rsidRDefault="00A1018B" w:rsidP="00764560">
      <w:pPr>
        <w:pStyle w:val="ListParagraph"/>
        <w:ind w:left="0"/>
        <w:rPr>
          <w:rFonts w:cs="Arial"/>
          <w:szCs w:val="24"/>
        </w:rPr>
      </w:pPr>
    </w:p>
    <w:p w:rsidR="00A1018B" w:rsidRPr="007D1782" w:rsidRDefault="00A1018B" w:rsidP="007D1782">
      <w:pPr>
        <w:pStyle w:val="Obrazloitev"/>
      </w:pPr>
      <w:r w:rsidRPr="007D1782">
        <w:t>Člen implementira določbo 3/13 direktive</w:t>
      </w:r>
      <w:r>
        <w:t xml:space="preserve"> </w:t>
      </w:r>
      <w:r w:rsidRPr="000164D4">
        <w:t>2009/72/ES</w:t>
      </w:r>
      <w:r w:rsidRPr="007D1782">
        <w:t xml:space="preserve">. Ta člen v spore o dobavi uvaja </w:t>
      </w:r>
      <w:r>
        <w:t>neodvisno imenovano osebo</w:t>
      </w:r>
      <w:r w:rsidRPr="00036FC8">
        <w:t xml:space="preserve">. Dobavitelj mora </w:t>
      </w:r>
      <w:r>
        <w:t>imenovati in financirati</w:t>
      </w:r>
      <w:r w:rsidRPr="00036FC8">
        <w:t xml:space="preserve"> neodvisn</w:t>
      </w:r>
      <w:r>
        <w:t>o</w:t>
      </w:r>
      <w:r w:rsidRPr="00036FC8">
        <w:t xml:space="preserve"> </w:t>
      </w:r>
      <w:r>
        <w:t>osebo</w:t>
      </w:r>
      <w:r w:rsidRPr="00036FC8">
        <w:t>, neodvisnost, informacije za odjemalce in postopki morajo biti v skladu s priporočilom 98/257/ES. Za standarde poslovne napake si lahko dob</w:t>
      </w:r>
      <w:r w:rsidRPr="00662E2F">
        <w:t>avitelj predpiše tudi standardne odškodnine. To lahko zelo poenostavi zahtevo za odškodnino, kar motivira odjemalce, da se pritožijo. Takšen sistem je veliko bolj učinkovit kot nadzor z inšpekcijo. Dobavitelji lahko izpolnitev tega člena zagotovijo preko združenja. Namen tega člena je, da se lahko na ekonomičen način rešujejo majhni spori, ki so neprimerni za sodno obravn</w:t>
      </w:r>
      <w:r w:rsidRPr="00FB3F57">
        <w:t>avo, lahko pa nastopajo v zelo velikem številu.</w:t>
      </w:r>
      <w:r w:rsidRPr="00FA322C">
        <w:t xml:space="preserve"> </w:t>
      </w:r>
      <w:r w:rsidRPr="00206FEA">
        <w:t xml:space="preserve">Spore med končnimi odjemalci in sistemskimi operaterji izvensodno rešuje agencija in so obdelani v </w:t>
      </w:r>
      <w:r>
        <w:t>poglavju o</w:t>
      </w:r>
      <w:r w:rsidRPr="00206FEA">
        <w:t xml:space="preserve"> Regulatorn</w:t>
      </w:r>
      <w:r>
        <w:t>i</w:t>
      </w:r>
      <w:r w:rsidRPr="00206FEA">
        <w:t xml:space="preserve"> agencij</w:t>
      </w:r>
      <w:r>
        <w:t>i</w:t>
      </w:r>
      <w:r w:rsidRPr="00206FEA">
        <w:t xml:space="preserve"> za energijo.</w:t>
      </w:r>
    </w:p>
    <w:p w:rsidR="00A1018B" w:rsidRPr="004B0245" w:rsidRDefault="00A1018B" w:rsidP="00764560">
      <w:pPr>
        <w:pStyle w:val="ListParagraph"/>
        <w:ind w:left="0"/>
        <w:rPr>
          <w:rFonts w:cs="Arial"/>
          <w:szCs w:val="24"/>
        </w:rPr>
      </w:pPr>
    </w:p>
    <w:p w:rsidR="00A1018B" w:rsidRPr="00E064CE" w:rsidRDefault="00A1018B">
      <w:pPr>
        <w:pStyle w:val="Heading5"/>
      </w:pPr>
      <w:bookmarkStart w:id="141" w:name="_Toc312838829"/>
      <w:bookmarkStart w:id="142" w:name="_Toc312839600"/>
      <w:bookmarkStart w:id="143" w:name="_Toc312840634"/>
      <w:bookmarkStart w:id="144" w:name="_Toc316046906"/>
      <w:bookmarkStart w:id="145" w:name="_Toc312838830"/>
      <w:bookmarkStart w:id="146" w:name="_Toc312839601"/>
      <w:bookmarkStart w:id="147" w:name="_Toc312840635"/>
      <w:bookmarkStart w:id="148" w:name="_Toc315427577"/>
      <w:bookmarkStart w:id="149" w:name="_Toc316046907"/>
      <w:bookmarkStart w:id="150" w:name="_Toc312838831"/>
      <w:bookmarkStart w:id="151" w:name="_Toc312839602"/>
      <w:bookmarkStart w:id="152" w:name="_Toc312840636"/>
      <w:bookmarkStart w:id="153" w:name="_Toc316046908"/>
      <w:bookmarkStart w:id="154" w:name="_Toc312838832"/>
      <w:bookmarkStart w:id="155" w:name="_Toc312839603"/>
      <w:bookmarkStart w:id="156" w:name="_Toc312840637"/>
      <w:bookmarkStart w:id="157" w:name="_Toc315427579"/>
      <w:bookmarkStart w:id="158" w:name="_Toc316046909"/>
      <w:bookmarkStart w:id="159" w:name="_Toc312838833"/>
      <w:bookmarkStart w:id="160" w:name="_Toc312839604"/>
      <w:bookmarkStart w:id="161" w:name="_Toc312840638"/>
      <w:bookmarkStart w:id="162" w:name="_Toc316046910"/>
      <w:bookmarkStart w:id="163" w:name="_Toc312838834"/>
      <w:bookmarkStart w:id="164" w:name="_Toc312839605"/>
      <w:bookmarkStart w:id="165" w:name="_Toc312840639"/>
      <w:bookmarkStart w:id="166" w:name="_Toc315427581"/>
      <w:bookmarkStart w:id="167" w:name="_Toc316046911"/>
      <w:bookmarkStart w:id="168" w:name="_Toc312838835"/>
      <w:bookmarkStart w:id="169" w:name="_Toc312839606"/>
      <w:bookmarkStart w:id="170" w:name="_Toc312840640"/>
      <w:bookmarkStart w:id="171" w:name="_Toc316046912"/>
      <w:bookmarkStart w:id="172" w:name="_Toc312838836"/>
      <w:bookmarkStart w:id="173" w:name="_Toc312839607"/>
      <w:bookmarkStart w:id="174" w:name="_Toc312840641"/>
      <w:bookmarkStart w:id="175" w:name="_Toc315427583"/>
      <w:bookmarkStart w:id="176" w:name="_Toc316046913"/>
      <w:bookmarkStart w:id="177" w:name="_Toc312838837"/>
      <w:bookmarkStart w:id="178" w:name="_Toc312839608"/>
      <w:bookmarkStart w:id="179" w:name="_Toc312840642"/>
      <w:bookmarkStart w:id="180" w:name="_Toc316046914"/>
      <w:bookmarkStart w:id="181" w:name="_Toc312838838"/>
      <w:bookmarkStart w:id="182" w:name="_Toc312839609"/>
      <w:bookmarkStart w:id="183" w:name="_Toc312840643"/>
      <w:bookmarkStart w:id="184" w:name="_Toc315427585"/>
      <w:bookmarkStart w:id="185" w:name="_Toc316046915"/>
      <w:bookmarkStart w:id="186" w:name="_Toc312838839"/>
      <w:bookmarkStart w:id="187" w:name="_Toc312839610"/>
      <w:bookmarkStart w:id="188" w:name="_Toc312840644"/>
      <w:bookmarkStart w:id="189" w:name="_Toc316046916"/>
      <w:bookmarkStart w:id="190" w:name="_Toc312838840"/>
      <w:bookmarkStart w:id="191" w:name="_Toc312839611"/>
      <w:bookmarkStart w:id="192" w:name="_Toc312840645"/>
      <w:bookmarkStart w:id="193" w:name="_Toc315427587"/>
      <w:bookmarkStart w:id="194" w:name="_Toc316046917"/>
      <w:bookmarkStart w:id="195" w:name="_Toc312838841"/>
      <w:bookmarkStart w:id="196" w:name="_Toc312839612"/>
      <w:bookmarkStart w:id="197" w:name="_Toc312840646"/>
      <w:bookmarkStart w:id="198" w:name="_Toc316046918"/>
      <w:bookmarkStart w:id="199" w:name="_Toc312838842"/>
      <w:bookmarkStart w:id="200" w:name="_Toc312839613"/>
      <w:bookmarkStart w:id="201" w:name="_Toc312840647"/>
      <w:bookmarkStart w:id="202" w:name="_Toc315427589"/>
      <w:bookmarkStart w:id="203" w:name="_Toc316046919"/>
      <w:bookmarkStart w:id="204" w:name="_Toc312838843"/>
      <w:bookmarkStart w:id="205" w:name="_Toc312839614"/>
      <w:bookmarkStart w:id="206" w:name="_Toc312840648"/>
      <w:bookmarkStart w:id="207" w:name="_Toc316046920"/>
      <w:bookmarkStart w:id="208" w:name="_Toc312838844"/>
      <w:bookmarkStart w:id="209" w:name="_Toc312839615"/>
      <w:bookmarkStart w:id="210" w:name="_Toc312840649"/>
      <w:bookmarkStart w:id="211" w:name="_Toc315427591"/>
      <w:bookmarkStart w:id="212" w:name="_Toc316046921"/>
      <w:bookmarkStart w:id="213" w:name="_Toc312838845"/>
      <w:bookmarkStart w:id="214" w:name="_Toc312839616"/>
      <w:bookmarkStart w:id="215" w:name="_Toc312840650"/>
      <w:bookmarkStart w:id="216" w:name="_Toc316046922"/>
      <w:bookmarkStart w:id="217" w:name="_Ref289158484"/>
      <w:bookmarkStart w:id="218" w:name="_Ref292200541"/>
      <w:bookmarkStart w:id="219" w:name="_Toc293668723"/>
      <w:bookmarkStart w:id="220" w:name="_Toc358721838"/>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E064CE">
        <w:t>člen</w:t>
      </w:r>
      <w:bookmarkEnd w:id="217"/>
      <w:r>
        <w:br/>
      </w:r>
      <w:r w:rsidRPr="00E064CE">
        <w:t xml:space="preserve"> (ranljivi odjemalci in nujna oskrba)</w:t>
      </w:r>
      <w:bookmarkEnd w:id="218"/>
      <w:bookmarkEnd w:id="219"/>
      <w:bookmarkEnd w:id="220"/>
    </w:p>
    <w:p w:rsidR="00A1018B" w:rsidRPr="00E064CE" w:rsidRDefault="00A1018B" w:rsidP="00165E5D"/>
    <w:p w:rsidR="00A1018B" w:rsidRPr="00E064CE" w:rsidRDefault="00A1018B" w:rsidP="000030F4">
      <w:pPr>
        <w:pStyle w:val="ListParagraph"/>
        <w:ind w:left="0"/>
      </w:pPr>
      <w:r>
        <w:t xml:space="preserve">(1) </w:t>
      </w:r>
      <w:r w:rsidRPr="00E064CE">
        <w:t>Ranljivi odjemalec je gospodinjski odjemalec, ki si zaradi svojih premoženjskih razmer, dohodkov in drugih socialnih okoliščin ter bivalnih razmer ne more zagotoviti drugega vira energije za gospodinjsko rabo, ki bi mu povzročil enake ali manjše stroške za najnujnejšo gospodinjsko rabo.</w:t>
      </w:r>
    </w:p>
    <w:p w:rsidR="00A1018B" w:rsidRPr="00E064CE" w:rsidRDefault="00A1018B" w:rsidP="00165E5D"/>
    <w:p w:rsidR="00A1018B" w:rsidRDefault="00A1018B" w:rsidP="000030F4">
      <w:pPr>
        <w:pStyle w:val="ListParagraph"/>
        <w:ind w:left="0"/>
      </w:pPr>
      <w:r>
        <w:t xml:space="preserve">(2) </w:t>
      </w:r>
      <w:r w:rsidRPr="00E064CE">
        <w:t xml:space="preserve">Ne glede na morebitno kršitev obveznosti iz točke f) in h) po prvem odstavku </w:t>
      </w:r>
      <w:r>
        <w:fldChar w:fldCharType="begin"/>
      </w:r>
      <w:r>
        <w:instrText xml:space="preserve"> REF _Ref289158889 \r \h </w:instrText>
      </w:r>
      <w:r>
        <w:fldChar w:fldCharType="separate"/>
      </w:r>
      <w:r>
        <w:t>144</w:t>
      </w:r>
      <w:r>
        <w:fldChar w:fldCharType="end"/>
      </w:r>
      <w:r w:rsidRPr="00E064CE">
        <w:t>. člena tega zakona, distribucijsk</w:t>
      </w:r>
      <w:r>
        <w:t>i</w:t>
      </w:r>
      <w:r w:rsidRPr="00E064CE">
        <w:t xml:space="preserve"> operater ne sme ranljivemu odjemalcu </w:t>
      </w:r>
      <w:r>
        <w:t>odklopiti</w:t>
      </w:r>
      <w:r w:rsidRPr="00E064CE">
        <w:t xml:space="preserve"> elektrike </w:t>
      </w:r>
      <w:r>
        <w:t xml:space="preserve">oz. odjema omejiti </w:t>
      </w:r>
      <w:r w:rsidRPr="00E064CE">
        <w:t>pod količino</w:t>
      </w:r>
      <w:r>
        <w:t xml:space="preserve"> oziroma moč</w:t>
      </w:r>
      <w:r w:rsidRPr="00E064CE">
        <w:t>, ki je glede na okoliščine (letni čas, temperaturne razmere, kraj prebivanja, zdravstveno stanje in druge podobne okoliščine) nujno potrebna, da ne pride do ogrožanja življenja in zdravja odjemalca in oseb, ki z njim prebivajo.</w:t>
      </w:r>
    </w:p>
    <w:p w:rsidR="00A1018B" w:rsidRDefault="00A1018B" w:rsidP="00165E5D">
      <w:pPr>
        <w:pStyle w:val="ListParagraph"/>
        <w:ind w:left="0"/>
      </w:pPr>
    </w:p>
    <w:p w:rsidR="00A1018B" w:rsidRPr="00E064CE" w:rsidRDefault="00A1018B" w:rsidP="000030F4">
      <w:pPr>
        <w:pStyle w:val="ListParagraph"/>
        <w:ind w:left="0"/>
      </w:pPr>
      <w:r>
        <w:t xml:space="preserve">(3) Distribucijski operater mora odjemalca pred odklopom obvestiti o možnosti nujne oskrbe, o dokazilih, ki jih mora odjemalec predložiti operaterju, da mu operater tak status prizna in o rokih v katerih je treba ta dokazila predložiti. Podrobnejše pogoje nujne oskrbe operater predpiše v sistemskih obratovalnih navodilih iz </w:t>
      </w:r>
      <w:r>
        <w:fldChar w:fldCharType="begin"/>
      </w:r>
      <w:r>
        <w:instrText xml:space="preserve"> REF _Ref290033515 \n \h </w:instrText>
      </w:r>
      <w:r>
        <w:fldChar w:fldCharType="separate"/>
      </w:r>
      <w:r>
        <w:t>137</w:t>
      </w:r>
      <w:r>
        <w:fldChar w:fldCharType="end"/>
      </w:r>
      <w:r>
        <w:t xml:space="preserve">. člena tega zakona. </w:t>
      </w:r>
    </w:p>
    <w:p w:rsidR="00A1018B" w:rsidRPr="00E064CE" w:rsidRDefault="00A1018B" w:rsidP="00165E5D"/>
    <w:p w:rsidR="00A1018B" w:rsidRPr="00E064CE" w:rsidRDefault="00A1018B" w:rsidP="000030F4">
      <w:pPr>
        <w:pStyle w:val="ListParagraph"/>
        <w:ind w:left="0"/>
      </w:pPr>
      <w:r>
        <w:t xml:space="preserve">(4) </w:t>
      </w:r>
      <w:r w:rsidRPr="00E064CE">
        <w:t>Stroške nadaljevanja odjema elektrike ranljivih odjemalcev nosi distribucijsk</w:t>
      </w:r>
      <w:r>
        <w:t>i</w:t>
      </w:r>
      <w:r w:rsidRPr="00E064CE">
        <w:t xml:space="preserve"> operater do takrat, ko jih plača ranljivi odjemalec.</w:t>
      </w:r>
    </w:p>
    <w:p w:rsidR="00A1018B" w:rsidRPr="00E064CE" w:rsidRDefault="00A1018B" w:rsidP="00165E5D"/>
    <w:p w:rsidR="00A1018B" w:rsidRDefault="00A1018B" w:rsidP="000030F4">
      <w:pPr>
        <w:pStyle w:val="ListParagraph"/>
        <w:ind w:left="0"/>
      </w:pPr>
      <w:r>
        <w:t xml:space="preserve">(5) </w:t>
      </w:r>
      <w:r w:rsidRPr="00E064CE">
        <w:t>Stroški iz prejšnjega odstavka, ki jih distribucijsk</w:t>
      </w:r>
      <w:r>
        <w:t>i</w:t>
      </w:r>
      <w:r w:rsidRPr="00E064CE">
        <w:t xml:space="preserve"> operater ne izterja od ranljivega odjemalca, so upravičeni stroški tega operaterja.</w:t>
      </w:r>
    </w:p>
    <w:p w:rsidR="00A1018B" w:rsidRDefault="00A1018B" w:rsidP="000030F4">
      <w:pPr>
        <w:pStyle w:val="ListParagraph"/>
        <w:ind w:left="0"/>
      </w:pPr>
    </w:p>
    <w:p w:rsidR="00A1018B" w:rsidRPr="007D1782" w:rsidRDefault="00A1018B" w:rsidP="007D1782">
      <w:pPr>
        <w:pStyle w:val="Obrazloitev"/>
      </w:pPr>
      <w:r w:rsidRPr="007D1782">
        <w:t xml:space="preserve">Člen implementira določbo 3/7 direktive 2009/72/ES. Definiran je pojem ranljivega odjemalca. Ranljivo odjemalec je gospodinjski odjemalec elektrike, ki ob odklopu te elektrike ne more nadomestiti z drugim virom energije, kar je lahko povezano tako s tehničnimi kot socialnimi okoliščinami. V primeru, ko bi operater odjemalca po predhodnem obvestilu odklopil, ker mu je dobavitelj odpovedal pogodbo, ali pa ker ne plača omrežnine, lahko operater presodi, da gre za ranljivega odjemalca in ga oskrbuje, dokler so izpolnjene okoliščine, ki povzročajo ogrožanje življenja in zdravja. Pred odklopom mora odjemalca obvestiti o možnosti nujne oskrbe, kot tudi o pogojih, rokih in načinu za uveljavitev te pravice. Podrobneje so ti pogoji urejeni v sistemskih obratovalnih navodilih. </w:t>
      </w:r>
    </w:p>
    <w:p w:rsidR="00A1018B" w:rsidRPr="00FB3F57" w:rsidRDefault="00A1018B" w:rsidP="007D1782">
      <w:pPr>
        <w:pStyle w:val="Obrazloitev"/>
      </w:pPr>
      <w:r w:rsidRPr="007D1782">
        <w:t>Ogrožanje življenja in zdravja je v večini primerov povezano z ogrevanjem v zimskem času.To je povezano s pojmom »odklop elektrike v kriznem času« iz 3/7 člena direktive.  V večini primerov je za ogrevanje potrebna elektrika, tudi v primeru, da je glavni energent olje ali plin, je za delovanje peči elektrika nujna. Po drugi strani pa življenja in zdravja ne ogroža odlop elektrike socialno ogroženemu odjemalcu v bloku s centralnim ogrevanjem. Ravno tako tak odklop ne ogroža življenja in zdravja v poletnem času. Tako na primer je odklop v zimskem času zgolj odložen, spomladi pa se odklop izvrši. V nobenem primeru odložitev odklopa ni upravičena v primeru, ko odjemalec ni socialno ogrožen in je sposoben problem ogrevanja rešiti bodisi z odpravo razlogov za odklop (plačilo zaostalih računov, odprava razlogov za tehnične motnje drugih odjemalcev, …), bodisi zagotoviti drugačen način ogrevanja (plinski grelci, ki ne potrebujejo električne energije, drva, …). Včasih je drugačen način ogrevanja tehnično mogoč, pa ga odjemalec zaradi revščine ne more izvesti (nakup peči na drva). V teoretičnem primeru bi do ogrožanja življenja in zdravja  lahko prišlo tudi zaradi nujno potrebne medicinske opreme ali kakšnega drugega razloga, ki ni povezan z ogrevanjem. Mogoče je tudi zmanjšanje glavne varovalke na nivo, ki je potreben za neogrožanje življenja in zdravja. Ni pa mogoče vseh primerov popolnoma predvideti vnaprej, zato je odločitev o neodklopu prepuščena operaterju. Določilo je treba razumeti restriktivno: odjemalec je dolžan dokazati, da so izpolnjeni pogoji za neodklop, operater pa mora v največji možni meri vnaprej predpisati, kateri so ti pogoji in na kakšen način odjemalec dokaže njihovo izpolnjevanje. Gre za redko izjemo od pravila, da je elektrika tržno blago, ki ga je potrebno kupiti in plačati.Le v primeru, ko je ta izjema zelo redko uporabljena, je vpliv na omrežnino tako neznaten, da ne ogroža koncepta, po katerem je  elektrika tržno blago in ne sredstvo za socialno pomoč.</w:t>
      </w:r>
      <w:r w:rsidRPr="00FB3F57">
        <w:t xml:space="preserve"> </w:t>
      </w:r>
    </w:p>
    <w:p w:rsidR="00A1018B" w:rsidRPr="0097078B" w:rsidRDefault="00A1018B" w:rsidP="000030F4">
      <w:pPr>
        <w:pStyle w:val="ListParagraph"/>
        <w:ind w:left="0"/>
      </w:pPr>
    </w:p>
    <w:p w:rsidR="00A1018B" w:rsidRPr="00E064CE" w:rsidRDefault="00A1018B" w:rsidP="00165E5D"/>
    <w:p w:rsidR="00A1018B" w:rsidRDefault="00A1018B" w:rsidP="00B01C2F">
      <w:pPr>
        <w:pStyle w:val="Heading2"/>
      </w:pPr>
      <w:bookmarkStart w:id="221" w:name="_Toc293668724"/>
      <w:bookmarkStart w:id="222" w:name="_Toc358721839"/>
      <w:r>
        <w:t xml:space="preserve">II. poglavje: </w:t>
      </w:r>
      <w:r w:rsidRPr="00E064CE">
        <w:t>P</w:t>
      </w:r>
      <w:bookmarkEnd w:id="221"/>
      <w:r>
        <w:t>ROIZVODNJA ELEKTRIKE</w:t>
      </w:r>
      <w:bookmarkEnd w:id="222"/>
    </w:p>
    <w:p w:rsidR="00A1018B" w:rsidRDefault="00A1018B" w:rsidP="00B521F9"/>
    <w:p w:rsidR="00A1018B" w:rsidRPr="00B521F9" w:rsidRDefault="00A1018B" w:rsidP="00B521F9">
      <w:pPr>
        <w:pStyle w:val="Heading5"/>
      </w:pPr>
      <w:r>
        <w:br/>
      </w:r>
      <w:r w:rsidRPr="00B521F9">
        <w:t xml:space="preserve"> </w:t>
      </w:r>
      <w:bookmarkStart w:id="223" w:name="_Toc358721840"/>
      <w:r w:rsidRPr="00B521F9">
        <w:t>(energetsko dovoljenje za proizvodne zmogljivosti)</w:t>
      </w:r>
      <w:bookmarkEnd w:id="223"/>
    </w:p>
    <w:p w:rsidR="00A1018B" w:rsidRPr="00CA6CF6" w:rsidRDefault="00A1018B" w:rsidP="00B521F9">
      <w:pPr>
        <w:rPr>
          <w:highlight w:val="yellow"/>
        </w:rPr>
      </w:pPr>
    </w:p>
    <w:p w:rsidR="00A1018B" w:rsidRPr="00B521F9" w:rsidRDefault="00A1018B" w:rsidP="00B521F9">
      <w:pPr>
        <w:jc w:val="both"/>
      </w:pPr>
      <w:r w:rsidRPr="00B521F9">
        <w:t xml:space="preserve">(1) Za gradnjo objektov za proizvodnjo električne energije nazivne električne moči večje od 1 MW, ki so priključeni na sistem javnega značaja, mora investitor pred pričetkom gradnje pridobiti pravnomočno energetsko dovoljenje, ki ga izda minister, pristojen za energijo. </w:t>
      </w:r>
    </w:p>
    <w:p w:rsidR="00A1018B" w:rsidRPr="00B521F9" w:rsidRDefault="00A1018B" w:rsidP="00B521F9">
      <w:pPr>
        <w:jc w:val="both"/>
      </w:pPr>
    </w:p>
    <w:p w:rsidR="00A1018B" w:rsidRPr="00B521F9" w:rsidRDefault="00A1018B" w:rsidP="00B521F9">
      <w:pPr>
        <w:jc w:val="both"/>
      </w:pPr>
      <w:r w:rsidRPr="00B521F9">
        <w:t xml:space="preserve">(2) Če gre po prejšnjem odstavku za gradnjo objekta, za katerega je potrebno pridobiti gradbeno dovoljenje, lahko investitor zahteva izdajo gradbenega dovoljenja po pridobitvi pravnomočnega energetskega dovoljenja oziroma če gre za gradnjo objekta, ki je prostorska ureditev državnega pomena, se lahko postopek za pripravo prostorskega načrta uvede po pridobitvi pravnomočnega energetskega dovoljenja.   </w:t>
      </w:r>
    </w:p>
    <w:p w:rsidR="00A1018B" w:rsidRPr="00B521F9" w:rsidRDefault="00A1018B" w:rsidP="00B521F9">
      <w:pPr>
        <w:jc w:val="both"/>
      </w:pPr>
    </w:p>
    <w:p w:rsidR="00A1018B" w:rsidRPr="00B521F9" w:rsidRDefault="00A1018B" w:rsidP="00B521F9">
      <w:pPr>
        <w:jc w:val="both"/>
      </w:pPr>
      <w:r w:rsidRPr="00B521F9">
        <w:t>(3) Z energetskim dovoljenjem se določi:</w:t>
      </w:r>
    </w:p>
    <w:p w:rsidR="00A1018B" w:rsidRPr="00B521F9" w:rsidRDefault="00A1018B" w:rsidP="00B521F9">
      <w:pPr>
        <w:numPr>
          <w:ilvl w:val="0"/>
          <w:numId w:val="152"/>
        </w:numPr>
        <w:jc w:val="both"/>
      </w:pPr>
      <w:r w:rsidRPr="00B521F9">
        <w:t>lokacija in območje, na katero se energetsko dovoljenje nanaša,</w:t>
      </w:r>
    </w:p>
    <w:p w:rsidR="00A1018B" w:rsidRPr="00B521F9" w:rsidRDefault="00A1018B" w:rsidP="00B521F9">
      <w:pPr>
        <w:numPr>
          <w:ilvl w:val="0"/>
          <w:numId w:val="152"/>
        </w:numPr>
        <w:jc w:val="both"/>
      </w:pPr>
      <w:r w:rsidRPr="00B521F9">
        <w:t>vrsta objekta, goriva, naprave, na katere se energetsko dovoljenje nanaša,</w:t>
      </w:r>
    </w:p>
    <w:p w:rsidR="00A1018B" w:rsidRPr="00B521F9" w:rsidRDefault="00A1018B" w:rsidP="00B521F9">
      <w:pPr>
        <w:numPr>
          <w:ilvl w:val="0"/>
          <w:numId w:val="152"/>
        </w:numPr>
        <w:jc w:val="both"/>
      </w:pPr>
      <w:r w:rsidRPr="00B521F9">
        <w:t>način in pogoje opravljanja energetske dejavnosti v objektu, napravi,</w:t>
      </w:r>
    </w:p>
    <w:p w:rsidR="00A1018B" w:rsidRPr="00B521F9" w:rsidRDefault="00A1018B" w:rsidP="00B521F9">
      <w:pPr>
        <w:numPr>
          <w:ilvl w:val="0"/>
          <w:numId w:val="152"/>
        </w:numPr>
        <w:jc w:val="both"/>
      </w:pPr>
      <w:r w:rsidRPr="00B521F9">
        <w:t>pogoje v zvezi z objektom, napravo po prenehanju njegovega obratovanja,</w:t>
      </w:r>
    </w:p>
    <w:p w:rsidR="00A1018B" w:rsidRPr="00B521F9" w:rsidRDefault="00A1018B" w:rsidP="00B521F9">
      <w:pPr>
        <w:numPr>
          <w:ilvl w:val="0"/>
          <w:numId w:val="152"/>
        </w:numPr>
        <w:jc w:val="both"/>
      </w:pPr>
      <w:r w:rsidRPr="00B521F9">
        <w:t>pogoje v zvezi z uporabo javnega dobra ali javne infrastrukture,</w:t>
      </w:r>
    </w:p>
    <w:p w:rsidR="00A1018B" w:rsidRPr="00B521F9" w:rsidRDefault="00A1018B" w:rsidP="00B521F9">
      <w:pPr>
        <w:numPr>
          <w:ilvl w:val="0"/>
          <w:numId w:val="152"/>
        </w:numPr>
        <w:jc w:val="both"/>
      </w:pPr>
      <w:r w:rsidRPr="00B521F9">
        <w:t>obveznosti imetnika energetskega dovoljenja v zvezi s posredovanjem podatkov ministru, pristojnemu za energijo.</w:t>
      </w:r>
    </w:p>
    <w:p w:rsidR="00A1018B" w:rsidRPr="00B521F9" w:rsidRDefault="00A1018B" w:rsidP="00B521F9">
      <w:pPr>
        <w:jc w:val="both"/>
      </w:pPr>
    </w:p>
    <w:p w:rsidR="00A1018B" w:rsidRPr="00B521F9" w:rsidRDefault="00A1018B" w:rsidP="00B521F9">
      <w:pPr>
        <w:tabs>
          <w:tab w:val="left" w:pos="0"/>
        </w:tabs>
        <w:jc w:val="both"/>
      </w:pPr>
      <w:r w:rsidRPr="00B521F9">
        <w:t>(4) Minister, pristojen za energijo, predpiše pogoje in vsebino vloge za izdajo energetskega dovoljenja za posamezne vrste objektov iz prvega odstavka tega člena, in ki se nanašajo na:</w:t>
      </w:r>
    </w:p>
    <w:p w:rsidR="00A1018B" w:rsidRPr="00B521F9" w:rsidRDefault="00A1018B" w:rsidP="00B521F9">
      <w:pPr>
        <w:numPr>
          <w:ilvl w:val="0"/>
          <w:numId w:val="151"/>
        </w:numPr>
        <w:tabs>
          <w:tab w:val="left" w:pos="0"/>
        </w:tabs>
        <w:jc w:val="both"/>
        <w:rPr>
          <w:rFonts w:cs="Arial"/>
        </w:rPr>
      </w:pPr>
      <w:r w:rsidRPr="00B521F9">
        <w:rPr>
          <w:rFonts w:cs="Arial"/>
        </w:rPr>
        <w:t xml:space="preserve">opredelitev meril in pogojev, kdaj gre za objekt nazivne električne moči večje od 1 MW; </w:t>
      </w:r>
    </w:p>
    <w:p w:rsidR="00A1018B" w:rsidRPr="00B521F9" w:rsidRDefault="00A1018B" w:rsidP="00B521F9">
      <w:pPr>
        <w:numPr>
          <w:ilvl w:val="0"/>
          <w:numId w:val="151"/>
        </w:numPr>
        <w:tabs>
          <w:tab w:val="left" w:pos="0"/>
        </w:tabs>
        <w:jc w:val="both"/>
        <w:rPr>
          <w:rFonts w:cs="Arial"/>
        </w:rPr>
      </w:pPr>
      <w:r w:rsidRPr="00B521F9">
        <w:rPr>
          <w:rFonts w:cs="Arial"/>
        </w:rPr>
        <w:t>vpliv objekta na varnost in zanesljivost elektroenergetskega sistema, naprav in pripadajoče opreme;</w:t>
      </w:r>
    </w:p>
    <w:p w:rsidR="00A1018B" w:rsidRPr="00B521F9" w:rsidRDefault="00A1018B" w:rsidP="00B521F9">
      <w:pPr>
        <w:numPr>
          <w:ilvl w:val="0"/>
          <w:numId w:val="151"/>
        </w:numPr>
        <w:tabs>
          <w:tab w:val="left" w:pos="0"/>
        </w:tabs>
        <w:jc w:val="both"/>
        <w:rPr>
          <w:rFonts w:cs="Arial"/>
        </w:rPr>
      </w:pPr>
      <w:r w:rsidRPr="00B521F9">
        <w:rPr>
          <w:rFonts w:cs="Arial"/>
        </w:rPr>
        <w:t>zahtevano energetsko učinkovitost tehnologije ali upoštevanja zadnjega stanja tehnike;</w:t>
      </w:r>
    </w:p>
    <w:p w:rsidR="00A1018B" w:rsidRPr="00B521F9" w:rsidRDefault="00A1018B" w:rsidP="00B521F9">
      <w:pPr>
        <w:numPr>
          <w:ilvl w:val="0"/>
          <w:numId w:val="151"/>
        </w:numPr>
        <w:tabs>
          <w:tab w:val="left" w:pos="0"/>
        </w:tabs>
        <w:jc w:val="both"/>
        <w:rPr>
          <w:rFonts w:cs="Arial"/>
        </w:rPr>
      </w:pPr>
      <w:r w:rsidRPr="00B521F9">
        <w:rPr>
          <w:rFonts w:cs="Arial"/>
        </w:rPr>
        <w:t>vrsto primarnih virov energije s poudarkom na obnovljivih virih in domačih virov energije;</w:t>
      </w:r>
    </w:p>
    <w:p w:rsidR="00A1018B" w:rsidRPr="00B521F9" w:rsidRDefault="00A1018B" w:rsidP="00B521F9">
      <w:pPr>
        <w:numPr>
          <w:ilvl w:val="0"/>
          <w:numId w:val="151"/>
        </w:numPr>
        <w:tabs>
          <w:tab w:val="left" w:pos="0"/>
        </w:tabs>
        <w:jc w:val="both"/>
        <w:rPr>
          <w:rFonts w:cs="Arial"/>
        </w:rPr>
      </w:pPr>
      <w:r w:rsidRPr="00B521F9">
        <w:rPr>
          <w:rFonts w:cs="Arial"/>
        </w:rPr>
        <w:t>usposobljenost  vlagatelja zahteve za energetsko dovoljenje v smislu tehnične, gospodarske in finančne sposobnosti  za  dokončanje objekta;</w:t>
      </w:r>
    </w:p>
    <w:p w:rsidR="00A1018B" w:rsidRPr="00B521F9" w:rsidRDefault="00A1018B" w:rsidP="00B521F9">
      <w:pPr>
        <w:numPr>
          <w:ilvl w:val="0"/>
          <w:numId w:val="151"/>
        </w:numPr>
        <w:tabs>
          <w:tab w:val="left" w:pos="0"/>
        </w:tabs>
        <w:jc w:val="both"/>
        <w:rPr>
          <w:rFonts w:cs="Arial"/>
        </w:rPr>
      </w:pPr>
      <w:r w:rsidRPr="00B521F9">
        <w:rPr>
          <w:rFonts w:cs="Arial"/>
        </w:rPr>
        <w:t>usklajenost objekta z ukrepi za zagotavljanje »storitev v javnem interesu«, ki jih določa ta zakon, v smislu zagotavljanja zanesljive, redne, kakovostne in cenovno ustrezne proizvodnje vključno z uporabo obnovljivih virov energije, učinkovite rabe energije in varstva okolja;</w:t>
      </w:r>
    </w:p>
    <w:p w:rsidR="00A1018B" w:rsidRPr="00B521F9" w:rsidRDefault="00A1018B" w:rsidP="00B521F9">
      <w:pPr>
        <w:numPr>
          <w:ilvl w:val="0"/>
          <w:numId w:val="151"/>
        </w:numPr>
        <w:tabs>
          <w:tab w:val="left" w:pos="0"/>
        </w:tabs>
        <w:jc w:val="both"/>
      </w:pPr>
      <w:r w:rsidRPr="00B521F9">
        <w:t>vrste lokacij in območja, na katerih se bo izvajala energetska dejavnost;</w:t>
      </w:r>
    </w:p>
    <w:p w:rsidR="00A1018B" w:rsidRPr="00B521F9" w:rsidRDefault="00A1018B" w:rsidP="00B521F9">
      <w:pPr>
        <w:numPr>
          <w:ilvl w:val="0"/>
          <w:numId w:val="151"/>
        </w:numPr>
        <w:tabs>
          <w:tab w:val="left" w:pos="0"/>
        </w:tabs>
        <w:jc w:val="both"/>
        <w:rPr>
          <w:rFonts w:cs="Arial"/>
        </w:rPr>
      </w:pPr>
      <w:r w:rsidRPr="00B521F9">
        <w:rPr>
          <w:rFonts w:cs="Arial"/>
        </w:rPr>
        <w:t>prispevek proizvodne zmogljivosti objekta k izpolnjevanju ciljev države o deležu obnovljivih virov energije v končni bruto porabi energije Skupnosti leta 2020 iz člena 3(1) Direktive 2009/28/ES Evropskega parlamenta in Sveta z dne 23. aprila 2009 o spodbujanju uporabe energije iz obnovljivih virov in</w:t>
      </w:r>
    </w:p>
    <w:p w:rsidR="00A1018B" w:rsidRPr="00B521F9" w:rsidRDefault="00A1018B" w:rsidP="00B521F9">
      <w:pPr>
        <w:numPr>
          <w:ilvl w:val="0"/>
          <w:numId w:val="151"/>
        </w:numPr>
        <w:tabs>
          <w:tab w:val="left" w:pos="0"/>
        </w:tabs>
        <w:jc w:val="both"/>
        <w:rPr>
          <w:rFonts w:cs="Arial"/>
        </w:rPr>
      </w:pPr>
      <w:r w:rsidRPr="00B521F9">
        <w:rPr>
          <w:rFonts w:cs="Arial"/>
        </w:rPr>
        <w:t>prispevek proizvodne zmogljivosti k zmanjšanju emisij.</w:t>
      </w:r>
    </w:p>
    <w:p w:rsidR="00A1018B" w:rsidRPr="00B521F9" w:rsidRDefault="00A1018B" w:rsidP="00B521F9">
      <w:pPr>
        <w:jc w:val="both"/>
      </w:pPr>
    </w:p>
    <w:p w:rsidR="00A1018B" w:rsidRPr="00B521F9" w:rsidRDefault="00A1018B" w:rsidP="00B521F9">
      <w:pPr>
        <w:jc w:val="both"/>
      </w:pPr>
      <w:r w:rsidRPr="00B521F9">
        <w:t>(5) Energetsko dovoljenje je potrebno pridobiti tudi za vsako rekonstrukcijo objektov iz prejšnjega odstavka, ki spreminja energetske parametre objekta in je obseg sprememb tak, da je za rekonstrukcijski poseg potrebno pridobiti gradbeno dovoljenje.</w:t>
      </w:r>
    </w:p>
    <w:p w:rsidR="00A1018B" w:rsidRPr="00B521F9" w:rsidRDefault="00A1018B" w:rsidP="00B521F9"/>
    <w:p w:rsidR="00A1018B" w:rsidRPr="00B521F9" w:rsidRDefault="00A1018B" w:rsidP="00B521F9">
      <w:pPr>
        <w:jc w:val="both"/>
        <w:rPr>
          <w:rFonts w:cs="Arial"/>
          <w:szCs w:val="24"/>
        </w:rPr>
      </w:pPr>
      <w:r w:rsidRPr="00B521F9">
        <w:rPr>
          <w:szCs w:val="24"/>
        </w:rPr>
        <w:t xml:space="preserve">(6) </w:t>
      </w:r>
      <w:r w:rsidRPr="00B521F9">
        <w:rPr>
          <w:rFonts w:cs="Arial"/>
          <w:szCs w:val="24"/>
        </w:rPr>
        <w:t>Če investitor, ki mu je bilo izdano energetsko dovoljenje, prenese proizvodni objekt, na katerega se energetsko dovoljenje nanaša, v last drugi osebi, se sme na zahtevo te osebe energetsko dovoljenje spremeniti. Spremenjeno energetsko dovoljenje se izda osebi, ki izkaže, da je s pravnim poslom pridobila v last objekt, na katerega se energetsko dovoljenje nanaša in ki izkaže, da izpolnjuje pogoje, ki se zahtevajo za imetnika energetskega dovoljenja.</w:t>
      </w:r>
    </w:p>
    <w:p w:rsidR="00A1018B" w:rsidRPr="00B521F9" w:rsidRDefault="00A1018B" w:rsidP="00B521F9">
      <w:pPr>
        <w:jc w:val="both"/>
      </w:pPr>
    </w:p>
    <w:p w:rsidR="00A1018B" w:rsidRPr="00B521F9" w:rsidRDefault="00A1018B" w:rsidP="00B521F9">
      <w:pPr>
        <w:jc w:val="both"/>
      </w:pPr>
      <w:r w:rsidRPr="00B521F9">
        <w:t>(7) Ministrstvo, pristojno za energijo, vodi register energetskih dovoljenj. Kadar je imetnik energetskega dovoljenja fizična oseba se v register vpišejo naslednji podatki: osebno ime imetnika dovoljenja, enotna matična števila imetnika dovoljenja in naslov stalnega ali začasnega prebivališča imetnika dovoljenja. Podatki iz registra so javni, razen enotne matične številke imetnikov dovoljenj, ki so fizične osebe.</w:t>
      </w:r>
    </w:p>
    <w:p w:rsidR="00A1018B" w:rsidRPr="00B521F9" w:rsidRDefault="00A1018B" w:rsidP="00B521F9">
      <w:pPr>
        <w:jc w:val="both"/>
      </w:pPr>
    </w:p>
    <w:p w:rsidR="00A1018B" w:rsidRDefault="00A1018B" w:rsidP="00B521F9">
      <w:pPr>
        <w:pStyle w:val="doc"/>
        <w:rPr>
          <w:sz w:val="24"/>
          <w:szCs w:val="24"/>
        </w:rPr>
      </w:pPr>
      <w:r w:rsidRPr="00B521F9">
        <w:rPr>
          <w:sz w:val="24"/>
          <w:szCs w:val="24"/>
        </w:rPr>
        <w:t>(8) Minister, pristojen za energijo, lahko z odločbo razveljavi energetsko dovoljenje:</w:t>
      </w:r>
    </w:p>
    <w:p w:rsidR="00A1018B" w:rsidRPr="00B521F9" w:rsidRDefault="00A1018B" w:rsidP="00B521F9">
      <w:pPr>
        <w:pStyle w:val="doc"/>
        <w:rPr>
          <w:sz w:val="24"/>
          <w:szCs w:val="24"/>
        </w:rPr>
      </w:pPr>
    </w:p>
    <w:p w:rsidR="00A1018B" w:rsidRPr="00B521F9" w:rsidRDefault="00A1018B" w:rsidP="008866DE">
      <w:pPr>
        <w:pStyle w:val="doc"/>
        <w:numPr>
          <w:ilvl w:val="0"/>
          <w:numId w:val="155"/>
        </w:numPr>
        <w:rPr>
          <w:sz w:val="24"/>
          <w:szCs w:val="24"/>
        </w:rPr>
      </w:pPr>
      <w:r w:rsidRPr="00B521F9">
        <w:rPr>
          <w:sz w:val="24"/>
          <w:szCs w:val="24"/>
        </w:rPr>
        <w:t>če investitor krši bistvene določbe energetskega dovoljenja,</w:t>
      </w:r>
    </w:p>
    <w:p w:rsidR="00A1018B" w:rsidRPr="00B521F9" w:rsidRDefault="00A1018B" w:rsidP="008866DE">
      <w:pPr>
        <w:pStyle w:val="doc"/>
        <w:numPr>
          <w:ilvl w:val="0"/>
          <w:numId w:val="155"/>
        </w:numPr>
        <w:rPr>
          <w:sz w:val="24"/>
          <w:szCs w:val="24"/>
        </w:rPr>
      </w:pPr>
      <w:r w:rsidRPr="00B521F9">
        <w:rPr>
          <w:sz w:val="24"/>
          <w:szCs w:val="24"/>
        </w:rPr>
        <w:t>če v določenem roku ne odpravi pomanjkljivosti, ki so bile ugotovljene z odločbo inšpektorja,</w:t>
      </w:r>
    </w:p>
    <w:p w:rsidR="00A1018B" w:rsidRPr="00B521F9" w:rsidRDefault="00A1018B" w:rsidP="008866DE">
      <w:pPr>
        <w:pStyle w:val="doc"/>
        <w:numPr>
          <w:ilvl w:val="0"/>
          <w:numId w:val="155"/>
        </w:numPr>
        <w:rPr>
          <w:sz w:val="24"/>
          <w:szCs w:val="24"/>
        </w:rPr>
      </w:pPr>
      <w:r w:rsidRPr="00B521F9">
        <w:rPr>
          <w:sz w:val="24"/>
          <w:szCs w:val="24"/>
        </w:rPr>
        <w:t>če so se bistveno spremenili okoljevarstveni, prostorski ali tehnološki pogoji za izdajo energetskega dovoljenja,</w:t>
      </w:r>
    </w:p>
    <w:p w:rsidR="00A1018B" w:rsidRPr="00B521F9" w:rsidRDefault="00A1018B" w:rsidP="008866DE">
      <w:pPr>
        <w:pStyle w:val="doc"/>
        <w:numPr>
          <w:ilvl w:val="0"/>
          <w:numId w:val="155"/>
        </w:numPr>
        <w:rPr>
          <w:sz w:val="24"/>
          <w:szCs w:val="24"/>
        </w:rPr>
      </w:pPr>
      <w:r w:rsidRPr="00B521F9">
        <w:rPr>
          <w:sz w:val="24"/>
          <w:szCs w:val="24"/>
        </w:rPr>
        <w:t>če investitor ne daje državnim organom ali organom samoupravnih lokalnih skupnosti podatkov, potrebnih za nadzor priprave in izvedbe energetskega objekta,</w:t>
      </w:r>
    </w:p>
    <w:p w:rsidR="00A1018B" w:rsidRPr="00B521F9" w:rsidRDefault="00A1018B" w:rsidP="008866DE">
      <w:pPr>
        <w:pStyle w:val="doc"/>
        <w:numPr>
          <w:ilvl w:val="0"/>
          <w:numId w:val="155"/>
        </w:numPr>
        <w:rPr>
          <w:sz w:val="24"/>
          <w:szCs w:val="24"/>
        </w:rPr>
      </w:pPr>
      <w:r w:rsidRPr="00B521F9">
        <w:rPr>
          <w:sz w:val="24"/>
          <w:szCs w:val="24"/>
        </w:rPr>
        <w:t>če imetnik dovoljenja brez utemeljenih razlogov krši roke iz energetskega dovoljenja,</w:t>
      </w:r>
    </w:p>
    <w:p w:rsidR="00A1018B" w:rsidRPr="00B521F9" w:rsidRDefault="00A1018B" w:rsidP="008866DE">
      <w:pPr>
        <w:pStyle w:val="doc"/>
        <w:numPr>
          <w:ilvl w:val="0"/>
          <w:numId w:val="155"/>
        </w:numPr>
        <w:rPr>
          <w:sz w:val="24"/>
          <w:szCs w:val="24"/>
        </w:rPr>
      </w:pPr>
      <w:r w:rsidRPr="00B521F9">
        <w:rPr>
          <w:sz w:val="24"/>
          <w:szCs w:val="24"/>
        </w:rPr>
        <w:t>če je upravljalec objekta stalno ali za čas, daljši od enega leta, prenehal z obratovanjem objekta.</w:t>
      </w:r>
    </w:p>
    <w:p w:rsidR="00A1018B" w:rsidRDefault="00A1018B" w:rsidP="00B521F9">
      <w:pPr>
        <w:pStyle w:val="doc"/>
        <w:rPr>
          <w:sz w:val="24"/>
          <w:szCs w:val="24"/>
        </w:rPr>
      </w:pPr>
      <w:r w:rsidRPr="00B521F9">
        <w:rPr>
          <w:sz w:val="24"/>
          <w:szCs w:val="24"/>
        </w:rPr>
        <w:br/>
        <w:t>Pritožba zoper odločbo o razveljavitvi energetskega dovoljenja ne zadrži izvršitve.</w:t>
      </w:r>
    </w:p>
    <w:p w:rsidR="00A1018B" w:rsidRDefault="00A1018B" w:rsidP="00B521F9">
      <w:pPr>
        <w:pStyle w:val="doc"/>
        <w:rPr>
          <w:sz w:val="24"/>
          <w:szCs w:val="24"/>
        </w:rPr>
      </w:pPr>
    </w:p>
    <w:p w:rsidR="00A1018B" w:rsidRDefault="00A1018B" w:rsidP="00B521F9">
      <w:pPr>
        <w:pStyle w:val="Obrazloitev"/>
      </w:pPr>
      <w:r w:rsidRPr="007D1782">
        <w:t xml:space="preserve">Člen implementira določbe </w:t>
      </w:r>
      <w:r>
        <w:t>7. člena direktive 2009/72/ES, v kombinaciji z zakonodajo o prostorskem umeščanju in zakonodajo o gradnji objektov. Direktiva določa, kaj morajo države članice upoštevati pri izdajanju dovoljenj z anove proizvodne zmogljivosti (elektrarne). Nekatere od teh določb se upoštevajo pri umeščanju v prostor, nekatere pri izadji gradbenega dovoljenja. Pomembno je, da so vsi pogoji znani, javno objavljeni  in nediskrminatorni. Dana mora biti tudi možnost pritožbenega postopka v primeru zavrnitve dovoljenja.</w:t>
      </w:r>
    </w:p>
    <w:p w:rsidR="00A1018B" w:rsidRDefault="00A1018B" w:rsidP="00B521F9">
      <w:pPr>
        <w:pStyle w:val="Obrazloitev"/>
      </w:pPr>
    </w:p>
    <w:p w:rsidR="00A1018B" w:rsidRDefault="00A1018B" w:rsidP="00B521F9">
      <w:pPr>
        <w:pStyle w:val="Obrazloitev"/>
      </w:pPr>
      <w:r>
        <w:t>Predvidena je možnost prenosa dovoljenja, saj v praksi investitorji pogosto za izvedbo investicije ustanovijo posebno družbo, a šele po pridobitvi nekaterih dovoljenj, ki jih običajno pridobiva še matična družba.</w:t>
      </w:r>
    </w:p>
    <w:p w:rsidR="00A1018B" w:rsidRDefault="00A1018B" w:rsidP="00B521F9">
      <w:pPr>
        <w:pStyle w:val="Obrazloitev"/>
      </w:pPr>
    </w:p>
    <w:p w:rsidR="00A1018B" w:rsidRPr="00B521F9" w:rsidRDefault="00A1018B" w:rsidP="00B521F9">
      <w:pPr>
        <w:pStyle w:val="Obrazloitev"/>
      </w:pPr>
      <w:r>
        <w:t>Predvidena je tudi možnost razveljavitve energetskega dovoljenja v primeru da investitor krši določbe dovoljenja.</w:t>
      </w:r>
    </w:p>
    <w:p w:rsidR="00A1018B" w:rsidRPr="00B01C2F" w:rsidRDefault="00A1018B" w:rsidP="00B01C2F"/>
    <w:p w:rsidR="00A1018B" w:rsidRDefault="00A1018B" w:rsidP="007D1782">
      <w:pPr>
        <w:pStyle w:val="Heading5"/>
      </w:pPr>
      <w:bookmarkStart w:id="224" w:name="_Ref289159399"/>
      <w:bookmarkStart w:id="225" w:name="_Toc293668728"/>
      <w:bookmarkStart w:id="226" w:name="_Toc358721841"/>
      <w:r w:rsidRPr="00CA38D4">
        <w:t>člen</w:t>
      </w:r>
      <w:bookmarkEnd w:id="224"/>
      <w:r>
        <w:br/>
      </w:r>
      <w:r w:rsidRPr="00CA38D4">
        <w:t xml:space="preserve"> (javni razpis za manjkajoče nove zmogljivosti)</w:t>
      </w:r>
      <w:bookmarkEnd w:id="225"/>
      <w:bookmarkEnd w:id="226"/>
    </w:p>
    <w:p w:rsidR="00A1018B" w:rsidRPr="00E064CE" w:rsidRDefault="00A1018B" w:rsidP="00165E5D">
      <w:pPr>
        <w:pStyle w:val="ListParagraph"/>
        <w:keepNext/>
        <w:ind w:left="0"/>
        <w:jc w:val="center"/>
      </w:pPr>
    </w:p>
    <w:p w:rsidR="00A1018B" w:rsidRPr="00E064CE" w:rsidRDefault="00A1018B" w:rsidP="00B3743D">
      <w:pPr>
        <w:spacing w:after="240"/>
      </w:pPr>
      <w:r>
        <w:t xml:space="preserve">(1) </w:t>
      </w:r>
      <w:r w:rsidRPr="00E064CE">
        <w:t>Če obseg zmogljivosti za proizvodnjo elektrike, za katere je bil</w:t>
      </w:r>
      <w:r>
        <w:t xml:space="preserve"> sprejet državni prostorski načrt oziroma za katere je bilo</w:t>
      </w:r>
      <w:r w:rsidRPr="00E064CE">
        <w:t xml:space="preserve"> izdano </w:t>
      </w:r>
      <w:r>
        <w:t xml:space="preserve">gradbeno </w:t>
      </w:r>
      <w:r w:rsidRPr="00E064CE">
        <w:t>dovoljenje</w:t>
      </w:r>
      <w:r>
        <w:t>, če državni prostorski načrt ni obvezen</w:t>
      </w:r>
      <w:r w:rsidRPr="00E064CE">
        <w:t xml:space="preserve">, in če ukrepi za energetsko učinkovitost, sprejeti na podlagi </w:t>
      </w:r>
      <w:r>
        <w:t>tega zakona</w:t>
      </w:r>
      <w:r w:rsidRPr="00E064CE">
        <w:t xml:space="preserve">, ne zagotavljajo zanesljive oskrbe z elektriko, lahko za nove proizvodne zmogljivosti ali za izvedbo ukrepov učinkovite rabe </w:t>
      </w:r>
      <w:r w:rsidRPr="007D1782">
        <w:t>elektrike ministrstvo, pristojno za energijo, ali po njegovem pooblastilu operater trga, izvede javni razpis</w:t>
      </w:r>
      <w:r w:rsidRPr="00E064CE">
        <w:t>.</w:t>
      </w:r>
    </w:p>
    <w:p w:rsidR="00A1018B" w:rsidRPr="00E064CE" w:rsidRDefault="00A1018B" w:rsidP="00B3743D">
      <w:pPr>
        <w:spacing w:after="240"/>
      </w:pPr>
      <w:r>
        <w:t xml:space="preserve">(2) </w:t>
      </w:r>
      <w:r w:rsidRPr="00E064CE">
        <w:t>Pred začetkom postopka javnega razpisa iz prejšnjega odstavka mora ministrstvo, pristojno za energijo, ugotoviti, ali ni mogoče zanesljive oskrbe z elektriko zagotoviti z ukrepi učinkovite rabe energije.</w:t>
      </w:r>
    </w:p>
    <w:p w:rsidR="00A1018B" w:rsidRPr="00E064CE" w:rsidRDefault="00A1018B" w:rsidP="00B3743D">
      <w:pPr>
        <w:spacing w:after="240"/>
      </w:pPr>
      <w:r>
        <w:t xml:space="preserve">(3) </w:t>
      </w:r>
      <w:r w:rsidRPr="00E064CE">
        <w:t>Javni razpis iz prvega odstavka tega člena je lahko izveden tudi zaradi zmanjševanja negativnih vplivov na okolje in promocije komercialno neuveljavljenih novih tehnologij</w:t>
      </w:r>
      <w:r>
        <w:t xml:space="preserve"> kot tudi če obseg zmogljivosti za proizvodnjo elektrike iz obnovljivih virov energije ne zadošča za doseganje predpisanega minimalnega nacionalnega</w:t>
      </w:r>
      <w:r w:rsidRPr="00E064CE">
        <w:t xml:space="preserve"> delež</w:t>
      </w:r>
      <w:r>
        <w:t>a</w:t>
      </w:r>
      <w:r w:rsidRPr="00E064CE">
        <w:t xml:space="preserve"> energije iz obnovljivih virov.</w:t>
      </w:r>
    </w:p>
    <w:p w:rsidR="00A1018B" w:rsidRPr="00E064CE" w:rsidRDefault="00A1018B" w:rsidP="00B3743D">
      <w:pPr>
        <w:spacing w:after="240"/>
      </w:pPr>
      <w:r>
        <w:t xml:space="preserve">(4) </w:t>
      </w:r>
      <w:r w:rsidRPr="00E064CE">
        <w:t xml:space="preserve">Javni razpis se mora objaviti tudi v Uradnem listu Evropske unije. Rok za predložitev vlog (ponudb) mora biti najmanj 6 mesecev. Postopek javnega razpisa, pogoji za sodelovanje in merila za izbiro morajo biti transparentni in nediskriminatorni. </w:t>
      </w:r>
    </w:p>
    <w:p w:rsidR="00A1018B" w:rsidRPr="00E064CE" w:rsidRDefault="00A1018B" w:rsidP="00B3743D">
      <w:pPr>
        <w:spacing w:after="240"/>
      </w:pPr>
      <w:r>
        <w:t xml:space="preserve">(5) </w:t>
      </w:r>
      <w:r w:rsidRPr="00E064CE">
        <w:t xml:space="preserve">Razpis za nove zmogljivosti ali za izvajanje varčevalnih ukrepov mora zajemati podroben opis pogodbenih pogojev in postopek izbire ponudnika, vsebovati mora izčrpen seznam meril, ki veljajo za izbor ponudnikov, vključno z opredelitvijo predvidenih oblik spodbud, ki jih bodo deležni izbrani ponudniki. Med kriteriji mora biti tudi zahteva, da se z novim proizvodnim objektom povečuje konkurenčnost na trgu z elektriko. </w:t>
      </w:r>
    </w:p>
    <w:p w:rsidR="00A1018B" w:rsidRPr="00E064CE" w:rsidRDefault="00A1018B" w:rsidP="00B3743D">
      <w:pPr>
        <w:spacing w:after="240"/>
      </w:pPr>
      <w:r>
        <w:t xml:space="preserve">(6) </w:t>
      </w:r>
      <w:r w:rsidRPr="00E064CE">
        <w:t xml:space="preserve">V javnem razpisu je treba omogočiti, da kandidat namesto nove proizvodne zmogljivosti ponudi elektriko iz obstoječih proizvodnih zmogljivosti, ki je zagotovljena dolgoročno, če je pri tem zagotovljena enaka zanesljivost oskrbe in okoljska sprejemljivost proizvodnje elektrike. </w:t>
      </w:r>
    </w:p>
    <w:p w:rsidR="00A1018B" w:rsidRPr="00E064CE" w:rsidRDefault="00A1018B" w:rsidP="00B3743D">
      <w:pPr>
        <w:spacing w:after="240"/>
      </w:pPr>
      <w:r>
        <w:t xml:space="preserve">(7) </w:t>
      </w:r>
      <w:r w:rsidRPr="00E064CE">
        <w:t xml:space="preserve">V javnem razpisu se med pogoji za sodelovanje kandidatov na javnem razpisu določi tudi pogoje, ki jih </w:t>
      </w:r>
      <w:r>
        <w:t xml:space="preserve">mora </w:t>
      </w:r>
      <w:r w:rsidRPr="00E064CE">
        <w:t xml:space="preserve">za umestitev v prostor </w:t>
      </w:r>
      <w:r>
        <w:t xml:space="preserve">v skladu z </w:t>
      </w:r>
      <w:r>
        <w:fldChar w:fldCharType="begin"/>
      </w:r>
      <w:r>
        <w:instrText xml:space="preserve"> REF _Ref296344091 \r \h </w:instrText>
      </w:r>
      <w:r>
        <w:fldChar w:fldCharType="separate"/>
      </w:r>
      <w:r>
        <w:t>478</w:t>
      </w:r>
      <w:r>
        <w:fldChar w:fldCharType="end"/>
      </w:r>
      <w:r>
        <w:t>. členom</w:t>
      </w:r>
      <w:r>
        <w:rPr>
          <w:i/>
        </w:rPr>
        <w:t xml:space="preserve"> </w:t>
      </w:r>
      <w:r>
        <w:t>tega zakona izpolnjevati</w:t>
      </w:r>
      <w:r w:rsidRPr="00E064CE">
        <w:t xml:space="preserve"> objekt, ki je predmet javnega razpisa. Pred odločitvijo o izbiri najprimernejšega kandidata mora ministrstvo, pristojno za energijo, ugotoviti, ali ta kandidat izpolnjuje te pogoje. </w:t>
      </w:r>
    </w:p>
    <w:p w:rsidR="00A1018B" w:rsidRDefault="00A1018B" w:rsidP="00B3743D">
      <w:pPr>
        <w:spacing w:after="240"/>
      </w:pPr>
      <w:r>
        <w:t>(8) P</w:t>
      </w:r>
      <w:r w:rsidRPr="00E064CE">
        <w:t>ostopek odločanja o izbiri kandidata za novo zmogljivost se izvede po predpisih o javno-zasebnem partnerstvu, če bo med investitorjem in Republiko Slovenijo v zvezi z novo zmogljivostjo nastalo javno-zasebno partnerstvo.</w:t>
      </w:r>
    </w:p>
    <w:p w:rsidR="00A1018B" w:rsidRPr="000164D4" w:rsidRDefault="00A1018B" w:rsidP="007D1782">
      <w:pPr>
        <w:pStyle w:val="Obrazloitev"/>
      </w:pPr>
      <w:r w:rsidRPr="007D1782">
        <w:t>Člen implementira določbe 8. člena direktive 2009/72/ES. Če objekti, ki se gradijo na osnovi postopka izdaje dovoljenja za nove zmogljivosti</w:t>
      </w:r>
      <w:r>
        <w:t>,</w:t>
      </w:r>
      <w:r w:rsidRPr="007D1782">
        <w:t xml:space="preserve"> ne zadoščajo za zanesljivo oskrbo, pa tudi zaradi zmanjševanja negativnih vplivov na okolje in promocije komercialno neuveljavljenih novih tehnologij</w:t>
      </w:r>
      <w:r>
        <w:t>,</w:t>
      </w:r>
      <w:r w:rsidRPr="007D1782">
        <w:t xml:space="preserve"> in če ne pomagajo tudi ukrepi za učinkovito rabo energije, lahko ministrstvo, pristojno za energijo, ali po njegovem pooblastilu druga oseba, izvede javni razpis.</w:t>
      </w:r>
      <w:r>
        <w:t xml:space="preserve"> V osnovi se za gradnjo novih proizvodnih zmogljiovsti uporablja za vse potencialne investitorje enak postopek za umestitev v prostor, za katerega so v </w:t>
      </w:r>
      <w:r>
        <w:fldChar w:fldCharType="begin"/>
      </w:r>
      <w:r>
        <w:instrText xml:space="preserve"> REF _Ref313543501 \r \h </w:instrText>
      </w:r>
      <w:r>
        <w:fldChar w:fldCharType="separate"/>
      </w:r>
      <w:r>
        <w:t>478</w:t>
      </w:r>
      <w:r>
        <w:fldChar w:fldCharType="end"/>
      </w:r>
      <w:r>
        <w:t>. členu tega zakona predvideni dodatni pogoji, kot jih podaja 7. člen direktive 2009/72/ES. Pred izvedbo razpisa je potrebno dati prednost možnim ukrepom za učinkovito rabo energije, če so na voljo, v razpisu pa dati prednost obstoječim virom, če je na ta način mogoče doseči enake učinke.</w:t>
      </w:r>
    </w:p>
    <w:p w:rsidR="00A1018B" w:rsidRPr="005E51A9" w:rsidRDefault="00A1018B" w:rsidP="00B3743D">
      <w:pPr>
        <w:spacing w:after="240"/>
      </w:pPr>
    </w:p>
    <w:p w:rsidR="00A1018B" w:rsidRPr="00CA38D4" w:rsidRDefault="00A1018B" w:rsidP="003A7D9F">
      <w:pPr>
        <w:pStyle w:val="Heading5"/>
      </w:pPr>
      <w:r w:rsidRPr="00CA38D4">
        <w:t xml:space="preserve"> </w:t>
      </w:r>
      <w:bookmarkStart w:id="227" w:name="_Ref289159417"/>
      <w:bookmarkStart w:id="228" w:name="_Toc293668729"/>
      <w:bookmarkStart w:id="229" w:name="_Toc358721842"/>
      <w:r w:rsidRPr="00CA38D4">
        <w:t>člen</w:t>
      </w:r>
      <w:bookmarkEnd w:id="227"/>
      <w:r>
        <w:br/>
      </w:r>
      <w:r w:rsidRPr="00CA38D4">
        <w:t xml:space="preserve"> (državna pomoč pri investicijah v nove proizvodne zmogljivosti)</w:t>
      </w:r>
      <w:bookmarkEnd w:id="228"/>
      <w:bookmarkEnd w:id="229"/>
      <w:r w:rsidRPr="00CA38D4">
        <w:t xml:space="preserve"> </w:t>
      </w:r>
    </w:p>
    <w:p w:rsidR="00A1018B" w:rsidRPr="00E064CE" w:rsidRDefault="00A1018B" w:rsidP="00165E5D">
      <w:pPr>
        <w:pStyle w:val="ListParagraph"/>
        <w:keepNext/>
        <w:ind w:left="0"/>
      </w:pPr>
    </w:p>
    <w:p w:rsidR="00A1018B" w:rsidRPr="00E064CE" w:rsidRDefault="00A1018B" w:rsidP="00B3743D">
      <w:pPr>
        <w:spacing w:after="240"/>
      </w:pPr>
      <w:r>
        <w:t xml:space="preserve">(1) </w:t>
      </w:r>
      <w:r w:rsidRPr="00E064CE">
        <w:t>Če novih proizvodnih zmogljivosti, ki so nujno potrebne za zagotavljanje zanesljivosti oskrbe z elektriko</w:t>
      </w:r>
      <w:r>
        <w:t xml:space="preserve"> ali ki so nujno potrebne za doseganje predpisanega minimalnega nacionalnega</w:t>
      </w:r>
      <w:r w:rsidRPr="00E064CE">
        <w:t xml:space="preserve"> delež</w:t>
      </w:r>
      <w:r>
        <w:t>a</w:t>
      </w:r>
      <w:r w:rsidRPr="00E064CE">
        <w:t xml:space="preserve"> energije iz obnovljivih virov, ni mogoče zagotoviti na trgu v zadostnem obseg</w:t>
      </w:r>
      <w:r>
        <w:t>u</w:t>
      </w:r>
      <w:r w:rsidRPr="00E064CE">
        <w:t xml:space="preserve">, se lahko v javnem razpisu za nove proizvodne zmogljivosti iz prejšnjega člena tega zakona predvidi državna pomoč v katerikoli obliki, če je ta skladna s pravili Pogodbe o delovanju Evropske unije o državnih pomočeh. </w:t>
      </w:r>
    </w:p>
    <w:p w:rsidR="00A1018B" w:rsidRPr="00E064CE" w:rsidRDefault="00A1018B" w:rsidP="00B3743D">
      <w:pPr>
        <w:spacing w:after="240"/>
      </w:pPr>
      <w:r>
        <w:t xml:space="preserve">(2) </w:t>
      </w:r>
      <w:r w:rsidRPr="00E064CE">
        <w:t>Oblika pomoči, najvišja višina pomoči ter njeno trajanje morajo biti vnaprej določeni na javnem razpisu. Pri določitvi državne pomoči je potrebno upoštevati tudi predviden razvoj bodočih razmer na trgu električne energije.</w:t>
      </w:r>
    </w:p>
    <w:p w:rsidR="00A1018B" w:rsidRPr="00E064CE" w:rsidRDefault="00A1018B" w:rsidP="00B3743D">
      <w:pPr>
        <w:spacing w:after="240"/>
      </w:pPr>
      <w:r>
        <w:t xml:space="preserve">(3) </w:t>
      </w:r>
      <w:r w:rsidRPr="00E064CE">
        <w:t>Kadar spremembe na trgu kasneje pomembno odstopajo od pogojev, na podlagi katerih je bila državna pomoč odobrena, je treba vnaprej predvideti mehanizem za prilagoditev državne pomoči, vključno z morebitno obveznostjo prejemnika do vračila prekomerne pomoči.</w:t>
      </w:r>
    </w:p>
    <w:p w:rsidR="00A1018B" w:rsidRDefault="00A1018B" w:rsidP="00B3743D">
      <w:pPr>
        <w:spacing w:after="240"/>
      </w:pPr>
      <w:r>
        <w:t xml:space="preserve">(4) </w:t>
      </w:r>
      <w:r w:rsidRPr="00E064CE">
        <w:t>Kumuliranje različnih oblik državne pomoči ni dovoljeno.</w:t>
      </w:r>
    </w:p>
    <w:p w:rsidR="00A1018B" w:rsidRDefault="00A1018B" w:rsidP="007D1782">
      <w:pPr>
        <w:pStyle w:val="Obrazloitev"/>
      </w:pPr>
      <w:r w:rsidRPr="00BE782B">
        <w:t xml:space="preserve">Člen ureja vprašanje morebitne državne pomoči, povezane z razpisnim postopkom iz prejšnjega člena. Člen je povezan z določilom direktive 3/10. </w:t>
      </w:r>
      <w:r>
        <w:t xml:space="preserve">Člen omogoča implementacijo določila 15/3 člena direktive 2009/72/EC. </w:t>
      </w:r>
      <w:r w:rsidRPr="00BE782B">
        <w:t>Državna pomoč je pri razpisu za manjkajoče nove zmogljivosti precej verjetna, saj se potencialni investitorji po običajni poti dovoljenja za nove zmogljivosti za  investicije niso odločili, torej je potrebna spodbuda, javno razpisana skupaj z razpisom za novo zmogljivost ali z razpisom za podelitev koncesije na naravni dobrini.</w:t>
      </w:r>
    </w:p>
    <w:p w:rsidR="00A1018B" w:rsidRDefault="00A1018B" w:rsidP="00B3743D">
      <w:pPr>
        <w:spacing w:after="240"/>
      </w:pPr>
    </w:p>
    <w:p w:rsidR="00A1018B" w:rsidRPr="00CA38D4" w:rsidRDefault="00A1018B" w:rsidP="003A7D9F">
      <w:pPr>
        <w:pStyle w:val="Heading5"/>
      </w:pPr>
      <w:bookmarkStart w:id="230" w:name="_Ref289159474"/>
      <w:bookmarkStart w:id="231" w:name="_Toc293668730"/>
      <w:r>
        <w:t xml:space="preserve"> </w:t>
      </w:r>
      <w:bookmarkStart w:id="232" w:name="_Ref295212475"/>
      <w:bookmarkStart w:id="233" w:name="_Toc358721843"/>
      <w:r w:rsidRPr="00CA38D4">
        <w:t>člen</w:t>
      </w:r>
      <w:bookmarkEnd w:id="230"/>
      <w:r>
        <w:br/>
      </w:r>
      <w:r w:rsidRPr="00CA38D4">
        <w:t>(prispevek za zagotavljanje zadostnih zmogljivosti v državi)</w:t>
      </w:r>
      <w:bookmarkEnd w:id="231"/>
      <w:bookmarkEnd w:id="232"/>
      <w:bookmarkEnd w:id="233"/>
    </w:p>
    <w:p w:rsidR="00A1018B" w:rsidRPr="00E064CE" w:rsidRDefault="00A1018B" w:rsidP="00165E5D">
      <w:pPr>
        <w:pStyle w:val="ListParagraph"/>
        <w:keepNext/>
        <w:ind w:left="0"/>
        <w:jc w:val="center"/>
      </w:pPr>
    </w:p>
    <w:p w:rsidR="00A1018B" w:rsidRPr="00E064CE" w:rsidRDefault="00A1018B" w:rsidP="00B3743D">
      <w:r>
        <w:t xml:space="preserve">(1) </w:t>
      </w:r>
      <w:r w:rsidRPr="00E064CE">
        <w:t>Pod pogoji iz tega zakona Vlada z uredbo določi začetek plačevanja prispevka za zagotavljanje zadostnih proizvodnih zmogljivosti elektrike v državi, če:</w:t>
      </w:r>
    </w:p>
    <w:p w:rsidR="00A1018B" w:rsidRPr="00E064CE" w:rsidRDefault="00A1018B" w:rsidP="00385F6A">
      <w:pPr>
        <w:numPr>
          <w:ilvl w:val="0"/>
          <w:numId w:val="24"/>
        </w:numPr>
        <w:tabs>
          <w:tab w:val="clear" w:pos="720"/>
          <w:tab w:val="num" w:pos="284"/>
        </w:tabs>
        <w:ind w:left="284" w:hanging="284"/>
      </w:pPr>
      <w:r w:rsidRPr="00E064CE">
        <w:t>novih proizvodnih zmogljivosti ni mogoče zagotoviti na trgu v zadostnem obsegu in je zaradi tega resna ogrožena zanesljiva oskrba z elektriko v Republiki Sloveniji;</w:t>
      </w:r>
    </w:p>
    <w:p w:rsidR="00A1018B" w:rsidRPr="00E064CE" w:rsidRDefault="00A1018B" w:rsidP="00385F6A">
      <w:pPr>
        <w:numPr>
          <w:ilvl w:val="0"/>
          <w:numId w:val="24"/>
        </w:numPr>
        <w:tabs>
          <w:tab w:val="clear" w:pos="720"/>
          <w:tab w:val="num" w:pos="284"/>
        </w:tabs>
        <w:ind w:left="284" w:hanging="284"/>
      </w:pPr>
      <w:r w:rsidRPr="00E064CE">
        <w:t>obstaja resna nevarnost, da ne bo dosežen minimalni nacionalni delež energije iz obnovljivih virov v končni bruto porabi energije v letu 2020, ki je za Republiko Slovenijo določen z Direktivo 2009/28/ES</w:t>
      </w:r>
      <w:r>
        <w:t xml:space="preserve"> ali drugim predpisom</w:t>
      </w:r>
      <w:r w:rsidRPr="00E064CE">
        <w:t>.</w:t>
      </w:r>
    </w:p>
    <w:p w:rsidR="00A1018B" w:rsidRPr="00E064CE" w:rsidRDefault="00A1018B" w:rsidP="00165E5D"/>
    <w:p w:rsidR="00A1018B" w:rsidRPr="00E064CE" w:rsidRDefault="00A1018B" w:rsidP="00B3743D">
      <w:r>
        <w:t xml:space="preserve">(2) </w:t>
      </w:r>
      <w:r w:rsidRPr="00E064CE">
        <w:t xml:space="preserve">Sredstva, zbrana iz prispevkov, se uporabijo kot oblika spodbude investitorjem v manjkajoče proizvodne vire in se dodelijo na javnem razpisu, v skladu </w:t>
      </w:r>
      <w:r>
        <w:t>z</w:t>
      </w:r>
      <w:r w:rsidRPr="00E064CE">
        <w:t xml:space="preserve"> </w:t>
      </w:r>
      <w:r w:rsidRPr="00E064CE">
        <w:fldChar w:fldCharType="begin"/>
      </w:r>
      <w:r w:rsidRPr="00E064CE">
        <w:instrText xml:space="preserve"> REF _Ref289159399 \r \h </w:instrText>
      </w:r>
      <w:r w:rsidRPr="00E064CE">
        <w:fldChar w:fldCharType="separate"/>
      </w:r>
      <w:r>
        <w:t>52</w:t>
      </w:r>
      <w:r w:rsidRPr="00E064CE">
        <w:fldChar w:fldCharType="end"/>
      </w:r>
      <w:r w:rsidRPr="00E064CE">
        <w:t xml:space="preserve">. in </w:t>
      </w:r>
      <w:r w:rsidRPr="00E064CE">
        <w:fldChar w:fldCharType="begin"/>
      </w:r>
      <w:r w:rsidRPr="00E064CE">
        <w:instrText xml:space="preserve"> REF _Ref289159417 \r \h </w:instrText>
      </w:r>
      <w:r w:rsidRPr="00E064CE">
        <w:fldChar w:fldCharType="separate"/>
      </w:r>
      <w:r>
        <w:t>53</w:t>
      </w:r>
      <w:r w:rsidRPr="00E064CE">
        <w:fldChar w:fldCharType="end"/>
      </w:r>
      <w:r w:rsidRPr="00E064CE">
        <w:t>. členom tega zakona.</w:t>
      </w:r>
    </w:p>
    <w:p w:rsidR="00A1018B" w:rsidRPr="00E064CE" w:rsidRDefault="00A1018B" w:rsidP="00165E5D"/>
    <w:p w:rsidR="00A1018B" w:rsidRPr="00E064CE" w:rsidRDefault="00A1018B" w:rsidP="00B3743D">
      <w:r>
        <w:t xml:space="preserve">(3) </w:t>
      </w:r>
      <w:r w:rsidRPr="00E064CE">
        <w:t xml:space="preserve">Ministrstvo, pristojno za energijo, oceni nujnost gradnje novih proizvodnih zmogljivosti iz prvega odstavka tega člena in obseg sredstev za spodbude, ki je potreben za realizacijo manjkajočih potreb po proizvodnih virih. V skladu s to oceno ministrstvo, pristojno za energijo, predlaga Vladi spremembe oziroma dopolnitve </w:t>
      </w:r>
      <w:r>
        <w:t>Državnega razvojnega energetskega načrta</w:t>
      </w:r>
      <w:r w:rsidRPr="00E064CE">
        <w:t xml:space="preserve">, če se ukrep nanaša na proizvodne vire iz 1. alineje prvega odstavka tega člena oziroma Nacionalnega akcijskega načrta za obnovljive vire energije, če se ukrep nanaša na proizvodne vire iz 2. alineje prvega odstavka tega člena.  </w:t>
      </w:r>
    </w:p>
    <w:p w:rsidR="00A1018B" w:rsidRPr="00E064CE" w:rsidRDefault="00A1018B" w:rsidP="00165E5D"/>
    <w:p w:rsidR="00A1018B" w:rsidRPr="00E064CE" w:rsidRDefault="00A1018B" w:rsidP="00B3743D">
      <w:r>
        <w:t xml:space="preserve">(4) </w:t>
      </w:r>
      <w:r w:rsidRPr="00E064CE">
        <w:t xml:space="preserve">Vlada v uredbi iz prvega odstavka tega člena določi tudi čas zbiranja prispevka, ki ne sme presegati obdobja, ki je nujno potrebno, da se zberejo sredstva v zadostnem obsegu za potrebe izgradnje manjkajočih proizvodnih virov. </w:t>
      </w:r>
    </w:p>
    <w:p w:rsidR="00A1018B" w:rsidRPr="00E064CE" w:rsidRDefault="00A1018B" w:rsidP="00165E5D"/>
    <w:p w:rsidR="00A1018B" w:rsidRDefault="00A1018B" w:rsidP="00B3743D">
      <w:r>
        <w:t xml:space="preserve">(5) </w:t>
      </w:r>
      <w:r w:rsidRPr="00E064CE">
        <w:t xml:space="preserve">Prispevek, ki se obračunava mesečno, plačujejo končni odjemalci (v nadaljevanju: zavezanci) po posameznem prevzemno predajnem mestu. </w:t>
      </w:r>
    </w:p>
    <w:p w:rsidR="00A1018B" w:rsidRDefault="00A1018B" w:rsidP="00B3743D"/>
    <w:p w:rsidR="00A1018B" w:rsidRDefault="00A1018B" w:rsidP="007D1782">
      <w:pPr>
        <w:pStyle w:val="Obrazloitev"/>
      </w:pPr>
      <w:r w:rsidRPr="00BE782B">
        <w:t>Če sta potrebna razpis in državna pomoč iz prejšnjih dveh členov, je potrebno zagotoviti tudi sredstva za to pomoč, to ureja ta člen. Prispevek plačujejo končni odjemalci, uvede pa ga vlada z uredbo. V uredbi se določi tudi čas zbiranja prispevka.</w:t>
      </w:r>
    </w:p>
    <w:p w:rsidR="00A1018B" w:rsidRPr="00672A0C" w:rsidRDefault="00A1018B" w:rsidP="00B3743D"/>
    <w:p w:rsidR="00A1018B" w:rsidRPr="00CA38D4" w:rsidRDefault="00A1018B" w:rsidP="003A7D9F">
      <w:pPr>
        <w:pStyle w:val="Heading5"/>
      </w:pPr>
      <w:r w:rsidRPr="00CA38D4">
        <w:t xml:space="preserve"> </w:t>
      </w:r>
      <w:bookmarkStart w:id="234" w:name="_Toc293668731"/>
      <w:bookmarkStart w:id="235" w:name="_Ref295212483"/>
      <w:bookmarkStart w:id="236" w:name="_Toc358721844"/>
      <w:r w:rsidRPr="00CA38D4">
        <w:t>člen</w:t>
      </w:r>
      <w:r>
        <w:br/>
      </w:r>
      <w:r w:rsidRPr="00CA38D4">
        <w:t>(višina prispevka in zbiranje sredstev)</w:t>
      </w:r>
      <w:bookmarkEnd w:id="234"/>
      <w:bookmarkEnd w:id="235"/>
      <w:bookmarkEnd w:id="236"/>
    </w:p>
    <w:p w:rsidR="00A1018B" w:rsidRPr="00E064CE" w:rsidRDefault="00A1018B" w:rsidP="00165E5D">
      <w:pPr>
        <w:pStyle w:val="ListParagraph"/>
        <w:ind w:left="0"/>
      </w:pPr>
    </w:p>
    <w:p w:rsidR="00A1018B" w:rsidRPr="00E064CE" w:rsidRDefault="00A1018B" w:rsidP="00B3743D">
      <w:r>
        <w:t xml:space="preserve">(1) </w:t>
      </w:r>
      <w:r w:rsidRPr="00E064CE">
        <w:t xml:space="preserve">Vlada v uredbi iz prvega odstavka </w:t>
      </w:r>
      <w:r w:rsidRPr="00E064CE">
        <w:fldChar w:fldCharType="begin"/>
      </w:r>
      <w:r w:rsidRPr="00E064CE">
        <w:instrText xml:space="preserve"> REF _Ref289159474 \r \h </w:instrText>
      </w:r>
      <w:r w:rsidRPr="00E064CE">
        <w:fldChar w:fldCharType="separate"/>
      </w:r>
      <w:r>
        <w:t>54</w:t>
      </w:r>
      <w:r w:rsidRPr="00E064CE">
        <w:fldChar w:fldCharType="end"/>
      </w:r>
      <w:r w:rsidRPr="00E064CE">
        <w:t>. člena določi tudi višino prispevka, ki se določi upoštevaje predviden obseg potreb po spodbudah za manjkajoče proizvodne vire in določi njegovo porazdelitev med zavezance glede na obračunsko moč in napetostno raven prevzemno predajnega mesta ter kategorijo odjemalca.</w:t>
      </w:r>
    </w:p>
    <w:p w:rsidR="00A1018B" w:rsidRPr="00E064CE" w:rsidRDefault="00A1018B" w:rsidP="00165E5D"/>
    <w:p w:rsidR="00A1018B" w:rsidRDefault="00A1018B" w:rsidP="00B3743D">
      <w:r>
        <w:t xml:space="preserve">(2) </w:t>
      </w:r>
      <w:r w:rsidRPr="00E064CE">
        <w:t>Sredstva iz prispevka zbira operater trga z električno energijo v okviru centra za podpore. Oseba, ki končnemu odjemalcu obračuna omrežnino</w:t>
      </w:r>
      <w:r>
        <w:t>,</w:t>
      </w:r>
      <w:r w:rsidRPr="00E064CE">
        <w:t xml:space="preserve"> je dolžna obračunati tudi prispevek za zagotavljanje zadostnih proizvodnih zmogljivosti in ta del prihodka po plačilu zavezanca nemudoma in brezplačno nakazati centru za podpore.</w:t>
      </w:r>
    </w:p>
    <w:p w:rsidR="00A1018B" w:rsidRDefault="00A1018B" w:rsidP="00B3743D"/>
    <w:p w:rsidR="00A1018B" w:rsidRDefault="00A1018B" w:rsidP="007D1782">
      <w:pPr>
        <w:pStyle w:val="Obrazloitev"/>
      </w:pPr>
      <w:r w:rsidRPr="00BE782B">
        <w:t>Člen predpisuje način zbiranja prispevka iz prejšnjega člena. Višino predpiše vlada, končnim odjemalcem ga obračunava oseba, ki odjemalcu obračunava omrežnino (operater, dobavitelj), nakaže pa ga centru za podpore.</w:t>
      </w:r>
    </w:p>
    <w:p w:rsidR="00A1018B" w:rsidRDefault="00A1018B" w:rsidP="00B3743D"/>
    <w:p w:rsidR="00A1018B" w:rsidRPr="00E064CE" w:rsidRDefault="00A1018B" w:rsidP="00165E5D">
      <w:pPr>
        <w:pStyle w:val="ListParagraph"/>
        <w:keepNext/>
        <w:ind w:left="0"/>
        <w:rPr>
          <w:b/>
          <w:u w:val="single"/>
        </w:rPr>
      </w:pPr>
    </w:p>
    <w:p w:rsidR="00A1018B" w:rsidRPr="00E064CE" w:rsidRDefault="00A1018B" w:rsidP="00B01C2F">
      <w:pPr>
        <w:pStyle w:val="Heading2"/>
      </w:pPr>
      <w:bookmarkStart w:id="237" w:name="_Toc293668732"/>
      <w:bookmarkStart w:id="238" w:name="_Toc358721845"/>
      <w:r>
        <w:t xml:space="preserve">III. poglavje: </w:t>
      </w:r>
      <w:r w:rsidRPr="00E064CE">
        <w:t>P</w:t>
      </w:r>
      <w:bookmarkEnd w:id="237"/>
      <w:r>
        <w:t>RENOS</w:t>
      </w:r>
      <w:bookmarkEnd w:id="238"/>
    </w:p>
    <w:p w:rsidR="00A1018B" w:rsidRPr="00E064CE" w:rsidRDefault="00A1018B" w:rsidP="00165E5D">
      <w:pPr>
        <w:pStyle w:val="ListParagraph"/>
        <w:keepNext/>
        <w:ind w:left="0"/>
      </w:pPr>
    </w:p>
    <w:p w:rsidR="00A1018B" w:rsidRPr="00E064CE" w:rsidRDefault="00A1018B" w:rsidP="001E2586">
      <w:pPr>
        <w:pStyle w:val="Heading3"/>
      </w:pPr>
      <w:bookmarkStart w:id="239" w:name="_Toc358721846"/>
      <w:bookmarkStart w:id="240" w:name="_Toc293668733"/>
      <w:r>
        <w:t xml:space="preserve">1. oddelek: </w:t>
      </w:r>
      <w:r w:rsidRPr="00E064CE">
        <w:t xml:space="preserve">Gospodarska javna služba dejavnost </w:t>
      </w:r>
      <w:r>
        <w:t xml:space="preserve">sistemskega </w:t>
      </w:r>
      <w:r w:rsidRPr="00E064CE">
        <w:t>operaterja</w:t>
      </w:r>
      <w:bookmarkEnd w:id="239"/>
      <w:r w:rsidRPr="00E064CE">
        <w:t xml:space="preserve"> </w:t>
      </w:r>
      <w:r>
        <w:br/>
      </w:r>
      <w:bookmarkEnd w:id="240"/>
    </w:p>
    <w:p w:rsidR="00A1018B" w:rsidRPr="00E064CE" w:rsidRDefault="00A1018B" w:rsidP="003A7D9F">
      <w:pPr>
        <w:pStyle w:val="Heading5"/>
      </w:pPr>
      <w:bookmarkStart w:id="241" w:name="_Ref289165180"/>
      <w:bookmarkStart w:id="242" w:name="_Toc293668734"/>
      <w:r>
        <w:t xml:space="preserve"> </w:t>
      </w:r>
      <w:bookmarkStart w:id="243" w:name="_Ref295475109"/>
      <w:bookmarkStart w:id="244" w:name="_Ref295487231"/>
      <w:bookmarkStart w:id="245" w:name="_Toc358721847"/>
      <w:r w:rsidRPr="00E064CE">
        <w:t>člen</w:t>
      </w:r>
      <w:bookmarkEnd w:id="241"/>
      <w:r>
        <w:br/>
      </w:r>
      <w:r w:rsidRPr="00E064CE">
        <w:t xml:space="preserve"> (</w:t>
      </w:r>
      <w:r>
        <w:t>dejavnost sistemskega operaterja</w:t>
      </w:r>
      <w:r w:rsidRPr="00E064CE">
        <w:t>)</w:t>
      </w:r>
      <w:bookmarkEnd w:id="242"/>
      <w:bookmarkEnd w:id="243"/>
      <w:bookmarkEnd w:id="244"/>
      <w:bookmarkEnd w:id="245"/>
    </w:p>
    <w:p w:rsidR="00A1018B" w:rsidRPr="00E064CE" w:rsidRDefault="00A1018B" w:rsidP="00165E5D">
      <w:pPr>
        <w:keepNext/>
      </w:pPr>
    </w:p>
    <w:p w:rsidR="00A1018B" w:rsidRPr="00E064CE" w:rsidRDefault="00A1018B" w:rsidP="001930AA">
      <w:pPr>
        <w:pStyle w:val="ListParagraph"/>
        <w:keepNext/>
        <w:ind w:left="0"/>
      </w:pPr>
      <w:r>
        <w:t xml:space="preserve">(1) </w:t>
      </w:r>
      <w:r w:rsidRPr="00E064CE">
        <w:t xml:space="preserve">Dejavnost </w:t>
      </w:r>
      <w:r>
        <w:t>sistemskega operaterja</w:t>
      </w:r>
      <w:r w:rsidRPr="00E064CE">
        <w:t xml:space="preserve"> je obvezna državna gospodarska javna služba.</w:t>
      </w:r>
    </w:p>
    <w:p w:rsidR="00A1018B" w:rsidRPr="00E064CE" w:rsidRDefault="00A1018B" w:rsidP="00165E5D">
      <w:pPr>
        <w:tabs>
          <w:tab w:val="left" w:pos="426"/>
          <w:tab w:val="left" w:pos="567"/>
        </w:tabs>
      </w:pPr>
    </w:p>
    <w:p w:rsidR="00A1018B" w:rsidRPr="00E064CE" w:rsidRDefault="00A1018B" w:rsidP="001C4173">
      <w:pPr>
        <w:pStyle w:val="ListParagraph"/>
        <w:ind w:left="0"/>
      </w:pPr>
      <w:r>
        <w:t xml:space="preserve">(2) </w:t>
      </w:r>
      <w:r w:rsidRPr="00E064CE">
        <w:t xml:space="preserve">Gospodarska javna služba dejavnost </w:t>
      </w:r>
      <w:r>
        <w:t>sistemskega operaterja</w:t>
      </w:r>
      <w:r w:rsidRPr="00E064CE">
        <w:t xml:space="preserve"> obsega:</w:t>
      </w:r>
    </w:p>
    <w:p w:rsidR="00A1018B" w:rsidRPr="00E064CE" w:rsidRDefault="00A1018B" w:rsidP="00385F6A">
      <w:pPr>
        <w:pStyle w:val="ListParagraph"/>
        <w:numPr>
          <w:ilvl w:val="0"/>
          <w:numId w:val="23"/>
        </w:numPr>
        <w:tabs>
          <w:tab w:val="left" w:pos="567"/>
        </w:tabs>
        <w:spacing w:before="120"/>
        <w:ind w:left="567" w:hanging="567"/>
        <w:contextualSpacing w:val="0"/>
      </w:pPr>
      <w:r w:rsidRPr="00E064CE">
        <w:t>varno, zanesljivo in učinkovito obratovanje in vzdrževanje prenosnega sistema;</w:t>
      </w:r>
    </w:p>
    <w:p w:rsidR="00A1018B" w:rsidRPr="00E064CE" w:rsidRDefault="00A1018B" w:rsidP="00385F6A">
      <w:pPr>
        <w:pStyle w:val="ListParagraph"/>
        <w:numPr>
          <w:ilvl w:val="0"/>
          <w:numId w:val="23"/>
        </w:numPr>
        <w:tabs>
          <w:tab w:val="left" w:pos="567"/>
        </w:tabs>
        <w:spacing w:before="120"/>
        <w:ind w:left="567" w:hanging="567"/>
        <w:contextualSpacing w:val="0"/>
      </w:pPr>
      <w:r w:rsidRPr="00E064CE">
        <w:t xml:space="preserve">razvoj sistema ob upoštevanju predvidenih potreb uporabnikov sistema, zahtev varnega in zanesljivega obratovanja sistema in usmeritev razvojnega načrta </w:t>
      </w:r>
      <w:r>
        <w:t>sistemskega operaterja</w:t>
      </w:r>
      <w:r w:rsidRPr="00E064CE">
        <w:t xml:space="preserve"> iz </w:t>
      </w:r>
      <w:r>
        <w:fldChar w:fldCharType="begin"/>
      </w:r>
      <w:r>
        <w:instrText xml:space="preserve"> REF _Ref295205266 \r \h </w:instrText>
      </w:r>
      <w:r>
        <w:fldChar w:fldCharType="separate"/>
      </w:r>
      <w:r>
        <w:t>29</w:t>
      </w:r>
      <w:r>
        <w:fldChar w:fldCharType="end"/>
      </w:r>
      <w:r>
        <w:t xml:space="preserve">. </w:t>
      </w:r>
      <w:r w:rsidRPr="001930AA">
        <w:t>člena tega</w:t>
      </w:r>
      <w:r w:rsidRPr="00E064CE">
        <w:t xml:space="preserve"> zakona;</w:t>
      </w:r>
    </w:p>
    <w:p w:rsidR="00A1018B" w:rsidRPr="00E064CE" w:rsidRDefault="00A1018B" w:rsidP="00385F6A">
      <w:pPr>
        <w:pStyle w:val="ListParagraph"/>
        <w:numPr>
          <w:ilvl w:val="0"/>
          <w:numId w:val="23"/>
        </w:numPr>
        <w:tabs>
          <w:tab w:val="left" w:pos="567"/>
        </w:tabs>
        <w:spacing w:before="120"/>
        <w:ind w:left="567" w:hanging="567"/>
        <w:contextualSpacing w:val="0"/>
      </w:pPr>
      <w:r w:rsidRPr="00E064CE">
        <w:t xml:space="preserve">zagotavljanje dolgoročne zmogljivosti prenosnega sistema, tako da omogoča razumne zahteve za priključitev na sistem in </w:t>
      </w:r>
      <w:r>
        <w:t xml:space="preserve">za </w:t>
      </w:r>
      <w:r w:rsidRPr="00E064CE">
        <w:t>prenos energije;</w:t>
      </w:r>
    </w:p>
    <w:p w:rsidR="00A1018B" w:rsidRPr="00E064CE" w:rsidRDefault="00A1018B" w:rsidP="00385F6A">
      <w:pPr>
        <w:pStyle w:val="ListParagraph"/>
        <w:numPr>
          <w:ilvl w:val="0"/>
          <w:numId w:val="23"/>
        </w:numPr>
        <w:tabs>
          <w:tab w:val="left" w:pos="567"/>
        </w:tabs>
        <w:spacing w:before="120"/>
        <w:ind w:left="567" w:hanging="567"/>
        <w:contextualSpacing w:val="0"/>
      </w:pPr>
      <w:r w:rsidRPr="00E064CE">
        <w:t xml:space="preserve">upravljanje pretokov električne energije v </w:t>
      </w:r>
      <w:r>
        <w:t>prenosnem sistemu</w:t>
      </w:r>
      <w:r w:rsidRPr="00E064CE">
        <w:t xml:space="preserve"> in zagotavljanje sistemskih storitev;</w:t>
      </w:r>
    </w:p>
    <w:p w:rsidR="00A1018B" w:rsidRPr="00E064CE" w:rsidRDefault="00A1018B" w:rsidP="00385F6A">
      <w:pPr>
        <w:pStyle w:val="ListParagraph"/>
        <w:numPr>
          <w:ilvl w:val="0"/>
          <w:numId w:val="23"/>
        </w:numPr>
        <w:tabs>
          <w:tab w:val="left" w:pos="567"/>
        </w:tabs>
        <w:spacing w:before="120"/>
        <w:ind w:left="567" w:hanging="567"/>
        <w:contextualSpacing w:val="0"/>
      </w:pPr>
      <w:r w:rsidRPr="00E064CE">
        <w:t xml:space="preserve">izravnava odstopanj </w:t>
      </w:r>
      <w:r w:rsidRPr="00E064CE">
        <w:rPr>
          <w:rFonts w:cs="Arial"/>
          <w:szCs w:val="24"/>
        </w:rPr>
        <w:t>odjema, oddaje</w:t>
      </w:r>
      <w:r w:rsidRPr="00E064CE">
        <w:t xml:space="preserve"> in čezmejnih prenosov v sistemu;</w:t>
      </w:r>
    </w:p>
    <w:p w:rsidR="00A1018B" w:rsidRPr="00E064CE" w:rsidRDefault="00A1018B" w:rsidP="00385F6A">
      <w:pPr>
        <w:pStyle w:val="ListParagraph"/>
        <w:numPr>
          <w:ilvl w:val="0"/>
          <w:numId w:val="23"/>
        </w:numPr>
        <w:tabs>
          <w:tab w:val="left" w:pos="567"/>
        </w:tabs>
        <w:spacing w:before="120"/>
        <w:ind w:left="567" w:hanging="567"/>
        <w:contextualSpacing w:val="0"/>
      </w:pPr>
      <w:r w:rsidRPr="00E064CE">
        <w:t>posredovanje informacij</w:t>
      </w:r>
      <w:r>
        <w:t xml:space="preserve">, </w:t>
      </w:r>
      <w:r w:rsidRPr="00E064CE">
        <w:t xml:space="preserve"> </w:t>
      </w:r>
      <w:r>
        <w:t xml:space="preserve">potrebnih </w:t>
      </w:r>
      <w:r w:rsidRPr="00E064CE">
        <w:t>za zagotovitev varnega in učinkovitega obratovanja, usklajenega razvoja in skladnega delovanja povezanih sistemov kateremu koli drugemu operaterju;</w:t>
      </w:r>
    </w:p>
    <w:p w:rsidR="00A1018B" w:rsidRPr="00E064CE" w:rsidRDefault="00A1018B" w:rsidP="00385F6A">
      <w:pPr>
        <w:pStyle w:val="ListParagraph"/>
        <w:numPr>
          <w:ilvl w:val="0"/>
          <w:numId w:val="23"/>
        </w:numPr>
        <w:tabs>
          <w:tab w:val="left" w:pos="567"/>
        </w:tabs>
        <w:spacing w:before="120"/>
        <w:ind w:left="567" w:hanging="567"/>
        <w:contextualSpacing w:val="0"/>
      </w:pPr>
      <w:r w:rsidRPr="00E064CE">
        <w:t>zagotavljanje podatkov</w:t>
      </w:r>
      <w:r>
        <w:t>,</w:t>
      </w:r>
      <w:r w:rsidRPr="00E064CE">
        <w:t xml:space="preserve"> potrebnih </w:t>
      </w:r>
      <w:r>
        <w:t>za</w:t>
      </w:r>
      <w:r w:rsidRPr="00E064CE">
        <w:t xml:space="preserve"> učinkovito sklepaj</w:t>
      </w:r>
      <w:r>
        <w:t>e</w:t>
      </w:r>
      <w:r w:rsidRPr="00E064CE">
        <w:t xml:space="preserve"> pogodb o dobavi</w:t>
      </w:r>
      <w:r>
        <w:t xml:space="preserve"> in uveljavljanje</w:t>
      </w:r>
      <w:r w:rsidRPr="00E064CE">
        <w:t xml:space="preserve"> pravic</w:t>
      </w:r>
      <w:r>
        <w:t>e</w:t>
      </w:r>
      <w:r w:rsidRPr="00E064CE">
        <w:t xml:space="preserve"> do priključitve</w:t>
      </w:r>
      <w:r>
        <w:t>,</w:t>
      </w:r>
      <w:r w:rsidRPr="00E064CE">
        <w:t xml:space="preserve"> uporabnikom sistema in dobaviteljem;</w:t>
      </w:r>
    </w:p>
    <w:p w:rsidR="00A1018B" w:rsidRPr="00E064CE" w:rsidRDefault="00A1018B" w:rsidP="00385F6A">
      <w:pPr>
        <w:pStyle w:val="ListParagraph"/>
        <w:numPr>
          <w:ilvl w:val="0"/>
          <w:numId w:val="23"/>
        </w:numPr>
        <w:tabs>
          <w:tab w:val="left" w:pos="567"/>
        </w:tabs>
        <w:spacing w:before="120"/>
        <w:ind w:left="567" w:hanging="567"/>
        <w:contextualSpacing w:val="0"/>
      </w:pPr>
      <w:r w:rsidRPr="00E064CE">
        <w:t>nediskriminatorn</w:t>
      </w:r>
      <w:r>
        <w:t xml:space="preserve">o </w:t>
      </w:r>
      <w:r w:rsidRPr="00E064CE">
        <w:t>obravnav</w:t>
      </w:r>
      <w:r>
        <w:t>o</w:t>
      </w:r>
      <w:r w:rsidRPr="00E064CE">
        <w:t xml:space="preserve"> uporabnikov </w:t>
      </w:r>
      <w:r>
        <w:t>sistema</w:t>
      </w:r>
      <w:r w:rsidRPr="00E064CE">
        <w:t xml:space="preserve"> in </w:t>
      </w:r>
      <w:r>
        <w:t>dobaviteljev</w:t>
      </w:r>
      <w:r w:rsidRPr="00E064CE">
        <w:t>;</w:t>
      </w:r>
    </w:p>
    <w:p w:rsidR="00A1018B" w:rsidRPr="00E064CE" w:rsidRDefault="00A1018B" w:rsidP="00385F6A">
      <w:pPr>
        <w:pStyle w:val="ListParagraph"/>
        <w:numPr>
          <w:ilvl w:val="0"/>
          <w:numId w:val="23"/>
        </w:numPr>
        <w:tabs>
          <w:tab w:val="left" w:pos="567"/>
        </w:tabs>
        <w:spacing w:before="120"/>
        <w:ind w:left="567" w:hanging="567"/>
        <w:contextualSpacing w:val="0"/>
      </w:pPr>
      <w:r w:rsidRPr="00E064CE">
        <w:t>napoved porabe elektrike ter potrebnih energetskih virov z uporabo metode celovitega načrtovanja, z upoštevanjem varčevalnih ukrepov pri uporabnikih sistema;</w:t>
      </w:r>
    </w:p>
    <w:p w:rsidR="00A1018B" w:rsidRPr="00E064CE" w:rsidRDefault="00A1018B" w:rsidP="00385F6A">
      <w:pPr>
        <w:pStyle w:val="ListParagraph"/>
        <w:numPr>
          <w:ilvl w:val="0"/>
          <w:numId w:val="23"/>
        </w:numPr>
        <w:tabs>
          <w:tab w:val="left" w:pos="567"/>
        </w:tabs>
        <w:spacing w:before="120"/>
        <w:ind w:left="567" w:hanging="567"/>
        <w:contextualSpacing w:val="0"/>
      </w:pPr>
      <w:r>
        <w:t>pobiranje plačil za prezasedenost in plačil v mehanizmu nadomestil med upravljavci prenosnih omrežij v skladu s 13. členom uredbe (ES) št. 714/2009;</w:t>
      </w:r>
    </w:p>
    <w:p w:rsidR="00A1018B" w:rsidRDefault="00A1018B" w:rsidP="00385F6A">
      <w:pPr>
        <w:pStyle w:val="ListParagraph"/>
        <w:numPr>
          <w:ilvl w:val="0"/>
          <w:numId w:val="23"/>
        </w:numPr>
        <w:tabs>
          <w:tab w:val="left" w:pos="567"/>
        </w:tabs>
        <w:spacing w:before="120"/>
        <w:ind w:left="567" w:hanging="567"/>
        <w:contextualSpacing w:val="0"/>
      </w:pPr>
      <w:r w:rsidRPr="00E064CE">
        <w:t xml:space="preserve">nakup izgub in </w:t>
      </w:r>
      <w:r>
        <w:t>sistemskih storitev</w:t>
      </w:r>
      <w:r w:rsidRPr="00E064CE">
        <w:t xml:space="preserve"> v prenosnem sistemu po preglednih, nediskriminatornih in tržno zasnovanih postopkih</w:t>
      </w:r>
      <w:r>
        <w:t>;</w:t>
      </w:r>
    </w:p>
    <w:p w:rsidR="00A1018B" w:rsidRPr="00DB7631" w:rsidRDefault="00A1018B" w:rsidP="00385F6A">
      <w:pPr>
        <w:pStyle w:val="ListParagraph"/>
        <w:numPr>
          <w:ilvl w:val="0"/>
          <w:numId w:val="23"/>
        </w:numPr>
        <w:tabs>
          <w:tab w:val="left" w:pos="567"/>
        </w:tabs>
        <w:spacing w:before="120"/>
        <w:ind w:left="567" w:hanging="567"/>
        <w:contextualSpacing w:val="0"/>
      </w:pPr>
      <w:r>
        <w:t>zagotavljanje kakovosti oskrbe v skladu z minimalni standardi</w:t>
      </w:r>
      <w:r w:rsidRPr="00DB7631">
        <w:t>.</w:t>
      </w:r>
    </w:p>
    <w:p w:rsidR="00A1018B" w:rsidRDefault="00A1018B" w:rsidP="001930AA">
      <w:pPr>
        <w:pStyle w:val="ListParagraph"/>
        <w:ind w:left="0"/>
      </w:pPr>
    </w:p>
    <w:p w:rsidR="00A1018B" w:rsidRDefault="00A1018B" w:rsidP="00165E5D">
      <w:pPr>
        <w:pStyle w:val="ListParagraph"/>
        <w:ind w:left="0"/>
      </w:pPr>
      <w:r>
        <w:t>(3) Sistemski operater</w:t>
      </w:r>
      <w:r w:rsidRPr="00E064CE">
        <w:t xml:space="preserve"> mora opravljati naloge po tem členu na način, s katerim se zlasti spodbuja integracija trga z električno energijo. </w:t>
      </w:r>
    </w:p>
    <w:p w:rsidR="00A1018B" w:rsidRPr="00E91B0D" w:rsidRDefault="00A1018B" w:rsidP="00165E5D">
      <w:pPr>
        <w:pStyle w:val="ListParagraph"/>
        <w:ind w:left="0"/>
      </w:pPr>
    </w:p>
    <w:p w:rsidR="00A1018B" w:rsidRDefault="00A1018B" w:rsidP="007D1782">
      <w:pPr>
        <w:pStyle w:val="Obrazloitev"/>
      </w:pPr>
      <w:r w:rsidRPr="00BE782B">
        <w:t>Člen implementira določbe 12. in 15. člena direktive</w:t>
      </w:r>
      <w:r>
        <w:t xml:space="preserve"> 2009/72/EC</w:t>
      </w:r>
      <w:r w:rsidRPr="00BE782B">
        <w:t xml:space="preserve">. Določa naloge </w:t>
      </w:r>
      <w:r>
        <w:t xml:space="preserve">sistemskega </w:t>
      </w:r>
      <w:r w:rsidRPr="00BE782B">
        <w:t>operaterja v okviru gospodarske javne službe.</w:t>
      </w:r>
      <w:r>
        <w:t xml:space="preserve"> Naloge sistemskega  operaterja so delno določene tudi v </w:t>
      </w:r>
      <w:r>
        <w:fldChar w:fldCharType="begin"/>
      </w:r>
      <w:r>
        <w:instrText xml:space="preserve"> REF _Ref313603633 \r \h </w:instrText>
      </w:r>
      <w:r>
        <w:fldChar w:fldCharType="separate"/>
      </w:r>
      <w:r>
        <w:t>36</w:t>
      </w:r>
      <w:r>
        <w:fldChar w:fldCharType="end"/>
      </w:r>
      <w:r>
        <w:t>. členu in v nekaterih drugih členih.</w:t>
      </w:r>
    </w:p>
    <w:p w:rsidR="00A1018B" w:rsidRPr="00E91B0D" w:rsidRDefault="00A1018B" w:rsidP="00165E5D">
      <w:pPr>
        <w:pStyle w:val="ListParagraph"/>
        <w:ind w:left="0"/>
      </w:pPr>
    </w:p>
    <w:p w:rsidR="00A1018B" w:rsidRPr="00CA38D4" w:rsidRDefault="00A1018B" w:rsidP="003A7D9F">
      <w:pPr>
        <w:pStyle w:val="Heading5"/>
      </w:pPr>
      <w:r w:rsidRPr="00CA38D4">
        <w:t xml:space="preserve"> </w:t>
      </w:r>
      <w:bookmarkStart w:id="246" w:name="_Ref289160290"/>
      <w:bookmarkStart w:id="247" w:name="_Toc293668735"/>
      <w:bookmarkStart w:id="248" w:name="_Toc358721848"/>
      <w:r w:rsidRPr="00CA38D4">
        <w:t>člen</w:t>
      </w:r>
      <w:bookmarkEnd w:id="246"/>
      <w:r>
        <w:br/>
      </w:r>
      <w:r w:rsidRPr="00CA38D4">
        <w:t>(izključna pravica)</w:t>
      </w:r>
      <w:bookmarkEnd w:id="247"/>
      <w:bookmarkEnd w:id="248"/>
    </w:p>
    <w:p w:rsidR="00A1018B" w:rsidRPr="00E064CE" w:rsidRDefault="00A1018B" w:rsidP="00165E5D">
      <w:pPr>
        <w:pStyle w:val="ListParagraph"/>
        <w:keepNext/>
        <w:ind w:left="0"/>
        <w:jc w:val="center"/>
      </w:pPr>
    </w:p>
    <w:p w:rsidR="00A1018B" w:rsidRPr="00E064CE" w:rsidRDefault="00A1018B" w:rsidP="001930AA">
      <w:pPr>
        <w:pStyle w:val="ListParagraph"/>
        <w:keepNext/>
        <w:ind w:left="0"/>
      </w:pPr>
      <w:r>
        <w:t xml:space="preserve">(1) </w:t>
      </w:r>
      <w:r w:rsidRPr="00E064CE">
        <w:t xml:space="preserve">Za izvajanje obvezne gospodarske javne službe dejavnost </w:t>
      </w:r>
      <w:r>
        <w:t>sistemskega operaterja</w:t>
      </w:r>
      <w:r w:rsidRPr="00E064CE">
        <w:t xml:space="preserve"> podeli koncesijo Republika Slovenija kot koncedent enemu operaterju za celotno območje Republike Slovenije in sicer za obdobje največ 50 let.</w:t>
      </w:r>
    </w:p>
    <w:p w:rsidR="00A1018B" w:rsidRPr="00E064CE" w:rsidRDefault="00A1018B" w:rsidP="00165E5D"/>
    <w:p w:rsidR="00A1018B" w:rsidRPr="00E064CE" w:rsidRDefault="00A1018B" w:rsidP="001930AA">
      <w:pPr>
        <w:pStyle w:val="ListParagraph"/>
        <w:ind w:left="0"/>
      </w:pPr>
      <w:r>
        <w:t xml:space="preserve">(2) </w:t>
      </w:r>
      <w:r w:rsidRPr="00E064CE">
        <w:t>Za koncesijo iz prvega odstavka se ne plačuje koncesijske dajatve ali drugega plačila, ki bi bilo z njo po učinku izenačeno.</w:t>
      </w:r>
    </w:p>
    <w:p w:rsidR="00A1018B" w:rsidRPr="00E064CE" w:rsidRDefault="00A1018B" w:rsidP="00165E5D"/>
    <w:p w:rsidR="00A1018B" w:rsidRDefault="00A1018B" w:rsidP="001930AA">
      <w:pPr>
        <w:pStyle w:val="ListParagraph"/>
        <w:ind w:left="0"/>
      </w:pPr>
      <w:r>
        <w:t xml:space="preserve">(3) </w:t>
      </w:r>
      <w:r w:rsidRPr="00E064CE">
        <w:t xml:space="preserve">Dejavnost </w:t>
      </w:r>
      <w:r>
        <w:t>sistemskega operaterja</w:t>
      </w:r>
      <w:r w:rsidRPr="00E064CE">
        <w:t xml:space="preserve"> lahko izvaja koncesionar, če ima v lasti prenosni sistem, ki sme skladno s predpisi obratovati, ima veljaven certifikat </w:t>
      </w:r>
      <w:r>
        <w:t>sistemskega operaterja</w:t>
      </w:r>
      <w:r w:rsidRPr="00E064CE">
        <w:t xml:space="preserve"> in je bil imenovan za </w:t>
      </w:r>
      <w:r>
        <w:t>sistemskega operaterja</w:t>
      </w:r>
      <w:r w:rsidRPr="00E064CE">
        <w:t>.</w:t>
      </w:r>
    </w:p>
    <w:p w:rsidR="00A1018B" w:rsidRDefault="00A1018B" w:rsidP="001930AA">
      <w:pPr>
        <w:pStyle w:val="ListParagraph"/>
        <w:ind w:left="0"/>
      </w:pPr>
    </w:p>
    <w:p w:rsidR="00A1018B" w:rsidRDefault="00A1018B" w:rsidP="007D1782">
      <w:pPr>
        <w:pStyle w:val="Obrazloitev"/>
      </w:pPr>
      <w:r w:rsidRPr="00BE782B">
        <w:t>Člen ureja koncesijo za operaterja prenosnega omrežja električne energije. Dejavnost je obvezna in se izvaja za celotno državo. Koncesijska dajatev se ne plačuje, saj zakon določa način financiranja dejavnosti, ki bi se s koncesijsko dajatev le povečalo. Pogoji za izvajanje dejavnosti so lastništvo sistema, certifikat operaterja prenosnega sistema in imenovanje za operaterja.</w:t>
      </w:r>
    </w:p>
    <w:p w:rsidR="00A1018B" w:rsidRPr="0012168C" w:rsidRDefault="00A1018B" w:rsidP="001930AA">
      <w:pPr>
        <w:pStyle w:val="ListParagraph"/>
        <w:ind w:left="0"/>
      </w:pPr>
    </w:p>
    <w:p w:rsidR="00A1018B" w:rsidRPr="00CA38D4" w:rsidRDefault="00A1018B" w:rsidP="003A7D9F">
      <w:pPr>
        <w:pStyle w:val="Heading5"/>
      </w:pPr>
      <w:r w:rsidRPr="00CA38D4">
        <w:t xml:space="preserve"> </w:t>
      </w:r>
      <w:bookmarkStart w:id="249" w:name="_Toc293668736"/>
      <w:bookmarkStart w:id="250" w:name="_Toc358721849"/>
      <w:r w:rsidRPr="00CA38D4">
        <w:t>člen</w:t>
      </w:r>
      <w:r>
        <w:br/>
      </w:r>
      <w:r w:rsidRPr="00CA38D4">
        <w:t>(podelitev koncesije)</w:t>
      </w:r>
      <w:bookmarkEnd w:id="249"/>
      <w:bookmarkEnd w:id="250"/>
    </w:p>
    <w:p w:rsidR="00A1018B" w:rsidRPr="00E064CE" w:rsidRDefault="00A1018B" w:rsidP="00165E5D">
      <w:pPr>
        <w:pStyle w:val="ListParagraph"/>
        <w:keepNext/>
        <w:ind w:left="0"/>
      </w:pPr>
    </w:p>
    <w:p w:rsidR="00A1018B" w:rsidRPr="00E064CE" w:rsidRDefault="00A1018B" w:rsidP="001930AA">
      <w:pPr>
        <w:pStyle w:val="ListParagraph"/>
        <w:ind w:left="0"/>
      </w:pPr>
      <w:r>
        <w:t xml:space="preserve">(1) </w:t>
      </w:r>
      <w:r w:rsidRPr="00E064CE">
        <w:t xml:space="preserve">Glede podelitve koncesije za izvajanje gospodarske javne službe dejavnost </w:t>
      </w:r>
      <w:r>
        <w:t>sistemskega operaterja</w:t>
      </w:r>
      <w:r w:rsidRPr="00E064CE">
        <w:t xml:space="preserve"> se uporabljajo predpisi o gospodarskih javnih službah in o javno-zasebnih partnerstvih, če ni s tem zakonom posamezno vprašanje urejeno drugače.</w:t>
      </w:r>
    </w:p>
    <w:p w:rsidR="00A1018B" w:rsidRPr="00E064CE" w:rsidRDefault="00A1018B" w:rsidP="00165E5D"/>
    <w:p w:rsidR="00A1018B" w:rsidRPr="00E064CE" w:rsidRDefault="00A1018B" w:rsidP="001930AA">
      <w:pPr>
        <w:pStyle w:val="ListParagraph"/>
        <w:ind w:left="0"/>
      </w:pPr>
      <w:r>
        <w:t xml:space="preserve">(2) </w:t>
      </w:r>
      <w:r w:rsidRPr="00E064CE">
        <w:t>Za podelitev koncesije se izvede postopek javnega razpisa ali drugega konkurenčnega postopka, določenega s predpisi o javno-zasebnem partnerstvu, razen če se koncesija podeli gospodarski družbi, ki je v celot</w:t>
      </w:r>
      <w:r>
        <w:t>i</w:t>
      </w:r>
      <w:r w:rsidRPr="00E064CE">
        <w:t xml:space="preserve"> v lasti Republike Slovenije, in če ta gospodarska družba razen dejavnosti gospodarskih javnih služb po tem zakonu ne opravlja drugih </w:t>
      </w:r>
      <w:r>
        <w:t xml:space="preserve">tržnih </w:t>
      </w:r>
      <w:r w:rsidRPr="00E064CE">
        <w:t>e</w:t>
      </w:r>
      <w:r>
        <w:t>ner</w:t>
      </w:r>
      <w:r w:rsidRPr="00E064CE">
        <w:t xml:space="preserve">getskih </w:t>
      </w:r>
      <w:r>
        <w:t>dejavnosti</w:t>
      </w:r>
      <w:r w:rsidRPr="00E064CE">
        <w:t>. V slednjem primeru se koncesija podeli z neposredno sklenitvijo koncesijske pogodbe.</w:t>
      </w:r>
    </w:p>
    <w:p w:rsidR="00A1018B" w:rsidRPr="00E064CE" w:rsidRDefault="00A1018B" w:rsidP="00165E5D">
      <w:pPr>
        <w:pStyle w:val="ListParagraph"/>
        <w:ind w:left="0"/>
      </w:pPr>
    </w:p>
    <w:p w:rsidR="00A1018B" w:rsidRPr="00E064CE" w:rsidRDefault="00A1018B" w:rsidP="001930AA">
      <w:pPr>
        <w:pStyle w:val="ListParagraph"/>
        <w:ind w:left="0"/>
      </w:pPr>
      <w:r>
        <w:t xml:space="preserve">(3) </w:t>
      </w:r>
      <w:r w:rsidRPr="00E064CE">
        <w:t xml:space="preserve">Če je za pridobitev koncesije predviden konkurenčni postopek, se v koncesijskem aktu določijo splošni, pregledni, nediskriminatorni in sorazmerni pogoji, ki jih mora izpolnjevati pravna ali fizična oseba za pridobitev koncesije. Kot pogoj za pridobitev koncesije ni dovoljeno določiti, da mora koncesionar biti lastnik prenosnega sistema oziroma njegovega dela, da ima veljaven certifikat </w:t>
      </w:r>
      <w:r>
        <w:t>sistemskega operaterja</w:t>
      </w:r>
      <w:r w:rsidRPr="00E064CE">
        <w:t xml:space="preserve"> oziroma izpolnjuje pogoje za njegovo pridobitev, ali da je imenovan za </w:t>
      </w:r>
      <w:r>
        <w:t>sistemskega operaterja</w:t>
      </w:r>
      <w:r w:rsidRPr="00E064CE">
        <w:t>. Sestavni del koncesijskega akta je tudi vzorec koncesijske pogodbe, katere določbe morajo izpolnjevati pogoje iz tega odstavka.</w:t>
      </w:r>
    </w:p>
    <w:p w:rsidR="00A1018B" w:rsidRPr="00E064CE" w:rsidRDefault="00A1018B" w:rsidP="00165E5D"/>
    <w:p w:rsidR="00A1018B" w:rsidRPr="00E064CE" w:rsidRDefault="00A1018B" w:rsidP="001930AA">
      <w:pPr>
        <w:pStyle w:val="ListParagraph"/>
        <w:ind w:left="0"/>
      </w:pPr>
      <w:r>
        <w:t xml:space="preserve">(4) </w:t>
      </w:r>
      <w:r w:rsidRPr="00E064CE">
        <w:t xml:space="preserve">Postopek podelitve koncesije na javnem razpisu vodi ministrstvo, pristojno za energijo. Odločbo o izbiri koncesionarja izda Vlada Republike Slovenije.  </w:t>
      </w:r>
    </w:p>
    <w:p w:rsidR="00A1018B" w:rsidRPr="00E064CE" w:rsidRDefault="00A1018B" w:rsidP="00165E5D">
      <w:pPr>
        <w:pStyle w:val="ListParagraph"/>
        <w:ind w:left="0"/>
      </w:pPr>
    </w:p>
    <w:p w:rsidR="00A1018B" w:rsidRPr="00E064CE" w:rsidRDefault="00A1018B" w:rsidP="001930AA">
      <w:pPr>
        <w:pStyle w:val="ListParagraph"/>
        <w:ind w:left="0"/>
      </w:pPr>
      <w:r>
        <w:t xml:space="preserve">(5) </w:t>
      </w:r>
      <w:r w:rsidRPr="00E064CE">
        <w:t xml:space="preserve">Po dokončnosti odločbe o izbiri koncesionarja skleneta koncesionar in koncedent koncesijsko pogodbo. O sklenitvi pogodbe odloči Vlada. </w:t>
      </w:r>
    </w:p>
    <w:p w:rsidR="00A1018B" w:rsidRPr="00E064CE" w:rsidRDefault="00A1018B" w:rsidP="00165E5D">
      <w:pPr>
        <w:pStyle w:val="ListParagraph"/>
        <w:ind w:left="0"/>
      </w:pPr>
    </w:p>
    <w:p w:rsidR="00A1018B" w:rsidRDefault="00A1018B" w:rsidP="001930AA">
      <w:pPr>
        <w:pStyle w:val="ListParagraph"/>
        <w:ind w:left="0"/>
      </w:pPr>
      <w:r>
        <w:t xml:space="preserve">(6) </w:t>
      </w:r>
      <w:r w:rsidRPr="00E064CE">
        <w:t xml:space="preserve">Če ne pride do sklenitve koncesijske pogodbe v 90 dneh od dneva dokončnosti odločbe, preneha veljavnost odločbe o podelitvi koncesije s potekom tega roka, razen če ministrstvo njene veljavnosti ne podaljša za določen rok. </w:t>
      </w:r>
    </w:p>
    <w:p w:rsidR="00A1018B" w:rsidRDefault="00A1018B" w:rsidP="001930AA">
      <w:pPr>
        <w:pStyle w:val="ListParagraph"/>
        <w:ind w:left="0"/>
      </w:pPr>
    </w:p>
    <w:p w:rsidR="00A1018B" w:rsidRDefault="00A1018B" w:rsidP="007D1782">
      <w:pPr>
        <w:pStyle w:val="Obrazloitev"/>
      </w:pPr>
      <w:r w:rsidRPr="00BE782B">
        <w:t>Člen ureja način podelitev koncesije za operaterja prenosnega sistema.</w:t>
      </w:r>
      <w:r>
        <w:t xml:space="preserve"> Zakon se tu sklicuje na ZJZP na ZGJS. Če gre za družbo, ki je v 100% lasti RS, se koncesija podeli neposredno, sicer pa preko javnega razpisa, pri čemer lastništvo sistema, imenovanej ali koncesija ne morejo biti pogoji za dodelitev koncesije. V nasprotnem primeru razpis ne bi imel nobenega smisla, s temi pogoji bi že vnaprej izbrali izvajalca.</w:t>
      </w:r>
    </w:p>
    <w:p w:rsidR="00A1018B" w:rsidRPr="0012168C" w:rsidRDefault="00A1018B" w:rsidP="001930AA">
      <w:pPr>
        <w:pStyle w:val="ListParagraph"/>
        <w:ind w:left="0"/>
      </w:pPr>
    </w:p>
    <w:p w:rsidR="00A1018B" w:rsidRPr="00CA38D4" w:rsidRDefault="00A1018B" w:rsidP="003A7D9F">
      <w:pPr>
        <w:pStyle w:val="Heading5"/>
      </w:pPr>
      <w:bookmarkStart w:id="251" w:name="_Toc293668737"/>
      <w:r>
        <w:t xml:space="preserve"> </w:t>
      </w:r>
      <w:bookmarkStart w:id="252" w:name="_Toc358721850"/>
      <w:r w:rsidRPr="00CA38D4">
        <w:t>člen</w:t>
      </w:r>
      <w:r>
        <w:br/>
      </w:r>
      <w:r w:rsidRPr="00CA38D4">
        <w:t>(financiranje gospodarske javne službe)</w:t>
      </w:r>
      <w:bookmarkEnd w:id="251"/>
      <w:bookmarkEnd w:id="252"/>
    </w:p>
    <w:p w:rsidR="00A1018B" w:rsidRPr="00E064CE" w:rsidRDefault="00A1018B" w:rsidP="00165E5D">
      <w:pPr>
        <w:pStyle w:val="ListParagraph"/>
        <w:keepNext/>
        <w:ind w:left="0"/>
        <w:jc w:val="center"/>
      </w:pPr>
    </w:p>
    <w:p w:rsidR="00A1018B" w:rsidRPr="00E064CE" w:rsidRDefault="00A1018B" w:rsidP="001930AA">
      <w:pPr>
        <w:pStyle w:val="ListParagraph"/>
        <w:keepNext/>
        <w:ind w:left="0"/>
      </w:pPr>
      <w:r>
        <w:t xml:space="preserve">(1) </w:t>
      </w:r>
      <w:r w:rsidRPr="00E064CE">
        <w:t xml:space="preserve">Dejavnost </w:t>
      </w:r>
      <w:r>
        <w:t>sistemskega operaterja</w:t>
      </w:r>
      <w:r w:rsidRPr="00E064CE">
        <w:t xml:space="preserve"> se financira iz omrežnine, ki jo skladno s tem zakonom določi agencija, in iz drugih prihodkov za </w:t>
      </w:r>
      <w:r>
        <w:t>izvajanje</w:t>
      </w:r>
      <w:r w:rsidRPr="00E064CE">
        <w:t xml:space="preserve"> gospodarske javne službe.</w:t>
      </w:r>
    </w:p>
    <w:p w:rsidR="00A1018B" w:rsidRPr="00E064CE" w:rsidRDefault="00A1018B" w:rsidP="00165E5D">
      <w:pPr>
        <w:pStyle w:val="ListParagraph"/>
        <w:keepNext/>
        <w:ind w:left="0"/>
      </w:pPr>
      <w:r w:rsidRPr="00E064CE">
        <w:t xml:space="preserve"> </w:t>
      </w:r>
    </w:p>
    <w:p w:rsidR="00A1018B" w:rsidRDefault="00A1018B" w:rsidP="001930AA">
      <w:pPr>
        <w:pStyle w:val="ListParagraph"/>
        <w:keepNext/>
        <w:ind w:left="0"/>
      </w:pPr>
      <w:r>
        <w:t xml:space="preserve">(2) Med druge prihodke iz prejšnjega odstavka sodijo </w:t>
      </w:r>
      <w:r w:rsidRPr="00E064CE">
        <w:t>tudi prihodki iz naslova prejetih povračil med</w:t>
      </w:r>
      <w:r>
        <w:t xml:space="preserve"> sistemskimi</w:t>
      </w:r>
      <w:r w:rsidRPr="00E064CE">
        <w:t xml:space="preserve"> operaterji zaradi </w:t>
      </w:r>
      <w:r>
        <w:t>tranzitnih</w:t>
      </w:r>
      <w:r w:rsidRPr="00E064CE">
        <w:t xml:space="preserve"> pretokov električne energije po njihovih sistemih in prihodki iz </w:t>
      </w:r>
      <w:r>
        <w:t xml:space="preserve">upravljanja </w:t>
      </w:r>
      <w:r w:rsidRPr="00E064CE">
        <w:t xml:space="preserve">prezasedenosti čezmejnih vodov. </w:t>
      </w:r>
    </w:p>
    <w:p w:rsidR="00A1018B" w:rsidRDefault="00A1018B" w:rsidP="001930AA">
      <w:pPr>
        <w:pStyle w:val="ListParagraph"/>
        <w:keepNext/>
        <w:ind w:left="0"/>
      </w:pPr>
    </w:p>
    <w:p w:rsidR="00A1018B" w:rsidRDefault="00A1018B" w:rsidP="008B0DBE">
      <w:pPr>
        <w:pStyle w:val="ListParagraph"/>
        <w:keepNext/>
        <w:ind w:left="0"/>
      </w:pPr>
      <w:r>
        <w:t xml:space="preserve">(3) Prihodki iz upravljanja prezasedenosti čezmejnih vodov so skladno s členom 16(6) Uredbe (ES) št. 714/2009 namenski. Sistemski operater sme te prihodke porabiti zgolj za namene iz točk a) in b) prvega pododstavka člena 16(6) Uredbe (ES) št. 714/2009 ter Smernic v Prilogi 1 te uredbe in mora pri tem zagotoviti, da se namensko porabi skupni znesek prihodkov iz upravljanja prezasedenosti čezmejnih vodov, o čemer zagotavlja in razkriva ločene podatke.   </w:t>
      </w:r>
    </w:p>
    <w:p w:rsidR="00A1018B" w:rsidRDefault="00A1018B" w:rsidP="008B0DBE">
      <w:pPr>
        <w:pStyle w:val="ListParagraph"/>
        <w:keepNext/>
        <w:ind w:left="0"/>
      </w:pPr>
    </w:p>
    <w:p w:rsidR="00A1018B" w:rsidRDefault="00A1018B" w:rsidP="008B0DBE">
      <w:pPr>
        <w:pStyle w:val="ListParagraph"/>
        <w:keepNext/>
        <w:ind w:left="0"/>
      </w:pPr>
      <w:r>
        <w:t xml:space="preserve">(4) Agencija lahko pri določitvi metodologije </w:t>
      </w:r>
      <w:r w:rsidRPr="00E064CE">
        <w:t>za določitev regu</w:t>
      </w:r>
      <w:r>
        <w:t>lativnega okvira in metodologije</w:t>
      </w:r>
      <w:r w:rsidRPr="00E064CE">
        <w:t xml:space="preserve"> za obračunavanje omrežnine</w:t>
      </w:r>
      <w:r>
        <w:t xml:space="preserve"> prihodke iz upravljanja prezasedenosti čezmejnih vodov vključi v enoten regulativni okvir, pri čemer mora zneske o prihodkih iz upravljanja prezasedenosti, upravičene stroške iz namenske porabe prihodkov ter odstopanja od regulativnega okvira za področje upravljanja prezasedenosti čezmejnih vodov razkriti ločeno.</w:t>
      </w:r>
    </w:p>
    <w:p w:rsidR="00A1018B" w:rsidRDefault="00A1018B" w:rsidP="008B0DBE">
      <w:pPr>
        <w:pStyle w:val="ListParagraph"/>
        <w:keepNext/>
        <w:ind w:left="0"/>
      </w:pPr>
    </w:p>
    <w:p w:rsidR="00A1018B" w:rsidRDefault="00A1018B" w:rsidP="007D1782">
      <w:pPr>
        <w:pStyle w:val="Obrazloitev"/>
      </w:pPr>
      <w:r w:rsidRPr="00BE782B">
        <w:t xml:space="preserve">Člen našteva vire za financiranje dejavnosti operaterja. </w:t>
      </w:r>
      <w:r>
        <w:t>Ti viri imajo lahko podlago tudi v evropskih uredbah, ki se spreminjajo, zato sta dva že znana vira opisana primeroma in ne izključujeta morebitnih drugih virov. Agencija pri določitvi omrežnine upošteva druge vire.</w:t>
      </w:r>
    </w:p>
    <w:p w:rsidR="00A1018B" w:rsidRPr="0012168C" w:rsidRDefault="00A1018B" w:rsidP="008B0DBE">
      <w:pPr>
        <w:pStyle w:val="ListParagraph"/>
        <w:keepNext/>
        <w:ind w:left="0"/>
      </w:pPr>
    </w:p>
    <w:p w:rsidR="00A1018B" w:rsidRPr="00CA38D4" w:rsidRDefault="00A1018B" w:rsidP="003A7D9F">
      <w:pPr>
        <w:pStyle w:val="Heading5"/>
      </w:pPr>
      <w:bookmarkStart w:id="253" w:name="_Ref289156938"/>
      <w:bookmarkStart w:id="254" w:name="_Toc293668738"/>
      <w:r>
        <w:t xml:space="preserve"> </w:t>
      </w:r>
      <w:bookmarkStart w:id="255" w:name="_Toc358721851"/>
      <w:r w:rsidRPr="00CA38D4">
        <w:t>člen</w:t>
      </w:r>
      <w:bookmarkEnd w:id="253"/>
      <w:r>
        <w:br/>
      </w:r>
      <w:r w:rsidRPr="00CA38D4">
        <w:t>(čezmejne izmenjave elektrike in ozka grla)</w:t>
      </w:r>
      <w:bookmarkEnd w:id="254"/>
      <w:bookmarkEnd w:id="255"/>
    </w:p>
    <w:p w:rsidR="00A1018B" w:rsidRPr="00E064CE" w:rsidRDefault="00A1018B" w:rsidP="00165E5D">
      <w:pPr>
        <w:pStyle w:val="ListParagraph"/>
        <w:keepNext/>
        <w:ind w:left="0"/>
      </w:pPr>
    </w:p>
    <w:p w:rsidR="00A1018B" w:rsidRPr="00E064CE" w:rsidRDefault="00A1018B" w:rsidP="001930AA">
      <w:pPr>
        <w:pStyle w:val="ListParagraph"/>
        <w:keepNext/>
        <w:ind w:left="0"/>
      </w:pPr>
      <w:r>
        <w:t>(1) Sistemski operater</w:t>
      </w:r>
      <w:r w:rsidRPr="00E064CE">
        <w:t xml:space="preserve"> zagotavlja in ureja pogoje za dodeljevanje pravic za uporabo čezmejnih prenosnih zmogljivosti in za sklepanje pogodb o čezmejnih prenosih  elektrike v skladu s pravili Uredbe (ES) št. 714/2009. </w:t>
      </w:r>
    </w:p>
    <w:p w:rsidR="00A1018B" w:rsidRPr="00E064CE" w:rsidRDefault="00A1018B" w:rsidP="00165E5D">
      <w:pPr>
        <w:pStyle w:val="ListParagraph"/>
        <w:keepNext/>
        <w:ind w:left="0"/>
      </w:pPr>
    </w:p>
    <w:p w:rsidR="00A1018B" w:rsidRPr="00E064CE" w:rsidRDefault="00A1018B" w:rsidP="001930AA">
      <w:pPr>
        <w:pStyle w:val="ListParagraph"/>
        <w:ind w:left="0"/>
      </w:pPr>
      <w:r>
        <w:t>(2) Sistemski operater</w:t>
      </w:r>
      <w:r w:rsidRPr="00E064CE">
        <w:t xml:space="preserve"> pobira </w:t>
      </w:r>
      <w:r>
        <w:t xml:space="preserve">plačila </w:t>
      </w:r>
      <w:r w:rsidRPr="00E064CE">
        <w:t xml:space="preserve">za </w:t>
      </w:r>
      <w:r>
        <w:t xml:space="preserve">pridobitev pravice do uporabe čezmejne prenosne zmogljivosti </w:t>
      </w:r>
      <w:r w:rsidRPr="00E064CE">
        <w:t xml:space="preserve">in </w:t>
      </w:r>
      <w:r>
        <w:t>sodeluje</w:t>
      </w:r>
      <w:r w:rsidRPr="00E064CE">
        <w:t xml:space="preserve"> v mehanizmu nadomestil med upravljavci prenosnih sistemov zaradi prenosa čezmejnih pretokov električne energije po njihovih sistemih v skladu s členom 13 Uredbe (ES) št. 714/2009. </w:t>
      </w:r>
    </w:p>
    <w:p w:rsidR="00A1018B" w:rsidRPr="00E064CE" w:rsidRDefault="00A1018B" w:rsidP="00165E5D">
      <w:pPr>
        <w:pStyle w:val="ListParagraph"/>
        <w:ind w:left="0"/>
      </w:pPr>
    </w:p>
    <w:p w:rsidR="00A1018B" w:rsidRPr="00E064CE" w:rsidRDefault="00A1018B" w:rsidP="001930AA">
      <w:pPr>
        <w:pStyle w:val="ListParagraph"/>
        <w:ind w:left="0"/>
      </w:pPr>
      <w:r>
        <w:t>(3) Sistemski operater</w:t>
      </w:r>
      <w:r w:rsidRPr="00E064CE">
        <w:t xml:space="preserve"> mora sprejeti </w:t>
      </w:r>
      <w:r>
        <w:t xml:space="preserve">in na spletnih straneh objaviti </w:t>
      </w:r>
      <w:r w:rsidRPr="00E064CE">
        <w:t xml:space="preserve">pravila dodeljevanja </w:t>
      </w:r>
      <w:r>
        <w:t xml:space="preserve">in uporabe </w:t>
      </w:r>
      <w:r w:rsidRPr="00E064CE">
        <w:t>zmogljivosti povezovalnih vodov, če so te zmogljivosti premajhne, da bi zadostile vsem zahtevam za dostop do omrežja. Ta pravila morajo biti objektivna, nediskriminatorna in v skladu s smernicami iz Priloge 1 k Uredbi (ES) št. 714/2009.</w:t>
      </w:r>
    </w:p>
    <w:p w:rsidR="00A1018B" w:rsidRPr="00E064CE" w:rsidRDefault="00A1018B" w:rsidP="00165E5D">
      <w:pPr>
        <w:pStyle w:val="ListParagraph"/>
        <w:ind w:left="0"/>
      </w:pPr>
    </w:p>
    <w:p w:rsidR="00A1018B" w:rsidRPr="00E064CE" w:rsidRDefault="00A1018B" w:rsidP="001930AA">
      <w:pPr>
        <w:pStyle w:val="ListParagraph"/>
        <w:ind w:left="0"/>
      </w:pPr>
      <w:r>
        <w:t xml:space="preserve">(4) </w:t>
      </w:r>
      <w:r w:rsidRPr="00E064CE">
        <w:t xml:space="preserve">Pred objavo pravil iz prejšnjega odstavka mora </w:t>
      </w:r>
      <w:r>
        <w:t>sistemski operater</w:t>
      </w:r>
      <w:r w:rsidRPr="00E064CE">
        <w:t xml:space="preserve"> pridobiti nanje soglasje agencije. </w:t>
      </w:r>
    </w:p>
    <w:p w:rsidR="00A1018B" w:rsidRPr="00E064CE" w:rsidRDefault="00A1018B" w:rsidP="00165E5D">
      <w:pPr>
        <w:pStyle w:val="ListParagraph"/>
        <w:ind w:left="0"/>
      </w:pPr>
    </w:p>
    <w:p w:rsidR="00A1018B" w:rsidRDefault="00A1018B" w:rsidP="001930AA">
      <w:pPr>
        <w:pStyle w:val="ListParagraph"/>
        <w:ind w:left="0"/>
        <w:rPr>
          <w:rFonts w:cs="Arial"/>
          <w:szCs w:val="24"/>
        </w:rPr>
      </w:pPr>
      <w:r>
        <w:rPr>
          <w:rFonts w:cs="Arial"/>
          <w:szCs w:val="24"/>
        </w:rPr>
        <w:t xml:space="preserve">(5) </w:t>
      </w:r>
      <w:r w:rsidRPr="00E064CE">
        <w:rPr>
          <w:rFonts w:cs="Arial"/>
          <w:szCs w:val="24"/>
        </w:rPr>
        <w:t xml:space="preserve">Če je to potrebno, lahko </w:t>
      </w:r>
      <w:r>
        <w:rPr>
          <w:rFonts w:cs="Arial"/>
          <w:szCs w:val="24"/>
        </w:rPr>
        <w:t>sistemski operater</w:t>
      </w:r>
      <w:r w:rsidRPr="00E064CE">
        <w:rPr>
          <w:rFonts w:cs="Arial"/>
          <w:szCs w:val="24"/>
        </w:rPr>
        <w:t xml:space="preserve"> definira ozko grlo tudi znotraj sistema, razdeli sistem v dve področji in omejene prenosne zmogljivosti med tema področjema dodeljuje skladno s pravili </w:t>
      </w:r>
      <w:r>
        <w:rPr>
          <w:rFonts w:cs="Arial"/>
          <w:szCs w:val="24"/>
        </w:rPr>
        <w:t>iz tretjega odstavka tega člena.</w:t>
      </w:r>
    </w:p>
    <w:p w:rsidR="00A1018B" w:rsidRDefault="00A1018B" w:rsidP="001930AA">
      <w:pPr>
        <w:pStyle w:val="ListParagraph"/>
        <w:ind w:left="0"/>
        <w:rPr>
          <w:rFonts w:cs="Arial"/>
          <w:szCs w:val="24"/>
        </w:rPr>
      </w:pPr>
    </w:p>
    <w:p w:rsidR="00A1018B" w:rsidRDefault="00A1018B" w:rsidP="007D1782">
      <w:pPr>
        <w:pStyle w:val="Obrazloitev"/>
      </w:pPr>
      <w:r w:rsidRPr="00BE782B">
        <w:t>Ta člen pooblašča operaterja prenosnega sistema, da izda pravila za dodeljevanje čezmejnih prenosnih zmogljivosti, v primeru ozkega grla na meji. Ozko grlo lahko v primeru potrebe definira tudi znotraj sistema, in potem na takem ozkem grlu uporabi za dodeljevanje prenosnih zmogljivosti enaka pravila. Smernice za pravila so v pr</w:t>
      </w:r>
      <w:r>
        <w:t>ilogi Uredbe (ES) št. 714/2009.</w:t>
      </w:r>
    </w:p>
    <w:p w:rsidR="00A1018B" w:rsidRDefault="00A1018B" w:rsidP="007D1782">
      <w:pPr>
        <w:pStyle w:val="Obrazloitev"/>
      </w:pPr>
    </w:p>
    <w:p w:rsidR="00A1018B" w:rsidRDefault="00A1018B" w:rsidP="007D1782">
      <w:pPr>
        <w:pStyle w:val="Obrazloitev"/>
      </w:pPr>
      <w:r>
        <w:t>Pravila sistemski operater objavlja na spletnih straneh, saj je mehanizem objave v uradnem listu prepočasen in neustrezen za potrebe mednarodnega trgovanja z elektriko. Takšno prakso je določala tudi dosedanja zakonodaja.</w:t>
      </w:r>
    </w:p>
    <w:p w:rsidR="00A1018B" w:rsidRDefault="00A1018B" w:rsidP="007D1782">
      <w:pPr>
        <w:pStyle w:val="Obrazloitev"/>
      </w:pPr>
    </w:p>
    <w:p w:rsidR="00A1018B" w:rsidRDefault="00A1018B" w:rsidP="007D1782">
      <w:pPr>
        <w:pStyle w:val="Obrazloitev"/>
      </w:pPr>
      <w:r w:rsidRPr="00BE782B">
        <w:t>Operater sodeluje tudi v mehanizmu nadomestil med upravljavci prenosnih sistemov zaradi prenosa čezmejnih pretokov električne energije po njihovih sistemih v skladu s členom 13 Uredbe (ES) št. 714/2009. To je sistem, pri katerem vsi operaterji plačujejo v skupen fond po enem kriteriju, fond pa se razdeli operaterjem po drugem kriteriju, tako da so operaterji sistemov izvoznikov ali uvoznikov neto plačniki, operaterji preko katerih se energija pretežno prenaša, pa so neto prejemniki.</w:t>
      </w:r>
    </w:p>
    <w:p w:rsidR="00A1018B" w:rsidRPr="00BF2CCF" w:rsidRDefault="00A1018B" w:rsidP="001930AA">
      <w:pPr>
        <w:pStyle w:val="ListParagraph"/>
        <w:ind w:left="0"/>
      </w:pPr>
    </w:p>
    <w:p w:rsidR="00A1018B" w:rsidRPr="00E064CE" w:rsidRDefault="00A1018B" w:rsidP="003A7D9F">
      <w:pPr>
        <w:pStyle w:val="Heading5"/>
      </w:pPr>
      <w:r w:rsidRPr="00E064CE">
        <w:t xml:space="preserve"> </w:t>
      </w:r>
      <w:bookmarkStart w:id="256" w:name="_Toc293668739"/>
      <w:bookmarkStart w:id="257" w:name="_Toc358721852"/>
      <w:r w:rsidRPr="00E064CE">
        <w:t>člen</w:t>
      </w:r>
      <w:r>
        <w:br/>
      </w:r>
      <w:r w:rsidRPr="00E064CE">
        <w:t>(gradnja in obratovanje prenosnega sistema)</w:t>
      </w:r>
      <w:bookmarkEnd w:id="256"/>
      <w:bookmarkEnd w:id="257"/>
    </w:p>
    <w:p w:rsidR="00A1018B" w:rsidRPr="00E064CE" w:rsidRDefault="00A1018B" w:rsidP="00165E5D"/>
    <w:p w:rsidR="00A1018B" w:rsidRPr="00E064CE" w:rsidRDefault="00A1018B" w:rsidP="001930AA">
      <w:pPr>
        <w:pStyle w:val="ListParagraph"/>
        <w:ind w:left="0"/>
      </w:pPr>
      <w:r>
        <w:t xml:space="preserve">(1) </w:t>
      </w:r>
      <w:r w:rsidRPr="00E064CE">
        <w:t xml:space="preserve">Dovoljenje za gradnjo </w:t>
      </w:r>
      <w:r>
        <w:t xml:space="preserve">ali rekonstrukcijo </w:t>
      </w:r>
      <w:r w:rsidRPr="00E064CE">
        <w:t xml:space="preserve">objekta ali naprave, ki je del prenosnega sistema, je mogoče izdati le </w:t>
      </w:r>
      <w:r>
        <w:t>izvajalcu</w:t>
      </w:r>
      <w:r w:rsidRPr="00E064CE">
        <w:t xml:space="preserve"> gospodarske javne službe dejavnost </w:t>
      </w:r>
      <w:r>
        <w:t>sistemskega operaterja</w:t>
      </w:r>
      <w:r w:rsidRPr="00E064CE">
        <w:t xml:space="preserve"> kot investitorju.</w:t>
      </w:r>
      <w:r>
        <w:t xml:space="preserve"> </w:t>
      </w:r>
      <w:r w:rsidRPr="007D1782">
        <w:t xml:space="preserve">V primeru gradnje ali rekonstrukcije objekta ali naprave, ki povezuje proizvajalca ali porabnika s prenosnim sistemom, pa ta objekt ali naprava še ni v lasti </w:t>
      </w:r>
      <w:r>
        <w:t>sistemskega operaterja</w:t>
      </w:r>
      <w:r w:rsidRPr="007D1782">
        <w:t>, se dovoljenje za gradnjo ali rekonstrukcijo</w:t>
      </w:r>
      <w:r>
        <w:t xml:space="preserve"> lahko</w:t>
      </w:r>
      <w:r w:rsidRPr="007D1782">
        <w:t xml:space="preserve"> izda proizvajalcu ali porabniku kot investitorju</w:t>
      </w:r>
    </w:p>
    <w:p w:rsidR="00A1018B" w:rsidRPr="00E064CE" w:rsidRDefault="00A1018B" w:rsidP="00165E5D"/>
    <w:p w:rsidR="00A1018B" w:rsidRDefault="00A1018B" w:rsidP="001930AA">
      <w:pPr>
        <w:pStyle w:val="ListParagraph"/>
        <w:ind w:left="0"/>
      </w:pPr>
      <w:r>
        <w:t xml:space="preserve">(2) </w:t>
      </w:r>
      <w:r w:rsidRPr="00E064CE">
        <w:t>Določba prejšnjega odstavka se uporablja tudi za izdajo uporabnega dovoljenja ali drugega posamičnega akta, s katerim je dovoljeno obratovanje objekta ali naprave, ki je del prenosnega sistema.</w:t>
      </w:r>
    </w:p>
    <w:p w:rsidR="00A1018B" w:rsidRDefault="00A1018B" w:rsidP="001930AA">
      <w:pPr>
        <w:pStyle w:val="ListParagraph"/>
        <w:ind w:left="0"/>
      </w:pPr>
    </w:p>
    <w:p w:rsidR="00A1018B" w:rsidRDefault="00A1018B" w:rsidP="007D1782">
      <w:pPr>
        <w:pStyle w:val="Obrazloitev"/>
      </w:pPr>
      <w:r w:rsidRPr="00BE782B">
        <w:t>Le operater prenosnega sistema je lahko nosilec gradbenega, obratovalnega ali uporabnega dovoljenja za objekte ali naprave, ki so del prenosnega sistema. Člen smiselno dopolnjuje določilo člena 9/1/a</w:t>
      </w:r>
      <w:r>
        <w:t xml:space="preserve"> direktive 2009/72/EC</w:t>
      </w:r>
      <w:r w:rsidRPr="00BE782B">
        <w:t>: vsak lastnik prenosnega sistema mora biti operater sistema.</w:t>
      </w:r>
    </w:p>
    <w:p w:rsidR="00A1018B" w:rsidRPr="003E5DD5" w:rsidRDefault="00A1018B" w:rsidP="001930AA">
      <w:pPr>
        <w:pStyle w:val="ListParagraph"/>
        <w:ind w:left="0"/>
      </w:pPr>
    </w:p>
    <w:p w:rsidR="00A1018B" w:rsidRPr="00E064CE" w:rsidRDefault="00A1018B" w:rsidP="00165E5D"/>
    <w:p w:rsidR="00A1018B" w:rsidRDefault="00A1018B" w:rsidP="001E2586">
      <w:pPr>
        <w:pStyle w:val="Heading3"/>
      </w:pPr>
      <w:bookmarkStart w:id="258" w:name="_Toc293668740"/>
      <w:bookmarkStart w:id="259" w:name="_Toc358721853"/>
      <w:r>
        <w:t xml:space="preserve">2. oddelek: </w:t>
      </w:r>
      <w:r w:rsidRPr="00E064CE">
        <w:t xml:space="preserve">Ločevanje prenosnih sistemov in operaterjev </w:t>
      </w:r>
      <w:r>
        <w:br/>
      </w:r>
      <w:r w:rsidRPr="00E064CE">
        <w:t>prenosnih sistemov</w:t>
      </w:r>
      <w:bookmarkEnd w:id="258"/>
      <w:bookmarkEnd w:id="259"/>
    </w:p>
    <w:p w:rsidR="00A1018B" w:rsidRDefault="00A1018B" w:rsidP="00165E5D"/>
    <w:p w:rsidR="00A1018B" w:rsidRPr="00B01C2F" w:rsidRDefault="00A1018B" w:rsidP="00B01C2F">
      <w:pPr>
        <w:pStyle w:val="Heading4"/>
        <w:rPr>
          <w:b w:val="0"/>
          <w:sz w:val="24"/>
          <w:szCs w:val="24"/>
        </w:rPr>
      </w:pPr>
      <w:bookmarkStart w:id="260" w:name="_Toc358721854"/>
      <w:r w:rsidRPr="00B01C2F">
        <w:rPr>
          <w:b w:val="0"/>
          <w:sz w:val="24"/>
          <w:szCs w:val="24"/>
        </w:rPr>
        <w:t>I. Lastniška ločitev</w:t>
      </w:r>
      <w:bookmarkEnd w:id="260"/>
    </w:p>
    <w:p w:rsidR="00A1018B" w:rsidRPr="00E064CE" w:rsidRDefault="00A1018B" w:rsidP="003A7D9F">
      <w:pPr>
        <w:pStyle w:val="Heading5"/>
      </w:pPr>
      <w:bookmarkStart w:id="261" w:name="_Ref289160404"/>
      <w:bookmarkStart w:id="262" w:name="_Toc293668741"/>
      <w:bookmarkStart w:id="263" w:name="_Ref295130943"/>
      <w:bookmarkStart w:id="264" w:name="_Toc358721855"/>
      <w:r w:rsidRPr="00E064CE">
        <w:t>člen</w:t>
      </w:r>
      <w:bookmarkEnd w:id="261"/>
      <w:r>
        <w:br/>
      </w:r>
      <w:r w:rsidRPr="00E064CE">
        <w:t>(lastnina prenosnega sistema)</w:t>
      </w:r>
      <w:bookmarkEnd w:id="262"/>
      <w:bookmarkEnd w:id="263"/>
      <w:bookmarkEnd w:id="264"/>
    </w:p>
    <w:p w:rsidR="00A1018B" w:rsidRPr="00E064CE" w:rsidRDefault="00A1018B" w:rsidP="00165E5D">
      <w:pPr>
        <w:keepNext/>
      </w:pPr>
    </w:p>
    <w:p w:rsidR="00A1018B" w:rsidRPr="00E064CE" w:rsidRDefault="00A1018B" w:rsidP="001930AA">
      <w:pPr>
        <w:pStyle w:val="ListParagraph"/>
        <w:keepNext/>
        <w:ind w:left="0"/>
      </w:pPr>
      <w:r>
        <w:t xml:space="preserve">(1) </w:t>
      </w:r>
      <w:r w:rsidRPr="00E064CE">
        <w:t xml:space="preserve">Oseba, ki ima v lasti prenosni sistem, mora izvajati dejavnost </w:t>
      </w:r>
      <w:r>
        <w:t>sistemskega operaterja</w:t>
      </w:r>
      <w:r w:rsidRPr="00E064CE">
        <w:t>. Razen če ni v tem delu zakona drugače določeno, nobena druga oseba</w:t>
      </w:r>
      <w:r>
        <w:t>,</w:t>
      </w:r>
      <w:r w:rsidRPr="00E064CE">
        <w:t xml:space="preserve"> razen </w:t>
      </w:r>
      <w:r>
        <w:t>sistemski operater,</w:t>
      </w:r>
      <w:r w:rsidRPr="00E064CE">
        <w:t xml:space="preserve"> ne sme imeti deloma ali v celoti v lasti prenosni sistem, na katerem ta </w:t>
      </w:r>
      <w:r>
        <w:t>sistemski operater</w:t>
      </w:r>
      <w:r w:rsidRPr="00E064CE">
        <w:t xml:space="preserve"> izvaja dejavnost </w:t>
      </w:r>
      <w:r>
        <w:t>sistemskega operaterja</w:t>
      </w:r>
      <w:r w:rsidRPr="00E064CE">
        <w:t>.</w:t>
      </w:r>
    </w:p>
    <w:p w:rsidR="00A1018B" w:rsidRPr="00E064CE" w:rsidRDefault="00A1018B" w:rsidP="00165E5D"/>
    <w:p w:rsidR="00A1018B" w:rsidRDefault="00A1018B" w:rsidP="001930AA">
      <w:pPr>
        <w:pStyle w:val="ListParagraph"/>
        <w:ind w:left="0"/>
      </w:pPr>
      <w:r>
        <w:t xml:space="preserve">(2) </w:t>
      </w:r>
      <w:r w:rsidRPr="00E064CE">
        <w:t xml:space="preserve">Zahteva iz prejšnjega odstavka je izpolnjena, če dve ali več oseb, ki imajo v lasti prenosni sistem, ustanovi skupno podjetje, ki deluje kot </w:t>
      </w:r>
      <w:r>
        <w:t>sistemski operater</w:t>
      </w:r>
      <w:r w:rsidRPr="00E064CE">
        <w:t xml:space="preserve"> v dveh ali več državah članicah Evropske unije. Nobeno drugo podjetje ne more biti udeleženo v skupnem podjetju. Lastnika ali lastniki prenosnega sistema, ki so ustanovili skupno podjetje, morajo izpolnjevati pogoje iz </w:t>
      </w:r>
      <w:r>
        <w:fldChar w:fldCharType="begin"/>
      </w:r>
      <w:r>
        <w:instrText xml:space="preserve"> REF _Ref289160216 \r \h </w:instrText>
      </w:r>
      <w:r>
        <w:fldChar w:fldCharType="separate"/>
      </w:r>
      <w:r>
        <w:t>63</w:t>
      </w:r>
      <w:r>
        <w:fldChar w:fldCharType="end"/>
      </w:r>
      <w:r w:rsidRPr="00E064CE">
        <w:t xml:space="preserve">. člena, </w:t>
      </w:r>
      <w:r>
        <w:fldChar w:fldCharType="begin"/>
      </w:r>
      <w:r>
        <w:instrText xml:space="preserve"> REF _Ref289160231 \r \h </w:instrText>
      </w:r>
      <w:r>
        <w:fldChar w:fldCharType="separate"/>
      </w:r>
      <w:r>
        <w:t>65</w:t>
      </w:r>
      <w:r>
        <w:fldChar w:fldCharType="end"/>
      </w:r>
      <w:r w:rsidRPr="00E064CE">
        <w:t xml:space="preserve">. člena in </w:t>
      </w:r>
      <w:r>
        <w:fldChar w:fldCharType="begin"/>
      </w:r>
      <w:r>
        <w:instrText xml:space="preserve"> REF _Ref289341246 \r \h </w:instrText>
      </w:r>
      <w:r>
        <w:fldChar w:fldCharType="separate"/>
      </w:r>
      <w:r>
        <w:t>66</w:t>
      </w:r>
      <w:r>
        <w:fldChar w:fldCharType="end"/>
      </w:r>
      <w:r w:rsidRPr="00E064CE">
        <w:t>. člena tega zakona.</w:t>
      </w:r>
    </w:p>
    <w:p w:rsidR="00A1018B" w:rsidRDefault="00A1018B" w:rsidP="001930AA">
      <w:pPr>
        <w:pStyle w:val="ListParagraph"/>
        <w:ind w:left="0"/>
      </w:pPr>
    </w:p>
    <w:p w:rsidR="00A1018B" w:rsidRDefault="00A1018B" w:rsidP="007D1782">
      <w:pPr>
        <w:pStyle w:val="Obrazloitev"/>
      </w:pPr>
      <w:r w:rsidRPr="00BE782B">
        <w:t>Ta člen implementira določilo člena 9/1/a in 9/5. Operater mora biti lastnik prenosnega sistema in kdor ima v lasti prenosni sistem, mora biti operater. Odstopanje od tega pravila je možno le v primeru skupnega podjetja za izvajanje nalog operaterja v dveh ali več državah članicah, a tudi v takem primeru je soudeležba v skupnem podjetju dovoljena le lastnikom prenosnih sistemov. Če lastnik prenosnega sistema ne izpolnjuje določb o lastništvu, koncesiji, certifikatu in imenovanju, mora te pogoje izpolniti v enem letu po začetku obratovanja takega sistema.</w:t>
      </w:r>
    </w:p>
    <w:p w:rsidR="00A1018B" w:rsidRPr="003E5DD5" w:rsidRDefault="00A1018B" w:rsidP="001930AA">
      <w:pPr>
        <w:pStyle w:val="ListParagraph"/>
        <w:ind w:left="0"/>
      </w:pPr>
    </w:p>
    <w:p w:rsidR="00A1018B" w:rsidRPr="00E064CE" w:rsidRDefault="00A1018B" w:rsidP="00165E5D"/>
    <w:p w:rsidR="00A1018B" w:rsidRDefault="00A1018B" w:rsidP="003A7D9F">
      <w:pPr>
        <w:pStyle w:val="Heading5"/>
      </w:pPr>
      <w:bookmarkStart w:id="265" w:name="_Ref289160216"/>
      <w:bookmarkStart w:id="266" w:name="_Toc293668742"/>
      <w:bookmarkStart w:id="267" w:name="_Ref295131128"/>
      <w:bookmarkStart w:id="268" w:name="_Ref295131305"/>
      <w:bookmarkStart w:id="269" w:name="_Ref295131510"/>
      <w:bookmarkStart w:id="270" w:name="_Ref295131525"/>
      <w:bookmarkStart w:id="271" w:name="_Ref295131538"/>
      <w:bookmarkStart w:id="272" w:name="_Ref295484468"/>
      <w:bookmarkStart w:id="273" w:name="_Ref296344682"/>
      <w:bookmarkStart w:id="274" w:name="_Ref305751467"/>
      <w:bookmarkStart w:id="275" w:name="_Ref305751468"/>
      <w:bookmarkStart w:id="276" w:name="_Ref313625840"/>
      <w:bookmarkStart w:id="277" w:name="_Toc358721856"/>
      <w:r w:rsidRPr="00E064CE">
        <w:t>člen</w:t>
      </w:r>
      <w:bookmarkEnd w:id="265"/>
      <w:r>
        <w:br/>
      </w:r>
      <w:r w:rsidRPr="00E064CE">
        <w:t>(prepovedi za proizvajalce</w:t>
      </w:r>
      <w:r>
        <w:t>,</w:t>
      </w:r>
      <w:r w:rsidRPr="00E064CE">
        <w:t xml:space="preserve"> dobavitelje, </w:t>
      </w:r>
      <w:r>
        <w:t xml:space="preserve">sistemske operaterje </w:t>
      </w:r>
      <w:r w:rsidRPr="00E064CE">
        <w:t>ter osebe, ki jih nadzirajo)</w:t>
      </w:r>
      <w:bookmarkEnd w:id="266"/>
      <w:bookmarkEnd w:id="267"/>
      <w:bookmarkEnd w:id="268"/>
      <w:bookmarkEnd w:id="269"/>
      <w:bookmarkEnd w:id="270"/>
      <w:bookmarkEnd w:id="271"/>
      <w:bookmarkEnd w:id="272"/>
      <w:bookmarkEnd w:id="273"/>
      <w:bookmarkEnd w:id="274"/>
      <w:bookmarkEnd w:id="275"/>
      <w:bookmarkEnd w:id="276"/>
      <w:bookmarkEnd w:id="277"/>
    </w:p>
    <w:p w:rsidR="00A1018B" w:rsidRDefault="00A1018B" w:rsidP="0089200F">
      <w:pPr>
        <w:rPr>
          <w:szCs w:val="24"/>
        </w:rPr>
      </w:pPr>
    </w:p>
    <w:p w:rsidR="00A1018B" w:rsidRDefault="00A1018B" w:rsidP="001930AA">
      <w:pPr>
        <w:pStyle w:val="ListParagraph1"/>
        <w:keepNext/>
        <w:ind w:left="0"/>
        <w:rPr>
          <w:szCs w:val="24"/>
        </w:rPr>
      </w:pPr>
      <w:r>
        <w:rPr>
          <w:szCs w:val="24"/>
        </w:rPr>
        <w:t xml:space="preserve">(1) </w:t>
      </w:r>
      <w:r w:rsidRPr="00662109">
        <w:rPr>
          <w:szCs w:val="24"/>
        </w:rPr>
        <w:t>Ista oseba oziroma iste osebe ne smejo:</w:t>
      </w:r>
    </w:p>
    <w:p w:rsidR="00A1018B" w:rsidRPr="00662109" w:rsidRDefault="00A1018B" w:rsidP="0089200F">
      <w:pPr>
        <w:ind w:left="426" w:hanging="426"/>
        <w:rPr>
          <w:szCs w:val="24"/>
        </w:rPr>
      </w:pPr>
    </w:p>
    <w:p w:rsidR="00A1018B" w:rsidRDefault="00A1018B" w:rsidP="001617CF">
      <w:pPr>
        <w:pStyle w:val="ListParagraph"/>
        <w:numPr>
          <w:ilvl w:val="0"/>
          <w:numId w:val="69"/>
        </w:numPr>
        <w:ind w:left="426" w:hanging="426"/>
        <w:contextualSpacing w:val="0"/>
        <w:rPr>
          <w:szCs w:val="24"/>
        </w:rPr>
      </w:pPr>
      <w:r w:rsidRPr="00662109">
        <w:rPr>
          <w:szCs w:val="24"/>
        </w:rPr>
        <w:t xml:space="preserve">izvajati neposrednega ali posrednega nadzora nad podjetjem, ki opravlja dejavnost </w:t>
      </w:r>
      <w:r w:rsidRPr="005454D5">
        <w:rPr>
          <w:szCs w:val="24"/>
        </w:rPr>
        <w:t>proizvodnje ali dobave</w:t>
      </w:r>
      <w:r w:rsidRPr="00662109">
        <w:rPr>
          <w:szCs w:val="24"/>
        </w:rPr>
        <w:t xml:space="preserve">, in hkrati ne smejo izvajati neposrednega ali posrednega nadzora nad </w:t>
      </w:r>
      <w:r>
        <w:rPr>
          <w:szCs w:val="24"/>
        </w:rPr>
        <w:t>sistemskim operaterjem</w:t>
      </w:r>
      <w:r w:rsidRPr="00662109">
        <w:rPr>
          <w:szCs w:val="24"/>
        </w:rPr>
        <w:t xml:space="preserve"> ali prenosnim sistemom ali uveljavljati kakršne koli pravice nad njima, ali</w:t>
      </w:r>
    </w:p>
    <w:p w:rsidR="00A1018B" w:rsidRDefault="00A1018B" w:rsidP="0089200F">
      <w:pPr>
        <w:ind w:left="426" w:hanging="426"/>
        <w:rPr>
          <w:szCs w:val="24"/>
        </w:rPr>
      </w:pPr>
    </w:p>
    <w:p w:rsidR="00A1018B" w:rsidRPr="007D1782" w:rsidRDefault="00A1018B" w:rsidP="001617CF">
      <w:pPr>
        <w:pStyle w:val="ListParagraph"/>
        <w:numPr>
          <w:ilvl w:val="0"/>
          <w:numId w:val="69"/>
        </w:numPr>
        <w:ind w:left="426" w:hanging="426"/>
        <w:contextualSpacing w:val="0"/>
        <w:rPr>
          <w:szCs w:val="24"/>
        </w:rPr>
      </w:pPr>
      <w:r w:rsidRPr="00662109">
        <w:rPr>
          <w:szCs w:val="24"/>
        </w:rPr>
        <w:t xml:space="preserve">izvajati neposrednega ali posrednega nadzora nad </w:t>
      </w:r>
      <w:r>
        <w:rPr>
          <w:szCs w:val="24"/>
        </w:rPr>
        <w:t>sistemskim operaterjem</w:t>
      </w:r>
      <w:r w:rsidRPr="00662109">
        <w:rPr>
          <w:szCs w:val="24"/>
        </w:rPr>
        <w:t xml:space="preserve"> ali prenosnim sistemom, in hkrati ne smejo izvajati neposrednega ali posrednega nadzora nad podjetjem, ki opravlja dejavnost proizvodnje ali dobave, ali uveljavljat</w:t>
      </w:r>
      <w:r>
        <w:rPr>
          <w:szCs w:val="24"/>
        </w:rPr>
        <w:t>i kakršne koli pravice nad njim.</w:t>
      </w:r>
    </w:p>
    <w:p w:rsidR="00A1018B" w:rsidRPr="001177D2" w:rsidRDefault="00A1018B" w:rsidP="007D1782">
      <w:pPr>
        <w:pStyle w:val="ListParagraph"/>
        <w:rPr>
          <w:szCs w:val="24"/>
        </w:rPr>
      </w:pPr>
    </w:p>
    <w:p w:rsidR="00A1018B" w:rsidRDefault="00A1018B" w:rsidP="007D1782">
      <w:pPr>
        <w:pStyle w:val="ListParagraph"/>
        <w:ind w:left="0"/>
        <w:contextualSpacing w:val="0"/>
        <w:rPr>
          <w:szCs w:val="24"/>
        </w:rPr>
      </w:pPr>
      <w:r w:rsidRPr="00471F2B">
        <w:rPr>
          <w:szCs w:val="24"/>
        </w:rPr>
        <w:t xml:space="preserve">Za namene </w:t>
      </w:r>
      <w:r>
        <w:rPr>
          <w:szCs w:val="24"/>
        </w:rPr>
        <w:t>tega odstavka</w:t>
      </w:r>
      <w:r w:rsidRPr="00471F2B">
        <w:rPr>
          <w:szCs w:val="24"/>
        </w:rPr>
        <w:t xml:space="preserve"> pojem "podjetje, ki opravlja dejavnost proizvodnje ali dobave" ne zajema končnih odjemalcev, ki opravljajo katero koli dejavnost proizvodnje </w:t>
      </w:r>
      <w:r>
        <w:rPr>
          <w:szCs w:val="24"/>
        </w:rPr>
        <w:t>ali</w:t>
      </w:r>
      <w:r w:rsidRPr="00471F2B">
        <w:rPr>
          <w:szCs w:val="24"/>
        </w:rPr>
        <w:t xml:space="preserve"> dobave električne energije, bodisi neposredno ali prek podjetij, nad katerimi izvajajo individualni ali skupni nadzor, če so končni odjemalci, vključno z njihovim deležem električne energije, proizvedene v nadzorovanih podjetjih, v letnem povprečju neto odjemalci električne energije in če gospodarska vrednost električne energije, ki jo prodajo tretjim stranem, ni bistvenega pomena v razmerju do njihovega preostalega poslovnega delovanja.</w:t>
      </w:r>
    </w:p>
    <w:p w:rsidR="00A1018B" w:rsidRDefault="00A1018B" w:rsidP="0089200F">
      <w:pPr>
        <w:ind w:left="426" w:hanging="426"/>
        <w:rPr>
          <w:szCs w:val="24"/>
        </w:rPr>
      </w:pPr>
    </w:p>
    <w:p w:rsidR="00A1018B" w:rsidRDefault="00A1018B" w:rsidP="001930AA">
      <w:pPr>
        <w:pStyle w:val="ListParagraph1"/>
        <w:keepNext/>
        <w:ind w:left="0"/>
        <w:rPr>
          <w:szCs w:val="24"/>
        </w:rPr>
      </w:pPr>
      <w:r>
        <w:rPr>
          <w:szCs w:val="24"/>
        </w:rPr>
        <w:t xml:space="preserve">(2) </w:t>
      </w:r>
      <w:r w:rsidRPr="00EF67CF">
        <w:rPr>
          <w:szCs w:val="24"/>
        </w:rPr>
        <w:t xml:space="preserve">Za namene </w:t>
      </w:r>
      <w:r>
        <w:rPr>
          <w:szCs w:val="24"/>
        </w:rPr>
        <w:t xml:space="preserve">prejšnjega </w:t>
      </w:r>
      <w:r w:rsidRPr="00EF67CF">
        <w:rPr>
          <w:szCs w:val="24"/>
        </w:rPr>
        <w:t xml:space="preserve">odstavka  pojem </w:t>
      </w:r>
      <w:r>
        <w:rPr>
          <w:szCs w:val="24"/>
        </w:rPr>
        <w:t xml:space="preserve">»nadzor« pomeni nadzor iz </w:t>
      </w:r>
      <w:r>
        <w:rPr>
          <w:szCs w:val="24"/>
        </w:rPr>
        <w:fldChar w:fldCharType="begin"/>
      </w:r>
      <w:r>
        <w:rPr>
          <w:szCs w:val="24"/>
        </w:rPr>
        <w:instrText xml:space="preserve"> REF _Ref313621202 \r \h </w:instrText>
      </w:r>
      <w:r w:rsidRPr="00B44B24">
        <w:rPr>
          <w:szCs w:val="24"/>
        </w:rPr>
      </w:r>
      <w:r>
        <w:rPr>
          <w:szCs w:val="24"/>
        </w:rPr>
        <w:fldChar w:fldCharType="separate"/>
      </w:r>
      <w:r>
        <w:rPr>
          <w:szCs w:val="24"/>
        </w:rPr>
        <w:t>16</w:t>
      </w:r>
      <w:r>
        <w:rPr>
          <w:szCs w:val="24"/>
        </w:rPr>
        <w:fldChar w:fldCharType="end"/>
      </w:r>
      <w:r>
        <w:rPr>
          <w:szCs w:val="24"/>
        </w:rPr>
        <w:t xml:space="preserve">. alineje </w:t>
      </w:r>
      <w:r>
        <w:rPr>
          <w:szCs w:val="24"/>
        </w:rPr>
        <w:fldChar w:fldCharType="begin"/>
      </w:r>
      <w:r>
        <w:rPr>
          <w:szCs w:val="24"/>
        </w:rPr>
        <w:instrText xml:space="preserve"> REF _Ref313621059 \r \h </w:instrText>
      </w:r>
      <w:r w:rsidRPr="00B44B24">
        <w:rPr>
          <w:szCs w:val="24"/>
        </w:rPr>
      </w:r>
      <w:r>
        <w:rPr>
          <w:szCs w:val="24"/>
        </w:rPr>
        <w:fldChar w:fldCharType="separate"/>
      </w:r>
      <w:r>
        <w:rPr>
          <w:szCs w:val="24"/>
        </w:rPr>
        <w:t>35</w:t>
      </w:r>
      <w:r>
        <w:rPr>
          <w:szCs w:val="24"/>
        </w:rPr>
        <w:fldChar w:fldCharType="end"/>
      </w:r>
      <w:r>
        <w:rPr>
          <w:szCs w:val="24"/>
        </w:rPr>
        <w:t xml:space="preserve">. člena tega zakona , pojem </w:t>
      </w:r>
      <w:r w:rsidRPr="00EF67CF">
        <w:rPr>
          <w:szCs w:val="24"/>
        </w:rPr>
        <w:t>"podjetje, ki opravlja katero koli dejavnost proizvodn</w:t>
      </w:r>
      <w:r>
        <w:rPr>
          <w:szCs w:val="24"/>
        </w:rPr>
        <w:t xml:space="preserve">je ali dobave" vključuje pojem </w:t>
      </w:r>
      <w:r w:rsidRPr="00EF67CF">
        <w:rPr>
          <w:szCs w:val="24"/>
        </w:rPr>
        <w:t xml:space="preserve">podjetje, ki opravlja katero koli </w:t>
      </w:r>
      <w:r>
        <w:rPr>
          <w:szCs w:val="24"/>
        </w:rPr>
        <w:t>dejavnost proizvodnje in dobave</w:t>
      </w:r>
      <w:r w:rsidRPr="00EF67CF">
        <w:rPr>
          <w:szCs w:val="24"/>
        </w:rPr>
        <w:t xml:space="preserve"> v smislu </w:t>
      </w:r>
      <w:r>
        <w:rPr>
          <w:szCs w:val="24"/>
        </w:rPr>
        <w:t>tretjega dela tega zakona, ki ureja zemeljski plin</w:t>
      </w:r>
      <w:r w:rsidRPr="00EF67CF">
        <w:rPr>
          <w:szCs w:val="24"/>
        </w:rPr>
        <w:t>, pojma "</w:t>
      </w:r>
      <w:r>
        <w:rPr>
          <w:szCs w:val="24"/>
        </w:rPr>
        <w:t>sistemski operater</w:t>
      </w:r>
      <w:r w:rsidRPr="00EF67CF">
        <w:rPr>
          <w:szCs w:val="24"/>
        </w:rPr>
        <w:t xml:space="preserve">" in "prenosni sistem" pa vključujeta pojma "operater prenosnega sistema" in "prenosni sistem" v smislu </w:t>
      </w:r>
      <w:r>
        <w:rPr>
          <w:szCs w:val="24"/>
        </w:rPr>
        <w:t>tretjega dela tega zakona, ki ureja zemeljski plin</w:t>
      </w:r>
      <w:r w:rsidRPr="00EF67CF">
        <w:rPr>
          <w:szCs w:val="24"/>
        </w:rPr>
        <w:t>.</w:t>
      </w:r>
    </w:p>
    <w:p w:rsidR="00A1018B" w:rsidRDefault="00A1018B" w:rsidP="0089200F">
      <w:pPr>
        <w:pStyle w:val="ListParagraph1"/>
        <w:keepNext/>
        <w:ind w:left="426" w:hanging="426"/>
        <w:rPr>
          <w:szCs w:val="24"/>
        </w:rPr>
      </w:pPr>
    </w:p>
    <w:p w:rsidR="00A1018B" w:rsidRDefault="00A1018B" w:rsidP="001930AA">
      <w:pPr>
        <w:pStyle w:val="ListParagraph1"/>
        <w:keepNext/>
        <w:ind w:left="0"/>
        <w:rPr>
          <w:szCs w:val="24"/>
        </w:rPr>
      </w:pPr>
      <w:r>
        <w:rPr>
          <w:szCs w:val="24"/>
        </w:rPr>
        <w:t>(3) I</w:t>
      </w:r>
      <w:r w:rsidRPr="00EF67CF">
        <w:rPr>
          <w:szCs w:val="24"/>
        </w:rPr>
        <w:t xml:space="preserve">sta oseba oziroma osebe ne morejo imenovati članov nadzornega sveta, uprave ali organov, ki pravno zastopajo podjetje, pri </w:t>
      </w:r>
      <w:r>
        <w:rPr>
          <w:szCs w:val="24"/>
        </w:rPr>
        <w:t>sistemskem operaterju</w:t>
      </w:r>
      <w:r w:rsidRPr="00EF67CF">
        <w:rPr>
          <w:szCs w:val="24"/>
        </w:rPr>
        <w:t xml:space="preserve"> ali prenosnem sistemu in hkrati ne smejo izvajati neposrednega ali posrednega nadzora</w:t>
      </w:r>
      <w:r w:rsidRPr="005E1F8B">
        <w:rPr>
          <w:szCs w:val="24"/>
        </w:rPr>
        <w:t xml:space="preserve"> </w:t>
      </w:r>
      <w:r>
        <w:rPr>
          <w:szCs w:val="24"/>
        </w:rPr>
        <w:t xml:space="preserve">iz </w:t>
      </w:r>
      <w:r>
        <w:rPr>
          <w:szCs w:val="24"/>
        </w:rPr>
        <w:fldChar w:fldCharType="begin"/>
      </w:r>
      <w:r>
        <w:rPr>
          <w:szCs w:val="24"/>
        </w:rPr>
        <w:instrText xml:space="preserve"> REF _Ref313621202 \r \h </w:instrText>
      </w:r>
      <w:r w:rsidRPr="00B44B24">
        <w:rPr>
          <w:szCs w:val="24"/>
        </w:rPr>
      </w:r>
      <w:r>
        <w:rPr>
          <w:szCs w:val="24"/>
        </w:rPr>
        <w:fldChar w:fldCharType="separate"/>
      </w:r>
      <w:r>
        <w:rPr>
          <w:szCs w:val="24"/>
        </w:rPr>
        <w:t>16</w:t>
      </w:r>
      <w:r>
        <w:rPr>
          <w:szCs w:val="24"/>
        </w:rPr>
        <w:fldChar w:fldCharType="end"/>
      </w:r>
      <w:r>
        <w:rPr>
          <w:szCs w:val="24"/>
        </w:rPr>
        <w:t xml:space="preserve">. alineje </w:t>
      </w:r>
      <w:r>
        <w:rPr>
          <w:szCs w:val="24"/>
        </w:rPr>
        <w:fldChar w:fldCharType="begin"/>
      </w:r>
      <w:r>
        <w:rPr>
          <w:szCs w:val="24"/>
        </w:rPr>
        <w:instrText xml:space="preserve"> REF _Ref313621265 \r \h </w:instrText>
      </w:r>
      <w:r w:rsidRPr="00B44B24">
        <w:rPr>
          <w:szCs w:val="24"/>
        </w:rPr>
      </w:r>
      <w:r>
        <w:rPr>
          <w:szCs w:val="24"/>
        </w:rPr>
        <w:fldChar w:fldCharType="separate"/>
      </w:r>
      <w:r>
        <w:rPr>
          <w:szCs w:val="24"/>
        </w:rPr>
        <w:t>35</w:t>
      </w:r>
      <w:r>
        <w:rPr>
          <w:szCs w:val="24"/>
        </w:rPr>
        <w:fldChar w:fldCharType="end"/>
      </w:r>
      <w:r>
        <w:rPr>
          <w:szCs w:val="24"/>
        </w:rPr>
        <w:t>. člena tega zakona</w:t>
      </w:r>
      <w:r w:rsidRPr="00EF67CF">
        <w:rPr>
          <w:szCs w:val="24"/>
        </w:rPr>
        <w:t xml:space="preserve"> ali uveljavljati pravic nad podjetjem, ki opravlja dejavnost proizvodnje ali dobave</w:t>
      </w:r>
      <w:r>
        <w:rPr>
          <w:szCs w:val="24"/>
        </w:rPr>
        <w:t>.</w:t>
      </w:r>
    </w:p>
    <w:p w:rsidR="00A1018B" w:rsidRDefault="00A1018B" w:rsidP="0089200F">
      <w:pPr>
        <w:pStyle w:val="ListParagraph"/>
        <w:ind w:left="426" w:hanging="426"/>
        <w:rPr>
          <w:szCs w:val="24"/>
        </w:rPr>
      </w:pPr>
    </w:p>
    <w:p w:rsidR="00A1018B" w:rsidRDefault="00A1018B" w:rsidP="001930AA">
      <w:pPr>
        <w:pStyle w:val="ListParagraph1"/>
        <w:keepNext/>
        <w:ind w:left="0"/>
        <w:rPr>
          <w:szCs w:val="24"/>
        </w:rPr>
      </w:pPr>
      <w:r>
        <w:rPr>
          <w:szCs w:val="24"/>
        </w:rPr>
        <w:t xml:space="preserve">(4) Določbe tega člena ne pomenijo odstopa od zahteve iz prvega odstavka </w:t>
      </w:r>
      <w:r>
        <w:rPr>
          <w:szCs w:val="24"/>
        </w:rPr>
        <w:fldChar w:fldCharType="begin"/>
      </w:r>
      <w:r>
        <w:rPr>
          <w:szCs w:val="24"/>
        </w:rPr>
        <w:instrText xml:space="preserve"> REF _Ref295130943 \r \h </w:instrText>
      </w:r>
      <w:r w:rsidRPr="00B44B24">
        <w:rPr>
          <w:szCs w:val="24"/>
        </w:rPr>
      </w:r>
      <w:r>
        <w:rPr>
          <w:szCs w:val="24"/>
        </w:rPr>
        <w:fldChar w:fldCharType="separate"/>
      </w:r>
      <w:r>
        <w:rPr>
          <w:szCs w:val="24"/>
        </w:rPr>
        <w:t>62</w:t>
      </w:r>
      <w:r>
        <w:rPr>
          <w:szCs w:val="24"/>
        </w:rPr>
        <w:fldChar w:fldCharType="end"/>
      </w:r>
      <w:r>
        <w:rPr>
          <w:szCs w:val="24"/>
        </w:rPr>
        <w:t>. člena tega zakona.</w:t>
      </w:r>
    </w:p>
    <w:p w:rsidR="00A1018B" w:rsidRDefault="00A1018B" w:rsidP="00165E5D"/>
    <w:p w:rsidR="00A1018B" w:rsidRDefault="00A1018B" w:rsidP="007D1782">
      <w:pPr>
        <w:pStyle w:val="Obrazloitev"/>
      </w:pPr>
      <w:r w:rsidRPr="00A27606">
        <w:t>Ta člen implementira do</w:t>
      </w:r>
      <w:r w:rsidRPr="0074488B">
        <w:t>ločbe člena 9/1/b</w:t>
      </w:r>
      <w:r w:rsidRPr="00E9042F">
        <w:t>, 9/</w:t>
      </w:r>
      <w:r w:rsidRPr="00DA1602">
        <w:t>1/c in 9/3 direktive 2009/72/EC</w:t>
      </w:r>
      <w:r w:rsidRPr="00E50F1F">
        <w:t xml:space="preserve">, v kombinaciji z definicijo besede »nadzor« iz </w:t>
      </w:r>
      <w:r w:rsidRPr="00314474">
        <w:t>34</w:t>
      </w:r>
      <w:r w:rsidRPr="001A0E06">
        <w:t xml:space="preserve">. alineje </w:t>
      </w:r>
      <w:r w:rsidRPr="00E12C5C">
        <w:t>2. člena te</w:t>
      </w:r>
      <w:r w:rsidRPr="00EE6582">
        <w:t xml:space="preserve"> direktive.</w:t>
      </w:r>
      <w:r w:rsidRPr="007D1782">
        <w:t xml:space="preserve"> Iste osebe ne smejo imeti hkrati nadzora v podjetjih za proizvodnjo ali dobavo in hkrati v sistemskih operaterjih ali lastnikih sistema, in obratno, pri čemer ta prepoved </w:t>
      </w:r>
      <w:r>
        <w:t xml:space="preserve">navzkrižno </w:t>
      </w:r>
      <w:r w:rsidRPr="00A27606">
        <w:t>velja tudi za področji elektri</w:t>
      </w:r>
      <w:r>
        <w:t>ke</w:t>
      </w:r>
      <w:r w:rsidRPr="00A27606">
        <w:t xml:space="preserve"> in plina</w:t>
      </w:r>
    </w:p>
    <w:p w:rsidR="00A1018B" w:rsidRPr="00E064CE" w:rsidRDefault="00A1018B" w:rsidP="00165E5D"/>
    <w:p w:rsidR="00A1018B" w:rsidRPr="0029576A" w:rsidRDefault="00A1018B" w:rsidP="003A7D9F">
      <w:pPr>
        <w:pStyle w:val="Heading5"/>
      </w:pPr>
      <w:bookmarkStart w:id="278" w:name="_Ref289160224"/>
      <w:bookmarkStart w:id="279" w:name="_Toc293668743"/>
      <w:bookmarkStart w:id="280" w:name="_Ref295131195"/>
      <w:bookmarkStart w:id="281" w:name="_Ref295131315"/>
      <w:bookmarkStart w:id="282" w:name="_Toc358721857"/>
      <w:r w:rsidRPr="0029576A">
        <w:t>člen</w:t>
      </w:r>
      <w:bookmarkEnd w:id="278"/>
      <w:r w:rsidRPr="0029576A">
        <w:br/>
        <w:t>(</w:t>
      </w:r>
      <w:r>
        <w:t>opredelitev pravic</w:t>
      </w:r>
      <w:r w:rsidRPr="0029576A">
        <w:t>)</w:t>
      </w:r>
      <w:bookmarkEnd w:id="279"/>
      <w:bookmarkEnd w:id="280"/>
      <w:bookmarkEnd w:id="281"/>
      <w:bookmarkEnd w:id="282"/>
    </w:p>
    <w:p w:rsidR="00A1018B" w:rsidRDefault="00A1018B" w:rsidP="00165E5D">
      <w:pPr>
        <w:jc w:val="center"/>
      </w:pPr>
    </w:p>
    <w:p w:rsidR="00A1018B" w:rsidRDefault="00A1018B" w:rsidP="0089200F">
      <w:pPr>
        <w:pStyle w:val="ListParagraph1"/>
        <w:ind w:left="0"/>
        <w:rPr>
          <w:szCs w:val="24"/>
        </w:rPr>
      </w:pPr>
      <w:r w:rsidRPr="00EF67CF">
        <w:rPr>
          <w:szCs w:val="24"/>
        </w:rPr>
        <w:t xml:space="preserve">Pravice iz </w:t>
      </w:r>
      <w:r>
        <w:rPr>
          <w:szCs w:val="24"/>
        </w:rPr>
        <w:t>prvega in tretjega odstavka prejšnjega člena</w:t>
      </w:r>
      <w:r w:rsidRPr="00EF67CF">
        <w:rPr>
          <w:szCs w:val="24"/>
        </w:rPr>
        <w:t xml:space="preserve"> vključujejo zlasti:</w:t>
      </w:r>
    </w:p>
    <w:p w:rsidR="00A1018B" w:rsidRDefault="00A1018B" w:rsidP="0089200F">
      <w:pPr>
        <w:pStyle w:val="ListParagraph1"/>
        <w:ind w:left="0"/>
        <w:rPr>
          <w:szCs w:val="24"/>
        </w:rPr>
      </w:pPr>
    </w:p>
    <w:p w:rsidR="00A1018B" w:rsidRDefault="00A1018B" w:rsidP="001617CF">
      <w:pPr>
        <w:pStyle w:val="ListParagraph1"/>
        <w:numPr>
          <w:ilvl w:val="0"/>
          <w:numId w:val="70"/>
        </w:numPr>
        <w:tabs>
          <w:tab w:val="left" w:pos="284"/>
        </w:tabs>
        <w:ind w:left="0" w:firstLine="0"/>
        <w:rPr>
          <w:szCs w:val="24"/>
        </w:rPr>
      </w:pPr>
      <w:r w:rsidRPr="00EF67CF">
        <w:rPr>
          <w:szCs w:val="24"/>
        </w:rPr>
        <w:t>pravico do izvrševanja glasovalnih pravic,</w:t>
      </w:r>
    </w:p>
    <w:p w:rsidR="00A1018B" w:rsidRDefault="00A1018B" w:rsidP="009213B0">
      <w:pPr>
        <w:pStyle w:val="ListParagraph1"/>
        <w:tabs>
          <w:tab w:val="left" w:pos="284"/>
        </w:tabs>
        <w:ind w:left="0"/>
        <w:rPr>
          <w:szCs w:val="24"/>
        </w:rPr>
      </w:pPr>
    </w:p>
    <w:p w:rsidR="00A1018B" w:rsidRDefault="00A1018B" w:rsidP="001617CF">
      <w:pPr>
        <w:pStyle w:val="ListParagraph1"/>
        <w:numPr>
          <w:ilvl w:val="0"/>
          <w:numId w:val="70"/>
        </w:numPr>
        <w:tabs>
          <w:tab w:val="left" w:pos="284"/>
        </w:tabs>
        <w:ind w:left="284" w:hanging="284"/>
        <w:rPr>
          <w:szCs w:val="24"/>
        </w:rPr>
      </w:pPr>
      <w:r w:rsidRPr="00EF67CF">
        <w:rPr>
          <w:szCs w:val="24"/>
        </w:rPr>
        <w:t>pravico do imenovanja članov nadzornega sveta, uprave ali organov, ki pravno zastopajo podjetje, ali</w:t>
      </w:r>
    </w:p>
    <w:p w:rsidR="00A1018B" w:rsidRDefault="00A1018B" w:rsidP="009213B0">
      <w:pPr>
        <w:pStyle w:val="ListParagraph1"/>
        <w:tabs>
          <w:tab w:val="left" w:pos="284"/>
        </w:tabs>
        <w:ind w:left="0"/>
        <w:rPr>
          <w:szCs w:val="24"/>
        </w:rPr>
      </w:pPr>
    </w:p>
    <w:p w:rsidR="00A1018B" w:rsidRPr="002A1ED1" w:rsidRDefault="00A1018B" w:rsidP="001617CF">
      <w:pPr>
        <w:pStyle w:val="ListParagraph1"/>
        <w:numPr>
          <w:ilvl w:val="0"/>
          <w:numId w:val="70"/>
        </w:numPr>
        <w:tabs>
          <w:tab w:val="left" w:pos="284"/>
        </w:tabs>
        <w:ind w:left="0" w:firstLine="0"/>
        <w:rPr>
          <w:szCs w:val="24"/>
        </w:rPr>
      </w:pPr>
      <w:r w:rsidRPr="00EF67CF">
        <w:rPr>
          <w:szCs w:val="24"/>
        </w:rPr>
        <w:t>večinski delež.</w:t>
      </w:r>
    </w:p>
    <w:p w:rsidR="00A1018B" w:rsidRDefault="00A1018B" w:rsidP="007D1782">
      <w:bookmarkStart w:id="283" w:name="_Toc315427612"/>
      <w:bookmarkEnd w:id="283"/>
    </w:p>
    <w:p w:rsidR="00A1018B" w:rsidRDefault="00A1018B" w:rsidP="007D1782">
      <w:pPr>
        <w:pStyle w:val="Obrazloitev"/>
      </w:pPr>
      <w:r w:rsidRPr="00BE782B">
        <w:t>Ta člen implementira določbe člena 9/</w:t>
      </w:r>
      <w:r>
        <w:t>2 direktive 2009/72/E in je povezan s prejšnjim členom.</w:t>
      </w:r>
    </w:p>
    <w:p w:rsidR="00A1018B" w:rsidRPr="00E064CE" w:rsidRDefault="00A1018B" w:rsidP="003A7D9F">
      <w:pPr>
        <w:pStyle w:val="Heading5"/>
      </w:pPr>
      <w:bookmarkStart w:id="284" w:name="_Ref289160231"/>
      <w:bookmarkStart w:id="285" w:name="_Toc293668744"/>
      <w:bookmarkStart w:id="286" w:name="_Ref295131329"/>
      <w:bookmarkStart w:id="287" w:name="_Ref296327817"/>
      <w:bookmarkStart w:id="288" w:name="_Ref296327857"/>
      <w:bookmarkStart w:id="289" w:name="_Ref313625851"/>
      <w:bookmarkStart w:id="290" w:name="_Toc358721858"/>
      <w:r w:rsidRPr="00E064CE">
        <w:t>člen</w:t>
      </w:r>
      <w:bookmarkEnd w:id="284"/>
      <w:r>
        <w:br/>
      </w:r>
      <w:r w:rsidRPr="00E064CE">
        <w:t>(prepovedi glede članstva v organih)</w:t>
      </w:r>
      <w:bookmarkEnd w:id="285"/>
      <w:bookmarkEnd w:id="286"/>
      <w:bookmarkEnd w:id="287"/>
      <w:bookmarkEnd w:id="288"/>
      <w:bookmarkEnd w:id="289"/>
      <w:bookmarkEnd w:id="290"/>
    </w:p>
    <w:p w:rsidR="00A1018B" w:rsidRPr="00E064CE" w:rsidRDefault="00A1018B" w:rsidP="00165E5D"/>
    <w:p w:rsidR="00A1018B" w:rsidRPr="00E064CE" w:rsidRDefault="00A1018B" w:rsidP="00165E5D">
      <w:r w:rsidRPr="00E064CE">
        <w:t>Ista oseba ne sme biti:</w:t>
      </w:r>
    </w:p>
    <w:p w:rsidR="00A1018B" w:rsidRPr="00E064CE" w:rsidRDefault="00A1018B" w:rsidP="00165E5D"/>
    <w:p w:rsidR="00A1018B" w:rsidRPr="00EF4B3E" w:rsidRDefault="00A1018B" w:rsidP="00385F6A">
      <w:pPr>
        <w:pStyle w:val="ListParagraph"/>
        <w:numPr>
          <w:ilvl w:val="0"/>
          <w:numId w:val="5"/>
        </w:numPr>
        <w:ind w:left="0"/>
      </w:pPr>
      <w:r w:rsidRPr="00EF4B3E">
        <w:t xml:space="preserve">hkrati član uprave, nadzornega sveta ali drugega organa, ki je zakoniti zastopnik podjetja, pri sistemskem operaterju </w:t>
      </w:r>
      <w:r w:rsidRPr="00EF4B3E">
        <w:rPr>
          <w:szCs w:val="24"/>
        </w:rPr>
        <w:t xml:space="preserve">ali osebi, ki ima brez poseganja v prvi odstavek  </w:t>
      </w:r>
      <w:fldSimple w:instr=" REF _Ref295130943 \r \h  \* MERGEFORMAT ">
        <w:r w:rsidRPr="00B44B24">
          <w:rPr>
            <w:szCs w:val="24"/>
          </w:rPr>
          <w:t>62</w:t>
        </w:r>
      </w:fldSimple>
      <w:r w:rsidRPr="00EF4B3E">
        <w:rPr>
          <w:szCs w:val="24"/>
        </w:rPr>
        <w:t>. člena tega zakona v lasti več kot polovični lastniški delež prenosnega sistema</w:t>
      </w:r>
      <w:r w:rsidRPr="00EF4B3E">
        <w:t xml:space="preserve">, ali predstavnik v zvezi z lastniškim upravljanjem prenosnega sistema električne energije ali prenosnega sistema električne energije ali zemeljskega plina, </w:t>
      </w:r>
    </w:p>
    <w:p w:rsidR="00A1018B" w:rsidRPr="00EF4B3E" w:rsidRDefault="00A1018B" w:rsidP="00385F6A">
      <w:pPr>
        <w:pStyle w:val="ListParagraph"/>
        <w:numPr>
          <w:ilvl w:val="0"/>
          <w:numId w:val="5"/>
        </w:numPr>
        <w:ind w:left="0"/>
      </w:pPr>
      <w:r w:rsidRPr="00EF4B3E">
        <w:t>in hkrati član uprave, nadzornega sveta ali drugega organa, ki je zakoniti zastopnik podjetja, ki izvaja dejavnost proizvodnje ali dobave zemeljskega plina ali električne energije.</w:t>
      </w:r>
    </w:p>
    <w:p w:rsidR="00A1018B" w:rsidRDefault="00A1018B" w:rsidP="007D1782"/>
    <w:p w:rsidR="00A1018B" w:rsidRPr="00E9128F" w:rsidRDefault="00A1018B" w:rsidP="007D1782">
      <w:pPr>
        <w:pStyle w:val="Obrazloitev"/>
      </w:pPr>
      <w:r w:rsidRPr="00E9128F">
        <w:t>Ta člen implementira določbe 9/</w:t>
      </w:r>
      <w:r>
        <w:t>1/c</w:t>
      </w:r>
      <w:r w:rsidRPr="00E9128F">
        <w:t xml:space="preserve"> </w:t>
      </w:r>
      <w:r>
        <w:t xml:space="preserve">in 9/3 </w:t>
      </w:r>
      <w:r w:rsidRPr="0031654A">
        <w:t xml:space="preserve">člena </w:t>
      </w:r>
      <w:r w:rsidRPr="00E9128F">
        <w:t>direktive 2009/72/E</w:t>
      </w:r>
      <w:r>
        <w:t xml:space="preserve">S </w:t>
      </w:r>
      <w:r w:rsidRPr="00E9128F">
        <w:t>.</w:t>
      </w:r>
      <w:r>
        <w:t xml:space="preserve"> Prepoveduje sočasno članstvo v organih pojetij za proizvodnjo ali prodajo in v sistesmkih operaterjih ali lastnikih sistema, pri čemer ta prepoved navzkrižno velja tudi za področji elektrike in plina.</w:t>
      </w:r>
    </w:p>
    <w:p w:rsidR="00A1018B" w:rsidRDefault="00A1018B" w:rsidP="007D1782"/>
    <w:p w:rsidR="00A1018B" w:rsidRPr="00E064CE" w:rsidRDefault="00A1018B" w:rsidP="003A7D9F">
      <w:pPr>
        <w:pStyle w:val="Heading5"/>
      </w:pPr>
      <w:bookmarkStart w:id="291" w:name="_Ref289341246"/>
      <w:bookmarkStart w:id="292" w:name="_Toc293668745"/>
      <w:bookmarkStart w:id="293" w:name="_Ref296345455"/>
      <w:bookmarkStart w:id="294" w:name="_Ref296347282"/>
      <w:bookmarkStart w:id="295" w:name="_Ref305752009"/>
      <w:bookmarkStart w:id="296" w:name="_Toc358721859"/>
      <w:r w:rsidRPr="00E064CE">
        <w:t>člen</w:t>
      </w:r>
      <w:bookmarkEnd w:id="291"/>
      <w:r>
        <w:br/>
      </w:r>
      <w:r w:rsidRPr="00E064CE">
        <w:t>(posebna določba za javne organe)</w:t>
      </w:r>
      <w:bookmarkEnd w:id="292"/>
      <w:bookmarkEnd w:id="293"/>
      <w:bookmarkEnd w:id="294"/>
      <w:bookmarkEnd w:id="295"/>
      <w:bookmarkEnd w:id="296"/>
    </w:p>
    <w:p w:rsidR="00A1018B" w:rsidRPr="00E064CE" w:rsidRDefault="00A1018B" w:rsidP="00165E5D"/>
    <w:p w:rsidR="00A1018B" w:rsidRDefault="00A1018B" w:rsidP="00165E5D">
      <w:r w:rsidRPr="00E064CE">
        <w:t xml:space="preserve">Če je oseba </w:t>
      </w:r>
      <w:r>
        <w:t xml:space="preserve">iz </w:t>
      </w:r>
      <w:r>
        <w:fldChar w:fldCharType="begin"/>
      </w:r>
      <w:r>
        <w:instrText xml:space="preserve"> REF _Ref295131128 \r \h </w:instrText>
      </w:r>
      <w:r>
        <w:fldChar w:fldCharType="separate"/>
      </w:r>
      <w:r>
        <w:t>63</w:t>
      </w:r>
      <w:r>
        <w:fldChar w:fldCharType="end"/>
      </w:r>
      <w:r w:rsidRPr="00E064CE">
        <w:t xml:space="preserve">. člena ali </w:t>
      </w:r>
      <w:r>
        <w:fldChar w:fldCharType="begin"/>
      </w:r>
      <w:r>
        <w:instrText xml:space="preserve"> REF _Ref296327817 \r \h </w:instrText>
      </w:r>
      <w:r>
        <w:fldChar w:fldCharType="separate"/>
      </w:r>
      <w:r>
        <w:t>65</w:t>
      </w:r>
      <w:r>
        <w:fldChar w:fldCharType="end"/>
      </w:r>
      <w:r w:rsidRPr="00E064CE">
        <w:t xml:space="preserve">. člena Republika Slovenija ali druga država članica Evropske unije, lokalna skupnost ali organ teh oseb, se šteje, da so zahteve iz </w:t>
      </w:r>
      <w:r w:rsidRPr="00E064CE">
        <w:fldChar w:fldCharType="begin"/>
      </w:r>
      <w:r w:rsidRPr="00E064CE">
        <w:instrText xml:space="preserve"> REF _Ref289160216 \r \h </w:instrText>
      </w:r>
      <w:r w:rsidRPr="00E064CE">
        <w:fldChar w:fldCharType="separate"/>
      </w:r>
      <w:r>
        <w:t>63</w:t>
      </w:r>
      <w:r w:rsidRPr="00E064CE">
        <w:fldChar w:fldCharType="end"/>
      </w:r>
      <w:r w:rsidRPr="00E064CE">
        <w:t xml:space="preserve">. in </w:t>
      </w:r>
      <w:r>
        <w:fldChar w:fldCharType="begin"/>
      </w:r>
      <w:r>
        <w:instrText xml:space="preserve"> REF _Ref296327857 \r \h </w:instrText>
      </w:r>
      <w:r>
        <w:fldChar w:fldCharType="separate"/>
      </w:r>
      <w:r>
        <w:t>65</w:t>
      </w:r>
      <w:r>
        <w:fldChar w:fldCharType="end"/>
      </w:r>
      <w:r w:rsidRPr="00E064CE">
        <w:t xml:space="preserve">. člena tega zakona izpolnjene, če dva ločena organa teh oseb izvajata nadzor </w:t>
      </w:r>
      <w:r>
        <w:rPr>
          <w:szCs w:val="24"/>
        </w:rPr>
        <w:t xml:space="preserve">iz </w:t>
      </w:r>
      <w:r>
        <w:rPr>
          <w:szCs w:val="24"/>
        </w:rPr>
        <w:fldChar w:fldCharType="begin"/>
      </w:r>
      <w:r>
        <w:rPr>
          <w:szCs w:val="24"/>
        </w:rPr>
        <w:instrText xml:space="preserve"> REF _Ref313621202 \r \h </w:instrText>
      </w:r>
      <w:r w:rsidRPr="00B44B24">
        <w:rPr>
          <w:szCs w:val="24"/>
        </w:rPr>
      </w:r>
      <w:r>
        <w:rPr>
          <w:szCs w:val="24"/>
        </w:rPr>
        <w:fldChar w:fldCharType="separate"/>
      </w:r>
      <w:r>
        <w:rPr>
          <w:szCs w:val="24"/>
        </w:rPr>
        <w:t>16</w:t>
      </w:r>
      <w:r>
        <w:rPr>
          <w:szCs w:val="24"/>
        </w:rPr>
        <w:fldChar w:fldCharType="end"/>
      </w:r>
      <w:r>
        <w:rPr>
          <w:szCs w:val="24"/>
        </w:rPr>
        <w:t xml:space="preserve">. alineje </w:t>
      </w:r>
      <w:r>
        <w:rPr>
          <w:szCs w:val="24"/>
        </w:rPr>
        <w:fldChar w:fldCharType="begin"/>
      </w:r>
      <w:r>
        <w:rPr>
          <w:szCs w:val="24"/>
        </w:rPr>
        <w:instrText xml:space="preserve"> REF _Ref313625944 \r \h </w:instrText>
      </w:r>
      <w:r w:rsidRPr="00B44B24">
        <w:rPr>
          <w:szCs w:val="24"/>
        </w:rPr>
      </w:r>
      <w:r>
        <w:rPr>
          <w:szCs w:val="24"/>
        </w:rPr>
        <w:fldChar w:fldCharType="separate"/>
      </w:r>
      <w:r>
        <w:rPr>
          <w:szCs w:val="24"/>
        </w:rPr>
        <w:t>35</w:t>
      </w:r>
      <w:r>
        <w:rPr>
          <w:szCs w:val="24"/>
        </w:rPr>
        <w:fldChar w:fldCharType="end"/>
      </w:r>
      <w:r>
        <w:rPr>
          <w:szCs w:val="24"/>
        </w:rPr>
        <w:t>. člena tega zakona</w:t>
      </w:r>
      <w:r w:rsidRPr="00E064CE">
        <w:t xml:space="preserve"> nad </w:t>
      </w:r>
      <w:r>
        <w:t>sistemskim operaterjem</w:t>
      </w:r>
      <w:r w:rsidRPr="00E064CE">
        <w:t xml:space="preserve"> ali prenosnim sistemom na eni strani in nad podjetjem, ki opravlja dejavnost na področju proizvodnje ali dobave na drugi strani.</w:t>
      </w:r>
    </w:p>
    <w:p w:rsidR="00A1018B" w:rsidRDefault="00A1018B" w:rsidP="00165E5D"/>
    <w:p w:rsidR="00A1018B" w:rsidRDefault="00A1018B" w:rsidP="007D1782">
      <w:pPr>
        <w:pStyle w:val="Obrazloitev"/>
      </w:pPr>
      <w:r w:rsidRPr="000164D4">
        <w:t>Ta člen implementira določbe 9/</w:t>
      </w:r>
      <w:r>
        <w:t xml:space="preserve">6 </w:t>
      </w:r>
      <w:r w:rsidRPr="0031654A">
        <w:t xml:space="preserve">člena </w:t>
      </w:r>
      <w:r w:rsidRPr="000164D4">
        <w:t>direktive 2009/72/E</w:t>
      </w:r>
      <w:r>
        <w:t xml:space="preserve">S. Prepovedi iz </w:t>
      </w:r>
      <w:r>
        <w:fldChar w:fldCharType="begin"/>
      </w:r>
      <w:r>
        <w:instrText xml:space="preserve"> REF _Ref313625840 \r \h </w:instrText>
      </w:r>
      <w:r>
        <w:fldChar w:fldCharType="separate"/>
      </w:r>
      <w:r>
        <w:t>63</w:t>
      </w:r>
      <w:r>
        <w:fldChar w:fldCharType="end"/>
      </w:r>
      <w:r>
        <w:t xml:space="preserve">. in </w:t>
      </w:r>
      <w:r>
        <w:fldChar w:fldCharType="begin"/>
      </w:r>
      <w:r>
        <w:instrText xml:space="preserve"> REF _Ref313625851 \r \h </w:instrText>
      </w:r>
      <w:r>
        <w:fldChar w:fldCharType="separate"/>
      </w:r>
      <w:r>
        <w:t>65</w:t>
      </w:r>
      <w:r>
        <w:fldChar w:fldCharType="end"/>
      </w:r>
      <w:r>
        <w:t>. člena veljajo za izpolnjene, če je lastnik država ali lokalna skupnost in nadzor nad tržnimi in reguliranimi dejavnostmi izvajata dva ločena organa.</w:t>
      </w:r>
    </w:p>
    <w:p w:rsidR="00A1018B" w:rsidRPr="00E064CE" w:rsidRDefault="00A1018B" w:rsidP="003A7D9F">
      <w:pPr>
        <w:pStyle w:val="Heading5"/>
      </w:pPr>
      <w:r w:rsidRPr="00E064CE">
        <w:t xml:space="preserve"> </w:t>
      </w:r>
      <w:bookmarkStart w:id="297" w:name="_Ref289163254"/>
      <w:bookmarkStart w:id="298" w:name="_Toc293668746"/>
      <w:bookmarkStart w:id="299" w:name="_Ref295484723"/>
      <w:bookmarkStart w:id="300" w:name="_Toc358721860"/>
      <w:r w:rsidRPr="00E064CE">
        <w:t>člen</w:t>
      </w:r>
      <w:bookmarkEnd w:id="297"/>
      <w:r>
        <w:br/>
      </w:r>
      <w:r w:rsidRPr="00E064CE">
        <w:t>(dolžnost ukrepanja za odpravo razlogov, ki predstavljajo kršitve prepovedi)</w:t>
      </w:r>
      <w:bookmarkEnd w:id="298"/>
      <w:bookmarkEnd w:id="299"/>
      <w:bookmarkEnd w:id="300"/>
    </w:p>
    <w:p w:rsidR="00A1018B" w:rsidRDefault="00A1018B" w:rsidP="001930AA">
      <w:pPr>
        <w:pStyle w:val="ListParagraph"/>
        <w:ind w:left="0"/>
        <w:rPr>
          <w:szCs w:val="22"/>
        </w:rPr>
      </w:pPr>
    </w:p>
    <w:p w:rsidR="00A1018B" w:rsidRPr="00E064CE" w:rsidRDefault="00A1018B" w:rsidP="001930AA">
      <w:pPr>
        <w:pStyle w:val="ListParagraph"/>
        <w:ind w:left="0"/>
      </w:pPr>
      <w:r>
        <w:rPr>
          <w:szCs w:val="22"/>
        </w:rPr>
        <w:t xml:space="preserve">(1) </w:t>
      </w:r>
      <w:r w:rsidRPr="00E064CE">
        <w:t xml:space="preserve">Vsaka oseba, pri kateri nastane razlog v zvezi z zahtevami iz </w:t>
      </w:r>
      <w:r>
        <w:fldChar w:fldCharType="begin"/>
      </w:r>
      <w:r>
        <w:instrText xml:space="preserve"> REF _Ref289160404 \r \h </w:instrText>
      </w:r>
      <w:r>
        <w:fldChar w:fldCharType="separate"/>
      </w:r>
      <w:r>
        <w:t>62</w:t>
      </w:r>
      <w:r>
        <w:fldChar w:fldCharType="end"/>
      </w:r>
      <w:r>
        <w:t xml:space="preserve">, </w:t>
      </w:r>
      <w:r>
        <w:fldChar w:fldCharType="begin"/>
      </w:r>
      <w:r>
        <w:instrText xml:space="preserve"> REF _Ref295131510 \r \h </w:instrText>
      </w:r>
      <w:r>
        <w:fldChar w:fldCharType="separate"/>
      </w:r>
      <w:r>
        <w:t>63</w:t>
      </w:r>
      <w:r>
        <w:fldChar w:fldCharType="end"/>
      </w:r>
      <w:r>
        <w:t xml:space="preserve">., </w:t>
      </w:r>
      <w:r>
        <w:fldChar w:fldCharType="begin"/>
      </w:r>
      <w:r>
        <w:instrText xml:space="preserve"> REF _Ref295131329 \r \h </w:instrText>
      </w:r>
      <w:r>
        <w:fldChar w:fldCharType="separate"/>
      </w:r>
      <w:r>
        <w:t>65</w:t>
      </w:r>
      <w:r>
        <w:fldChar w:fldCharType="end"/>
      </w:r>
      <w:r>
        <w:t>. ali</w:t>
      </w:r>
      <w:r w:rsidRPr="00E064CE">
        <w:t xml:space="preserve"> </w:t>
      </w:r>
      <w:r>
        <w:fldChar w:fldCharType="begin"/>
      </w:r>
      <w:r>
        <w:instrText xml:space="preserve"> REF _Ref289341246 \r \h </w:instrText>
      </w:r>
      <w:r>
        <w:fldChar w:fldCharType="separate"/>
      </w:r>
      <w:r>
        <w:t>66</w:t>
      </w:r>
      <w:r>
        <w:fldChar w:fldCharType="end"/>
      </w:r>
      <w:r w:rsidRPr="00E064CE">
        <w:t>. člena tega zakona, mora takoj ukreniti vse potrebno, da se razlog odpravi, in o nastanku razloga ter svojih ukrepih obvestiti agencijo.</w:t>
      </w:r>
    </w:p>
    <w:p w:rsidR="00A1018B" w:rsidRPr="00E064CE" w:rsidRDefault="00A1018B" w:rsidP="00165E5D"/>
    <w:p w:rsidR="00A1018B" w:rsidRPr="00E064CE" w:rsidRDefault="00A1018B" w:rsidP="001930AA">
      <w:pPr>
        <w:pStyle w:val="ListParagraph"/>
        <w:ind w:left="0"/>
      </w:pPr>
      <w:r>
        <w:t>(2) Sistemski operater</w:t>
      </w:r>
      <w:r w:rsidRPr="00E064CE">
        <w:t xml:space="preserve"> mora obvestiti agencijo po prejšnjem odstavku tudi, če ni oseba, pri kateri nastane razlog</w:t>
      </w:r>
      <w:r>
        <w:t>,</w:t>
      </w:r>
      <w:r w:rsidRPr="00BD422D">
        <w:rPr>
          <w:szCs w:val="24"/>
        </w:rPr>
        <w:t xml:space="preserve"> </w:t>
      </w:r>
      <w:r>
        <w:rPr>
          <w:szCs w:val="24"/>
        </w:rPr>
        <w:t>ki predstavlja kršitev</w:t>
      </w:r>
      <w:r w:rsidRPr="00E064CE">
        <w:t xml:space="preserve"> v zvezi z zahtevami iz </w:t>
      </w:r>
      <w:r>
        <w:fldChar w:fldCharType="begin"/>
      </w:r>
      <w:r>
        <w:instrText xml:space="preserve"> REF _Ref289160404 \r \h </w:instrText>
      </w:r>
      <w:r>
        <w:fldChar w:fldCharType="separate"/>
      </w:r>
      <w:r>
        <w:t>62</w:t>
      </w:r>
      <w:r>
        <w:fldChar w:fldCharType="end"/>
      </w:r>
      <w:r>
        <w:t xml:space="preserve">., </w:t>
      </w:r>
      <w:r>
        <w:fldChar w:fldCharType="begin"/>
      </w:r>
      <w:r>
        <w:instrText xml:space="preserve"> REF _Ref295131525 \r \h </w:instrText>
      </w:r>
      <w:r>
        <w:fldChar w:fldCharType="separate"/>
      </w:r>
      <w:r>
        <w:t>63</w:t>
      </w:r>
      <w:r>
        <w:fldChar w:fldCharType="end"/>
      </w:r>
      <w:r>
        <w:t xml:space="preserve">., </w:t>
      </w:r>
      <w:r>
        <w:fldChar w:fldCharType="begin"/>
      </w:r>
      <w:r>
        <w:instrText xml:space="preserve"> REF _Ref295131329 \r \h </w:instrText>
      </w:r>
      <w:r>
        <w:fldChar w:fldCharType="separate"/>
      </w:r>
      <w:r>
        <w:t>65</w:t>
      </w:r>
      <w:r>
        <w:fldChar w:fldCharType="end"/>
      </w:r>
      <w:r>
        <w:t>. ali</w:t>
      </w:r>
      <w:r w:rsidRPr="00E064CE">
        <w:t xml:space="preserve"> </w:t>
      </w:r>
      <w:r>
        <w:fldChar w:fldCharType="begin"/>
      </w:r>
      <w:r>
        <w:instrText xml:space="preserve"> REF _Ref289341246 \r \h </w:instrText>
      </w:r>
      <w:r>
        <w:fldChar w:fldCharType="separate"/>
      </w:r>
      <w:r>
        <w:t>66</w:t>
      </w:r>
      <w:r>
        <w:fldChar w:fldCharType="end"/>
      </w:r>
      <w:r>
        <w:t xml:space="preserve">. </w:t>
      </w:r>
      <w:r w:rsidRPr="00E064CE">
        <w:t>člena tega zakona, in pri tem ukreniti kar more, da se razlog odpravi.</w:t>
      </w:r>
    </w:p>
    <w:p w:rsidR="00A1018B" w:rsidRPr="00E064CE" w:rsidRDefault="00A1018B" w:rsidP="00165E5D">
      <w:pPr>
        <w:pStyle w:val="ListParagraph"/>
        <w:ind w:left="0"/>
      </w:pPr>
    </w:p>
    <w:p w:rsidR="00A1018B" w:rsidRPr="00E064CE" w:rsidRDefault="00A1018B" w:rsidP="001930AA">
      <w:pPr>
        <w:pStyle w:val="ListParagraph"/>
        <w:ind w:left="0"/>
      </w:pPr>
      <w:r>
        <w:t>(3) Sistemski operater</w:t>
      </w:r>
      <w:r w:rsidRPr="00E064CE">
        <w:t xml:space="preserve"> mora agencijo obvestiti tudi o vsaki načrtovani transakciji, zaradi katerih bi lahko bila potrebna ponovna proučitev izpolnjevanja zahtev iz </w:t>
      </w:r>
      <w:r>
        <w:fldChar w:fldCharType="begin"/>
      </w:r>
      <w:r>
        <w:instrText xml:space="preserve"> REF _Ref289160404 \r \h </w:instrText>
      </w:r>
      <w:r>
        <w:fldChar w:fldCharType="separate"/>
      </w:r>
      <w:r>
        <w:t>62</w:t>
      </w:r>
      <w:r>
        <w:fldChar w:fldCharType="end"/>
      </w:r>
      <w:r>
        <w:t xml:space="preserve">., </w:t>
      </w:r>
      <w:r>
        <w:fldChar w:fldCharType="begin"/>
      </w:r>
      <w:r>
        <w:instrText xml:space="preserve"> REF _Ref295131538 \r \h </w:instrText>
      </w:r>
      <w:r>
        <w:fldChar w:fldCharType="separate"/>
      </w:r>
      <w:r>
        <w:t>63</w:t>
      </w:r>
      <w:r>
        <w:fldChar w:fldCharType="end"/>
      </w:r>
      <w:r>
        <w:t xml:space="preserve">., </w:t>
      </w:r>
      <w:r>
        <w:fldChar w:fldCharType="begin"/>
      </w:r>
      <w:r>
        <w:instrText xml:space="preserve"> REF _Ref295131329 \r \h </w:instrText>
      </w:r>
      <w:r>
        <w:fldChar w:fldCharType="separate"/>
      </w:r>
      <w:r>
        <w:t>65</w:t>
      </w:r>
      <w:r>
        <w:fldChar w:fldCharType="end"/>
      </w:r>
      <w:r>
        <w:t>. ali</w:t>
      </w:r>
      <w:r w:rsidRPr="00E064CE">
        <w:t xml:space="preserve"> </w:t>
      </w:r>
      <w:r>
        <w:fldChar w:fldCharType="begin"/>
      </w:r>
      <w:r>
        <w:instrText xml:space="preserve"> REF _Ref289341246 \r \h </w:instrText>
      </w:r>
      <w:r>
        <w:fldChar w:fldCharType="separate"/>
      </w:r>
      <w:r>
        <w:t>66</w:t>
      </w:r>
      <w:r>
        <w:fldChar w:fldCharType="end"/>
      </w:r>
      <w:r w:rsidRPr="00E064CE">
        <w:t>. člena tega zakona.</w:t>
      </w:r>
    </w:p>
    <w:p w:rsidR="00A1018B" w:rsidRPr="00E064CE" w:rsidRDefault="00A1018B" w:rsidP="00165E5D"/>
    <w:p w:rsidR="00A1018B" w:rsidRPr="00E064CE" w:rsidRDefault="00A1018B" w:rsidP="001930AA">
      <w:pPr>
        <w:pStyle w:val="ListParagraph"/>
        <w:ind w:left="0"/>
      </w:pPr>
      <w:r>
        <w:t xml:space="preserve">(4) </w:t>
      </w:r>
      <w:r w:rsidRPr="00E064CE">
        <w:t xml:space="preserve">Agencija nadzira izpolnjevanje v zvezi z zahtevami iz </w:t>
      </w:r>
      <w:r>
        <w:fldChar w:fldCharType="begin"/>
      </w:r>
      <w:r>
        <w:instrText xml:space="preserve"> REF _Ref289160404 \r \h </w:instrText>
      </w:r>
      <w:r>
        <w:fldChar w:fldCharType="separate"/>
      </w:r>
      <w:r>
        <w:t>62</w:t>
      </w:r>
      <w:r>
        <w:fldChar w:fldCharType="end"/>
      </w:r>
      <w:r>
        <w:t xml:space="preserve">., </w:t>
      </w:r>
      <w:r>
        <w:fldChar w:fldCharType="begin"/>
      </w:r>
      <w:r>
        <w:instrText xml:space="preserve"> REF _Ref295131538 \r \h </w:instrText>
      </w:r>
      <w:r>
        <w:fldChar w:fldCharType="separate"/>
      </w:r>
      <w:r>
        <w:t>63</w:t>
      </w:r>
      <w:r>
        <w:fldChar w:fldCharType="end"/>
      </w:r>
      <w:r>
        <w:t xml:space="preserve">., </w:t>
      </w:r>
      <w:r>
        <w:fldChar w:fldCharType="begin"/>
      </w:r>
      <w:r>
        <w:instrText xml:space="preserve"> REF _Ref295131329 \r \h </w:instrText>
      </w:r>
      <w:r>
        <w:fldChar w:fldCharType="separate"/>
      </w:r>
      <w:r>
        <w:t>65</w:t>
      </w:r>
      <w:r>
        <w:fldChar w:fldCharType="end"/>
      </w:r>
      <w:r>
        <w:t>. in</w:t>
      </w:r>
      <w:r w:rsidRPr="00E064CE">
        <w:t xml:space="preserve"> </w:t>
      </w:r>
      <w:r>
        <w:fldChar w:fldCharType="begin"/>
      </w:r>
      <w:r>
        <w:instrText xml:space="preserve"> REF _Ref289341246 \r \h </w:instrText>
      </w:r>
      <w:r>
        <w:fldChar w:fldCharType="separate"/>
      </w:r>
      <w:r>
        <w:t>66</w:t>
      </w:r>
      <w:r>
        <w:fldChar w:fldCharType="end"/>
      </w:r>
      <w:r w:rsidRPr="00E064CE">
        <w:t>.</w:t>
      </w:r>
      <w:r>
        <w:t xml:space="preserve"> </w:t>
      </w:r>
      <w:r w:rsidRPr="00E064CE">
        <w:t>člena tega zakona. Če pri nadzoru agencija ugotovi, da je pri določeni osebi nastal razlog</w:t>
      </w:r>
      <w:r>
        <w:rPr>
          <w:szCs w:val="24"/>
        </w:rPr>
        <w:t>, ki predstavlja kršitev</w:t>
      </w:r>
      <w:r w:rsidRPr="00537EC1">
        <w:rPr>
          <w:szCs w:val="24"/>
        </w:rPr>
        <w:t xml:space="preserve"> </w:t>
      </w:r>
      <w:r w:rsidRPr="00E064CE">
        <w:t xml:space="preserve">v zvezi s temi prepovedmi, opozori to osebo na ta razlog in na njeno dolžnost ukrepanja po prvem odstavku, na dolžnost ukrepanja po drugem odstavku pa opozori tudi </w:t>
      </w:r>
      <w:r>
        <w:t>sistemskega operaterja</w:t>
      </w:r>
      <w:r w:rsidRPr="00E064CE">
        <w:t>.</w:t>
      </w:r>
    </w:p>
    <w:p w:rsidR="00A1018B" w:rsidRPr="00E064CE" w:rsidRDefault="00A1018B" w:rsidP="00165E5D"/>
    <w:p w:rsidR="00A1018B" w:rsidRDefault="00A1018B" w:rsidP="001930AA">
      <w:pPr>
        <w:pStyle w:val="ListParagraph"/>
        <w:ind w:left="0"/>
      </w:pPr>
      <w:r>
        <w:t xml:space="preserve">(5) </w:t>
      </w:r>
      <w:r w:rsidRPr="00E064CE">
        <w:t xml:space="preserve">Če v razumnem času, ki ni krajši od enega in ne daljši od šest mesecev od dne, ko je bila agencija obveščena o razlogu po prvem, drugem odstavku, ali tretjem odstavku, ali ko je agencija opozorila na razlog po četrtem odstavku, razlog v zvezi z zahtevami iz </w:t>
      </w:r>
      <w:r>
        <w:fldChar w:fldCharType="begin"/>
      </w:r>
      <w:r>
        <w:instrText xml:space="preserve"> REF _Ref289160404 \r \h </w:instrText>
      </w:r>
      <w:r>
        <w:fldChar w:fldCharType="separate"/>
      </w:r>
      <w:r>
        <w:t>62</w:t>
      </w:r>
      <w:r>
        <w:fldChar w:fldCharType="end"/>
      </w:r>
      <w:r>
        <w:t xml:space="preserve">., </w:t>
      </w:r>
      <w:r>
        <w:fldChar w:fldCharType="begin"/>
      </w:r>
      <w:r>
        <w:instrText xml:space="preserve"> REF _Ref295131538 \r \h </w:instrText>
      </w:r>
      <w:r>
        <w:fldChar w:fldCharType="separate"/>
      </w:r>
      <w:r>
        <w:t>63</w:t>
      </w:r>
      <w:r>
        <w:fldChar w:fldCharType="end"/>
      </w:r>
      <w:r>
        <w:t xml:space="preserve">., </w:t>
      </w:r>
      <w:r>
        <w:fldChar w:fldCharType="begin"/>
      </w:r>
      <w:r>
        <w:instrText xml:space="preserve"> REF _Ref295131329 \r \h </w:instrText>
      </w:r>
      <w:r>
        <w:fldChar w:fldCharType="separate"/>
      </w:r>
      <w:r>
        <w:t>65</w:t>
      </w:r>
      <w:r>
        <w:fldChar w:fldCharType="end"/>
      </w:r>
      <w:r>
        <w:t>. ali</w:t>
      </w:r>
      <w:r w:rsidRPr="00E064CE">
        <w:t xml:space="preserve"> </w:t>
      </w:r>
      <w:r>
        <w:fldChar w:fldCharType="begin"/>
      </w:r>
      <w:r>
        <w:instrText xml:space="preserve"> REF _Ref289341246 \r \h </w:instrText>
      </w:r>
      <w:r>
        <w:fldChar w:fldCharType="separate"/>
      </w:r>
      <w:r>
        <w:t>66</w:t>
      </w:r>
      <w:r>
        <w:fldChar w:fldCharType="end"/>
      </w:r>
      <w:r w:rsidRPr="00E064CE">
        <w:t>.</w:t>
      </w:r>
      <w:r>
        <w:t xml:space="preserve"> </w:t>
      </w:r>
      <w:r w:rsidRPr="00E064CE">
        <w:t xml:space="preserve">člena tega zakona ni odpravljen, ravna agencija v skladu </w:t>
      </w:r>
      <w:r>
        <w:t>s</w:t>
      </w:r>
      <w:r w:rsidRPr="00E064CE">
        <w:t xml:space="preserve"> </w:t>
      </w:r>
      <w:r>
        <w:fldChar w:fldCharType="begin"/>
      </w:r>
      <w:r>
        <w:instrText xml:space="preserve"> REF _Ref289162788 \r \h </w:instrText>
      </w:r>
      <w:r>
        <w:fldChar w:fldCharType="separate"/>
      </w:r>
      <w:r>
        <w:t>68</w:t>
      </w:r>
      <w:r>
        <w:fldChar w:fldCharType="end"/>
      </w:r>
      <w:r w:rsidRPr="00E064CE">
        <w:t>. členom tega zakona.</w:t>
      </w:r>
    </w:p>
    <w:p w:rsidR="00A1018B" w:rsidRDefault="00A1018B" w:rsidP="001930AA">
      <w:pPr>
        <w:pStyle w:val="ListParagraph"/>
        <w:ind w:left="0"/>
      </w:pPr>
    </w:p>
    <w:p w:rsidR="00A1018B" w:rsidRDefault="00A1018B" w:rsidP="007D1782">
      <w:pPr>
        <w:pStyle w:val="Obrazloitev"/>
      </w:pPr>
      <w:r w:rsidRPr="00BE782B">
        <w:t xml:space="preserve">Lastniki operaterjev, lastniki prenosnega sistema, operaterji sami in agencija morajo slediti, ali so omejitve </w:t>
      </w:r>
      <w:r>
        <w:t xml:space="preserve">iz prejšnjih členov </w:t>
      </w:r>
      <w:r w:rsidRPr="00BE782B">
        <w:t>izpolnjene. Vsako odstopanje so dolžne javiti agenciji in ga odpraviti, odpravo neskladij lahko ugotovi tudi agencija sama in zahteva njihovo odpravo. Če po določenem času neskladja niso odpravljena, ukrepa agencija.</w:t>
      </w:r>
    </w:p>
    <w:p w:rsidR="00A1018B" w:rsidRPr="00F13C9F" w:rsidRDefault="00A1018B" w:rsidP="001930AA">
      <w:pPr>
        <w:pStyle w:val="ListParagraph"/>
        <w:ind w:left="0"/>
      </w:pPr>
    </w:p>
    <w:p w:rsidR="00A1018B" w:rsidRPr="00E064CE" w:rsidRDefault="00A1018B" w:rsidP="003A7D9F">
      <w:pPr>
        <w:pStyle w:val="Heading5"/>
      </w:pPr>
      <w:bookmarkStart w:id="301" w:name="_Ref289162788"/>
      <w:bookmarkStart w:id="302" w:name="_Toc293668747"/>
      <w:bookmarkStart w:id="303" w:name="_Ref295485242"/>
      <w:bookmarkStart w:id="304" w:name="_Toc358721861"/>
      <w:r w:rsidRPr="00E064CE">
        <w:t>člen</w:t>
      </w:r>
      <w:bookmarkEnd w:id="301"/>
      <w:r>
        <w:br/>
      </w:r>
      <w:r w:rsidRPr="00E064CE">
        <w:t>(ukrepi agencije)</w:t>
      </w:r>
      <w:bookmarkEnd w:id="302"/>
      <w:bookmarkEnd w:id="303"/>
      <w:bookmarkEnd w:id="304"/>
    </w:p>
    <w:p w:rsidR="00A1018B" w:rsidRDefault="00A1018B" w:rsidP="001930AA">
      <w:pPr>
        <w:pStyle w:val="ListParagraph"/>
        <w:ind w:left="0"/>
        <w:rPr>
          <w:szCs w:val="22"/>
        </w:rPr>
      </w:pPr>
    </w:p>
    <w:p w:rsidR="00A1018B" w:rsidRPr="00E064CE" w:rsidRDefault="00A1018B" w:rsidP="001930AA">
      <w:pPr>
        <w:pStyle w:val="ListParagraph"/>
        <w:ind w:left="0"/>
      </w:pPr>
      <w:r>
        <w:rPr>
          <w:szCs w:val="22"/>
        </w:rPr>
        <w:t xml:space="preserve">(1) </w:t>
      </w:r>
      <w:r w:rsidRPr="00E064CE">
        <w:t xml:space="preserve">Če pri določeni osebi nastane razlog v zvezi z zahtevami iz </w:t>
      </w:r>
      <w:r>
        <w:fldChar w:fldCharType="begin"/>
      </w:r>
      <w:r>
        <w:instrText xml:space="preserve"> REF _Ref289160404 \r \h </w:instrText>
      </w:r>
      <w:r>
        <w:fldChar w:fldCharType="separate"/>
      </w:r>
      <w:r>
        <w:t>62</w:t>
      </w:r>
      <w:r>
        <w:fldChar w:fldCharType="end"/>
      </w:r>
      <w:r>
        <w:t xml:space="preserve">., </w:t>
      </w:r>
      <w:r>
        <w:fldChar w:fldCharType="begin"/>
      </w:r>
      <w:r>
        <w:instrText xml:space="preserve"> REF _Ref295131538 \r \h </w:instrText>
      </w:r>
      <w:r>
        <w:fldChar w:fldCharType="separate"/>
      </w:r>
      <w:r>
        <w:t>63</w:t>
      </w:r>
      <w:r>
        <w:fldChar w:fldCharType="end"/>
      </w:r>
      <w:r>
        <w:t xml:space="preserve">., </w:t>
      </w:r>
      <w:r>
        <w:fldChar w:fldCharType="begin"/>
      </w:r>
      <w:r>
        <w:instrText xml:space="preserve"> REF _Ref295131329 \r \h </w:instrText>
      </w:r>
      <w:r>
        <w:fldChar w:fldCharType="separate"/>
      </w:r>
      <w:r>
        <w:t>65</w:t>
      </w:r>
      <w:r>
        <w:fldChar w:fldCharType="end"/>
      </w:r>
      <w:r>
        <w:t>. ali</w:t>
      </w:r>
      <w:r w:rsidRPr="00E064CE">
        <w:t xml:space="preserve"> </w:t>
      </w:r>
      <w:r>
        <w:fldChar w:fldCharType="begin"/>
      </w:r>
      <w:r>
        <w:instrText xml:space="preserve"> REF _Ref289341246 \r \h </w:instrText>
      </w:r>
      <w:r>
        <w:fldChar w:fldCharType="separate"/>
      </w:r>
      <w:r>
        <w:t>66</w:t>
      </w:r>
      <w:r>
        <w:fldChar w:fldCharType="end"/>
      </w:r>
      <w:r w:rsidRPr="00E064CE">
        <w:t xml:space="preserve">. člena tega zakona, agencija po preteku roka iz </w:t>
      </w:r>
      <w:r>
        <w:t>petega</w:t>
      </w:r>
      <w:r w:rsidRPr="00E064CE">
        <w:t xml:space="preserve"> odstavka prejšnjega člena z odločbo:</w:t>
      </w:r>
    </w:p>
    <w:p w:rsidR="00A1018B" w:rsidRPr="00E064CE" w:rsidRDefault="00A1018B" w:rsidP="00165E5D"/>
    <w:p w:rsidR="00A1018B" w:rsidRPr="00E064CE" w:rsidRDefault="00A1018B" w:rsidP="00385F6A">
      <w:pPr>
        <w:pStyle w:val="ListParagraph"/>
        <w:numPr>
          <w:ilvl w:val="0"/>
          <w:numId w:val="5"/>
        </w:numPr>
        <w:ind w:left="0"/>
      </w:pPr>
      <w:r w:rsidRPr="00E064CE">
        <w:t xml:space="preserve">prepove izvrševanje glasovalnih pravic ali izvrševanje lastniških upravičenj v zvezi z </w:t>
      </w:r>
      <w:r w:rsidRPr="00EF4B3E">
        <w:t xml:space="preserve">upravljanjem manj od polovičnega lastniškega deleža v nasprotju z </w:t>
      </w:r>
      <w:fldSimple w:instr=" REF _Ref289160216 \r \h  \* MERGEFORMAT ">
        <w:r>
          <w:t>63</w:t>
        </w:r>
      </w:fldSimple>
      <w:r w:rsidRPr="00EF4B3E">
        <w:t>. členom tega</w:t>
      </w:r>
      <w:r w:rsidRPr="00E064CE">
        <w:t xml:space="preserve"> zakona;</w:t>
      </w:r>
    </w:p>
    <w:p w:rsidR="00A1018B" w:rsidRPr="00E064CE" w:rsidRDefault="00A1018B" w:rsidP="00385F6A">
      <w:pPr>
        <w:pStyle w:val="ListParagraph"/>
        <w:numPr>
          <w:ilvl w:val="0"/>
          <w:numId w:val="5"/>
        </w:numPr>
        <w:ind w:left="0"/>
      </w:pPr>
      <w:r w:rsidRPr="00E064CE">
        <w:t xml:space="preserve">naloži prodajo deleža na osnovnem kapitalu ali lastniškega deleža na prenosnem sistemu, kolikor presega delež, ki ne predstavlja kršitve </w:t>
      </w:r>
      <w:r>
        <w:fldChar w:fldCharType="begin"/>
      </w:r>
      <w:r>
        <w:instrText xml:space="preserve"> REF _Ref289160216 \r \h </w:instrText>
      </w:r>
      <w:r>
        <w:fldChar w:fldCharType="separate"/>
      </w:r>
      <w:r>
        <w:t>63</w:t>
      </w:r>
      <w:r>
        <w:fldChar w:fldCharType="end"/>
      </w:r>
      <w:r w:rsidRPr="00E064CE">
        <w:t>. člena tega zakona;</w:t>
      </w:r>
    </w:p>
    <w:p w:rsidR="00A1018B" w:rsidRPr="00E064CE" w:rsidRDefault="00A1018B" w:rsidP="00385F6A">
      <w:pPr>
        <w:pStyle w:val="ListParagraph"/>
        <w:numPr>
          <w:ilvl w:val="0"/>
          <w:numId w:val="5"/>
        </w:numPr>
        <w:ind w:left="0"/>
      </w:pPr>
      <w:r w:rsidRPr="00E064CE">
        <w:t>odvzame mandat članu uprave, nadzornega sveta ali drugega organa, ki zastopa podjetje, ki je bil imenovan v nasprotju z zakonom ali odvzame pooblastila osebi, ki predstavlja lastnika prenosnega sistema, ki je bila pooblaščena v nasprotju z zakonom;</w:t>
      </w:r>
    </w:p>
    <w:p w:rsidR="00A1018B" w:rsidRPr="00E064CE" w:rsidRDefault="00A1018B" w:rsidP="00385F6A">
      <w:pPr>
        <w:pStyle w:val="ListParagraph"/>
        <w:numPr>
          <w:ilvl w:val="0"/>
          <w:numId w:val="5"/>
        </w:numPr>
        <w:ind w:left="0"/>
      </w:pPr>
      <w:r w:rsidRPr="00E064CE">
        <w:t>prepove izvrševanje posrednega ali neposrednega nadzora</w:t>
      </w:r>
      <w:r w:rsidRPr="005E1F8B">
        <w:rPr>
          <w:szCs w:val="24"/>
        </w:rPr>
        <w:t xml:space="preserve"> </w:t>
      </w:r>
      <w:r>
        <w:rPr>
          <w:szCs w:val="24"/>
        </w:rPr>
        <w:t xml:space="preserve">iz </w:t>
      </w:r>
      <w:r>
        <w:rPr>
          <w:szCs w:val="24"/>
        </w:rPr>
        <w:fldChar w:fldCharType="begin"/>
      </w:r>
      <w:r>
        <w:rPr>
          <w:szCs w:val="24"/>
        </w:rPr>
        <w:instrText xml:space="preserve"> REF _Ref313621202 \r \h </w:instrText>
      </w:r>
      <w:r w:rsidRPr="00B44B24">
        <w:rPr>
          <w:szCs w:val="24"/>
        </w:rPr>
      </w:r>
      <w:r>
        <w:rPr>
          <w:szCs w:val="24"/>
        </w:rPr>
        <w:fldChar w:fldCharType="separate"/>
      </w:r>
      <w:r>
        <w:rPr>
          <w:szCs w:val="24"/>
        </w:rPr>
        <w:t>16</w:t>
      </w:r>
      <w:r>
        <w:rPr>
          <w:szCs w:val="24"/>
        </w:rPr>
        <w:fldChar w:fldCharType="end"/>
      </w:r>
      <w:r>
        <w:rPr>
          <w:szCs w:val="24"/>
        </w:rPr>
        <w:t xml:space="preserve">. alineje </w:t>
      </w:r>
      <w:r>
        <w:rPr>
          <w:szCs w:val="24"/>
        </w:rPr>
        <w:fldChar w:fldCharType="begin"/>
      </w:r>
      <w:r>
        <w:rPr>
          <w:szCs w:val="24"/>
        </w:rPr>
        <w:instrText xml:space="preserve"> REF _Ref313626325 \r \h </w:instrText>
      </w:r>
      <w:r w:rsidRPr="00B44B24">
        <w:rPr>
          <w:szCs w:val="24"/>
        </w:rPr>
      </w:r>
      <w:r>
        <w:rPr>
          <w:szCs w:val="24"/>
        </w:rPr>
        <w:fldChar w:fldCharType="separate"/>
      </w:r>
      <w:r>
        <w:rPr>
          <w:szCs w:val="24"/>
        </w:rPr>
        <w:t>35</w:t>
      </w:r>
      <w:r>
        <w:rPr>
          <w:szCs w:val="24"/>
        </w:rPr>
        <w:fldChar w:fldCharType="end"/>
      </w:r>
      <w:r>
        <w:rPr>
          <w:szCs w:val="24"/>
        </w:rPr>
        <w:t>. člena tega zakona</w:t>
      </w:r>
      <w:r w:rsidRPr="00E064CE">
        <w:t>.</w:t>
      </w:r>
    </w:p>
    <w:p w:rsidR="00A1018B" w:rsidRPr="00E064CE" w:rsidRDefault="00A1018B" w:rsidP="00165E5D"/>
    <w:p w:rsidR="00A1018B" w:rsidRPr="00E064CE" w:rsidRDefault="00A1018B" w:rsidP="001930AA">
      <w:pPr>
        <w:pStyle w:val="ListParagraph"/>
        <w:ind w:left="0"/>
      </w:pPr>
      <w:r>
        <w:t xml:space="preserve">(2) </w:t>
      </w:r>
      <w:r w:rsidRPr="00E064CE">
        <w:t xml:space="preserve">Agencija lahko z odločbo naloži enega ali več ukrepov iz prejšnjega odstavka, vendar v obsegu, kolikor je to najmanj potrebno, da se odpravi razlog kršitve zahtev iz </w:t>
      </w:r>
      <w:r>
        <w:fldChar w:fldCharType="begin"/>
      </w:r>
      <w:r>
        <w:instrText xml:space="preserve"> REF _Ref289160404 \r \h </w:instrText>
      </w:r>
      <w:r>
        <w:fldChar w:fldCharType="separate"/>
      </w:r>
      <w:r>
        <w:t>62</w:t>
      </w:r>
      <w:r>
        <w:fldChar w:fldCharType="end"/>
      </w:r>
      <w:r>
        <w:t xml:space="preserve">., </w:t>
      </w:r>
      <w:r>
        <w:fldChar w:fldCharType="begin"/>
      </w:r>
      <w:r>
        <w:instrText xml:space="preserve"> REF _Ref295131538 \r \h </w:instrText>
      </w:r>
      <w:r>
        <w:fldChar w:fldCharType="separate"/>
      </w:r>
      <w:r>
        <w:t>63</w:t>
      </w:r>
      <w:r>
        <w:fldChar w:fldCharType="end"/>
      </w:r>
      <w:r>
        <w:t xml:space="preserve">., </w:t>
      </w:r>
      <w:r>
        <w:fldChar w:fldCharType="begin"/>
      </w:r>
      <w:r>
        <w:instrText xml:space="preserve"> REF _Ref295131329 \r \h </w:instrText>
      </w:r>
      <w:r>
        <w:fldChar w:fldCharType="separate"/>
      </w:r>
      <w:r>
        <w:t>65</w:t>
      </w:r>
      <w:r>
        <w:fldChar w:fldCharType="end"/>
      </w:r>
      <w:r>
        <w:t>. ali</w:t>
      </w:r>
      <w:r w:rsidRPr="00E064CE">
        <w:t xml:space="preserve"> </w:t>
      </w:r>
      <w:r>
        <w:fldChar w:fldCharType="begin"/>
      </w:r>
      <w:r>
        <w:instrText xml:space="preserve"> REF _Ref289341246 \r \h </w:instrText>
      </w:r>
      <w:r>
        <w:fldChar w:fldCharType="separate"/>
      </w:r>
      <w:r>
        <w:t>66</w:t>
      </w:r>
      <w:r>
        <w:fldChar w:fldCharType="end"/>
      </w:r>
      <w:r w:rsidRPr="00E064CE">
        <w:t>. člena tega zakona.</w:t>
      </w:r>
    </w:p>
    <w:p w:rsidR="00A1018B" w:rsidRPr="00E064CE" w:rsidRDefault="00A1018B" w:rsidP="00165E5D"/>
    <w:p w:rsidR="00A1018B" w:rsidRPr="00E064CE" w:rsidRDefault="00A1018B" w:rsidP="001930AA">
      <w:pPr>
        <w:pStyle w:val="ListParagraph"/>
        <w:ind w:left="0"/>
      </w:pPr>
      <w:r>
        <w:t xml:space="preserve">(3) </w:t>
      </w:r>
      <w:r w:rsidRPr="00E064CE">
        <w:t>Če je odločbo iz prvega odstavka treba izvršiti s prisilitvijo, ne glede na pravila zakona, ki ureja splošni upravni postopek, posamična denarna kazen v postopku izvršbe s prisilitvijo ne sme presegati 100.000 evrov.</w:t>
      </w:r>
    </w:p>
    <w:p w:rsidR="00A1018B" w:rsidRPr="00E064CE" w:rsidRDefault="00A1018B" w:rsidP="00165E5D"/>
    <w:p w:rsidR="00A1018B" w:rsidRDefault="00A1018B" w:rsidP="001930AA">
      <w:pPr>
        <w:pStyle w:val="ListParagraph"/>
        <w:ind w:left="0"/>
      </w:pPr>
      <w:r>
        <w:t xml:space="preserve">(4) </w:t>
      </w:r>
      <w:r w:rsidRPr="00E064CE">
        <w:t xml:space="preserve">Če z ukrepi iz tega </w:t>
      </w:r>
      <w:r>
        <w:t>člena</w:t>
      </w:r>
      <w:r w:rsidRPr="00E064CE">
        <w:t xml:space="preserve"> ni mogoče odpraviti razloga kršitve z zahtevami iz </w:t>
      </w:r>
      <w:r>
        <w:fldChar w:fldCharType="begin"/>
      </w:r>
      <w:r>
        <w:instrText xml:space="preserve"> REF _Ref289160404 \r \h </w:instrText>
      </w:r>
      <w:r>
        <w:fldChar w:fldCharType="separate"/>
      </w:r>
      <w:r>
        <w:t>62</w:t>
      </w:r>
      <w:r>
        <w:fldChar w:fldCharType="end"/>
      </w:r>
      <w:r>
        <w:t xml:space="preserve">., </w:t>
      </w:r>
      <w:r>
        <w:fldChar w:fldCharType="begin"/>
      </w:r>
      <w:r>
        <w:instrText xml:space="preserve"> REF _Ref295131538 \r \h </w:instrText>
      </w:r>
      <w:r>
        <w:fldChar w:fldCharType="separate"/>
      </w:r>
      <w:r>
        <w:t>63</w:t>
      </w:r>
      <w:r>
        <w:fldChar w:fldCharType="end"/>
      </w:r>
      <w:r>
        <w:t xml:space="preserve">., </w:t>
      </w:r>
      <w:r>
        <w:fldChar w:fldCharType="begin"/>
      </w:r>
      <w:r>
        <w:instrText xml:space="preserve"> REF _Ref295131329 \r \h </w:instrText>
      </w:r>
      <w:r>
        <w:fldChar w:fldCharType="separate"/>
      </w:r>
      <w:r>
        <w:t>65</w:t>
      </w:r>
      <w:r>
        <w:fldChar w:fldCharType="end"/>
      </w:r>
      <w:r>
        <w:t>. ali</w:t>
      </w:r>
      <w:r w:rsidRPr="00E064CE">
        <w:t xml:space="preserve"> </w:t>
      </w:r>
      <w:r>
        <w:fldChar w:fldCharType="begin"/>
      </w:r>
      <w:r>
        <w:instrText xml:space="preserve"> REF _Ref289341246 \r \h </w:instrText>
      </w:r>
      <w:r>
        <w:fldChar w:fldCharType="separate"/>
      </w:r>
      <w:r>
        <w:t>66</w:t>
      </w:r>
      <w:r>
        <w:fldChar w:fldCharType="end"/>
      </w:r>
      <w:r w:rsidRPr="00E064CE">
        <w:t>. člena tega zakona, začne agencija postopek preizkusa pogojev za certifikat.</w:t>
      </w:r>
    </w:p>
    <w:p w:rsidR="00A1018B" w:rsidRDefault="00A1018B" w:rsidP="00165E5D">
      <w:pPr>
        <w:pStyle w:val="ListParagraph"/>
        <w:ind w:left="0"/>
      </w:pPr>
    </w:p>
    <w:p w:rsidR="00A1018B" w:rsidRDefault="00A1018B" w:rsidP="007D1782">
      <w:pPr>
        <w:pStyle w:val="Obrazloitev"/>
      </w:pPr>
      <w:r w:rsidRPr="00A27606">
        <w:t>Ta člen daje Agenciji na voljo ukrepe, da uveljavi spoštovanje določb o ločitvi. Če se odločbe agencije ne upošte</w:t>
      </w:r>
      <w:r w:rsidRPr="0074488B">
        <w:t>vajo, jih lahko podpre z denarno kaznijo. Če vse to ne</w:t>
      </w:r>
      <w:r w:rsidRPr="00E9042F">
        <w:t xml:space="preserve"> </w:t>
      </w:r>
      <w:r w:rsidRPr="007D1782">
        <w:t>pomaga, se začne postopek preizkusa pogojev za certifikat. Člen je povezan z določili 37/1/b , 37/4 , 10/3 in 10/4</w:t>
      </w:r>
      <w:r w:rsidRPr="00204532">
        <w:t xml:space="preserve"> </w:t>
      </w:r>
      <w:r w:rsidRPr="00A92427">
        <w:t>direktive</w:t>
      </w:r>
      <w:r>
        <w:t xml:space="preserve"> 2009/72/EC</w:t>
      </w:r>
      <w:r w:rsidRPr="007D1782">
        <w:t>.</w:t>
      </w:r>
    </w:p>
    <w:p w:rsidR="00A1018B" w:rsidRPr="00B01C2F" w:rsidRDefault="00A1018B" w:rsidP="00B01C2F">
      <w:pPr>
        <w:pStyle w:val="Heading4"/>
        <w:rPr>
          <w:b w:val="0"/>
          <w:sz w:val="24"/>
          <w:szCs w:val="24"/>
        </w:rPr>
      </w:pPr>
      <w:bookmarkStart w:id="305" w:name="_Toc293668748"/>
      <w:bookmarkStart w:id="306" w:name="_Toc358721862"/>
      <w:r w:rsidRPr="00B01C2F">
        <w:rPr>
          <w:b w:val="0"/>
          <w:sz w:val="24"/>
          <w:szCs w:val="24"/>
        </w:rPr>
        <w:t xml:space="preserve">II. Certificiranje in imenovanje </w:t>
      </w:r>
      <w:bookmarkEnd w:id="305"/>
      <w:r>
        <w:rPr>
          <w:b w:val="0"/>
          <w:sz w:val="24"/>
          <w:szCs w:val="24"/>
        </w:rPr>
        <w:t>sistemskega operaterja</w:t>
      </w:r>
      <w:bookmarkEnd w:id="306"/>
    </w:p>
    <w:p w:rsidR="00A1018B" w:rsidRPr="00E064CE" w:rsidRDefault="00A1018B" w:rsidP="003A7D9F">
      <w:pPr>
        <w:pStyle w:val="Heading5"/>
      </w:pPr>
      <w:bookmarkStart w:id="307" w:name="_Ref289163438"/>
      <w:bookmarkStart w:id="308" w:name="_Toc293668749"/>
      <w:bookmarkStart w:id="309" w:name="_Toc358721863"/>
      <w:r w:rsidRPr="00E064CE">
        <w:t>člen</w:t>
      </w:r>
      <w:bookmarkEnd w:id="307"/>
      <w:r>
        <w:br/>
      </w:r>
      <w:r w:rsidRPr="00E064CE">
        <w:t>(certificiranje)</w:t>
      </w:r>
      <w:bookmarkEnd w:id="308"/>
      <w:bookmarkEnd w:id="309"/>
    </w:p>
    <w:p w:rsidR="00A1018B" w:rsidRPr="00E064CE" w:rsidRDefault="00A1018B" w:rsidP="00165E5D">
      <w:pPr>
        <w:keepNext/>
      </w:pPr>
    </w:p>
    <w:p w:rsidR="00A1018B" w:rsidRPr="00E064CE" w:rsidRDefault="00A1018B" w:rsidP="001930AA">
      <w:pPr>
        <w:pStyle w:val="ListParagraph"/>
        <w:keepNext/>
        <w:ind w:left="0"/>
      </w:pPr>
      <w:r>
        <w:t xml:space="preserve">(1) </w:t>
      </w:r>
      <w:r w:rsidRPr="00E064CE">
        <w:t xml:space="preserve">Pred imenovanjem za </w:t>
      </w:r>
      <w:r>
        <w:t>sistemskega operaterja</w:t>
      </w:r>
      <w:r w:rsidRPr="00E064CE">
        <w:t xml:space="preserve"> v skladu s </w:t>
      </w:r>
      <w:r>
        <w:fldChar w:fldCharType="begin"/>
      </w:r>
      <w:r>
        <w:instrText xml:space="preserve"> REF _Ref289163084 \r \h </w:instrText>
      </w:r>
      <w:r>
        <w:fldChar w:fldCharType="separate"/>
      </w:r>
      <w:r>
        <w:t>74</w:t>
      </w:r>
      <w:r>
        <w:fldChar w:fldCharType="end"/>
      </w:r>
      <w:r w:rsidRPr="00E064CE">
        <w:t>. členom tega zakona, mora biti ta operater certificiran.</w:t>
      </w:r>
    </w:p>
    <w:p w:rsidR="00A1018B" w:rsidRPr="00E064CE" w:rsidRDefault="00A1018B" w:rsidP="00165E5D"/>
    <w:p w:rsidR="00A1018B" w:rsidRPr="00E064CE" w:rsidRDefault="00A1018B" w:rsidP="001930AA">
      <w:pPr>
        <w:pStyle w:val="ListParagraph"/>
        <w:ind w:left="0"/>
      </w:pPr>
      <w:r>
        <w:t xml:space="preserve">(2) </w:t>
      </w:r>
      <w:r w:rsidRPr="00E064CE">
        <w:t xml:space="preserve">Certificiran je </w:t>
      </w:r>
      <w:r>
        <w:t>sistemski operater</w:t>
      </w:r>
      <w:r w:rsidRPr="00E064CE">
        <w:t>, ki ima veljaven certifikat.</w:t>
      </w:r>
    </w:p>
    <w:p w:rsidR="00A1018B" w:rsidRPr="00E064CE" w:rsidRDefault="00A1018B" w:rsidP="00165E5D"/>
    <w:p w:rsidR="00A1018B" w:rsidRDefault="00A1018B" w:rsidP="001930AA">
      <w:pPr>
        <w:pStyle w:val="ListParagraph"/>
        <w:ind w:left="0"/>
      </w:pPr>
      <w:r>
        <w:t xml:space="preserve">(3) </w:t>
      </w:r>
      <w:r w:rsidRPr="00E064CE">
        <w:t xml:space="preserve">V postopku certificiranja agencija ugotavlja, ali stranka izpolnjuje pogoje za </w:t>
      </w:r>
      <w:r>
        <w:t>sistemskega operaterja</w:t>
      </w:r>
      <w:r w:rsidRPr="00E064CE">
        <w:t xml:space="preserve"> iz </w:t>
      </w:r>
      <w:r>
        <w:fldChar w:fldCharType="begin"/>
      </w:r>
      <w:r>
        <w:instrText xml:space="preserve"> REF _Ref289160404 \r \h </w:instrText>
      </w:r>
      <w:r>
        <w:fldChar w:fldCharType="separate"/>
      </w:r>
      <w:r>
        <w:t>62</w:t>
      </w:r>
      <w:r>
        <w:fldChar w:fldCharType="end"/>
      </w:r>
      <w:r>
        <w:t xml:space="preserve">., </w:t>
      </w:r>
      <w:r>
        <w:fldChar w:fldCharType="begin"/>
      </w:r>
      <w:r>
        <w:instrText xml:space="preserve"> REF _Ref295131538 \r \h </w:instrText>
      </w:r>
      <w:r>
        <w:fldChar w:fldCharType="separate"/>
      </w:r>
      <w:r>
        <w:t>63</w:t>
      </w:r>
      <w:r>
        <w:fldChar w:fldCharType="end"/>
      </w:r>
      <w:r>
        <w:t xml:space="preserve">., </w:t>
      </w:r>
      <w:r>
        <w:fldChar w:fldCharType="begin"/>
      </w:r>
      <w:r>
        <w:instrText xml:space="preserve"> REF _Ref295131315 \r \h </w:instrText>
      </w:r>
      <w:r>
        <w:fldChar w:fldCharType="separate"/>
      </w:r>
      <w:r>
        <w:t>64</w:t>
      </w:r>
      <w:r>
        <w:fldChar w:fldCharType="end"/>
      </w:r>
      <w:r>
        <w:t xml:space="preserve">., </w:t>
      </w:r>
      <w:r>
        <w:fldChar w:fldCharType="begin"/>
      </w:r>
      <w:r>
        <w:instrText xml:space="preserve"> REF _Ref295131329 \r \h </w:instrText>
      </w:r>
      <w:r>
        <w:fldChar w:fldCharType="separate"/>
      </w:r>
      <w:r>
        <w:t>65</w:t>
      </w:r>
      <w:r>
        <w:fldChar w:fldCharType="end"/>
      </w:r>
      <w:r>
        <w:t>. in</w:t>
      </w:r>
      <w:r w:rsidRPr="00E064CE">
        <w:t xml:space="preserve"> </w:t>
      </w:r>
      <w:r>
        <w:fldChar w:fldCharType="begin"/>
      </w:r>
      <w:r>
        <w:instrText xml:space="preserve"> REF _Ref289341246 \r \h </w:instrText>
      </w:r>
      <w:r>
        <w:fldChar w:fldCharType="separate"/>
      </w:r>
      <w:r>
        <w:t>66</w:t>
      </w:r>
      <w:r>
        <w:fldChar w:fldCharType="end"/>
      </w:r>
      <w:r w:rsidRPr="00E064CE">
        <w:t>. člena tega zakona.</w:t>
      </w:r>
    </w:p>
    <w:p w:rsidR="00A1018B" w:rsidRDefault="00A1018B" w:rsidP="001930AA">
      <w:pPr>
        <w:pStyle w:val="ListParagraph"/>
        <w:ind w:left="0"/>
      </w:pPr>
    </w:p>
    <w:p w:rsidR="00A1018B" w:rsidRDefault="00A1018B" w:rsidP="007D1782">
      <w:pPr>
        <w:pStyle w:val="Obrazloitev"/>
      </w:pPr>
      <w:r w:rsidRPr="00BE782B">
        <w:t>Ta člen uvaja postopek certificiranja za operaterje prenosnega sistema, kot nalaga direktiva</w:t>
      </w:r>
      <w:r>
        <w:t xml:space="preserve"> 2009/72/ES</w:t>
      </w:r>
      <w:r w:rsidRPr="00BE782B">
        <w:t xml:space="preserve"> v členu 10. Certificiranje operaterjev izvaja agencija.</w:t>
      </w:r>
    </w:p>
    <w:p w:rsidR="00A1018B" w:rsidRPr="00E064CE" w:rsidRDefault="00A1018B" w:rsidP="003A7D9F">
      <w:pPr>
        <w:pStyle w:val="Heading5"/>
      </w:pPr>
      <w:bookmarkStart w:id="310" w:name="_Ref289163189"/>
      <w:bookmarkStart w:id="311" w:name="_Toc293668750"/>
      <w:bookmarkStart w:id="312" w:name="_Toc358721864"/>
      <w:r w:rsidRPr="00E064CE">
        <w:t>člen</w:t>
      </w:r>
      <w:bookmarkEnd w:id="310"/>
      <w:r>
        <w:br/>
      </w:r>
      <w:r w:rsidRPr="00E064CE">
        <w:t>(redno certificiranje)</w:t>
      </w:r>
      <w:bookmarkEnd w:id="311"/>
      <w:bookmarkEnd w:id="312"/>
    </w:p>
    <w:p w:rsidR="00A1018B" w:rsidRPr="00E064CE" w:rsidRDefault="00A1018B" w:rsidP="00165E5D">
      <w:pPr>
        <w:keepNext/>
      </w:pPr>
    </w:p>
    <w:p w:rsidR="00A1018B" w:rsidRPr="00E064CE" w:rsidRDefault="00A1018B" w:rsidP="001930AA">
      <w:pPr>
        <w:pStyle w:val="ListParagraph"/>
        <w:keepNext/>
        <w:ind w:left="0"/>
      </w:pPr>
      <w:r>
        <w:t xml:space="preserve">(1) </w:t>
      </w:r>
      <w:r w:rsidRPr="00E064CE">
        <w:t>Redni postopek certificiranja se začne na zahtevo stranke.</w:t>
      </w:r>
    </w:p>
    <w:p w:rsidR="00A1018B" w:rsidRPr="00E064CE" w:rsidRDefault="00A1018B" w:rsidP="00165E5D"/>
    <w:p w:rsidR="00A1018B" w:rsidRPr="00E064CE" w:rsidRDefault="00A1018B" w:rsidP="001930AA">
      <w:pPr>
        <w:pStyle w:val="ListParagraph"/>
        <w:ind w:left="0"/>
      </w:pPr>
      <w:r>
        <w:t xml:space="preserve">(2) </w:t>
      </w:r>
      <w:r w:rsidRPr="00E064CE">
        <w:t>Agencija mora o zahtevi odločiti v štirih mesecih o</w:t>
      </w:r>
      <w:r>
        <w:t>d</w:t>
      </w:r>
      <w:r w:rsidRPr="00E064CE">
        <w:t xml:space="preserve"> prejema popolne vloge. Če agencija do preteka tega roka stranki ne vroči odločitve o zahtevi za certificiranje, se šteje, da je agencija izdala certifikat.</w:t>
      </w:r>
    </w:p>
    <w:p w:rsidR="00A1018B" w:rsidRPr="00E064CE" w:rsidRDefault="00A1018B" w:rsidP="00165E5D"/>
    <w:p w:rsidR="00A1018B" w:rsidRPr="00E064CE" w:rsidRDefault="00A1018B" w:rsidP="001930AA">
      <w:pPr>
        <w:pStyle w:val="ListParagraph"/>
        <w:ind w:left="0"/>
      </w:pPr>
      <w:r>
        <w:t xml:space="preserve">(3) </w:t>
      </w:r>
      <w:r w:rsidRPr="00E064CE">
        <w:t>Odločitev agencije ali domnevo izdaje certifikata iz prejšnjega odstavka, agencija takoj posreduje Komisiji, skupaj z vsemi zadevnimi podatki, ki se nanašajo na odločitev. Komisija postopa v skladu s postopkom iz člena 3 Uredbe (ES) št. 714/2009.</w:t>
      </w:r>
    </w:p>
    <w:p w:rsidR="00A1018B" w:rsidRPr="00E064CE" w:rsidRDefault="00A1018B" w:rsidP="00165E5D"/>
    <w:p w:rsidR="00A1018B" w:rsidRPr="00E064CE" w:rsidRDefault="00A1018B" w:rsidP="001930AA">
      <w:pPr>
        <w:pStyle w:val="ListParagraph"/>
        <w:ind w:left="0"/>
      </w:pPr>
      <w:r>
        <w:t xml:space="preserve">(4) </w:t>
      </w:r>
      <w:r w:rsidRPr="00E064CE">
        <w:t>Odločitev agencije ali domneva izdaje certifikata iz drugega odstavka lahko začneta pravno učinkovati šele po koncu postopka pred Komisijo iz 3. člena Uredbe (ES) št. 714/2009.</w:t>
      </w:r>
    </w:p>
    <w:p w:rsidR="00A1018B" w:rsidRPr="00E064CE" w:rsidRDefault="00A1018B" w:rsidP="00165E5D">
      <w:pPr>
        <w:pStyle w:val="ListParagraph"/>
        <w:ind w:left="0"/>
      </w:pPr>
    </w:p>
    <w:p w:rsidR="00A1018B" w:rsidRDefault="00A1018B" w:rsidP="001930AA">
      <w:pPr>
        <w:pStyle w:val="ListParagraph"/>
        <w:ind w:left="0"/>
      </w:pPr>
      <w:r>
        <w:t xml:space="preserve">(5) </w:t>
      </w:r>
      <w:r w:rsidRPr="00E064CE">
        <w:t>Domneva izdaje certifikata iz drugega odstavka tega člena začne učinkovati z dnem preteka roka iz drugega odstavka 3. člena Uredbe 714/2009, če komisija ni v skladu s to določbo izdala odločbo.</w:t>
      </w:r>
    </w:p>
    <w:p w:rsidR="00A1018B" w:rsidRDefault="00A1018B" w:rsidP="001930AA">
      <w:pPr>
        <w:pStyle w:val="ListParagraph"/>
        <w:ind w:left="0"/>
      </w:pPr>
    </w:p>
    <w:p w:rsidR="00A1018B" w:rsidRDefault="00A1018B" w:rsidP="007D1782">
      <w:pPr>
        <w:pStyle w:val="Obrazloitev"/>
      </w:pPr>
      <w:r w:rsidRPr="00BE782B">
        <w:t>Člen uvaja postopek rednega certificiranja na zahtevo stranke. Člen postavlja agenciji rok za odločitev o certificiranju, kot tudi obvezo, da svojo odločitev posreduje Komisiji, skladno z določili 10</w:t>
      </w:r>
      <w:r>
        <w:t>.</w:t>
      </w:r>
      <w:r w:rsidRPr="00BE782B">
        <w:t xml:space="preserve"> člena direktive</w:t>
      </w:r>
      <w:r>
        <w:t xml:space="preserve"> 2009/72/ES</w:t>
      </w:r>
      <w:r w:rsidRPr="00BE782B">
        <w:t>. V primeru da agencija v roku ne izda certifikata, se šteje, da je certifikat izdala.</w:t>
      </w:r>
    </w:p>
    <w:p w:rsidR="00A1018B" w:rsidRPr="000F0FDB" w:rsidRDefault="00A1018B" w:rsidP="001930AA">
      <w:pPr>
        <w:pStyle w:val="ListParagraph"/>
        <w:ind w:left="0"/>
      </w:pPr>
    </w:p>
    <w:p w:rsidR="00A1018B" w:rsidRPr="00E064CE" w:rsidRDefault="00A1018B" w:rsidP="003A7D9F">
      <w:pPr>
        <w:pStyle w:val="Heading5"/>
      </w:pPr>
      <w:bookmarkStart w:id="313" w:name="_Ref289163447"/>
      <w:bookmarkStart w:id="314" w:name="_Toc293668751"/>
      <w:r>
        <w:t xml:space="preserve"> </w:t>
      </w:r>
      <w:bookmarkStart w:id="315" w:name="_Toc358721865"/>
      <w:r w:rsidRPr="00E064CE">
        <w:t>člen</w:t>
      </w:r>
      <w:bookmarkEnd w:id="313"/>
      <w:r>
        <w:br/>
      </w:r>
      <w:r w:rsidRPr="00E064CE">
        <w:t>(posebnosti postopka certificiranja)</w:t>
      </w:r>
      <w:bookmarkEnd w:id="314"/>
      <w:bookmarkEnd w:id="315"/>
    </w:p>
    <w:p w:rsidR="00A1018B" w:rsidRPr="00E064CE" w:rsidRDefault="00A1018B" w:rsidP="00165E5D"/>
    <w:p w:rsidR="00A1018B" w:rsidRPr="00E064CE" w:rsidRDefault="00A1018B" w:rsidP="001930AA">
      <w:pPr>
        <w:pStyle w:val="ListParagraph"/>
        <w:ind w:left="0"/>
      </w:pPr>
      <w:r>
        <w:t xml:space="preserve">(1) </w:t>
      </w:r>
      <w:r w:rsidRPr="00E064CE">
        <w:t xml:space="preserve">Agencija ob prejemu popolne vloge za certificiranje izda potrdilo o prejemu popolne vloge, ki mora vsebovati rok iz drugega odstavka prejšnjega člena in informacijo, pod kakšnimi pogoji se uporabi pravna domneva iz drugega  odstavka </w:t>
      </w:r>
      <w:r>
        <w:fldChar w:fldCharType="begin"/>
      </w:r>
      <w:r>
        <w:instrText xml:space="preserve"> REF _Ref289163189 \r \h </w:instrText>
      </w:r>
      <w:r>
        <w:fldChar w:fldCharType="separate"/>
      </w:r>
      <w:r>
        <w:t>70</w:t>
      </w:r>
      <w:r>
        <w:fldChar w:fldCharType="end"/>
      </w:r>
      <w:r w:rsidRPr="00E064CE">
        <w:t>. člena tega zakona.</w:t>
      </w:r>
    </w:p>
    <w:p w:rsidR="00A1018B" w:rsidRPr="00E064CE" w:rsidRDefault="00A1018B" w:rsidP="00165E5D"/>
    <w:p w:rsidR="00A1018B" w:rsidRPr="00E064CE" w:rsidRDefault="00A1018B" w:rsidP="001930AA">
      <w:pPr>
        <w:pStyle w:val="ListParagraph"/>
        <w:ind w:left="0"/>
      </w:pPr>
      <w:r>
        <w:t xml:space="preserve">(2) </w:t>
      </w:r>
      <w:r w:rsidRPr="00E064CE">
        <w:t>V primeru nepopolne vloge mora agencija stranko nemudoma pozvati, naj jo dopolni in jo obvestiti, da rok iz drugega odstavka prejšnjega člena ne teče, dokler vloga ni popolna.</w:t>
      </w:r>
    </w:p>
    <w:p w:rsidR="00A1018B" w:rsidRPr="00E064CE" w:rsidRDefault="00A1018B" w:rsidP="00165E5D"/>
    <w:p w:rsidR="00A1018B" w:rsidRPr="00E064CE" w:rsidRDefault="00A1018B" w:rsidP="001930AA">
      <w:pPr>
        <w:pStyle w:val="ListParagraph"/>
        <w:ind w:left="0"/>
      </w:pPr>
      <w:r>
        <w:t xml:space="preserve">(3) </w:t>
      </w:r>
      <w:r w:rsidRPr="00E064CE">
        <w:t>Šteje se, da je vloga popolna z dnem, ko jo je agencija prejela, če ta ne odpošlje stranki obvestila iz prejšnjega odstavka z zahtevo za dopolnitev vloge v desetih dneh od prejema vloge.</w:t>
      </w:r>
    </w:p>
    <w:p w:rsidR="00A1018B" w:rsidRPr="00E064CE" w:rsidRDefault="00A1018B" w:rsidP="00165E5D"/>
    <w:p w:rsidR="00A1018B" w:rsidRPr="00E064CE" w:rsidRDefault="00A1018B" w:rsidP="001930AA">
      <w:pPr>
        <w:pStyle w:val="ListParagraph"/>
        <w:ind w:left="0"/>
      </w:pPr>
      <w:r>
        <w:t xml:space="preserve">(4) </w:t>
      </w:r>
      <w:r w:rsidRPr="00E064CE">
        <w:t>Rok za izdajo odločbe ne teče, kadar je postopek prekinjen ali ko je bilo zadržano izvajanje predpisa, na podlagi katerega mora organ odločiti.</w:t>
      </w:r>
    </w:p>
    <w:p w:rsidR="00A1018B" w:rsidRPr="00E064CE" w:rsidRDefault="00A1018B" w:rsidP="00165E5D"/>
    <w:p w:rsidR="00A1018B" w:rsidRPr="00E064CE" w:rsidRDefault="00A1018B" w:rsidP="001930AA">
      <w:pPr>
        <w:pStyle w:val="ListParagraph"/>
        <w:ind w:left="0"/>
      </w:pPr>
      <w:r>
        <w:t xml:space="preserve">(5) </w:t>
      </w:r>
      <w:r w:rsidRPr="00E064CE">
        <w:t>V postopku certificiranja ni mogoče zahtevati vrnitve v prejšnje stanje.</w:t>
      </w:r>
    </w:p>
    <w:p w:rsidR="00A1018B" w:rsidRPr="00E064CE" w:rsidRDefault="00A1018B" w:rsidP="00165E5D"/>
    <w:p w:rsidR="00A1018B" w:rsidRPr="00E064CE" w:rsidRDefault="00A1018B" w:rsidP="001930AA">
      <w:pPr>
        <w:pStyle w:val="ListParagraph"/>
        <w:ind w:left="0"/>
      </w:pPr>
      <w:r>
        <w:t xml:space="preserve">(6) </w:t>
      </w:r>
      <w:r w:rsidRPr="00E064CE">
        <w:t>Popolna vloga ima ob domnevi iz drugega odstavka prejšnjega člena, skupaj s potrdilom o njenem prejemu iz prvega odstavka tega člena, po preteku roka iz petega odstavka prejšnjega člena pravno veljavo izdanega certifikata. Če je agencija opustila izdajo potrdila o prejemu vloge, se to potrdilo nadomesti z izkazom o vložitvi vloge.</w:t>
      </w:r>
    </w:p>
    <w:p w:rsidR="00A1018B" w:rsidRPr="00E064CE" w:rsidRDefault="00A1018B" w:rsidP="00165E5D"/>
    <w:p w:rsidR="00A1018B" w:rsidRPr="00E064CE" w:rsidRDefault="00A1018B" w:rsidP="001930AA">
      <w:pPr>
        <w:pStyle w:val="ListParagraph"/>
        <w:ind w:left="0"/>
      </w:pPr>
      <w:r>
        <w:t xml:space="preserve">(7) </w:t>
      </w:r>
      <w:r w:rsidRPr="00E064CE">
        <w:t>Rok za vložitev pravnih sredstev zoper certifikat, ki ima pravno veljavo na podlagi prejšnjega odstavka, začne teči naslednji dan po preteku roka iz petega odstavka prejšnjega člena.</w:t>
      </w:r>
    </w:p>
    <w:p w:rsidR="00A1018B" w:rsidRPr="00E064CE" w:rsidRDefault="00A1018B" w:rsidP="00165E5D"/>
    <w:p w:rsidR="00A1018B" w:rsidRDefault="00A1018B" w:rsidP="001930AA">
      <w:pPr>
        <w:pStyle w:val="ListParagraph"/>
        <w:ind w:left="0"/>
      </w:pPr>
      <w:r>
        <w:t xml:space="preserve">(8) </w:t>
      </w:r>
      <w:r w:rsidRPr="00E064CE">
        <w:t>Pravna domneva izdanega certifikata iz šestega odstavka se ne uporabi v postopkih, ki sledijo na podlagi izrednih pravnih sredstev, v postopkih, ki sledijo na podlagi odločitve o pravnem sredstvu, in tudi ne v postopku, ki sledi odločitvi sodišča v upravnem sporu.</w:t>
      </w:r>
    </w:p>
    <w:p w:rsidR="00A1018B" w:rsidRDefault="00A1018B" w:rsidP="001930AA">
      <w:pPr>
        <w:pStyle w:val="ListParagraph"/>
        <w:ind w:left="0"/>
      </w:pPr>
    </w:p>
    <w:p w:rsidR="00A1018B" w:rsidRDefault="00A1018B" w:rsidP="007D1782">
      <w:pPr>
        <w:pStyle w:val="Obrazloitev"/>
      </w:pPr>
      <w:r w:rsidRPr="00BE782B">
        <w:t>Člen podrobneje določa postopek rednega certificiranja. Smiselno povzema načela splošnega upravnega postopka: preizkus popolnosti vloge, poziv za dopolnitev, pritožba.</w:t>
      </w:r>
    </w:p>
    <w:p w:rsidR="00A1018B" w:rsidRPr="00543A06" w:rsidRDefault="00A1018B" w:rsidP="001930AA">
      <w:pPr>
        <w:pStyle w:val="ListParagraph"/>
        <w:ind w:left="0"/>
      </w:pPr>
    </w:p>
    <w:p w:rsidR="00A1018B" w:rsidRPr="00E064CE" w:rsidRDefault="00A1018B" w:rsidP="003A7D9F">
      <w:pPr>
        <w:pStyle w:val="Heading5"/>
      </w:pPr>
      <w:bookmarkStart w:id="316" w:name="_Ref289163420"/>
      <w:bookmarkStart w:id="317" w:name="_Toc293668752"/>
      <w:r>
        <w:t xml:space="preserve"> </w:t>
      </w:r>
      <w:bookmarkStart w:id="318" w:name="_Toc358721866"/>
      <w:r w:rsidRPr="00E064CE">
        <w:t>člen</w:t>
      </w:r>
      <w:bookmarkEnd w:id="316"/>
      <w:r>
        <w:br/>
      </w:r>
      <w:r w:rsidRPr="00E064CE">
        <w:t>(preizkus pogojev za  certifikat)</w:t>
      </w:r>
      <w:bookmarkEnd w:id="317"/>
      <w:bookmarkEnd w:id="318"/>
    </w:p>
    <w:p w:rsidR="00A1018B" w:rsidRPr="00E064CE" w:rsidRDefault="00A1018B" w:rsidP="00165E5D"/>
    <w:p w:rsidR="00A1018B" w:rsidRPr="00E064CE" w:rsidRDefault="00A1018B" w:rsidP="001930AA">
      <w:pPr>
        <w:pStyle w:val="ListParagraph"/>
        <w:ind w:left="0"/>
      </w:pPr>
      <w:r>
        <w:t xml:space="preserve">(1) </w:t>
      </w:r>
      <w:r w:rsidRPr="00E064CE">
        <w:t>Agencija po uradni dolžnosti začne postopek preizkusa pogojev za certifikat:</w:t>
      </w:r>
    </w:p>
    <w:p w:rsidR="00A1018B" w:rsidRPr="00E064CE" w:rsidRDefault="00A1018B" w:rsidP="00385F6A">
      <w:pPr>
        <w:pStyle w:val="ListParagraph"/>
        <w:numPr>
          <w:ilvl w:val="0"/>
          <w:numId w:val="4"/>
        </w:numPr>
        <w:ind w:left="284" w:hanging="284"/>
      </w:pPr>
      <w:r w:rsidRPr="00E064CE">
        <w:t xml:space="preserve">če prejme obvestilo </w:t>
      </w:r>
      <w:r>
        <w:t>sistemskega operaterja</w:t>
      </w:r>
      <w:r w:rsidRPr="00E064CE">
        <w:t xml:space="preserve"> iz drugega odstavka </w:t>
      </w:r>
      <w:r>
        <w:fldChar w:fldCharType="begin"/>
      </w:r>
      <w:r>
        <w:instrText xml:space="preserve"> REF _Ref289163254 \r \h </w:instrText>
      </w:r>
      <w:r>
        <w:fldChar w:fldCharType="separate"/>
      </w:r>
      <w:r>
        <w:t>67</w:t>
      </w:r>
      <w:r>
        <w:fldChar w:fldCharType="end"/>
      </w:r>
      <w:r w:rsidRPr="00E064CE">
        <w:t>. člena tega zakona;</w:t>
      </w:r>
    </w:p>
    <w:p w:rsidR="00A1018B" w:rsidRPr="00E064CE" w:rsidRDefault="00A1018B" w:rsidP="00385F6A">
      <w:pPr>
        <w:pStyle w:val="ListParagraph"/>
        <w:numPr>
          <w:ilvl w:val="0"/>
          <w:numId w:val="4"/>
        </w:numPr>
        <w:ind w:left="284" w:hanging="284"/>
      </w:pPr>
      <w:r w:rsidRPr="00E064CE">
        <w:t xml:space="preserve">če je seznanjena z načrtovano transakcijo iz tretjega odstavka </w:t>
      </w:r>
      <w:r>
        <w:fldChar w:fldCharType="begin"/>
      </w:r>
      <w:r>
        <w:instrText xml:space="preserve"> REF _Ref289163254 \r \h </w:instrText>
      </w:r>
      <w:r>
        <w:fldChar w:fldCharType="separate"/>
      </w:r>
      <w:r>
        <w:t>67</w:t>
      </w:r>
      <w:r>
        <w:fldChar w:fldCharType="end"/>
      </w:r>
      <w:r w:rsidRPr="00E064CE">
        <w:t>. člena na drugačen način;</w:t>
      </w:r>
    </w:p>
    <w:p w:rsidR="00A1018B" w:rsidRPr="00E064CE" w:rsidRDefault="00A1018B" w:rsidP="00385F6A">
      <w:pPr>
        <w:pStyle w:val="ListParagraph"/>
        <w:numPr>
          <w:ilvl w:val="0"/>
          <w:numId w:val="4"/>
        </w:numPr>
        <w:ind w:left="284" w:hanging="284"/>
      </w:pPr>
      <w:r w:rsidRPr="00E064CE">
        <w:t xml:space="preserve">če ugotovi, da obstaja utemeljen razlog za domnevo, da je prišlo do kršitve zahtev iz </w:t>
      </w:r>
      <w:r>
        <w:fldChar w:fldCharType="begin"/>
      </w:r>
      <w:r>
        <w:instrText xml:space="preserve"> REF _Ref289160404 \r \h </w:instrText>
      </w:r>
      <w:r>
        <w:fldChar w:fldCharType="separate"/>
      </w:r>
      <w:r>
        <w:t>62</w:t>
      </w:r>
      <w:r>
        <w:fldChar w:fldCharType="end"/>
      </w:r>
      <w:r>
        <w:t xml:space="preserve">., </w:t>
      </w:r>
      <w:r>
        <w:fldChar w:fldCharType="begin"/>
      </w:r>
      <w:r>
        <w:instrText xml:space="preserve"> REF _Ref295131538 \r \h </w:instrText>
      </w:r>
      <w:r>
        <w:fldChar w:fldCharType="separate"/>
      </w:r>
      <w:r>
        <w:t>63</w:t>
      </w:r>
      <w:r>
        <w:fldChar w:fldCharType="end"/>
      </w:r>
      <w:r>
        <w:t xml:space="preserve">., </w:t>
      </w:r>
      <w:r>
        <w:fldChar w:fldCharType="begin"/>
      </w:r>
      <w:r>
        <w:instrText xml:space="preserve"> REF _Ref295131315 \r \h </w:instrText>
      </w:r>
      <w:r>
        <w:fldChar w:fldCharType="separate"/>
      </w:r>
      <w:r>
        <w:t>64</w:t>
      </w:r>
      <w:r>
        <w:fldChar w:fldCharType="end"/>
      </w:r>
      <w:r>
        <w:t xml:space="preserve">., </w:t>
      </w:r>
      <w:r>
        <w:fldChar w:fldCharType="begin"/>
      </w:r>
      <w:r>
        <w:instrText xml:space="preserve"> REF _Ref295131329 \r \h </w:instrText>
      </w:r>
      <w:r>
        <w:fldChar w:fldCharType="separate"/>
      </w:r>
      <w:r>
        <w:t>65</w:t>
      </w:r>
      <w:r>
        <w:fldChar w:fldCharType="end"/>
      </w:r>
      <w:r>
        <w:t>. ali</w:t>
      </w:r>
      <w:r w:rsidRPr="00E064CE">
        <w:t xml:space="preserve"> </w:t>
      </w:r>
      <w:r>
        <w:fldChar w:fldCharType="begin"/>
      </w:r>
      <w:r>
        <w:instrText xml:space="preserve"> REF _Ref289341246 \r \h </w:instrText>
      </w:r>
      <w:r>
        <w:fldChar w:fldCharType="separate"/>
      </w:r>
      <w:r>
        <w:t>66</w:t>
      </w:r>
      <w:r>
        <w:fldChar w:fldCharType="end"/>
      </w:r>
      <w:r w:rsidRPr="00E064CE">
        <w:t xml:space="preserve">. člena tega zakona, potrem ko je izpolnjena procesna predpostavka iz četrtega odstavka </w:t>
      </w:r>
      <w:r>
        <w:fldChar w:fldCharType="begin"/>
      </w:r>
      <w:r>
        <w:instrText xml:space="preserve"> REF _Ref289162788 \r \h </w:instrText>
      </w:r>
      <w:r>
        <w:fldChar w:fldCharType="separate"/>
      </w:r>
      <w:r>
        <w:t>68</w:t>
      </w:r>
      <w:r>
        <w:fldChar w:fldCharType="end"/>
      </w:r>
      <w:r w:rsidRPr="00E064CE">
        <w:t>. člena tega zakona;</w:t>
      </w:r>
    </w:p>
    <w:p w:rsidR="00A1018B" w:rsidRPr="00E064CE" w:rsidRDefault="00A1018B" w:rsidP="00385F6A">
      <w:pPr>
        <w:pStyle w:val="ListParagraph"/>
        <w:numPr>
          <w:ilvl w:val="0"/>
          <w:numId w:val="4"/>
        </w:numPr>
        <w:ind w:left="284" w:hanging="284"/>
      </w:pPr>
      <w:r w:rsidRPr="00E064CE">
        <w:t>če tako zahteva Komisija.</w:t>
      </w:r>
    </w:p>
    <w:p w:rsidR="00A1018B" w:rsidRPr="00E064CE" w:rsidRDefault="00A1018B" w:rsidP="00165E5D"/>
    <w:p w:rsidR="00A1018B" w:rsidRPr="00E064CE" w:rsidRDefault="00A1018B" w:rsidP="001930AA">
      <w:pPr>
        <w:pStyle w:val="ListParagraph"/>
        <w:ind w:left="0"/>
      </w:pPr>
      <w:r>
        <w:t xml:space="preserve">(2) </w:t>
      </w:r>
      <w:r w:rsidRPr="00E064CE">
        <w:t>V postopku za preizkus pogojev za certifikat se uporabljajo določbe tega zakona o postopku certificiranja, v kolikor ni v tem členu ta postopek urejen drugače.</w:t>
      </w:r>
    </w:p>
    <w:p w:rsidR="00A1018B" w:rsidRPr="00E064CE" w:rsidRDefault="00A1018B" w:rsidP="00165E5D"/>
    <w:p w:rsidR="00A1018B" w:rsidRPr="00E064CE" w:rsidRDefault="00A1018B" w:rsidP="001930AA">
      <w:pPr>
        <w:pStyle w:val="ListParagraph"/>
        <w:ind w:left="0"/>
      </w:pPr>
      <w:r>
        <w:t xml:space="preserve">(3) </w:t>
      </w:r>
      <w:r w:rsidRPr="00E064CE">
        <w:t xml:space="preserve">Domneva iz drugega odstavka </w:t>
      </w:r>
      <w:r>
        <w:fldChar w:fldCharType="begin"/>
      </w:r>
      <w:r>
        <w:instrText xml:space="preserve"> REF _Ref289163189 \r \h </w:instrText>
      </w:r>
      <w:r>
        <w:fldChar w:fldCharType="separate"/>
      </w:r>
      <w:r>
        <w:t>70</w:t>
      </w:r>
      <w:r>
        <w:fldChar w:fldCharType="end"/>
      </w:r>
      <w:r w:rsidRPr="00E064CE">
        <w:t xml:space="preserve">. člena se uporablja v postopku preizkusa pogojev za certifikat le v primeru iz prve in četrte alineje prvega odstavka. Dvomesečni rok za veljavnost domneve izdaje certifikata začne teči z dnem, ko agencija prejme obvestilo </w:t>
      </w:r>
      <w:r>
        <w:t>sistemskega operaterja</w:t>
      </w:r>
      <w:r w:rsidRPr="00E064CE">
        <w:t xml:space="preserve"> ali zahtevo Komisije.</w:t>
      </w:r>
    </w:p>
    <w:p w:rsidR="00A1018B" w:rsidRPr="00E064CE" w:rsidRDefault="00A1018B" w:rsidP="00165E5D"/>
    <w:p w:rsidR="00A1018B" w:rsidRPr="00E064CE" w:rsidRDefault="00A1018B" w:rsidP="001930AA">
      <w:pPr>
        <w:pStyle w:val="ListParagraph"/>
        <w:ind w:left="0"/>
      </w:pPr>
      <w:r>
        <w:t xml:space="preserve">(4) </w:t>
      </w:r>
      <w:r w:rsidRPr="00E064CE">
        <w:t>Kadar skladno s predpisi o upravnem postopku v postopku preizkusa pogojev za certifikat agencija odloči o zadevi, z odločbo:</w:t>
      </w:r>
    </w:p>
    <w:p w:rsidR="00A1018B" w:rsidRPr="00E064CE" w:rsidRDefault="00A1018B" w:rsidP="00385F6A">
      <w:pPr>
        <w:pStyle w:val="ListParagraph"/>
        <w:numPr>
          <w:ilvl w:val="0"/>
          <w:numId w:val="4"/>
        </w:numPr>
        <w:ind w:left="284" w:hanging="284"/>
      </w:pPr>
      <w:r w:rsidRPr="00E064CE">
        <w:t>potrdi ali zavrne načrtovano transakcijo;</w:t>
      </w:r>
    </w:p>
    <w:p w:rsidR="00A1018B" w:rsidRPr="00E064CE" w:rsidRDefault="00A1018B" w:rsidP="00385F6A">
      <w:pPr>
        <w:pStyle w:val="ListParagraph"/>
        <w:numPr>
          <w:ilvl w:val="0"/>
          <w:numId w:val="4"/>
        </w:numPr>
        <w:ind w:left="284" w:hanging="284"/>
      </w:pPr>
      <w:r w:rsidRPr="00E064CE">
        <w:t>potrdi certifikat;</w:t>
      </w:r>
    </w:p>
    <w:p w:rsidR="00A1018B" w:rsidRPr="00E064CE" w:rsidRDefault="00A1018B" w:rsidP="00385F6A">
      <w:pPr>
        <w:pStyle w:val="ListParagraph"/>
        <w:numPr>
          <w:ilvl w:val="0"/>
          <w:numId w:val="4"/>
        </w:numPr>
        <w:ind w:left="284" w:hanging="284"/>
      </w:pPr>
      <w:r w:rsidRPr="00E064CE">
        <w:t>odvzame certifikat.</w:t>
      </w:r>
    </w:p>
    <w:p w:rsidR="00A1018B" w:rsidRPr="00E064CE" w:rsidRDefault="00A1018B" w:rsidP="00165E5D"/>
    <w:p w:rsidR="00A1018B" w:rsidRDefault="00A1018B" w:rsidP="001930AA">
      <w:pPr>
        <w:pStyle w:val="ListParagraph"/>
        <w:ind w:left="0"/>
      </w:pPr>
      <w:r>
        <w:t xml:space="preserve">(5) </w:t>
      </w:r>
      <w:r w:rsidRPr="00E064CE">
        <w:t>Odvzem certifikata začne učinkovati z dnem pravnomočnosti odločbe iz tretje alineje prejšnjega odstavka, če ni v odločbi določen poznejši rok.</w:t>
      </w:r>
    </w:p>
    <w:p w:rsidR="00A1018B" w:rsidRDefault="00A1018B" w:rsidP="001930AA">
      <w:pPr>
        <w:pStyle w:val="ListParagraph"/>
        <w:ind w:left="0"/>
      </w:pPr>
    </w:p>
    <w:p w:rsidR="00A1018B" w:rsidRDefault="00A1018B" w:rsidP="007D1782">
      <w:pPr>
        <w:pStyle w:val="Obrazloitev"/>
      </w:pPr>
      <w:r w:rsidRPr="00BE782B">
        <w:t>Člen ureja postopek preizkusa pogojev za certifikat, ki ga uvede agencija po uradni dolžnosti, če je o spremembi, ki zahteva preizkus, obveščena ali o taki potrebi presodi sama. Ker zakon natančno določa, katere pogoje mora podjetje izpolnjevati zaradi načel ločitve, je treba izpolnjevanje teh pogojev stalno spremljati in v primeru spremembe lastniških razmerij ali v primeru sprememb v upravah ali nadzornih svetih izpolnjevanje pogojev ponovno preizkusiti.</w:t>
      </w:r>
    </w:p>
    <w:p w:rsidR="00A1018B" w:rsidRPr="00543A06" w:rsidRDefault="00A1018B" w:rsidP="001930AA">
      <w:pPr>
        <w:pStyle w:val="ListParagraph"/>
        <w:ind w:left="0"/>
      </w:pPr>
    </w:p>
    <w:p w:rsidR="00A1018B" w:rsidRPr="00E064CE" w:rsidRDefault="00A1018B" w:rsidP="003A7D9F">
      <w:pPr>
        <w:pStyle w:val="Heading5"/>
      </w:pPr>
      <w:bookmarkStart w:id="319" w:name="_Toc293668753"/>
      <w:r>
        <w:t xml:space="preserve"> </w:t>
      </w:r>
      <w:bookmarkStart w:id="320" w:name="_Toc358721867"/>
      <w:r w:rsidRPr="00E064CE">
        <w:t>člen</w:t>
      </w:r>
      <w:r>
        <w:br/>
      </w:r>
      <w:r w:rsidRPr="00E064CE">
        <w:t>(certificiranje v zvezi s tretjimi državami)</w:t>
      </w:r>
      <w:bookmarkEnd w:id="319"/>
      <w:bookmarkEnd w:id="320"/>
    </w:p>
    <w:p w:rsidR="00A1018B" w:rsidRPr="00E064CE" w:rsidRDefault="00A1018B" w:rsidP="00165E5D">
      <w:pPr>
        <w:keepNext/>
      </w:pPr>
    </w:p>
    <w:p w:rsidR="00A1018B" w:rsidRPr="00E064CE" w:rsidRDefault="00A1018B" w:rsidP="001930AA">
      <w:pPr>
        <w:pStyle w:val="ListParagraph"/>
        <w:keepNext/>
        <w:ind w:left="0"/>
      </w:pPr>
      <w:r>
        <w:t xml:space="preserve">(1) </w:t>
      </w:r>
      <w:r w:rsidRPr="00E064CE">
        <w:t xml:space="preserve">Določbe tega člena se uporabljajo, če certificiranje zahteva lastnik prenosnega sistema ali </w:t>
      </w:r>
      <w:r>
        <w:t>sistemski operater</w:t>
      </w:r>
      <w:r w:rsidRPr="00E064CE">
        <w:t xml:space="preserve">, ki ga nadzoruje oseba ali osebe iz države, ki ni članica Evropske unije (v nadaljevanju: tretja država) ali tretjih držav, ali ki je sam iz take države oziroma držav. Za tretjo državo šteje tudi država članica Evropske unije, za katere velja odstopanje iz </w:t>
      </w:r>
      <w:r>
        <w:t>44</w:t>
      </w:r>
      <w:r w:rsidRPr="00E064CE">
        <w:t>. člena Direktive 2009/72/ES.</w:t>
      </w:r>
    </w:p>
    <w:p w:rsidR="00A1018B" w:rsidRPr="00E064CE" w:rsidRDefault="00A1018B" w:rsidP="00165E5D"/>
    <w:p w:rsidR="00A1018B" w:rsidRPr="00E064CE" w:rsidRDefault="00A1018B" w:rsidP="001930AA">
      <w:pPr>
        <w:pStyle w:val="ListParagraph"/>
        <w:ind w:left="0"/>
      </w:pPr>
      <w:r>
        <w:t xml:space="preserve">(2) </w:t>
      </w:r>
      <w:r w:rsidRPr="00E064CE">
        <w:t xml:space="preserve">Za postopek certificiranja iz prvega odstavka in preizkus pogojev za certifikat iz prejšnjega odstavka se uporabljajo določbe </w:t>
      </w:r>
      <w:r>
        <w:fldChar w:fldCharType="begin"/>
      </w:r>
      <w:r>
        <w:instrText xml:space="preserve"> REF _Ref289163438 \r \h </w:instrText>
      </w:r>
      <w:r>
        <w:fldChar w:fldCharType="separate"/>
      </w:r>
      <w:r>
        <w:t>69</w:t>
      </w:r>
      <w:r>
        <w:fldChar w:fldCharType="end"/>
      </w:r>
      <w:r w:rsidRPr="00E064CE">
        <w:t xml:space="preserve">., </w:t>
      </w:r>
      <w:r>
        <w:fldChar w:fldCharType="begin"/>
      </w:r>
      <w:r>
        <w:instrText xml:space="preserve"> REF _Ref289163189 \r \h </w:instrText>
      </w:r>
      <w:r>
        <w:fldChar w:fldCharType="separate"/>
      </w:r>
      <w:r>
        <w:t>70</w:t>
      </w:r>
      <w:r>
        <w:fldChar w:fldCharType="end"/>
      </w:r>
      <w:r w:rsidRPr="00E064CE">
        <w:t xml:space="preserve">., </w:t>
      </w:r>
      <w:r>
        <w:fldChar w:fldCharType="begin"/>
      </w:r>
      <w:r>
        <w:instrText xml:space="preserve"> REF _Ref289163447 \r \h </w:instrText>
      </w:r>
      <w:r>
        <w:fldChar w:fldCharType="separate"/>
      </w:r>
      <w:r>
        <w:t>71</w:t>
      </w:r>
      <w:r>
        <w:fldChar w:fldCharType="end"/>
      </w:r>
      <w:r w:rsidRPr="00E064CE">
        <w:t xml:space="preserve">. in </w:t>
      </w:r>
      <w:r>
        <w:fldChar w:fldCharType="begin"/>
      </w:r>
      <w:r>
        <w:instrText xml:space="preserve"> REF _Ref289163420 \r \h </w:instrText>
      </w:r>
      <w:r>
        <w:fldChar w:fldCharType="separate"/>
      </w:r>
      <w:r>
        <w:t>72</w:t>
      </w:r>
      <w:r>
        <w:fldChar w:fldCharType="end"/>
      </w:r>
      <w:r w:rsidRPr="00E064CE">
        <w:t>. člena, v kolikor v tem členu ni drugače določeno.</w:t>
      </w:r>
    </w:p>
    <w:p w:rsidR="00A1018B" w:rsidRPr="00E064CE" w:rsidRDefault="00A1018B" w:rsidP="00165E5D"/>
    <w:p w:rsidR="00A1018B" w:rsidRPr="00E064CE" w:rsidRDefault="00A1018B" w:rsidP="001930AA">
      <w:pPr>
        <w:pStyle w:val="ListParagraph"/>
        <w:ind w:left="0"/>
      </w:pPr>
      <w:r>
        <w:t xml:space="preserve">(3) </w:t>
      </w:r>
      <w:r w:rsidRPr="00E064CE">
        <w:t xml:space="preserve">Agencija o prejemu vloge takoj obvesti Komisijo. Agencija tudi nemudoma obvesti komisijo o kakršnih koli okoliščinah, zaradi katerih bi oseba ali osebe iz tretje države ali tretjih držav lahko pridobile nadzor </w:t>
      </w:r>
      <w:r>
        <w:rPr>
          <w:szCs w:val="24"/>
        </w:rPr>
        <w:t>iz 15. alineje 35. člena tega zakona</w:t>
      </w:r>
      <w:r w:rsidRPr="00E064CE">
        <w:t xml:space="preserve"> nad prenosnim sistemom ali </w:t>
      </w:r>
      <w:r>
        <w:t>sistemskim operaterjem</w:t>
      </w:r>
      <w:r w:rsidRPr="00E064CE">
        <w:t>.</w:t>
      </w:r>
    </w:p>
    <w:p w:rsidR="00A1018B" w:rsidRPr="00E064CE" w:rsidRDefault="00A1018B" w:rsidP="00165E5D"/>
    <w:p w:rsidR="00A1018B" w:rsidRPr="00E064CE" w:rsidRDefault="00A1018B" w:rsidP="001930AA">
      <w:pPr>
        <w:pStyle w:val="ListParagraph"/>
        <w:ind w:left="0"/>
      </w:pPr>
      <w:r>
        <w:t>(4) Sistemski operater</w:t>
      </w:r>
      <w:r w:rsidRPr="00E064CE">
        <w:t xml:space="preserve"> je dolžan takoj obvestiti agencijo o kakršnih koli okoliščinah, zaradi katerih bi oseba ali osebe iz tretje države ali tretjih držav lahko pridobile nadzor </w:t>
      </w:r>
      <w:r>
        <w:rPr>
          <w:szCs w:val="24"/>
        </w:rPr>
        <w:t>iz 15. alineje 35. člena tega zakona</w:t>
      </w:r>
      <w:r w:rsidRPr="00E064CE">
        <w:t xml:space="preserve"> nad prenosnim sistemom ali </w:t>
      </w:r>
      <w:r>
        <w:t>sistemskim operaterjem</w:t>
      </w:r>
      <w:r w:rsidRPr="00E064CE">
        <w:t>.</w:t>
      </w:r>
    </w:p>
    <w:p w:rsidR="00A1018B" w:rsidRPr="00E064CE" w:rsidRDefault="00A1018B" w:rsidP="00165E5D"/>
    <w:p w:rsidR="00A1018B" w:rsidRPr="00E064CE" w:rsidRDefault="00A1018B" w:rsidP="001930AA">
      <w:pPr>
        <w:pStyle w:val="ListParagraph"/>
        <w:ind w:left="0"/>
      </w:pPr>
      <w:r>
        <w:t xml:space="preserve">(5) </w:t>
      </w:r>
      <w:r w:rsidRPr="00E064CE">
        <w:t xml:space="preserve">V postopku certificiranja po tem členu se ne uporablja domneva izdaje certifikata iz drugega odstavka </w:t>
      </w:r>
      <w:r>
        <w:fldChar w:fldCharType="begin"/>
      </w:r>
      <w:r>
        <w:instrText xml:space="preserve"> REF _Ref289163189 \r \h </w:instrText>
      </w:r>
      <w:r>
        <w:fldChar w:fldCharType="separate"/>
      </w:r>
      <w:r>
        <w:t>70</w:t>
      </w:r>
      <w:r>
        <w:fldChar w:fldCharType="end"/>
      </w:r>
      <w:r w:rsidRPr="00E064CE">
        <w:t>. člena tega zakona.</w:t>
      </w:r>
    </w:p>
    <w:p w:rsidR="00A1018B" w:rsidRPr="00E064CE" w:rsidRDefault="00A1018B" w:rsidP="00165E5D"/>
    <w:p w:rsidR="00A1018B" w:rsidRPr="00E064CE" w:rsidRDefault="00A1018B" w:rsidP="001930AA">
      <w:pPr>
        <w:pStyle w:val="ListParagraph"/>
        <w:ind w:left="0"/>
      </w:pPr>
      <w:r>
        <w:t xml:space="preserve">(6) </w:t>
      </w:r>
      <w:r w:rsidRPr="00E064CE">
        <w:t xml:space="preserve">Poleg izpolnjevanja pogojev iz </w:t>
      </w:r>
      <w:r>
        <w:fldChar w:fldCharType="begin"/>
      </w:r>
      <w:r>
        <w:instrText xml:space="preserve"> REF _Ref289160404 \r \h </w:instrText>
      </w:r>
      <w:r>
        <w:fldChar w:fldCharType="separate"/>
      </w:r>
      <w:r>
        <w:t>62</w:t>
      </w:r>
      <w:r>
        <w:fldChar w:fldCharType="end"/>
      </w:r>
      <w:r>
        <w:t xml:space="preserve">., </w:t>
      </w:r>
      <w:r>
        <w:fldChar w:fldCharType="begin"/>
      </w:r>
      <w:r>
        <w:instrText xml:space="preserve"> REF _Ref295131538 \r \h </w:instrText>
      </w:r>
      <w:r>
        <w:fldChar w:fldCharType="separate"/>
      </w:r>
      <w:r>
        <w:t>63</w:t>
      </w:r>
      <w:r>
        <w:fldChar w:fldCharType="end"/>
      </w:r>
      <w:r>
        <w:t xml:space="preserve">., </w:t>
      </w:r>
      <w:r>
        <w:fldChar w:fldCharType="begin"/>
      </w:r>
      <w:r>
        <w:instrText xml:space="preserve"> REF _Ref295131315 \r \h </w:instrText>
      </w:r>
      <w:r>
        <w:fldChar w:fldCharType="separate"/>
      </w:r>
      <w:r>
        <w:t>64</w:t>
      </w:r>
      <w:r>
        <w:fldChar w:fldCharType="end"/>
      </w:r>
      <w:r>
        <w:t xml:space="preserve">., </w:t>
      </w:r>
      <w:r>
        <w:fldChar w:fldCharType="begin"/>
      </w:r>
      <w:r>
        <w:instrText xml:space="preserve"> REF _Ref295131329 \r \h </w:instrText>
      </w:r>
      <w:r>
        <w:fldChar w:fldCharType="separate"/>
      </w:r>
      <w:r>
        <w:t>65</w:t>
      </w:r>
      <w:r>
        <w:fldChar w:fldCharType="end"/>
      </w:r>
      <w:r>
        <w:t>. ali</w:t>
      </w:r>
      <w:r w:rsidRPr="00E064CE">
        <w:t xml:space="preserve"> </w:t>
      </w:r>
      <w:r>
        <w:fldChar w:fldCharType="begin"/>
      </w:r>
      <w:r>
        <w:instrText xml:space="preserve"> REF _Ref289341246 \r \h </w:instrText>
      </w:r>
      <w:r>
        <w:fldChar w:fldCharType="separate"/>
      </w:r>
      <w:r>
        <w:t>66</w:t>
      </w:r>
      <w:r>
        <w:fldChar w:fldCharType="end"/>
      </w:r>
      <w:r w:rsidRPr="00E064CE">
        <w:t>. člena tega zakona mora stranka v postopku certificiranja po tem členu agenciji tudi dokazati, da izdaja certifikata ne bo ogrozila zanesljivosti oskrbe Republike Slovenije, druge države članice in Evropske unije z energijo. Pri preučitvi tega vprašanja agencija upošteva:</w:t>
      </w:r>
    </w:p>
    <w:p w:rsidR="00A1018B" w:rsidRPr="00E064CE" w:rsidRDefault="00A1018B" w:rsidP="00165E5D"/>
    <w:p w:rsidR="00A1018B" w:rsidRPr="00E064CE" w:rsidRDefault="00A1018B" w:rsidP="00385F6A">
      <w:pPr>
        <w:pStyle w:val="ListParagraph"/>
        <w:numPr>
          <w:ilvl w:val="0"/>
          <w:numId w:val="4"/>
        </w:numPr>
        <w:ind w:left="284" w:hanging="284"/>
      </w:pPr>
      <w:r w:rsidRPr="00E064CE">
        <w:t>pravice in obveznosti Evropske unije v zvezi s to tretjo državo, ki izhajajo iz mednarodnega prava ter iz sporazumov, sklenjenih z eno ali več tretjimi državami, katerih podpisnica je Evropska unija in ki obravnavajo zanesljivost oskrbe z energijo;</w:t>
      </w:r>
    </w:p>
    <w:p w:rsidR="00A1018B" w:rsidRPr="00E064CE" w:rsidRDefault="00A1018B" w:rsidP="00385F6A">
      <w:pPr>
        <w:pStyle w:val="ListParagraph"/>
        <w:numPr>
          <w:ilvl w:val="0"/>
          <w:numId w:val="4"/>
        </w:numPr>
        <w:ind w:left="284" w:hanging="284"/>
      </w:pPr>
      <w:r w:rsidRPr="00E064CE">
        <w:t>pravice in obveznosti držav članic do te tretje države, ki izhajajo iz sporazumov, sklenjenih z njo, če so v skladu s pravom Evropske unije, in</w:t>
      </w:r>
    </w:p>
    <w:p w:rsidR="00A1018B" w:rsidRPr="00E064CE" w:rsidRDefault="00A1018B" w:rsidP="00385F6A">
      <w:pPr>
        <w:pStyle w:val="ListParagraph"/>
        <w:numPr>
          <w:ilvl w:val="0"/>
          <w:numId w:val="4"/>
        </w:numPr>
        <w:ind w:left="284" w:hanging="284"/>
      </w:pPr>
      <w:r w:rsidRPr="00E064CE">
        <w:t>druge posebne lastnosti primera in zadevne tretje države.</w:t>
      </w:r>
    </w:p>
    <w:p w:rsidR="00A1018B" w:rsidRPr="00E064CE" w:rsidRDefault="00A1018B" w:rsidP="00165E5D"/>
    <w:p w:rsidR="00A1018B" w:rsidRPr="00E064CE" w:rsidRDefault="00A1018B" w:rsidP="001930AA">
      <w:pPr>
        <w:pStyle w:val="ListParagraph"/>
        <w:ind w:left="0"/>
      </w:pPr>
      <w:r>
        <w:t xml:space="preserve">(7) </w:t>
      </w:r>
      <w:r w:rsidRPr="00E064CE">
        <w:t>Agencija mora sprejeti osnutek odločitve v štirih mesecih po prejemu vloge in nemudoma seznaniti Komisijo z njim in z vsemi ustreznimi informacijami v zvezi z njo.</w:t>
      </w:r>
    </w:p>
    <w:p w:rsidR="00A1018B" w:rsidRPr="00E064CE" w:rsidRDefault="00A1018B" w:rsidP="00165E5D"/>
    <w:p w:rsidR="00A1018B" w:rsidRPr="00E064CE" w:rsidRDefault="00A1018B" w:rsidP="001930AA">
      <w:pPr>
        <w:pStyle w:val="ListParagraph"/>
        <w:ind w:left="0"/>
      </w:pPr>
      <w:r>
        <w:t xml:space="preserve">(8) </w:t>
      </w:r>
      <w:r w:rsidRPr="00E064CE">
        <w:t xml:space="preserve">Agencija mora pred sprejetjem odločitve o certificiranju Komisijo zaprositi za mnenje o tem, ali stranka izpolnjuje zahteve iz </w:t>
      </w:r>
      <w:r>
        <w:fldChar w:fldCharType="begin"/>
      </w:r>
      <w:r>
        <w:instrText xml:space="preserve"> REF _Ref289160404 \r \h </w:instrText>
      </w:r>
      <w:r>
        <w:fldChar w:fldCharType="separate"/>
      </w:r>
      <w:r>
        <w:t>62</w:t>
      </w:r>
      <w:r>
        <w:fldChar w:fldCharType="end"/>
      </w:r>
      <w:r>
        <w:t xml:space="preserve">., </w:t>
      </w:r>
      <w:r>
        <w:fldChar w:fldCharType="begin"/>
      </w:r>
      <w:r>
        <w:instrText xml:space="preserve"> REF _Ref295131538 \r \h </w:instrText>
      </w:r>
      <w:r>
        <w:fldChar w:fldCharType="separate"/>
      </w:r>
      <w:r>
        <w:t>63</w:t>
      </w:r>
      <w:r>
        <w:fldChar w:fldCharType="end"/>
      </w:r>
      <w:r>
        <w:t xml:space="preserve">., </w:t>
      </w:r>
      <w:r>
        <w:fldChar w:fldCharType="begin"/>
      </w:r>
      <w:r>
        <w:instrText xml:space="preserve"> REF _Ref295131315 \r \h </w:instrText>
      </w:r>
      <w:r>
        <w:fldChar w:fldCharType="separate"/>
      </w:r>
      <w:r>
        <w:t>64</w:t>
      </w:r>
      <w:r>
        <w:fldChar w:fldCharType="end"/>
      </w:r>
      <w:r>
        <w:t xml:space="preserve">., </w:t>
      </w:r>
      <w:r>
        <w:fldChar w:fldCharType="begin"/>
      </w:r>
      <w:r>
        <w:instrText xml:space="preserve"> REF _Ref295131329 \r \h </w:instrText>
      </w:r>
      <w:r>
        <w:fldChar w:fldCharType="separate"/>
      </w:r>
      <w:r>
        <w:t>65</w:t>
      </w:r>
      <w:r>
        <w:fldChar w:fldCharType="end"/>
      </w:r>
      <w:r>
        <w:t>. ali</w:t>
      </w:r>
      <w:r w:rsidRPr="00E064CE">
        <w:t xml:space="preserve"> </w:t>
      </w:r>
      <w:r>
        <w:fldChar w:fldCharType="begin"/>
      </w:r>
      <w:r>
        <w:instrText xml:space="preserve"> REF _Ref289341246 \r \h </w:instrText>
      </w:r>
      <w:r>
        <w:fldChar w:fldCharType="separate"/>
      </w:r>
      <w:r>
        <w:t>66</w:t>
      </w:r>
      <w:r>
        <w:fldChar w:fldCharType="end"/>
      </w:r>
      <w:r w:rsidRPr="00E064CE">
        <w:t>. člena tega zakona, in ali lahko odobritev certificiranja ogrozi zanesljivost oskrbe Evropske unije z energijo.</w:t>
      </w:r>
    </w:p>
    <w:p w:rsidR="00A1018B" w:rsidRPr="00E064CE" w:rsidRDefault="00A1018B" w:rsidP="00165E5D"/>
    <w:p w:rsidR="00A1018B" w:rsidRPr="00E064CE" w:rsidRDefault="00A1018B" w:rsidP="001930AA">
      <w:pPr>
        <w:pStyle w:val="ListParagraph"/>
        <w:ind w:left="0"/>
      </w:pPr>
      <w:r>
        <w:t>(9)</w:t>
      </w:r>
      <w:r w:rsidRPr="00E064CE">
        <w:t>Komisija izvede postopek, predpisan s šestim in sedmim odstavkom 11. člena Direktive 2009/72/ES.</w:t>
      </w:r>
    </w:p>
    <w:p w:rsidR="00A1018B" w:rsidRPr="00E064CE" w:rsidRDefault="00A1018B" w:rsidP="00165E5D">
      <w:pPr>
        <w:pStyle w:val="ListParagraph"/>
        <w:ind w:left="0"/>
      </w:pPr>
    </w:p>
    <w:p w:rsidR="00A1018B" w:rsidRPr="00E064CE" w:rsidRDefault="00A1018B" w:rsidP="001930AA">
      <w:pPr>
        <w:pStyle w:val="ListParagraph"/>
        <w:tabs>
          <w:tab w:val="left" w:pos="993"/>
        </w:tabs>
        <w:ind w:left="0"/>
      </w:pPr>
      <w:r>
        <w:t xml:space="preserve">(10) </w:t>
      </w:r>
      <w:r w:rsidRPr="00E064CE">
        <w:t xml:space="preserve">Agencija izda odločbo v postopku certificiranja po tem členu v dveh mesecih po izteku roka iz šestega odstavka 11. člena Direktive 2009/72/ES, pri čemer v čim večji meri upošteva mnenje Komisije. </w:t>
      </w:r>
    </w:p>
    <w:p w:rsidR="00A1018B" w:rsidRPr="00E064CE" w:rsidRDefault="00A1018B" w:rsidP="00165E5D"/>
    <w:p w:rsidR="00A1018B" w:rsidRPr="00E064CE" w:rsidRDefault="00A1018B" w:rsidP="001930AA">
      <w:pPr>
        <w:pStyle w:val="ListParagraph"/>
        <w:ind w:left="0"/>
      </w:pPr>
      <w:r>
        <w:t xml:space="preserve">(11) </w:t>
      </w:r>
      <w:r w:rsidRPr="00E064CE">
        <w:t xml:space="preserve">Agencija zavrne izdajo certifikata ne glede na mnenje Komisije, če bi njegova izdaja ogrozila zanesljivost oskrbe Republike Slovenije ali druge države članice z energijo. </w:t>
      </w:r>
    </w:p>
    <w:p w:rsidR="00A1018B" w:rsidRPr="00E064CE" w:rsidRDefault="00A1018B" w:rsidP="00165E5D"/>
    <w:p w:rsidR="00A1018B" w:rsidRDefault="00A1018B" w:rsidP="001930AA">
      <w:pPr>
        <w:pStyle w:val="ListParagraph"/>
        <w:ind w:left="0"/>
      </w:pPr>
      <w:r>
        <w:t xml:space="preserve">(12) </w:t>
      </w:r>
      <w:r w:rsidRPr="00E064CE">
        <w:t>Dokončna odločba agencije in mnenje Komisije se objavita skupaj v Uradnem listu Republike Slovenije. Kadar se dokončna odločba razlikuje od mnenja Komisije, agencija skupaj s to odločitvijo pripravi in objavi razloge za to odločitev.</w:t>
      </w:r>
    </w:p>
    <w:p w:rsidR="00A1018B" w:rsidRDefault="00A1018B" w:rsidP="001930AA">
      <w:pPr>
        <w:pStyle w:val="ListParagraph"/>
        <w:ind w:left="0"/>
      </w:pPr>
    </w:p>
    <w:p w:rsidR="00A1018B" w:rsidRDefault="00A1018B" w:rsidP="007D1782">
      <w:pPr>
        <w:pStyle w:val="Obrazloitev"/>
      </w:pPr>
      <w:r w:rsidRPr="00BE782B">
        <w:t>Člen implementira določila 11</w:t>
      </w:r>
      <w:r>
        <w:t>.</w:t>
      </w:r>
      <w:r w:rsidRPr="00BE782B">
        <w:t xml:space="preserve"> člena direktive </w:t>
      </w:r>
      <w:r>
        <w:t xml:space="preserve">2009/72/ES </w:t>
      </w:r>
      <w:r w:rsidRPr="00BE782B">
        <w:t>v zvezi s certificiranjem operaterjev, ki jih nadzira oseba iz tretje države.  Ta postopek je opredeljen posebej, ker v tretjih državah pravni red Skupnosti ne velja, zato osebe iz teh držav ne morejo nadzorovati operaterjev, če ne izpolnjujejo pogojev, ki jih določa pr</w:t>
      </w:r>
      <w:r>
        <w:t>avo Skupnosti. Agencija pri tem</w:t>
      </w:r>
      <w:r w:rsidRPr="00BE782B">
        <w:t xml:space="preserve"> postopku v čim večji meri upošteva mnenje Komisije.</w:t>
      </w:r>
    </w:p>
    <w:p w:rsidR="00A1018B" w:rsidRPr="00543A06" w:rsidRDefault="00A1018B" w:rsidP="001930AA">
      <w:pPr>
        <w:pStyle w:val="ListParagraph"/>
        <w:ind w:left="0"/>
      </w:pPr>
    </w:p>
    <w:p w:rsidR="00A1018B" w:rsidRPr="00E064CE" w:rsidRDefault="00A1018B" w:rsidP="003A7D9F">
      <w:pPr>
        <w:pStyle w:val="Heading5"/>
      </w:pPr>
      <w:r w:rsidRPr="00E064CE">
        <w:t xml:space="preserve"> </w:t>
      </w:r>
      <w:bookmarkStart w:id="321" w:name="_Ref289163084"/>
      <w:bookmarkStart w:id="322" w:name="_Toc293668754"/>
      <w:bookmarkStart w:id="323" w:name="_Toc358721868"/>
      <w:r w:rsidRPr="00E064CE">
        <w:t>člen</w:t>
      </w:r>
      <w:bookmarkEnd w:id="321"/>
      <w:r>
        <w:br/>
      </w:r>
      <w:r w:rsidRPr="00E064CE">
        <w:t xml:space="preserve">(imenovanje </w:t>
      </w:r>
      <w:r>
        <w:t>sistemskega operaterja</w:t>
      </w:r>
      <w:r w:rsidRPr="00E064CE">
        <w:t>)</w:t>
      </w:r>
      <w:bookmarkEnd w:id="322"/>
      <w:bookmarkEnd w:id="323"/>
    </w:p>
    <w:p w:rsidR="00A1018B" w:rsidRPr="00E064CE" w:rsidRDefault="00A1018B" w:rsidP="00165E5D">
      <w:pPr>
        <w:jc w:val="center"/>
      </w:pPr>
    </w:p>
    <w:p w:rsidR="00A1018B" w:rsidRPr="00E064CE" w:rsidRDefault="00A1018B" w:rsidP="001930AA">
      <w:pPr>
        <w:pStyle w:val="ListParagraph"/>
        <w:ind w:left="0"/>
      </w:pPr>
      <w:r>
        <w:t xml:space="preserve">(1) </w:t>
      </w:r>
      <w:r w:rsidRPr="00E064CE">
        <w:t xml:space="preserve">Če so po dokončnosti odločbe o izdaji certifikata pri določeni osebi izpolnjeni vsi pogoji iz tretjega odstavka </w:t>
      </w:r>
      <w:r>
        <w:fldChar w:fldCharType="begin"/>
      </w:r>
      <w:r>
        <w:instrText xml:space="preserve"> REF _Ref289160290 \r \h </w:instrText>
      </w:r>
      <w:r>
        <w:fldChar w:fldCharType="separate"/>
      </w:r>
      <w:r>
        <w:t>57</w:t>
      </w:r>
      <w:r>
        <w:fldChar w:fldCharType="end"/>
      </w:r>
      <w:r w:rsidRPr="00E064CE">
        <w:t xml:space="preserve">. člena tega zakona za začetek izvajanja dejavnosti </w:t>
      </w:r>
      <w:r>
        <w:t>sistemskega operaterja</w:t>
      </w:r>
      <w:r w:rsidRPr="00E064CE">
        <w:t xml:space="preserve">, imenuje Vlada na predlog agencije to osebo za </w:t>
      </w:r>
      <w:r>
        <w:t>sistemskega operaterja</w:t>
      </w:r>
      <w:r w:rsidRPr="00E064CE">
        <w:t xml:space="preserve"> s sklepom (v nadaljnjem besedilu: akt imenovanja).</w:t>
      </w:r>
    </w:p>
    <w:p w:rsidR="00A1018B" w:rsidRPr="00E064CE" w:rsidRDefault="00A1018B" w:rsidP="00165E5D"/>
    <w:p w:rsidR="00A1018B" w:rsidRPr="00E064CE" w:rsidRDefault="00A1018B" w:rsidP="001930AA">
      <w:pPr>
        <w:pStyle w:val="ListParagraph"/>
        <w:ind w:left="0"/>
      </w:pPr>
      <w:r>
        <w:t xml:space="preserve">(2) </w:t>
      </w:r>
      <w:r w:rsidRPr="00E064CE">
        <w:t xml:space="preserve">Vlada na predlog agencije razveljavi akt imenovanja </w:t>
      </w:r>
      <w:r>
        <w:t>sistemskega operaterja</w:t>
      </w:r>
      <w:r w:rsidRPr="00E064CE">
        <w:t xml:space="preserve">, če preneha kateri od pogojev za izvajanje dejavnosti </w:t>
      </w:r>
      <w:r>
        <w:t>sistemskega operaterja</w:t>
      </w:r>
      <w:r w:rsidRPr="00E064CE">
        <w:t xml:space="preserve"> iz tretjega odstavka </w:t>
      </w:r>
      <w:r>
        <w:fldChar w:fldCharType="begin"/>
      </w:r>
      <w:r>
        <w:instrText xml:space="preserve"> REF _Ref289160290 \r \h </w:instrText>
      </w:r>
      <w:r>
        <w:fldChar w:fldCharType="separate"/>
      </w:r>
      <w:r>
        <w:t>57</w:t>
      </w:r>
      <w:r>
        <w:fldChar w:fldCharType="end"/>
      </w:r>
      <w:r w:rsidRPr="00E064CE">
        <w:t>. člena tega zakona, pa ni mogoče pričakovati, da bo ta pogoj v razumnem času izpolnjen.</w:t>
      </w:r>
    </w:p>
    <w:p w:rsidR="00A1018B" w:rsidRPr="00E064CE" w:rsidRDefault="00A1018B" w:rsidP="00165E5D"/>
    <w:p w:rsidR="00A1018B" w:rsidRDefault="00A1018B" w:rsidP="001930AA">
      <w:pPr>
        <w:pStyle w:val="ListParagraph"/>
        <w:ind w:left="0"/>
      </w:pPr>
      <w:r>
        <w:t xml:space="preserve">(3) </w:t>
      </w:r>
      <w:r w:rsidRPr="00E064CE">
        <w:t>Akt imenovanja in sklep o njegovi razveljavitvi se objavita v Uradnem listu Evropske unije in Uradnem listu Republike Slovenije.</w:t>
      </w:r>
    </w:p>
    <w:p w:rsidR="00A1018B" w:rsidRPr="00543A06" w:rsidRDefault="00A1018B" w:rsidP="001930AA">
      <w:pPr>
        <w:pStyle w:val="ListParagraph"/>
        <w:ind w:left="0"/>
      </w:pPr>
    </w:p>
    <w:p w:rsidR="00A1018B" w:rsidRDefault="00A1018B" w:rsidP="007D1782">
      <w:pPr>
        <w:pStyle w:val="Obrazloitev"/>
      </w:pPr>
      <w:r w:rsidRPr="00BE782B">
        <w:t>Člen določa postopek imenovanja operaterja, kot določa 10</w:t>
      </w:r>
      <w:r>
        <w:t>.</w:t>
      </w:r>
      <w:r w:rsidRPr="00BE782B">
        <w:t xml:space="preserve"> člen direktive</w:t>
      </w:r>
      <w:r>
        <w:t xml:space="preserve"> 2009/72/ES</w:t>
      </w:r>
      <w:r w:rsidRPr="00BE782B">
        <w:t xml:space="preserve">. Ta formalni akt sledi postopku certificiranja. </w:t>
      </w:r>
    </w:p>
    <w:p w:rsidR="00A1018B" w:rsidRPr="00543A06" w:rsidRDefault="00A1018B" w:rsidP="001930AA">
      <w:pPr>
        <w:pStyle w:val="ListParagraph"/>
        <w:ind w:left="0"/>
      </w:pPr>
    </w:p>
    <w:p w:rsidR="00A1018B" w:rsidRPr="00E064CE" w:rsidRDefault="00A1018B" w:rsidP="003A7D9F">
      <w:pPr>
        <w:pStyle w:val="Heading5"/>
      </w:pPr>
      <w:bookmarkStart w:id="324" w:name="_Ref289160347"/>
      <w:bookmarkStart w:id="325" w:name="_Toc293668755"/>
      <w:bookmarkStart w:id="326" w:name="_Toc358721869"/>
      <w:r w:rsidRPr="00E064CE">
        <w:t>člen</w:t>
      </w:r>
      <w:bookmarkEnd w:id="324"/>
      <w:r>
        <w:br/>
      </w:r>
      <w:r w:rsidRPr="00E064CE">
        <w:t xml:space="preserve">(ukrepi v primeru prenehanja izvajanja dejavnosti </w:t>
      </w:r>
      <w:r>
        <w:t>sistemskega operaterja</w:t>
      </w:r>
      <w:r w:rsidRPr="00E064CE">
        <w:t>)</w:t>
      </w:r>
      <w:bookmarkEnd w:id="325"/>
      <w:bookmarkEnd w:id="326"/>
    </w:p>
    <w:p w:rsidR="00A1018B" w:rsidRPr="00E064CE" w:rsidRDefault="00A1018B" w:rsidP="00165E5D">
      <w:pPr>
        <w:keepNext/>
      </w:pPr>
    </w:p>
    <w:p w:rsidR="00A1018B" w:rsidRPr="00E064CE" w:rsidRDefault="00A1018B" w:rsidP="001930AA">
      <w:pPr>
        <w:pStyle w:val="ListParagraph"/>
        <w:keepNext/>
        <w:ind w:left="0"/>
      </w:pPr>
      <w:r>
        <w:t xml:space="preserve">(1) </w:t>
      </w:r>
      <w:r w:rsidRPr="00E064CE">
        <w:t xml:space="preserve">Določbe tega člena se uporabljajo v vsakem primeru, ko ni izpolnjen kateri od pogojev za izvajanje dejavnosti </w:t>
      </w:r>
      <w:r>
        <w:t>sistemskega operaterja</w:t>
      </w:r>
      <w:r w:rsidRPr="00E064CE">
        <w:t xml:space="preserve"> iz tretjega odstavka </w:t>
      </w:r>
      <w:r>
        <w:fldChar w:fldCharType="begin"/>
      </w:r>
      <w:r>
        <w:instrText xml:space="preserve"> REF _Ref289160290 \r \h </w:instrText>
      </w:r>
      <w:r>
        <w:fldChar w:fldCharType="separate"/>
      </w:r>
      <w:r>
        <w:t>57</w:t>
      </w:r>
      <w:r>
        <w:fldChar w:fldCharType="end"/>
      </w:r>
      <w:r w:rsidRPr="00E064CE">
        <w:t xml:space="preserve">. člena tega zakona, pa ni mogoče pričakovati, da bo ta pogoj v razumnem času izpolnjen, kot tudi če iz drugih razlogov </w:t>
      </w:r>
      <w:r>
        <w:t>sistemski operater</w:t>
      </w:r>
      <w:r w:rsidRPr="00E064CE">
        <w:t xml:space="preserve"> dejansko preneha izvajati dejavnosti </w:t>
      </w:r>
      <w:r>
        <w:t>sistemskega operaterja</w:t>
      </w:r>
      <w:r w:rsidRPr="00E064CE">
        <w:t xml:space="preserve"> in ni pričakovati, da jo bo v razumnem času lahko nadaljeval.</w:t>
      </w:r>
    </w:p>
    <w:p w:rsidR="00A1018B" w:rsidRPr="00E064CE" w:rsidRDefault="00A1018B" w:rsidP="00165E5D"/>
    <w:p w:rsidR="00A1018B" w:rsidRPr="00E064CE" w:rsidRDefault="00A1018B" w:rsidP="001930AA">
      <w:pPr>
        <w:pStyle w:val="ListParagraph"/>
        <w:ind w:left="0"/>
      </w:pPr>
      <w:r>
        <w:t xml:space="preserve">(2) </w:t>
      </w:r>
      <w:r w:rsidRPr="00E064CE">
        <w:t>V primeru nastopa razloga iz prejšnjega odstavka agencija z odločbo:</w:t>
      </w:r>
    </w:p>
    <w:p w:rsidR="00A1018B" w:rsidRPr="00E064CE" w:rsidRDefault="00A1018B" w:rsidP="00165E5D"/>
    <w:p w:rsidR="00A1018B" w:rsidRPr="00E064CE" w:rsidRDefault="00A1018B" w:rsidP="00385F6A">
      <w:pPr>
        <w:pStyle w:val="ListParagraph"/>
        <w:numPr>
          <w:ilvl w:val="0"/>
          <w:numId w:val="4"/>
        </w:numPr>
        <w:ind w:left="284" w:hanging="284"/>
      </w:pPr>
      <w:r w:rsidRPr="00E064CE">
        <w:t xml:space="preserve">določi certificiranega </w:t>
      </w:r>
      <w:r>
        <w:t>sistemskega operaterja</w:t>
      </w:r>
      <w:r w:rsidRPr="00E064CE">
        <w:t xml:space="preserve"> v Republiki Sloveniji ali drugi državi članici Evropske unije, da začasno prevzame izvajanje dejavnosti </w:t>
      </w:r>
      <w:r>
        <w:t>sistemskega operaterja</w:t>
      </w:r>
      <w:r w:rsidRPr="00E064CE">
        <w:t xml:space="preserve"> na prenosnem sistemu, na katerega operaterja se nanaša razlog iz prvega odstavka;</w:t>
      </w:r>
    </w:p>
    <w:p w:rsidR="00A1018B" w:rsidRPr="00E064CE" w:rsidRDefault="00A1018B" w:rsidP="00385F6A">
      <w:pPr>
        <w:pStyle w:val="ListParagraph"/>
        <w:numPr>
          <w:ilvl w:val="0"/>
          <w:numId w:val="4"/>
        </w:numPr>
        <w:ind w:left="284" w:hanging="284"/>
      </w:pPr>
      <w:r w:rsidRPr="00E064CE">
        <w:t xml:space="preserve">določi pogoje (obseg uporabe, način uporabe, plačilo za uporabo,…), pod katerimi je lastnik ali so solastniki dolžni dati v uporabo prenosni sistem </w:t>
      </w:r>
      <w:r>
        <w:t>sistemskemu operaterju</w:t>
      </w:r>
      <w:r w:rsidRPr="00E064CE">
        <w:t>, ki bo prevzel izvajanje dejavnosti po prejšnji alineji, ter rok, v katerem je lastnik ali so solastniki to dolžni storiti;</w:t>
      </w:r>
    </w:p>
    <w:p w:rsidR="00A1018B" w:rsidRPr="00E064CE" w:rsidRDefault="00A1018B" w:rsidP="00385F6A">
      <w:pPr>
        <w:pStyle w:val="ListParagraph"/>
        <w:numPr>
          <w:ilvl w:val="0"/>
          <w:numId w:val="4"/>
        </w:numPr>
        <w:ind w:left="284" w:hanging="284"/>
      </w:pPr>
      <w:r w:rsidRPr="00E064CE">
        <w:t xml:space="preserve">odloči o drugih vprašanjih razmerja med lastnikom ali solastniki prenosnega sistema in operaterjem iz prve alineje v zvezi z začasnim izvajanjem dejavnosti </w:t>
      </w:r>
      <w:r>
        <w:t>sistemskega operaterja</w:t>
      </w:r>
      <w:r w:rsidRPr="00E064CE">
        <w:t>.</w:t>
      </w:r>
    </w:p>
    <w:p w:rsidR="00A1018B" w:rsidRPr="00E064CE" w:rsidRDefault="00A1018B" w:rsidP="00165E5D"/>
    <w:p w:rsidR="00A1018B" w:rsidRPr="00E064CE" w:rsidRDefault="00A1018B" w:rsidP="001930AA">
      <w:pPr>
        <w:pStyle w:val="ListParagraph"/>
        <w:ind w:left="0"/>
      </w:pPr>
      <w:r>
        <w:t xml:space="preserve">(3) </w:t>
      </w:r>
      <w:r w:rsidRPr="00E064CE">
        <w:t xml:space="preserve">Operater iz prve alineje prejšnjega odstavka opravlja dejavnosti </w:t>
      </w:r>
      <w:r>
        <w:t>sistemskega operaterja</w:t>
      </w:r>
      <w:r w:rsidRPr="00E064CE">
        <w:t xml:space="preserve"> do takrat, ko to prevzame drug </w:t>
      </w:r>
      <w:r>
        <w:t>sistemski operater</w:t>
      </w:r>
      <w:r w:rsidRPr="00E064CE">
        <w:t xml:space="preserve">, ki izpolnjuje iz tretjega odstavka </w:t>
      </w:r>
      <w:r>
        <w:fldChar w:fldCharType="begin"/>
      </w:r>
      <w:r>
        <w:instrText xml:space="preserve"> REF _Ref289160290 \r \h </w:instrText>
      </w:r>
      <w:r>
        <w:fldChar w:fldCharType="separate"/>
      </w:r>
      <w:r>
        <w:t>57</w:t>
      </w:r>
      <w:r>
        <w:fldChar w:fldCharType="end"/>
      </w:r>
      <w:r w:rsidRPr="00E064CE">
        <w:t>. člena tega zakona.</w:t>
      </w:r>
    </w:p>
    <w:p w:rsidR="00A1018B" w:rsidRPr="00E064CE" w:rsidRDefault="00A1018B" w:rsidP="00165E5D"/>
    <w:p w:rsidR="00A1018B" w:rsidRPr="00E064CE" w:rsidRDefault="00A1018B" w:rsidP="001930AA">
      <w:pPr>
        <w:pStyle w:val="ListParagraph"/>
        <w:ind w:left="0"/>
      </w:pPr>
      <w:r>
        <w:t xml:space="preserve">(4) </w:t>
      </w:r>
      <w:r w:rsidRPr="00E064CE">
        <w:t xml:space="preserve">Če lastnik ali lastniki prenosnega sistema v enem letu od dokončnosti odločbe iz drugega odstavka ne zagotovijo, da začne dejavnost </w:t>
      </w:r>
      <w:r>
        <w:t>sistemskega operaterja</w:t>
      </w:r>
      <w:r w:rsidRPr="00E064CE">
        <w:t xml:space="preserve"> na njihovem prenosnem sistemu izvajati </w:t>
      </w:r>
      <w:r>
        <w:t>sistemski operater</w:t>
      </w:r>
      <w:r w:rsidRPr="00E064CE">
        <w:t xml:space="preserve">, ki izpolnjuje pogoje iz tretjega odstavka </w:t>
      </w:r>
      <w:r>
        <w:fldChar w:fldCharType="begin"/>
      </w:r>
      <w:r>
        <w:instrText xml:space="preserve"> REF _Ref289160290 \r \h </w:instrText>
      </w:r>
      <w:r>
        <w:fldChar w:fldCharType="separate"/>
      </w:r>
      <w:r>
        <w:t>57</w:t>
      </w:r>
      <w:r>
        <w:fldChar w:fldCharType="end"/>
      </w:r>
      <w:r w:rsidRPr="00E064CE">
        <w:t>. člena tega zakona, pa je obratovanje tega prenosnega sistema nujno za varno in zanesljivo oskrbo z elektriko v Republiki Sloveniji ali delu njenega ozemlja</w:t>
      </w:r>
      <w:r>
        <w:t xml:space="preserve"> </w:t>
      </w:r>
      <w:r w:rsidRPr="00E064CE">
        <w:t>zahteva agencija od Republike Slovenije kot razlastitvenega upravičenca, da začne postopek razlastitve.</w:t>
      </w:r>
    </w:p>
    <w:p w:rsidR="00A1018B" w:rsidRPr="00E064CE" w:rsidRDefault="00A1018B" w:rsidP="00165E5D"/>
    <w:p w:rsidR="00A1018B" w:rsidRDefault="00A1018B" w:rsidP="001930AA">
      <w:pPr>
        <w:pStyle w:val="ListParagraph"/>
        <w:ind w:left="0"/>
      </w:pPr>
      <w:r>
        <w:t xml:space="preserve">(5) </w:t>
      </w:r>
      <w:r w:rsidRPr="00E064CE">
        <w:t>Razlastitev ali omejitev lastninske pravice v primeru iz prejšnjega odstavka je v javno korist.</w:t>
      </w:r>
    </w:p>
    <w:p w:rsidR="00A1018B" w:rsidRDefault="00A1018B" w:rsidP="001930AA">
      <w:pPr>
        <w:pStyle w:val="ListParagraph"/>
        <w:ind w:left="0"/>
      </w:pPr>
    </w:p>
    <w:p w:rsidR="00A1018B" w:rsidRDefault="00A1018B" w:rsidP="007D1782">
      <w:pPr>
        <w:pStyle w:val="Obrazloitev"/>
      </w:pPr>
      <w:r w:rsidRPr="00BE782B">
        <w:t>Člen določa postopek agencije v primeru, ko operater ne izpolnjuje zakonskih zahtev za izvajanje te dejavnosti, pa ni mogoče pričakovati, da jih bo izpolnil v razumnem času. V tem primeru agencija z odločbo začasno določi drugega certificiranega operaterja in določi tudi o vprašanjih razmerja med lastnikom sistema in novim operaterjem. Če lastniki sistema v enem letu ne zagotovijo, da se zakonske zahteve izpolnijo, se lahko začne postopek razlastitve v javno korist.</w:t>
      </w:r>
    </w:p>
    <w:p w:rsidR="00A1018B" w:rsidRPr="00543A06" w:rsidRDefault="00A1018B" w:rsidP="001930AA">
      <w:pPr>
        <w:pStyle w:val="ListParagraph"/>
        <w:ind w:left="0"/>
      </w:pPr>
    </w:p>
    <w:p w:rsidR="00A1018B" w:rsidRPr="00E064CE" w:rsidRDefault="00A1018B" w:rsidP="001E2586">
      <w:pPr>
        <w:pStyle w:val="Heading3"/>
      </w:pPr>
      <w:bookmarkStart w:id="327" w:name="_Toc293668756"/>
      <w:bookmarkStart w:id="328" w:name="_Toc358721870"/>
      <w:r>
        <w:t xml:space="preserve">3. oddelek: </w:t>
      </w:r>
      <w:r w:rsidRPr="00E064CE">
        <w:t>Zagotavljanje sistemskih storitev</w:t>
      </w:r>
      <w:bookmarkEnd w:id="327"/>
      <w:bookmarkEnd w:id="328"/>
    </w:p>
    <w:p w:rsidR="00A1018B" w:rsidRPr="00E064CE" w:rsidRDefault="00A1018B" w:rsidP="00165E5D">
      <w:pPr>
        <w:pStyle w:val="ListParagraph"/>
        <w:keepNext/>
        <w:ind w:left="0"/>
      </w:pPr>
    </w:p>
    <w:p w:rsidR="00A1018B" w:rsidRPr="00E064CE" w:rsidRDefault="00A1018B" w:rsidP="003A7D9F">
      <w:pPr>
        <w:pStyle w:val="Heading5"/>
      </w:pPr>
      <w:r w:rsidRPr="00E064CE">
        <w:t xml:space="preserve"> </w:t>
      </w:r>
      <w:bookmarkStart w:id="329" w:name="_Toc293668757"/>
      <w:bookmarkStart w:id="330" w:name="_Toc358721871"/>
      <w:r w:rsidRPr="00E064CE">
        <w:t>člen</w:t>
      </w:r>
      <w:r>
        <w:br/>
      </w:r>
      <w:r w:rsidRPr="00E064CE">
        <w:t xml:space="preserve">(naložitev obveznosti </w:t>
      </w:r>
      <w:r>
        <w:t xml:space="preserve">sklenitve pogodbe </w:t>
      </w:r>
      <w:r w:rsidRPr="00E064CE">
        <w:t>za zagotovitev sistemskih storitev)</w:t>
      </w:r>
      <w:bookmarkEnd w:id="329"/>
      <w:bookmarkEnd w:id="330"/>
    </w:p>
    <w:p w:rsidR="00A1018B" w:rsidRPr="00E064CE" w:rsidRDefault="00A1018B" w:rsidP="00165E5D"/>
    <w:p w:rsidR="00A1018B" w:rsidRPr="00E064CE" w:rsidRDefault="00A1018B" w:rsidP="00D85562">
      <w:r>
        <w:t xml:space="preserve">(1) </w:t>
      </w:r>
      <w:r w:rsidRPr="00E064CE">
        <w:t xml:space="preserve">Kadar </w:t>
      </w:r>
      <w:r>
        <w:t>sistemski operater</w:t>
      </w:r>
      <w:r w:rsidRPr="00E064CE">
        <w:t xml:space="preserve"> na trgu ne uspe zagotoviti zadostnih sistemskih storitev ali če jih ne uspe nabaviti pod konkurenčnimi pogoji, lahko agencija na zahtevo </w:t>
      </w:r>
      <w:r>
        <w:t>sistemskega operaterja</w:t>
      </w:r>
      <w:r w:rsidRPr="00E064CE">
        <w:t xml:space="preserve"> </w:t>
      </w:r>
      <w:r>
        <w:t xml:space="preserve">brez poseganja v sklenjene pogodbe o dobavi </w:t>
      </w:r>
      <w:r w:rsidRPr="00E064CE">
        <w:t xml:space="preserve">z odločbo naloži enemu ali več proizvajalcem elektrike, ki lahko glede na tehnična in ekonomska merila pod najugodnejšimi pogoji ponudi ustrezne količine sistemskih storitev (v nadaljnjem besedilu tega člena: zavezanec), da nemudoma sklene pogodbo za zagotavljanje sistemskih storitev </w:t>
      </w:r>
      <w:r>
        <w:t>s</w:t>
      </w:r>
      <w:r w:rsidRPr="00E064CE">
        <w:t xml:space="preserve"> </w:t>
      </w:r>
      <w:r>
        <w:t>sistemskim operaterjem</w:t>
      </w:r>
      <w:r w:rsidRPr="00E064CE">
        <w:t>.</w:t>
      </w:r>
    </w:p>
    <w:p w:rsidR="00A1018B" w:rsidRPr="00E064CE" w:rsidRDefault="00A1018B" w:rsidP="00165E5D"/>
    <w:p w:rsidR="00A1018B" w:rsidRPr="00E064CE" w:rsidRDefault="00A1018B" w:rsidP="00D85562">
      <w:r>
        <w:t xml:space="preserve">(2) </w:t>
      </w:r>
      <w:r w:rsidRPr="00E064CE">
        <w:t xml:space="preserve">Odsotnost konkurenčnih pogojev iz prejšnjega odstavka se ugotavlja </w:t>
      </w:r>
      <w:r>
        <w:t xml:space="preserve">zlasti </w:t>
      </w:r>
      <w:r w:rsidRPr="00E064CE">
        <w:t xml:space="preserve">glede na strukturo </w:t>
      </w:r>
      <w:r>
        <w:t>upoštevnega</w:t>
      </w:r>
      <w:r w:rsidRPr="00E064CE">
        <w:t xml:space="preserve"> trga, število ponudnikov na trgu, togost ponujenih cen, vstopnih ovir na trg ter glede na druga merila, od katerih je odvisno delovanje učinkovite konkurence.   </w:t>
      </w:r>
    </w:p>
    <w:p w:rsidR="00A1018B" w:rsidRPr="00E064CE" w:rsidRDefault="00A1018B" w:rsidP="00165E5D">
      <w:pPr>
        <w:pStyle w:val="ListParagraph"/>
        <w:ind w:left="0"/>
      </w:pPr>
    </w:p>
    <w:p w:rsidR="00A1018B" w:rsidRPr="00E064CE" w:rsidRDefault="00A1018B" w:rsidP="00D85562">
      <w:r>
        <w:t xml:space="preserve">(3) </w:t>
      </w:r>
      <w:r w:rsidRPr="00E064CE">
        <w:t xml:space="preserve">Z odločbo iz prvega odstavka tega člena agencija </w:t>
      </w:r>
      <w:r>
        <w:t xml:space="preserve">na podlagi metodologije iz četrtega odstavka tega člena </w:t>
      </w:r>
      <w:r w:rsidRPr="00E064CE">
        <w:t xml:space="preserve">določi vrsto, ceno in količino sistemskih storitev, ki so predmet kontrahirne obveznosti, čas trajanja pogodbe in rok za sklenitev pogodbe. </w:t>
      </w:r>
    </w:p>
    <w:p w:rsidR="00A1018B" w:rsidRPr="00E064CE" w:rsidRDefault="00A1018B" w:rsidP="00165E5D">
      <w:pPr>
        <w:pStyle w:val="ListParagraph"/>
        <w:ind w:left="0"/>
      </w:pPr>
    </w:p>
    <w:p w:rsidR="00A1018B" w:rsidRDefault="00A1018B" w:rsidP="00D85562">
      <w:r>
        <w:t xml:space="preserve">(4) Agencija s splošnim aktom določi metodologijo določanja cen sistemskih storitev. </w:t>
      </w:r>
      <w:r w:rsidRPr="00BF07E1">
        <w:t>Pri določitvi metodologije agencija</w:t>
      </w:r>
      <w:r w:rsidRPr="00E064CE">
        <w:t xml:space="preserve"> izhaja iz stroškov zagotavljanja sistemskih storitev, vključno s primerno stopnjo donosnosti naložbe glede na vložena sredstva, pri čemer upošteva s tem povezana tveganja. Pri tem lahko agencija upošteva tudi cene, ki so za primerljive sistemske storitve na voljo pri </w:t>
      </w:r>
      <w:r>
        <w:t xml:space="preserve">sistemskih </w:t>
      </w:r>
      <w:r w:rsidRPr="00E064CE">
        <w:t xml:space="preserve">operaterjih v regiji. </w:t>
      </w:r>
    </w:p>
    <w:p w:rsidR="00A1018B" w:rsidRDefault="00A1018B" w:rsidP="00165E5D"/>
    <w:p w:rsidR="00A1018B" w:rsidRPr="00993BAB" w:rsidRDefault="00A1018B" w:rsidP="00D85562">
      <w:r>
        <w:rPr>
          <w:rFonts w:cs="Arial"/>
        </w:rPr>
        <w:t xml:space="preserve">(5) Agencija </w:t>
      </w:r>
      <w:r w:rsidRPr="008C7BC0">
        <w:rPr>
          <w:rFonts w:cs="Arial"/>
        </w:rPr>
        <w:t xml:space="preserve">lahko </w:t>
      </w:r>
      <w:r>
        <w:rPr>
          <w:rFonts w:cs="Arial"/>
        </w:rPr>
        <w:t xml:space="preserve">v postopku izdaje odločbe za naložitev kontrahirne obveznosti  </w:t>
      </w:r>
      <w:r w:rsidRPr="008C7BC0">
        <w:rPr>
          <w:rFonts w:cs="Arial"/>
        </w:rPr>
        <w:t>zahteva</w:t>
      </w:r>
      <w:r>
        <w:rPr>
          <w:rFonts w:cs="Arial"/>
        </w:rPr>
        <w:t xml:space="preserve"> od zavezanca</w:t>
      </w:r>
      <w:r w:rsidRPr="008C7BC0">
        <w:rPr>
          <w:rFonts w:cs="Arial"/>
        </w:rPr>
        <w:t xml:space="preserve"> vse podatke, pomembne za odločitev o zahtevi</w:t>
      </w:r>
      <w:r>
        <w:rPr>
          <w:rFonts w:cs="Arial"/>
        </w:rPr>
        <w:t xml:space="preserve"> sistemskega operaterja iz prvega odstavka tega člena</w:t>
      </w:r>
      <w:r w:rsidRPr="008C7BC0">
        <w:rPr>
          <w:rFonts w:cs="Arial"/>
        </w:rPr>
        <w:t>.</w:t>
      </w:r>
      <w:r>
        <w:rPr>
          <w:rFonts w:cs="Arial"/>
        </w:rPr>
        <w:t xml:space="preserve"> </w:t>
      </w:r>
    </w:p>
    <w:p w:rsidR="00A1018B" w:rsidRPr="008C7BC0" w:rsidRDefault="00A1018B" w:rsidP="00165E5D"/>
    <w:p w:rsidR="00A1018B" w:rsidRPr="00E064CE" w:rsidRDefault="00A1018B" w:rsidP="00D85562">
      <w:r>
        <w:t xml:space="preserve">(6) Če je zaradi zanesljive oskrbe z elektriko neogibno potrebno, da se še pred koncem postopka zagotovijo sistemskemu operaterju sistemske storitve, agencija izda začasno odločbo, s katero začasno uredi razmerja v skladu s tem členom. V postopku izdaje začasne odločbe po tem členu se uporabljajo določila </w:t>
      </w:r>
      <w:r w:rsidRPr="00E064CE">
        <w:t>Zakona o splošnem upravnem postopku (Uradni list RS, št. 24/06-u.p.b., 126/07, 65/08 in 8/10; v nadaljnjem besedilu: ZUP)</w:t>
      </w:r>
      <w:r>
        <w:t>, razen določbe drugega odstavka 221. člena ZUP.</w:t>
      </w:r>
    </w:p>
    <w:p w:rsidR="00A1018B" w:rsidRPr="00E064CE" w:rsidRDefault="00A1018B" w:rsidP="00165E5D">
      <w:pPr>
        <w:pStyle w:val="ListParagraph"/>
        <w:ind w:left="0"/>
      </w:pPr>
    </w:p>
    <w:p w:rsidR="00A1018B" w:rsidRPr="00E064CE" w:rsidRDefault="00A1018B" w:rsidP="00D85562">
      <w:r>
        <w:t xml:space="preserve">(7) </w:t>
      </w:r>
      <w:r w:rsidRPr="00E064CE">
        <w:t xml:space="preserve">Če iz razlogov, ki so na strani zavezanca, ne pride do sklenitve pogodbe, se zavezanca prisili k izpolnitvi obveznosti po izvršljivi odločbi z denarno kaznijo v skladu </w:t>
      </w:r>
      <w:r>
        <w:t>z ZUP-om</w:t>
      </w:r>
      <w:r w:rsidRPr="00E064CE">
        <w:t xml:space="preserve"> o izvršitvi upravnih odločb s prisilitvijo. Ne glede na določilo tretjega odstavka 298. člena ZUP, prva </w:t>
      </w:r>
      <w:r w:rsidRPr="00E064CE">
        <w:rPr>
          <w:rFonts w:cs="Arial"/>
        </w:rPr>
        <w:t>denarna kazen, ki se izreče za prisilitev, ne sme presegati 100.000 eurov. Vsaka poznejša denarna kazen za prisilitev je lahko znova izrečena do tega zneska.</w:t>
      </w:r>
      <w:r w:rsidRPr="00E064CE">
        <w:t xml:space="preserve">   </w:t>
      </w:r>
    </w:p>
    <w:p w:rsidR="00A1018B" w:rsidRPr="00E064CE" w:rsidRDefault="00A1018B" w:rsidP="00165E5D">
      <w:pPr>
        <w:pStyle w:val="ListParagraph"/>
        <w:ind w:left="0"/>
      </w:pPr>
    </w:p>
    <w:p w:rsidR="00A1018B" w:rsidRPr="00E064CE" w:rsidRDefault="00A1018B" w:rsidP="00D85562">
      <w:pPr>
        <w:pStyle w:val="ListParagraph"/>
        <w:ind w:left="0"/>
      </w:pPr>
      <w:r>
        <w:t xml:space="preserve">(8) </w:t>
      </w:r>
      <w:r w:rsidRPr="00E064CE">
        <w:t xml:space="preserve">Zavezanec, ki ravna v nasprotju z odločbo, s katero mu je bil naložen ukrep po tem členu, je dolžan udeležencem trga z električno energijo in </w:t>
      </w:r>
      <w:r>
        <w:t>sistemskemu operaterju</w:t>
      </w:r>
      <w:r w:rsidRPr="00E064CE">
        <w:t xml:space="preserve"> povrniti vso škodo, ki jim je bila s tem povzročena.  </w:t>
      </w:r>
    </w:p>
    <w:p w:rsidR="00A1018B" w:rsidRPr="00E064CE" w:rsidRDefault="00A1018B" w:rsidP="00165E5D">
      <w:pPr>
        <w:pStyle w:val="ListParagraph"/>
        <w:ind w:left="0"/>
      </w:pPr>
    </w:p>
    <w:p w:rsidR="00A1018B" w:rsidRDefault="00A1018B" w:rsidP="00D85562">
      <w:r>
        <w:t xml:space="preserve">(9) </w:t>
      </w:r>
      <w:r w:rsidRPr="00E064CE">
        <w:t xml:space="preserve">Če agencija proizvajalcu električne energije naloži obveznost po tem členu, ima zavezanec pravico od Republike Slovenije zahtevati primerno nadomestilo, če mu zaradi izvrševanja ukrepa nastane škoda. Pri izračunu višine odškodnine se upošteva tudi ravnanje zavezanca, ki je dolžan v postopku izdaje odločbe posredovati agenciji popolne in resnične podatke o proizvodnih stroških, na podlagi katerih se določi cena sistemskih storitev. </w:t>
      </w:r>
    </w:p>
    <w:p w:rsidR="00A1018B" w:rsidRDefault="00A1018B" w:rsidP="00D85562"/>
    <w:p w:rsidR="00A1018B" w:rsidRDefault="00A1018B" w:rsidP="007D1782">
      <w:pPr>
        <w:pStyle w:val="Obrazloitev"/>
      </w:pPr>
      <w:r w:rsidRPr="00BE782B">
        <w:t>Člen za proizvajalce, ki lahko glede na tehnična in ekonomska merila pod najugodnejšimi pogoji ponudijo ustrezne količine sistemskih storitev, uvaja obveznost sklenitve take pog</w:t>
      </w:r>
      <w:r>
        <w:t>odbe</w:t>
      </w:r>
      <w:r w:rsidRPr="00BE782B">
        <w:t xml:space="preserve">, če teh storitev operater ni mogel zagotoviti na trgu. Slovenija ima razmeroma majhen sistem in ponudnikov sistemskih storitev je malo, kar onemogoča uveljavitev trga sistemskih storitev.  </w:t>
      </w:r>
      <w:r>
        <w:t xml:space="preserve">Dokler je trg nekaterih sistemskih storitev omejen samo na Slovenijo, bi utegnil biti ukrep pogodbene obveznosti potreben. </w:t>
      </w:r>
      <w:r w:rsidRPr="00BE782B">
        <w:t xml:space="preserve">Če se to zgodi, agencija določa ceno teh storitev skladno z načeli regulacije. </w:t>
      </w:r>
    </w:p>
    <w:p w:rsidR="00A1018B" w:rsidRDefault="00A1018B" w:rsidP="00D85562"/>
    <w:p w:rsidR="00A1018B" w:rsidRPr="00E064CE" w:rsidRDefault="00A1018B" w:rsidP="00165E5D">
      <w:pPr>
        <w:pStyle w:val="ListParagraph"/>
        <w:ind w:left="0"/>
        <w:rPr>
          <w:i/>
          <w:u w:val="single"/>
        </w:rPr>
      </w:pPr>
    </w:p>
    <w:p w:rsidR="00A1018B" w:rsidRPr="00E064CE" w:rsidRDefault="00A1018B" w:rsidP="001E2586">
      <w:pPr>
        <w:pStyle w:val="Heading3"/>
      </w:pPr>
      <w:bookmarkStart w:id="331" w:name="_Toc293668758"/>
      <w:bookmarkStart w:id="332" w:name="_Toc358721872"/>
      <w:r>
        <w:t xml:space="preserve">4. Oddelek: </w:t>
      </w:r>
      <w:r w:rsidRPr="00E064CE">
        <w:t>Zaupnost podatkov za</w:t>
      </w:r>
      <w:r>
        <w:t xml:space="preserve"> sistemskega</w:t>
      </w:r>
      <w:r w:rsidRPr="00E064CE">
        <w:t xml:space="preserve"> operaterj</w:t>
      </w:r>
      <w:r>
        <w:t>a</w:t>
      </w:r>
      <w:r w:rsidRPr="00E064CE">
        <w:t xml:space="preserve"> in za lastnike prenosnih sistemov</w:t>
      </w:r>
      <w:bookmarkEnd w:id="331"/>
      <w:bookmarkEnd w:id="332"/>
    </w:p>
    <w:p w:rsidR="00A1018B" w:rsidRPr="00E064CE" w:rsidRDefault="00A1018B" w:rsidP="003A7D9F">
      <w:pPr>
        <w:pStyle w:val="Heading5"/>
      </w:pPr>
      <w:r w:rsidRPr="00E064CE">
        <w:t xml:space="preserve"> </w:t>
      </w:r>
      <w:bookmarkStart w:id="333" w:name="_Toc293668759"/>
      <w:bookmarkStart w:id="334" w:name="_Toc358721873"/>
      <w:r w:rsidRPr="00E064CE">
        <w:t>člen</w:t>
      </w:r>
      <w:r>
        <w:br/>
      </w:r>
      <w:r w:rsidRPr="00E064CE">
        <w:t xml:space="preserve"> (obveznost varovanja zaupnosti)</w:t>
      </w:r>
      <w:bookmarkEnd w:id="333"/>
      <w:bookmarkEnd w:id="334"/>
    </w:p>
    <w:p w:rsidR="00A1018B" w:rsidRPr="00E064CE" w:rsidRDefault="00A1018B" w:rsidP="00165E5D"/>
    <w:p w:rsidR="00A1018B" w:rsidRPr="00E064CE" w:rsidRDefault="00A1018B" w:rsidP="00D85562">
      <w:pPr>
        <w:pStyle w:val="ListParagraph"/>
        <w:ind w:left="0"/>
      </w:pPr>
      <w:r>
        <w:t xml:space="preserve">(1) </w:t>
      </w:r>
      <w:r w:rsidRPr="00E064CE">
        <w:t xml:space="preserve">Vsak </w:t>
      </w:r>
      <w:r>
        <w:t>sistemski operater</w:t>
      </w:r>
      <w:r w:rsidRPr="00E064CE">
        <w:t xml:space="preserve"> in vsak lastnik prenosnega sistema je dolžan varovati tajnost poslovno občutljivih podatkov, ki jih dobi med izvajanjem svoje poslovne dejavnosti, ne glede na to, ali so določeni kot poslovna tajnost. </w:t>
      </w:r>
    </w:p>
    <w:p w:rsidR="00A1018B" w:rsidRPr="00E064CE" w:rsidRDefault="00A1018B" w:rsidP="00165E5D"/>
    <w:p w:rsidR="00A1018B" w:rsidRPr="00E064CE" w:rsidRDefault="00A1018B" w:rsidP="00D85562">
      <w:pPr>
        <w:pStyle w:val="ListParagraph"/>
        <w:ind w:left="0"/>
      </w:pPr>
      <w:r>
        <w:t xml:space="preserve">(2) </w:t>
      </w:r>
      <w:r w:rsidRPr="00E064CE">
        <w:t xml:space="preserve">Vsak operater iz prejšnjega odstavka je dolžan preprečevati diskriminatorno razkrivanje poslovno koristnih podatkov o svojih dejavnostih, zlasti pa ne sme razkriti poslovno občutljivih podatkov drugim delom podjetja, razen če in kolikor je to nujno potrebno za izvedbo zakonitega pravnega posla. </w:t>
      </w:r>
    </w:p>
    <w:p w:rsidR="00A1018B" w:rsidRPr="00E064CE" w:rsidRDefault="00A1018B" w:rsidP="00165E5D"/>
    <w:p w:rsidR="00A1018B" w:rsidRPr="00E064CE" w:rsidRDefault="00A1018B" w:rsidP="00D85562">
      <w:pPr>
        <w:pStyle w:val="ListParagraph"/>
        <w:ind w:left="0"/>
      </w:pPr>
      <w:r>
        <w:t xml:space="preserve">(3) </w:t>
      </w:r>
      <w:r w:rsidRPr="00E064CE">
        <w:t xml:space="preserve">Lastnik prenosnega sistema in v primeru operaterja kombiniranega sistema tudi </w:t>
      </w:r>
      <w:r>
        <w:t xml:space="preserve">distribucijski </w:t>
      </w:r>
      <w:r w:rsidRPr="00E064CE">
        <w:t>operater, ter ostali deli podjetja ne smejo imeti skupnih služb, kot so skupne pravne službe, z izjemo izključno upravnih služb ali služb za informacijsko tehnologijo.</w:t>
      </w:r>
    </w:p>
    <w:p w:rsidR="00A1018B" w:rsidRPr="00E064CE" w:rsidRDefault="00A1018B" w:rsidP="00165E5D"/>
    <w:p w:rsidR="00A1018B" w:rsidRDefault="00A1018B" w:rsidP="00D85562">
      <w:pPr>
        <w:pStyle w:val="ListParagraph"/>
        <w:ind w:left="0"/>
      </w:pPr>
      <w:r>
        <w:t xml:space="preserve">(4) </w:t>
      </w:r>
      <w:r w:rsidRPr="00E064CE">
        <w:t>Določbe tega člena ne posegajo v dolžnost razkritja podatkov agenciji in pristojnim organom.</w:t>
      </w:r>
    </w:p>
    <w:p w:rsidR="00A1018B" w:rsidRDefault="00A1018B" w:rsidP="00D85562">
      <w:pPr>
        <w:pStyle w:val="ListParagraph"/>
        <w:ind w:left="0"/>
      </w:pPr>
    </w:p>
    <w:p w:rsidR="00A1018B" w:rsidRDefault="00A1018B" w:rsidP="007D1782">
      <w:pPr>
        <w:pStyle w:val="Obrazloitev"/>
      </w:pPr>
      <w:r w:rsidRPr="00BE782B">
        <w:t>Člen implementira določbe 16. člena direktive</w:t>
      </w:r>
      <w:r>
        <w:t xml:space="preserve"> 2009/72/ES</w:t>
      </w:r>
      <w:r w:rsidRPr="00BE782B">
        <w:t>. Operater je dolžan varovati poslovno občutljive informacije, ki jih pridobi pri svojem delu</w:t>
      </w:r>
    </w:p>
    <w:p w:rsidR="00A1018B" w:rsidRPr="00F92D26" w:rsidRDefault="00A1018B" w:rsidP="00D85562">
      <w:pPr>
        <w:pStyle w:val="ListParagraph"/>
        <w:ind w:left="0"/>
      </w:pPr>
    </w:p>
    <w:p w:rsidR="00A1018B" w:rsidRPr="00E064CE" w:rsidRDefault="00A1018B" w:rsidP="003A7D9F">
      <w:pPr>
        <w:pStyle w:val="Heading5"/>
      </w:pPr>
      <w:r w:rsidRPr="00E064CE">
        <w:t xml:space="preserve"> </w:t>
      </w:r>
      <w:bookmarkStart w:id="335" w:name="_Toc293668760"/>
      <w:bookmarkStart w:id="336" w:name="_Toc358721874"/>
      <w:r w:rsidRPr="00E064CE">
        <w:t>člen</w:t>
      </w:r>
      <w:r>
        <w:br/>
      </w:r>
      <w:r w:rsidRPr="00E064CE">
        <w:t>(prepoved zlorabe podatkov in dolžnost objave)</w:t>
      </w:r>
      <w:bookmarkEnd w:id="335"/>
      <w:bookmarkEnd w:id="336"/>
    </w:p>
    <w:p w:rsidR="00A1018B" w:rsidRPr="00E064CE" w:rsidRDefault="00A1018B" w:rsidP="00165E5D"/>
    <w:p w:rsidR="00A1018B" w:rsidRPr="00E064CE" w:rsidRDefault="00A1018B" w:rsidP="00D85562">
      <w:pPr>
        <w:pStyle w:val="ListParagraph"/>
        <w:ind w:left="0"/>
      </w:pPr>
      <w:r>
        <w:t>(1) Sistemski operater</w:t>
      </w:r>
      <w:r w:rsidRPr="00E064CE">
        <w:t xml:space="preserve"> pri prodaji ali nabavi elektrike prek povezanih podjetij ne </w:t>
      </w:r>
      <w:r>
        <w:t>sme</w:t>
      </w:r>
      <w:r w:rsidRPr="00E064CE">
        <w:t xml:space="preserve"> zlorabiti poslovno občutljivih podatkov, pridobljenih od tretjih oseb v okviru zagotavljanja dostopa do sistema ali pogajanja o njem.</w:t>
      </w:r>
    </w:p>
    <w:p w:rsidR="00A1018B" w:rsidRPr="00E064CE" w:rsidRDefault="00A1018B" w:rsidP="00165E5D"/>
    <w:p w:rsidR="00A1018B" w:rsidRDefault="00A1018B" w:rsidP="00D85562">
      <w:pPr>
        <w:pStyle w:val="ListParagraph"/>
        <w:ind w:left="0"/>
      </w:pPr>
      <w:r>
        <w:t>(2) Sistemski operater</w:t>
      </w:r>
      <w:r w:rsidRPr="00E064CE">
        <w:t xml:space="preserve"> </w:t>
      </w:r>
      <w:r>
        <w:t>je</w:t>
      </w:r>
      <w:r w:rsidRPr="00E064CE">
        <w:t xml:space="preserve"> dolž</w:t>
      </w:r>
      <w:r>
        <w:t>a</w:t>
      </w:r>
      <w:r w:rsidRPr="00E064CE">
        <w:t>n objaviti podatke, potrebne za učinkovito konkurenco in uspešno delovanje trga. Ta obveznost ne posega v dolžnost varovanja poslovno občutljivih podatkov iz prejšnjega člena.</w:t>
      </w:r>
    </w:p>
    <w:p w:rsidR="00A1018B" w:rsidRDefault="00A1018B" w:rsidP="00165E5D">
      <w:pPr>
        <w:rPr>
          <w:i/>
        </w:rPr>
      </w:pPr>
    </w:p>
    <w:p w:rsidR="00A1018B" w:rsidRDefault="00A1018B" w:rsidP="007D1782">
      <w:pPr>
        <w:pStyle w:val="Obrazloitev"/>
      </w:pPr>
      <w:r w:rsidRPr="00BE782B">
        <w:t>Člen implementira določbe 16. člena direktive.</w:t>
      </w:r>
    </w:p>
    <w:p w:rsidR="00A1018B" w:rsidRPr="00E064CE" w:rsidRDefault="00A1018B" w:rsidP="00165E5D">
      <w:pPr>
        <w:rPr>
          <w:i/>
        </w:rPr>
      </w:pPr>
    </w:p>
    <w:p w:rsidR="00A1018B" w:rsidRDefault="00A1018B" w:rsidP="00B01C2F">
      <w:pPr>
        <w:pStyle w:val="Heading2"/>
      </w:pPr>
      <w:bookmarkStart w:id="337" w:name="_Toc293668761"/>
      <w:bookmarkStart w:id="338" w:name="_Toc358721875"/>
      <w:r>
        <w:t xml:space="preserve">IV. poglavje: </w:t>
      </w:r>
      <w:r w:rsidRPr="00E064CE">
        <w:t>D</w:t>
      </w:r>
      <w:bookmarkEnd w:id="337"/>
      <w:r>
        <w:t>ISTRIBUCIJA</w:t>
      </w:r>
      <w:bookmarkEnd w:id="338"/>
    </w:p>
    <w:p w:rsidR="00A1018B" w:rsidRPr="00B01C2F" w:rsidRDefault="00A1018B" w:rsidP="00B01C2F"/>
    <w:p w:rsidR="00A1018B" w:rsidRPr="00B01C2F" w:rsidRDefault="00A1018B" w:rsidP="00B01C2F">
      <w:pPr>
        <w:pStyle w:val="Heading4"/>
        <w:spacing w:before="0" w:after="0"/>
        <w:rPr>
          <w:b w:val="0"/>
          <w:sz w:val="24"/>
          <w:szCs w:val="24"/>
        </w:rPr>
      </w:pPr>
      <w:bookmarkStart w:id="339" w:name="_Toc358721876"/>
      <w:bookmarkStart w:id="340" w:name="_Toc293668762"/>
      <w:r w:rsidRPr="00B01C2F">
        <w:rPr>
          <w:b w:val="0"/>
          <w:sz w:val="24"/>
          <w:szCs w:val="24"/>
        </w:rPr>
        <w:t>I.  Gospodarska javna služba dejavnost distribucijskega operaterja</w:t>
      </w:r>
      <w:bookmarkEnd w:id="339"/>
      <w:r w:rsidRPr="00B01C2F">
        <w:rPr>
          <w:b w:val="0"/>
          <w:sz w:val="24"/>
          <w:szCs w:val="24"/>
        </w:rPr>
        <w:t xml:space="preserve"> </w:t>
      </w:r>
    </w:p>
    <w:bookmarkEnd w:id="340"/>
    <w:p w:rsidR="00A1018B" w:rsidRPr="00B01C2F" w:rsidRDefault="00A1018B" w:rsidP="00B01C2F"/>
    <w:p w:rsidR="00A1018B" w:rsidRPr="00E064CE" w:rsidRDefault="00A1018B" w:rsidP="003A7D9F">
      <w:pPr>
        <w:pStyle w:val="Heading5"/>
      </w:pPr>
      <w:r w:rsidRPr="00E064CE">
        <w:t xml:space="preserve"> </w:t>
      </w:r>
      <w:bookmarkStart w:id="341" w:name="_Ref289164410"/>
      <w:bookmarkStart w:id="342" w:name="_Toc293668763"/>
      <w:bookmarkStart w:id="343" w:name="_Ref295475146"/>
      <w:bookmarkStart w:id="344" w:name="_Ref296684508"/>
      <w:bookmarkStart w:id="345" w:name="_Toc358721877"/>
      <w:r w:rsidRPr="00E064CE">
        <w:t>člen</w:t>
      </w:r>
      <w:bookmarkEnd w:id="341"/>
      <w:r>
        <w:br/>
      </w:r>
      <w:r w:rsidRPr="00E064CE">
        <w:t>(</w:t>
      </w:r>
      <w:r>
        <w:t xml:space="preserve">naloge </w:t>
      </w:r>
      <w:r w:rsidRPr="00E064CE">
        <w:t>gospodarsk</w:t>
      </w:r>
      <w:r>
        <w:t>e</w:t>
      </w:r>
      <w:r w:rsidRPr="00E064CE">
        <w:t xml:space="preserve"> javn</w:t>
      </w:r>
      <w:r>
        <w:t>e</w:t>
      </w:r>
      <w:r w:rsidRPr="00E064CE">
        <w:t xml:space="preserve"> služb</w:t>
      </w:r>
      <w:r>
        <w:t>e</w:t>
      </w:r>
      <w:r w:rsidRPr="00E064CE">
        <w:t>)</w:t>
      </w:r>
      <w:bookmarkEnd w:id="342"/>
      <w:bookmarkEnd w:id="343"/>
      <w:bookmarkEnd w:id="344"/>
      <w:bookmarkEnd w:id="345"/>
    </w:p>
    <w:p w:rsidR="00A1018B" w:rsidRDefault="00A1018B" w:rsidP="00D85562">
      <w:pPr>
        <w:pStyle w:val="ListParagraph"/>
        <w:keepNext/>
        <w:ind w:left="0"/>
        <w:rPr>
          <w:szCs w:val="22"/>
        </w:rPr>
      </w:pPr>
    </w:p>
    <w:p w:rsidR="00A1018B" w:rsidRPr="00E064CE" w:rsidRDefault="00A1018B" w:rsidP="00D85562">
      <w:pPr>
        <w:pStyle w:val="ListParagraph"/>
        <w:keepNext/>
        <w:ind w:left="0"/>
      </w:pPr>
      <w:r>
        <w:rPr>
          <w:szCs w:val="22"/>
        </w:rPr>
        <w:t xml:space="preserve">(1) </w:t>
      </w:r>
      <w:r w:rsidRPr="00E064CE">
        <w:t>Dejavnost distribucijskega operaterja je obvezna državna gospodarska javna služba.</w:t>
      </w:r>
    </w:p>
    <w:p w:rsidR="00A1018B" w:rsidRPr="00E064CE" w:rsidRDefault="00A1018B" w:rsidP="00165E5D"/>
    <w:p w:rsidR="00A1018B" w:rsidRPr="00E064CE" w:rsidRDefault="00A1018B" w:rsidP="00D85562">
      <w:pPr>
        <w:pStyle w:val="ListParagraph"/>
        <w:ind w:left="0"/>
      </w:pPr>
      <w:r>
        <w:t xml:space="preserve">(2) </w:t>
      </w:r>
      <w:r w:rsidRPr="00E064CE">
        <w:t>Gospodarska javna služba dejavnost distribucijskega operaterja obsega:</w:t>
      </w:r>
    </w:p>
    <w:p w:rsidR="00A1018B" w:rsidRPr="00E064CE" w:rsidRDefault="00A1018B" w:rsidP="00165E5D">
      <w:pPr>
        <w:pStyle w:val="ListParagraph"/>
        <w:ind w:left="0"/>
      </w:pPr>
    </w:p>
    <w:p w:rsidR="00A1018B" w:rsidRPr="00E064CE" w:rsidRDefault="00A1018B" w:rsidP="00C750BF">
      <w:pPr>
        <w:pStyle w:val="ListParagraph"/>
        <w:numPr>
          <w:ilvl w:val="0"/>
          <w:numId w:val="131"/>
        </w:numPr>
        <w:tabs>
          <w:tab w:val="left" w:pos="426"/>
        </w:tabs>
      </w:pPr>
      <w:r w:rsidRPr="00E064CE">
        <w:t>varno, zanesljivo in učinkovito obratovanje in vzdrževanje distribucijskega sistema;</w:t>
      </w:r>
    </w:p>
    <w:p w:rsidR="00A1018B" w:rsidRPr="00E064CE" w:rsidRDefault="00A1018B" w:rsidP="00C750BF">
      <w:pPr>
        <w:pStyle w:val="ListParagraph"/>
        <w:numPr>
          <w:ilvl w:val="0"/>
          <w:numId w:val="131"/>
        </w:numPr>
        <w:tabs>
          <w:tab w:val="left" w:pos="426"/>
        </w:tabs>
      </w:pPr>
      <w:r w:rsidRPr="00E064CE">
        <w:t>razvoj distribucijskega sistema ob upoštevanju predvidenih potreb uporabnikov sistema ter zahtev varnega in zanesljivega obratovanja sistema</w:t>
      </w:r>
      <w:r w:rsidRPr="00BF754B">
        <w:t xml:space="preserve"> </w:t>
      </w:r>
      <w:r>
        <w:t>ter</w:t>
      </w:r>
      <w:r w:rsidRPr="00E064CE">
        <w:t xml:space="preserve"> </w:t>
      </w:r>
      <w:r w:rsidRPr="00D85562">
        <w:t xml:space="preserve">usmeritev razvojnega načrta distribucijskega operaterja iz </w:t>
      </w:r>
      <w:fldSimple w:instr=" REF _Ref295205266 \r \h  \* MERGEFORMAT ">
        <w:r>
          <w:t>29</w:t>
        </w:r>
      </w:fldSimple>
      <w:r w:rsidRPr="00D85562">
        <w:t>. člena tega</w:t>
      </w:r>
      <w:r w:rsidRPr="00E064CE">
        <w:t xml:space="preserve"> zakona;</w:t>
      </w:r>
    </w:p>
    <w:p w:rsidR="00A1018B" w:rsidRPr="00E064CE" w:rsidRDefault="00A1018B" w:rsidP="00C750BF">
      <w:pPr>
        <w:pStyle w:val="ListParagraph"/>
        <w:numPr>
          <w:ilvl w:val="0"/>
          <w:numId w:val="131"/>
        </w:numPr>
        <w:tabs>
          <w:tab w:val="left" w:pos="426"/>
        </w:tabs>
      </w:pPr>
      <w:r w:rsidRPr="00E064CE">
        <w:t>zagotavljanje dolgoročne zmogljivosti distribucijskega sistema, tako da omogoča razumne zahteve za priključitev na sistem in prenos energije;</w:t>
      </w:r>
    </w:p>
    <w:p w:rsidR="00A1018B" w:rsidRPr="00E064CE" w:rsidRDefault="00A1018B" w:rsidP="00C750BF">
      <w:pPr>
        <w:pStyle w:val="ListParagraph"/>
        <w:numPr>
          <w:ilvl w:val="0"/>
          <w:numId w:val="131"/>
        </w:numPr>
        <w:tabs>
          <w:tab w:val="left" w:pos="426"/>
        </w:tabs>
      </w:pPr>
      <w:r w:rsidRPr="00E064CE">
        <w:t>zagotavljanje zanesljivosti oskrbe z elektriko z ustrezno zmogljivostjo in zanesljivostjo omrežja;</w:t>
      </w:r>
    </w:p>
    <w:p w:rsidR="00A1018B" w:rsidRPr="00E064CE" w:rsidRDefault="00A1018B" w:rsidP="00C750BF">
      <w:pPr>
        <w:pStyle w:val="ListParagraph"/>
        <w:numPr>
          <w:ilvl w:val="0"/>
          <w:numId w:val="131"/>
        </w:numPr>
        <w:tabs>
          <w:tab w:val="left" w:pos="426"/>
        </w:tabs>
      </w:pPr>
      <w:r w:rsidRPr="00E064CE">
        <w:t>upravljanje pretokov elektrike v sistemu in zagotavljanje sistemskih storitev;</w:t>
      </w:r>
    </w:p>
    <w:p w:rsidR="00A1018B" w:rsidRPr="00E064CE" w:rsidRDefault="00A1018B" w:rsidP="00C750BF">
      <w:pPr>
        <w:pStyle w:val="ListParagraph"/>
        <w:numPr>
          <w:ilvl w:val="0"/>
          <w:numId w:val="131"/>
        </w:numPr>
        <w:tabs>
          <w:tab w:val="left" w:pos="426"/>
        </w:tabs>
      </w:pPr>
      <w:r w:rsidRPr="00E064CE">
        <w:t>zagotavljanje potrebnih podatkov uporabnikom sistema in dobaviteljem, da lahko učinkovito sklepajo pogodbe o dobavi in uveljavljajo pravico do priključitve;</w:t>
      </w:r>
    </w:p>
    <w:p w:rsidR="00A1018B" w:rsidRDefault="00A1018B" w:rsidP="00C750BF">
      <w:pPr>
        <w:pStyle w:val="ListParagraph"/>
        <w:numPr>
          <w:ilvl w:val="0"/>
          <w:numId w:val="131"/>
        </w:numPr>
        <w:tabs>
          <w:tab w:val="left" w:pos="426"/>
        </w:tabs>
      </w:pPr>
      <w:r w:rsidRPr="00E064CE">
        <w:t>napovedovanje porabe elektrike ter potrebnih energetskih virov z uporabo metode celovitega načrtovanja in z upoštevanjem varčevalnih ukrepov pri porabnikih</w:t>
      </w:r>
      <w:r>
        <w:t>;</w:t>
      </w:r>
    </w:p>
    <w:p w:rsidR="00A1018B" w:rsidRPr="00DB7631" w:rsidRDefault="00A1018B" w:rsidP="00C750BF">
      <w:pPr>
        <w:pStyle w:val="ListParagraph"/>
        <w:numPr>
          <w:ilvl w:val="0"/>
          <w:numId w:val="131"/>
        </w:numPr>
        <w:tabs>
          <w:tab w:val="left" w:pos="426"/>
          <w:tab w:val="left" w:pos="1134"/>
        </w:tabs>
        <w:spacing w:before="120"/>
        <w:contextualSpacing w:val="0"/>
      </w:pPr>
      <w:r w:rsidRPr="00E064CE">
        <w:t>posredovanje informacij</w:t>
      </w:r>
      <w:r>
        <w:t xml:space="preserve">, </w:t>
      </w:r>
      <w:r w:rsidRPr="00E064CE">
        <w:t xml:space="preserve"> </w:t>
      </w:r>
      <w:r>
        <w:t xml:space="preserve">potrebnih </w:t>
      </w:r>
      <w:r w:rsidRPr="00E064CE">
        <w:t>za zagotovitev varnega in učinkovitega obratovanja, usklajenega razvoja in skladnega delovanja povezanih sistemov kateremu koli drugemu operaterju</w:t>
      </w:r>
      <w:r>
        <w:t>;</w:t>
      </w:r>
      <w:r w:rsidRPr="00DB7631">
        <w:t xml:space="preserve"> </w:t>
      </w:r>
    </w:p>
    <w:p w:rsidR="00A1018B" w:rsidRPr="00DB7631" w:rsidRDefault="00A1018B" w:rsidP="00C750BF">
      <w:pPr>
        <w:pStyle w:val="ListParagraph"/>
        <w:numPr>
          <w:ilvl w:val="0"/>
          <w:numId w:val="131"/>
        </w:numPr>
        <w:tabs>
          <w:tab w:val="left" w:pos="426"/>
          <w:tab w:val="left" w:pos="1134"/>
        </w:tabs>
        <w:spacing w:before="120"/>
        <w:contextualSpacing w:val="0"/>
      </w:pPr>
      <w:r>
        <w:t>zagotavljanje kakovosti oskrbe v skladu z minimalni standardi</w:t>
      </w:r>
      <w:r w:rsidRPr="00DB7631">
        <w:t>.</w:t>
      </w:r>
    </w:p>
    <w:p w:rsidR="00A1018B" w:rsidRPr="00E064CE" w:rsidRDefault="00A1018B" w:rsidP="00165E5D"/>
    <w:p w:rsidR="00A1018B" w:rsidRPr="00E064CE" w:rsidRDefault="00A1018B" w:rsidP="00D85562">
      <w:pPr>
        <w:pStyle w:val="ListParagraph"/>
        <w:ind w:left="0"/>
      </w:pPr>
      <w:r>
        <w:t xml:space="preserve">(3) </w:t>
      </w:r>
      <w:r w:rsidRPr="00E064CE">
        <w:t>Pri načrtovanju razvoja distribucijskega sistema distribucijsk</w:t>
      </w:r>
      <w:r>
        <w:t>i</w:t>
      </w:r>
      <w:r w:rsidRPr="00E064CE">
        <w:t xml:space="preserve"> operater upošteva ukrepe za energetsko učinkovitost oziroma uravnavanje </w:t>
      </w:r>
      <w:r>
        <w:t>odjema</w:t>
      </w:r>
      <w:r w:rsidRPr="00E064CE">
        <w:t xml:space="preserve"> ali porazdeljeno proizvodnjo, s katerimi nadgradnja ali nadomeščanje elektroenergetskih zmogljivosti ne bi bila potrebna. </w:t>
      </w:r>
    </w:p>
    <w:p w:rsidR="00A1018B" w:rsidRPr="00E064CE" w:rsidRDefault="00A1018B" w:rsidP="00165E5D">
      <w:pPr>
        <w:pStyle w:val="ListParagraph"/>
        <w:ind w:left="0"/>
        <w:rPr>
          <w:highlight w:val="yellow"/>
        </w:rPr>
      </w:pPr>
    </w:p>
    <w:p w:rsidR="00A1018B" w:rsidRPr="00E064CE" w:rsidRDefault="00A1018B" w:rsidP="00D85562">
      <w:pPr>
        <w:pStyle w:val="ListParagraph"/>
        <w:ind w:left="0"/>
      </w:pPr>
      <w:r>
        <w:t>(4) D</w:t>
      </w:r>
      <w:r w:rsidRPr="00E064CE">
        <w:t>istribucijsk</w:t>
      </w:r>
      <w:r>
        <w:t>i</w:t>
      </w:r>
      <w:r w:rsidRPr="00E064CE">
        <w:t xml:space="preserve"> </w:t>
      </w:r>
      <w:r>
        <w:t>o</w:t>
      </w:r>
      <w:r w:rsidRPr="00E064CE">
        <w:t xml:space="preserve">perater lahko po predhodnem soglasju </w:t>
      </w:r>
      <w:r>
        <w:t>vlade</w:t>
      </w:r>
      <w:r w:rsidRPr="00E064CE">
        <w:t xml:space="preserve"> s pogodbo </w:t>
      </w:r>
      <w:r>
        <w:t xml:space="preserve">začasno </w:t>
      </w:r>
      <w:r w:rsidRPr="00E064CE">
        <w:t xml:space="preserve">prenese izvajanje nekaterih nalog iz </w:t>
      </w:r>
      <w:r>
        <w:t xml:space="preserve">drugega </w:t>
      </w:r>
      <w:r w:rsidRPr="00E064CE">
        <w:t>odstavk</w:t>
      </w:r>
      <w:r>
        <w:t>a</w:t>
      </w:r>
      <w:r w:rsidRPr="00E064CE">
        <w:t xml:space="preserve"> na tretjo pravno osebo, ki razpolaga z ustreznimi kadri in tehnično opremo, ki je potrebna za izvajanje prenesen</w:t>
      </w:r>
      <w:r>
        <w:t>ih</w:t>
      </w:r>
      <w:r w:rsidRPr="00E064CE">
        <w:t xml:space="preserve"> </w:t>
      </w:r>
      <w:r>
        <w:t xml:space="preserve">nalog, in ki v isti pravni osebi ne izvaja dejavnosti dobave ali </w:t>
      </w:r>
      <w:r w:rsidRPr="00805A3B">
        <w:rPr>
          <w:rFonts w:cs="Arial"/>
          <w:szCs w:val="24"/>
        </w:rPr>
        <w:t>proizvodnje elektrike</w:t>
      </w:r>
      <w:r>
        <w:rPr>
          <w:rFonts w:cs="Arial"/>
          <w:szCs w:val="24"/>
        </w:rPr>
        <w:t>.</w:t>
      </w:r>
      <w:r w:rsidRPr="00805A3B">
        <w:rPr>
          <w:rFonts w:cs="Arial"/>
          <w:szCs w:val="24"/>
        </w:rPr>
        <w:t xml:space="preserve"> </w:t>
      </w:r>
      <w:r>
        <w:rPr>
          <w:rFonts w:cs="Arial"/>
          <w:szCs w:val="24"/>
        </w:rPr>
        <w:t>L</w:t>
      </w:r>
      <w:r w:rsidRPr="00BD7185">
        <w:rPr>
          <w:rFonts w:cs="Arial"/>
          <w:szCs w:val="24"/>
        </w:rPr>
        <w:t>e-ta mora distribucijske</w:t>
      </w:r>
      <w:r>
        <w:rPr>
          <w:rFonts w:cs="Arial"/>
          <w:szCs w:val="24"/>
        </w:rPr>
        <w:t>mu</w:t>
      </w:r>
      <w:r w:rsidRPr="00BD7185">
        <w:rPr>
          <w:rFonts w:cs="Arial"/>
          <w:szCs w:val="24"/>
        </w:rPr>
        <w:t xml:space="preserve"> operaterju omogočiti neposreden in stalen dostop do vseh podatkov, ki jih uporablja in jih pridobiva za potrebe izvajanja prenesenih nalog.</w:t>
      </w:r>
    </w:p>
    <w:p w:rsidR="00A1018B" w:rsidRPr="00E064CE" w:rsidRDefault="00A1018B" w:rsidP="00165E5D">
      <w:pPr>
        <w:pStyle w:val="ListParagraph"/>
        <w:ind w:left="0"/>
      </w:pPr>
    </w:p>
    <w:p w:rsidR="00A1018B" w:rsidRDefault="00A1018B" w:rsidP="00D85562">
      <w:pPr>
        <w:pStyle w:val="ListParagraph"/>
        <w:ind w:left="0"/>
      </w:pPr>
      <w:r>
        <w:t>(</w:t>
      </w:r>
      <w:r w:rsidRPr="00697ADE">
        <w:t xml:space="preserve">5) Če je to neposredno zvezano s prenesenimi nalogami iz prejšnjega odstavka, lahko distribucijski operater po predhodnem soglasju vlade s pogodbo prenese na tretjo pravno osebo tudi opravljanje strokovnih nalog v zvezi z izvajanjem javnih pooblastil iz </w:t>
      </w:r>
      <w:fldSimple w:instr=" REF _Ref296674187 \r \h  \* MERGEFORMAT ">
        <w:r>
          <w:t>140</w:t>
        </w:r>
      </w:fldSimple>
      <w:r w:rsidRPr="00697ADE">
        <w:t xml:space="preserve"> in </w:t>
      </w:r>
      <w:fldSimple w:instr=" REF _Ref294625109 \r \h  \* MERGEFORMAT ">
        <w:r>
          <w:t>479</w:t>
        </w:r>
      </w:fldSimple>
      <w:r w:rsidRPr="00697ADE">
        <w:t>. člena tega zakona, če osebe, ki so zaposlene pri tej pravni osebi izpolnjujejo pogoje za vodenje in odločanje v upravnem postopku ter pridobijo za izvajanje teh strokovnih nalog upravnega postopka pooblastilo poslovodnega organa distribucijskega operaterja.</w:t>
      </w:r>
      <w:r w:rsidRPr="00E064CE">
        <w:t xml:space="preserve"> </w:t>
      </w:r>
    </w:p>
    <w:p w:rsidR="00A1018B" w:rsidRDefault="00A1018B" w:rsidP="00D85562">
      <w:pPr>
        <w:pStyle w:val="ListParagraph"/>
        <w:ind w:left="0"/>
      </w:pPr>
    </w:p>
    <w:p w:rsidR="00A1018B" w:rsidRPr="00AE6E56" w:rsidRDefault="00A1018B" w:rsidP="00D85562">
      <w:pPr>
        <w:pStyle w:val="ListParagraph"/>
        <w:ind w:left="0"/>
      </w:pPr>
      <w:r>
        <w:t>(6) Distribucijski operater je dolžan kvartalno izvajati nadzor nad izvajanjem prenesenih nalog, tretja pravna oseba pa je dolžna distribucijskemu operaterju omogočiti celoten vpogled za potrebe izvajanja nadzora.</w:t>
      </w:r>
    </w:p>
    <w:p w:rsidR="00A1018B" w:rsidRPr="00E064CE" w:rsidRDefault="00A1018B" w:rsidP="00165E5D">
      <w:pPr>
        <w:pStyle w:val="ListParagraph"/>
        <w:ind w:left="0"/>
        <w:rPr>
          <w:highlight w:val="yellow"/>
        </w:rPr>
      </w:pPr>
    </w:p>
    <w:p w:rsidR="00A1018B" w:rsidRPr="00E064CE" w:rsidRDefault="00A1018B" w:rsidP="00D85562">
      <w:pPr>
        <w:pStyle w:val="ListParagraph"/>
        <w:ind w:left="0"/>
      </w:pPr>
      <w:r>
        <w:t>(7) Distribucijski o</w:t>
      </w:r>
      <w:r w:rsidRPr="00E064CE">
        <w:t>perater nabavi elektriko, ki jo potrebuje pri opravljanju dejavnosti, po preglednih, nediskriminatornih in tržno zasnovanih postopkih.</w:t>
      </w:r>
    </w:p>
    <w:p w:rsidR="00A1018B" w:rsidRPr="00E064CE" w:rsidRDefault="00A1018B" w:rsidP="00165E5D">
      <w:pPr>
        <w:pStyle w:val="ListParagraph"/>
        <w:ind w:left="0"/>
      </w:pPr>
    </w:p>
    <w:p w:rsidR="00A1018B" w:rsidRDefault="00A1018B" w:rsidP="00D85562">
      <w:pPr>
        <w:pStyle w:val="ListParagraph"/>
        <w:ind w:left="0"/>
      </w:pPr>
      <w:r>
        <w:t>(8) D</w:t>
      </w:r>
      <w:r w:rsidRPr="00E064CE">
        <w:t>istribucijsk</w:t>
      </w:r>
      <w:r>
        <w:t>i</w:t>
      </w:r>
      <w:r w:rsidRPr="00E064CE">
        <w:t xml:space="preserve"> </w:t>
      </w:r>
      <w:r>
        <w:t>o</w:t>
      </w:r>
      <w:r w:rsidRPr="00E064CE">
        <w:t>perater sistema v nobenem primeru ne diskriminira med posameznimi uporabniki sistema ali dobavitelji, zlasti ne v korist svojih povezanih podjetij.</w:t>
      </w:r>
    </w:p>
    <w:p w:rsidR="00A1018B" w:rsidRDefault="00A1018B" w:rsidP="00D85562">
      <w:pPr>
        <w:pStyle w:val="ListParagraph"/>
        <w:ind w:left="0"/>
      </w:pPr>
    </w:p>
    <w:p w:rsidR="00A1018B" w:rsidRDefault="00A1018B" w:rsidP="007D1782">
      <w:pPr>
        <w:pStyle w:val="Obrazloitev"/>
      </w:pPr>
      <w:r w:rsidRPr="00BE782B">
        <w:t>Člen implementira 25</w:t>
      </w:r>
      <w:r>
        <w:t>.</w:t>
      </w:r>
      <w:r w:rsidRPr="00BE782B">
        <w:t xml:space="preserve"> člen direktive. Člen našteva naloge GJS operater distribucijskega sistema. Daje možnost prenosa pooblastil na tretjo osebo, pri čemer ta oseba ne sme izvajati dejavnosti proizvodnje ali dobave elektrike, kar je skladno z določili </w:t>
      </w:r>
      <w:fldSimple w:instr=" REF _Ref290639826 \n \h  \* MERGEFORMAT ">
        <w:r>
          <w:t>86</w:t>
        </w:r>
      </w:fldSimple>
      <w:r w:rsidRPr="00BE782B">
        <w:t xml:space="preserve">. člena o ločitvi. Nalaga operaterju upoštevanje ukrepov energetske učinkovitosti, uravnavanje odjema in porazdeljeno proizvodnjo pri načrtovanju razvoja distribucijskega sistema, če ti ukrepi pomenijo da se prihrani pri razvoju zmogljivosti omrežja. </w:t>
      </w:r>
      <w:r w:rsidRPr="00697ADE">
        <w:t>Kadar se na prenesene naloge gospodarske javne službe navezuje tudi izvajanje javnih pooblastil distribucijskega operaterja, katerih predmet je odločanje o soglasjih za priključitev na sistem oziroma določanje smernic in dajanje soglasij pri posegih v prostor, lahko distribucijski operater za opravljanje strokovnih nalog v teh upravnih postopkih pooblasti tudi osebe, ki so zaposlene pri tretji pravni osebi, da vodijo in odločajo v teh postopkih v imenu distribucijskega operaterja.</w:t>
      </w:r>
    </w:p>
    <w:p w:rsidR="00A1018B" w:rsidRPr="00F92D26" w:rsidRDefault="00A1018B" w:rsidP="00D85562">
      <w:pPr>
        <w:pStyle w:val="ListParagraph"/>
        <w:ind w:left="0"/>
      </w:pPr>
    </w:p>
    <w:p w:rsidR="00A1018B" w:rsidRPr="00CA38D4" w:rsidRDefault="00A1018B" w:rsidP="003A7D9F">
      <w:pPr>
        <w:pStyle w:val="Heading5"/>
      </w:pPr>
      <w:r w:rsidRPr="00CA38D4">
        <w:t xml:space="preserve"> </w:t>
      </w:r>
      <w:bookmarkStart w:id="346" w:name="_Toc293668764"/>
      <w:bookmarkStart w:id="347" w:name="_Toc358721878"/>
      <w:r w:rsidRPr="00CA38D4">
        <w:t>člen</w:t>
      </w:r>
      <w:r>
        <w:br/>
      </w:r>
      <w:r w:rsidRPr="00CA38D4">
        <w:t>(financiranje gospodarske javne službe)</w:t>
      </w:r>
      <w:bookmarkEnd w:id="346"/>
      <w:bookmarkEnd w:id="347"/>
    </w:p>
    <w:p w:rsidR="00A1018B" w:rsidRPr="00E064CE" w:rsidRDefault="00A1018B" w:rsidP="00165E5D">
      <w:pPr>
        <w:pStyle w:val="ListParagraph"/>
        <w:keepNext/>
        <w:ind w:left="0"/>
        <w:jc w:val="center"/>
      </w:pPr>
    </w:p>
    <w:p w:rsidR="00A1018B" w:rsidRDefault="00A1018B" w:rsidP="00165E5D">
      <w:pPr>
        <w:pStyle w:val="ListParagraph"/>
        <w:keepNext/>
        <w:ind w:left="0"/>
      </w:pPr>
      <w:r w:rsidRPr="00E064CE">
        <w:t xml:space="preserve">Dejavnost distribucijskega operaterja se financira iz omrežnine, ki jo skladno s tem zakonom določi agencija, in iz drugih prihodkov za storitve gospodarske javne službe. </w:t>
      </w:r>
    </w:p>
    <w:p w:rsidR="00A1018B" w:rsidRDefault="00A1018B" w:rsidP="00165E5D">
      <w:pPr>
        <w:pStyle w:val="ListParagraph"/>
        <w:keepNext/>
        <w:ind w:left="0"/>
      </w:pPr>
    </w:p>
    <w:p w:rsidR="00A1018B" w:rsidRDefault="00A1018B" w:rsidP="007D1782">
      <w:pPr>
        <w:pStyle w:val="Obrazloitev"/>
      </w:pPr>
      <w:r w:rsidRPr="00BE782B">
        <w:t>Financiranje GJS se zagotavlja z omrežnino in iz drugih prihodkov za storitve GJS. Vse cene določi agencija.</w:t>
      </w:r>
    </w:p>
    <w:p w:rsidR="00A1018B" w:rsidRPr="0059030E" w:rsidRDefault="00A1018B" w:rsidP="00165E5D">
      <w:pPr>
        <w:pStyle w:val="ListParagraph"/>
        <w:keepNext/>
        <w:ind w:left="0"/>
      </w:pPr>
    </w:p>
    <w:p w:rsidR="00A1018B" w:rsidRPr="00CA38D4" w:rsidRDefault="00A1018B" w:rsidP="003A7D9F">
      <w:pPr>
        <w:pStyle w:val="Heading5"/>
      </w:pPr>
      <w:r w:rsidRPr="00CA38D4">
        <w:t xml:space="preserve"> </w:t>
      </w:r>
      <w:bookmarkStart w:id="348" w:name="_Toc293668765"/>
      <w:bookmarkStart w:id="349" w:name="_Toc358721879"/>
      <w:r w:rsidRPr="00CA38D4">
        <w:t>člen</w:t>
      </w:r>
      <w:r>
        <w:br/>
      </w:r>
      <w:r w:rsidRPr="00CA38D4">
        <w:t>(območje gospodarske javne službe)</w:t>
      </w:r>
      <w:bookmarkEnd w:id="348"/>
      <w:bookmarkEnd w:id="349"/>
    </w:p>
    <w:p w:rsidR="00A1018B" w:rsidRPr="00E064CE" w:rsidRDefault="00A1018B" w:rsidP="00165E5D">
      <w:pPr>
        <w:pStyle w:val="ListParagraph"/>
        <w:ind w:left="0"/>
      </w:pPr>
    </w:p>
    <w:p w:rsidR="00A1018B" w:rsidRDefault="00A1018B" w:rsidP="00D85562">
      <w:pPr>
        <w:pStyle w:val="ListParagraph"/>
        <w:ind w:left="0"/>
      </w:pPr>
      <w:r>
        <w:t xml:space="preserve">(1) </w:t>
      </w:r>
      <w:r w:rsidRPr="00E064CE">
        <w:t>Izvajanje gospodarske javne službe dejavnost distribucijskega operaterja lahko zagotovi država na delu svojega območja ali na celotnem območju države na način, določen z zakonom, ki ureja gospodarske javne službe.</w:t>
      </w:r>
    </w:p>
    <w:p w:rsidR="00A1018B" w:rsidRDefault="00A1018B" w:rsidP="00165E5D">
      <w:pPr>
        <w:pStyle w:val="ListParagraph"/>
        <w:ind w:left="0"/>
      </w:pPr>
    </w:p>
    <w:p w:rsidR="00A1018B" w:rsidRDefault="00A1018B" w:rsidP="00D85562">
      <w:pPr>
        <w:pStyle w:val="ListParagraph"/>
        <w:ind w:left="0"/>
      </w:pPr>
      <w:r>
        <w:t xml:space="preserve">(2) </w:t>
      </w:r>
      <w:r w:rsidRPr="00E064CE">
        <w:t>Za koncesijo iz prvega odstavka se ne plačuje koncesijske dajatve ali drugega plačila, ki bi bilo z njo po učinku izenačeno.</w:t>
      </w:r>
    </w:p>
    <w:p w:rsidR="00A1018B" w:rsidRDefault="00A1018B" w:rsidP="00D85562">
      <w:pPr>
        <w:pStyle w:val="ListParagraph"/>
        <w:ind w:left="0"/>
      </w:pPr>
    </w:p>
    <w:p w:rsidR="00A1018B" w:rsidRDefault="00A1018B" w:rsidP="007D1782">
      <w:pPr>
        <w:pStyle w:val="Obrazloitev"/>
      </w:pPr>
      <w:r w:rsidRPr="00BE782B">
        <w:t>GJS se lahko izvaja na celotnem ozemlju države ali po posameznih področjih. Dejansko je bila družbi SODO d.o.o. podeljena koncesija za celotno področje Slovenije že pod obstoječim zakonom. Koncesijska dajatve ni.</w:t>
      </w:r>
    </w:p>
    <w:p w:rsidR="00A1018B" w:rsidRPr="0059030E" w:rsidRDefault="00A1018B" w:rsidP="00D85562">
      <w:pPr>
        <w:pStyle w:val="ListParagraph"/>
        <w:ind w:left="0"/>
      </w:pPr>
    </w:p>
    <w:p w:rsidR="00A1018B" w:rsidRPr="00E064CE" w:rsidRDefault="00A1018B" w:rsidP="003A7D9F">
      <w:pPr>
        <w:pStyle w:val="Heading5"/>
      </w:pPr>
      <w:r w:rsidRPr="00E064CE">
        <w:t xml:space="preserve"> </w:t>
      </w:r>
      <w:bookmarkStart w:id="350" w:name="_Ref289074328"/>
      <w:bookmarkStart w:id="351" w:name="_Toc293668766"/>
      <w:bookmarkStart w:id="352" w:name="_Toc358721880"/>
      <w:r w:rsidRPr="00E064CE">
        <w:t>člen</w:t>
      </w:r>
      <w:bookmarkEnd w:id="350"/>
      <w:r>
        <w:br/>
      </w:r>
      <w:r w:rsidRPr="00E064CE">
        <w:t>(podelitev koncesije)</w:t>
      </w:r>
      <w:bookmarkEnd w:id="351"/>
      <w:bookmarkEnd w:id="352"/>
    </w:p>
    <w:p w:rsidR="00A1018B" w:rsidRDefault="00A1018B" w:rsidP="004552D4">
      <w:pPr>
        <w:pStyle w:val="ListParagraph"/>
        <w:ind w:left="0"/>
      </w:pPr>
    </w:p>
    <w:p w:rsidR="00A1018B" w:rsidRDefault="00A1018B" w:rsidP="004552D4">
      <w:pPr>
        <w:pStyle w:val="ListParagraph"/>
        <w:ind w:left="0"/>
      </w:pPr>
      <w:r w:rsidRPr="00E064CE">
        <w:t>Dejavnost distribucijskega operaterja lahko izvaja oseba, če od Vlade Republike Slovenije pridobi koncesijo za opravljanje te gospodarske javne službe in če ima v lasti a</w:t>
      </w:r>
      <w:r>
        <w:t>li najemu distribucijski sistem</w:t>
      </w:r>
      <w:r w:rsidRPr="00E064CE">
        <w:t>. Pri določitvi obdobja, za katerega Vlada podeli koncesijo, upošteva Vlada oceno učinkovitosti in gospodarskega ravnotežja, pri čemer je to obdobje enako trajanju koncesije.</w:t>
      </w:r>
    </w:p>
    <w:p w:rsidR="00A1018B" w:rsidRDefault="00A1018B" w:rsidP="00165E5D">
      <w:pPr>
        <w:jc w:val="center"/>
      </w:pPr>
    </w:p>
    <w:p w:rsidR="00A1018B" w:rsidRDefault="00A1018B" w:rsidP="007D1782">
      <w:pPr>
        <w:pStyle w:val="Obrazloitev"/>
      </w:pPr>
      <w:r w:rsidRPr="00BE782B">
        <w:t>Člen ureja podelitev koncesije za GJS operater distribucijskega omrežja, ki je lahko izključna ali pa podeljena po področjih. Neposredna podelitev, brez izvedbe razpisa,  je možna v primeru popolnega neposrednega ali posrednega lastništva države, če družba ne opravlja drugih energetskih ali neenergetskih dejavnosti. Če koncesionar nima sistema v lasti ali najemu, se v koncesijski pogodbi določi rok izpolnitve tega pogoja.</w:t>
      </w:r>
    </w:p>
    <w:p w:rsidR="00A1018B" w:rsidRPr="00E064CE" w:rsidRDefault="00A1018B" w:rsidP="00165E5D">
      <w:pPr>
        <w:jc w:val="center"/>
      </w:pPr>
    </w:p>
    <w:p w:rsidR="00A1018B" w:rsidRPr="00CA38D4" w:rsidRDefault="00A1018B" w:rsidP="003A7D9F">
      <w:pPr>
        <w:pStyle w:val="Heading5"/>
      </w:pPr>
      <w:bookmarkStart w:id="353" w:name="_Ref291061623"/>
      <w:bookmarkStart w:id="354" w:name="_Toc293668767"/>
      <w:bookmarkStart w:id="355" w:name="_Ref306869204"/>
      <w:bookmarkStart w:id="356" w:name="_Ref306869218"/>
      <w:bookmarkStart w:id="357" w:name="_Ref315682722"/>
      <w:bookmarkStart w:id="358" w:name="_Toc358721881"/>
      <w:r w:rsidRPr="00CA38D4">
        <w:t>člen</w:t>
      </w:r>
      <w:bookmarkEnd w:id="353"/>
      <w:r>
        <w:br/>
      </w:r>
      <w:r w:rsidRPr="00CA38D4">
        <w:t>(najem distribucijskega sistema)</w:t>
      </w:r>
      <w:bookmarkEnd w:id="354"/>
      <w:bookmarkEnd w:id="355"/>
      <w:bookmarkEnd w:id="356"/>
      <w:bookmarkEnd w:id="357"/>
      <w:bookmarkEnd w:id="358"/>
    </w:p>
    <w:p w:rsidR="00A1018B" w:rsidRPr="00E064CE" w:rsidRDefault="00A1018B" w:rsidP="00165E5D">
      <w:pPr>
        <w:pStyle w:val="ListParagraph"/>
        <w:keepNext/>
        <w:ind w:left="0"/>
        <w:jc w:val="center"/>
      </w:pPr>
    </w:p>
    <w:p w:rsidR="00A1018B" w:rsidRDefault="00A1018B" w:rsidP="006C4302">
      <w:pPr>
        <w:rPr>
          <w:rFonts w:ascii="Times New Roman" w:hAnsi="Times New Roman"/>
          <w:szCs w:val="24"/>
          <w:lang w:eastAsia="sl-SI"/>
        </w:rPr>
      </w:pPr>
      <w:r>
        <w:rPr>
          <w:color w:val="000000"/>
        </w:rPr>
        <w:t xml:space="preserve">(1) </w:t>
      </w:r>
      <w:r w:rsidRPr="00E064CE">
        <w:rPr>
          <w:color w:val="000000"/>
        </w:rPr>
        <w:t>Če distribucijsk</w:t>
      </w:r>
      <w:r>
        <w:rPr>
          <w:color w:val="000000"/>
        </w:rPr>
        <w:t>i</w:t>
      </w:r>
      <w:r w:rsidRPr="00E064CE">
        <w:rPr>
          <w:color w:val="000000"/>
        </w:rPr>
        <w:t xml:space="preserve"> operater ni lastnik </w:t>
      </w:r>
      <w:r>
        <w:rPr>
          <w:color w:val="000000"/>
        </w:rPr>
        <w:t>distribucijskega</w:t>
      </w:r>
      <w:r w:rsidRPr="00E064CE">
        <w:rPr>
          <w:color w:val="000000"/>
        </w:rPr>
        <w:t xml:space="preserve"> sistema ali njegovega dela, </w:t>
      </w:r>
      <w:r>
        <w:rPr>
          <w:color w:val="000000"/>
        </w:rPr>
        <w:t xml:space="preserve">ki ima javni značaj, </w:t>
      </w:r>
      <w:r w:rsidRPr="00E064CE">
        <w:rPr>
          <w:color w:val="000000"/>
        </w:rPr>
        <w:t xml:space="preserve">mora z lastnikom ali drugo osebo, ki z lastnino upravlja ali z njo razpolaga na kakšni drugi pravni podlagi, ki ni lastninska pravica, skleniti pogodbo, s katero uredi vsa vprašanja uporabe tega sistema za opravljanje nalog </w:t>
      </w:r>
      <w:r>
        <w:rPr>
          <w:color w:val="000000"/>
        </w:rPr>
        <w:t xml:space="preserve">distribucijskega </w:t>
      </w:r>
      <w:r w:rsidRPr="00E064CE">
        <w:rPr>
          <w:color w:val="000000"/>
        </w:rPr>
        <w:t xml:space="preserve">operaterja po tem zakonu. V tej pogodbi je zlasti treba urediti obseg in namen uporabe sistema, višino najemnine oziroma drugega plačila sistemskega operaterja, pogoje in način tekočega in investicijskega vzdrževanja omrežja in druga vprašanja, ki </w:t>
      </w:r>
      <w:r>
        <w:rPr>
          <w:color w:val="000000"/>
        </w:rPr>
        <w:t>distribucijskemu</w:t>
      </w:r>
      <w:r w:rsidRPr="00E064CE">
        <w:rPr>
          <w:color w:val="000000"/>
        </w:rPr>
        <w:t xml:space="preserve"> operaterju omogočajo, da učinkovito opravlja svoje naloge po tem zakonu. Agencija nadzira vsebino pogodbe in način njenega izvrševanja </w:t>
      </w:r>
      <w:r>
        <w:rPr>
          <w:color w:val="000000"/>
        </w:rPr>
        <w:t>z vidika skladnosti s splošnimi akti agencije</w:t>
      </w:r>
      <w:r w:rsidRPr="00E064CE">
        <w:rPr>
          <w:color w:val="000000"/>
        </w:rPr>
        <w:t>.</w:t>
      </w:r>
      <w:r>
        <w:rPr>
          <w:color w:val="000000"/>
        </w:rPr>
        <w:t xml:space="preserve"> </w:t>
      </w:r>
      <w:r>
        <w:rPr>
          <w:rFonts w:cs="Arial"/>
          <w:color w:val="000000"/>
          <w:szCs w:val="24"/>
          <w:lang w:eastAsia="sl-SI"/>
        </w:rPr>
        <w:t>Sistem ali del sistema ima  javni značaj, če je potreben za napajanje več kot enega uporabnika sistema. Skupni deli, namenjeni napajanju posameznih uporabnikov sistema v stanovanjskih in drugih stavbah z več posameznimi deli, in priključni vod,  ki je v skupnem lastništvu lastnikov takšne stavbe, nimajo javnega značaja;</w:t>
      </w:r>
    </w:p>
    <w:p w:rsidR="00A1018B" w:rsidRPr="00D12383" w:rsidRDefault="00A1018B" w:rsidP="00D85562">
      <w:pPr>
        <w:pStyle w:val="ListParagraph"/>
        <w:ind w:left="0"/>
      </w:pPr>
    </w:p>
    <w:p w:rsidR="00A1018B" w:rsidRPr="00E064CE" w:rsidRDefault="00A1018B" w:rsidP="00165E5D">
      <w:pPr>
        <w:pStyle w:val="ListParagraph"/>
        <w:ind w:left="0"/>
        <w:rPr>
          <w:highlight w:val="yellow"/>
        </w:rPr>
      </w:pPr>
    </w:p>
    <w:p w:rsidR="00A1018B" w:rsidRPr="00E064CE" w:rsidRDefault="00A1018B" w:rsidP="00D85562">
      <w:pPr>
        <w:pStyle w:val="ListParagraph"/>
        <w:ind w:left="0"/>
      </w:pPr>
      <w:r>
        <w:t xml:space="preserve">(2) </w:t>
      </w:r>
      <w:r w:rsidRPr="00E064CE">
        <w:t>Pogodbeni stranki s pogodbo ne smeta določiti višje obveznosti plačila najemnine oziroma plačila za storitve, ki jih je distribucijsk</w:t>
      </w:r>
      <w:r>
        <w:t>i</w:t>
      </w:r>
      <w:r w:rsidRPr="00E064CE">
        <w:t xml:space="preserve"> operater na podlagi četrtega odstavka </w:t>
      </w:r>
      <w:r>
        <w:fldChar w:fldCharType="begin"/>
      </w:r>
      <w:r>
        <w:instrText xml:space="preserve"> REF _Ref289164410 \r \h </w:instrText>
      </w:r>
      <w:r>
        <w:fldChar w:fldCharType="separate"/>
      </w:r>
      <w:r>
        <w:t>79</w:t>
      </w:r>
      <w:r>
        <w:fldChar w:fldCharType="end"/>
      </w:r>
      <w:r w:rsidRPr="00E064CE">
        <w:t xml:space="preserve">. člena prenesel na najemodajalca, kot jo določi agencija z odločbo o regulativnem okviru v skladu z </w:t>
      </w:r>
      <w:r>
        <w:fldChar w:fldCharType="begin"/>
      </w:r>
      <w:r>
        <w:instrText xml:space="preserve"> REF _Ref289164546 \r \h </w:instrText>
      </w:r>
      <w:r>
        <w:fldChar w:fldCharType="separate"/>
      </w:r>
      <w:r>
        <w:t>116</w:t>
      </w:r>
      <w:r>
        <w:fldChar w:fldCharType="end"/>
      </w:r>
      <w:r w:rsidRPr="00E064CE">
        <w:t xml:space="preserve">. členom tega zakona. Določila pogodbe, ki bi bile s tem v nasprotju so nične, namesto njih pa se za obveznosti strank glede plačila najemnine oziroma storitev uporablja odločba agencije o regulativnem okviru. </w:t>
      </w:r>
    </w:p>
    <w:p w:rsidR="00A1018B" w:rsidRPr="00E064CE" w:rsidRDefault="00A1018B" w:rsidP="00165E5D">
      <w:pPr>
        <w:pStyle w:val="ListParagraph"/>
        <w:ind w:left="0"/>
        <w:rPr>
          <w:highlight w:val="yellow"/>
        </w:rPr>
      </w:pPr>
    </w:p>
    <w:p w:rsidR="00A1018B" w:rsidRPr="00E064CE" w:rsidRDefault="00A1018B" w:rsidP="00D85562">
      <w:pPr>
        <w:pStyle w:val="ListParagraph"/>
        <w:ind w:left="0"/>
      </w:pPr>
      <w:r>
        <w:t xml:space="preserve">(3) </w:t>
      </w:r>
      <w:r w:rsidRPr="00E064CE">
        <w:t>Če distribucijsk</w:t>
      </w:r>
      <w:r>
        <w:t>i</w:t>
      </w:r>
      <w:r w:rsidRPr="00E064CE">
        <w:t xml:space="preserve"> operater z lastnikom ali drugo osebo, ki upravlja oziroma razpolaga s sistemom ali njegovim delom, ne doseže soglasja o sklenitvi najemne pogodbe</w:t>
      </w:r>
      <w:r w:rsidRPr="002A55CD">
        <w:t xml:space="preserve"> </w:t>
      </w:r>
      <w:r>
        <w:t>v treh mesecih po tem</w:t>
      </w:r>
      <w:r w:rsidRPr="00E064CE">
        <w:t>,</w:t>
      </w:r>
      <w:r>
        <w:t xml:space="preserve"> ko je operater ugotovil obstoj takega sistema ali dela sistema in o tem obvestil agencijo in lastnika,</w:t>
      </w:r>
      <w:r w:rsidRPr="00E064CE">
        <w:t xml:space="preserve"> agencija na zahtevo distribucijskega operaterja naloži lastniku ali drugi osebi, ki upravlja oziroma razpolaga z lastnino (v nadaljnjem besedilu tega člena: zavezanec), dolžnost oddati sistem ali njegov del v uporabo distribucijske</w:t>
      </w:r>
      <w:r>
        <w:t>mu</w:t>
      </w:r>
      <w:r w:rsidRPr="00E064CE">
        <w:t xml:space="preserve"> operaterju. Sestavni del odločbe je tudi seznam objektov, naprav in drugih sredstev, na katere se ta ukrep nanaša. </w:t>
      </w:r>
    </w:p>
    <w:p w:rsidR="00A1018B" w:rsidRPr="00E064CE" w:rsidRDefault="00A1018B" w:rsidP="00165E5D">
      <w:pPr>
        <w:pStyle w:val="ListParagraph"/>
        <w:ind w:left="0"/>
      </w:pPr>
    </w:p>
    <w:p w:rsidR="00A1018B" w:rsidRPr="00E064CE" w:rsidRDefault="00A1018B" w:rsidP="00D85562">
      <w:pPr>
        <w:pStyle w:val="ListParagraph"/>
        <w:ind w:left="0"/>
      </w:pPr>
      <w:r>
        <w:t>(4) D</w:t>
      </w:r>
      <w:r w:rsidRPr="00E064CE">
        <w:t>istribucijsk</w:t>
      </w:r>
      <w:r>
        <w:t>i</w:t>
      </w:r>
      <w:r w:rsidRPr="00E064CE">
        <w:t xml:space="preserve"> </w:t>
      </w:r>
      <w:r>
        <w:t>o</w:t>
      </w:r>
      <w:r w:rsidRPr="00E064CE">
        <w:t xml:space="preserve">perater mora v zahtevi za naložitev obveznosti iz prejšnjega odstavka natančno opredeliti objekte, naprave in druga sredstva, na katere se obveznost nanaša, z navedbo enoličnih identifikacijskih znakov, ki se uporabljajo v prometu s temi sredstvi. Če teh sredstev ni mogoče ugotoviti z ogledom kraja ali na drug način, ki ne posega v pravice zavezanca, lahko agencija v postopku ugotavljanja mimo volje zavezanca s pomočjo policije vstopi v prostore in objekte, na zemljišča ter k opremi in napravam zavezanca. Stroške vstopa in morebitno škodo, ki pri tem neizogibno nastane, nosi zavezanec.  </w:t>
      </w:r>
    </w:p>
    <w:p w:rsidR="00A1018B" w:rsidRPr="00E064CE" w:rsidRDefault="00A1018B" w:rsidP="00165E5D">
      <w:pPr>
        <w:pStyle w:val="ListParagraph"/>
        <w:ind w:left="0"/>
      </w:pPr>
    </w:p>
    <w:p w:rsidR="00A1018B" w:rsidRPr="00E064CE" w:rsidRDefault="00A1018B" w:rsidP="00D85562">
      <w:pPr>
        <w:pStyle w:val="ListParagraph"/>
        <w:ind w:left="0"/>
      </w:pPr>
      <w:r>
        <w:t xml:space="preserve">(5) </w:t>
      </w:r>
      <w:r w:rsidRPr="00E064CE">
        <w:t xml:space="preserve">Če se sredstva nahajajo v prostorih oziroma na zemljiščih, ki ne pripadajo zavezancu, mora lastnik ali posestnik teh prostorov oziroma zemljišč dovoliti ogled </w:t>
      </w:r>
      <w:r>
        <w:t xml:space="preserve">distribucijskemu operaterju </w:t>
      </w:r>
      <w:r w:rsidRPr="00E064CE">
        <w:t>, če obstaja utemeljen sum, da se tam nahajajo stvari zavezanca, ki so predmet postopka iz tretjega odstavka tega člena. Če oseba ne dovoli ogleda, se zoper njo in na njene stroške lahko ogled opravi tudi mimo njene volje, ob pomoči policije.</w:t>
      </w:r>
    </w:p>
    <w:p w:rsidR="00A1018B" w:rsidRPr="00E064CE" w:rsidRDefault="00A1018B" w:rsidP="00165E5D">
      <w:pPr>
        <w:pStyle w:val="ListParagraph"/>
        <w:ind w:left="0"/>
      </w:pPr>
    </w:p>
    <w:p w:rsidR="00A1018B" w:rsidRPr="00E064CE" w:rsidRDefault="00A1018B" w:rsidP="00D85562">
      <w:pPr>
        <w:pStyle w:val="ListParagraph"/>
        <w:ind w:left="0"/>
      </w:pPr>
      <w:r>
        <w:t xml:space="preserve">(6) </w:t>
      </w:r>
      <w:r w:rsidRPr="00E064CE">
        <w:t xml:space="preserve">Če </w:t>
      </w:r>
      <w:r>
        <w:t xml:space="preserve">distribucijski </w:t>
      </w:r>
      <w:r w:rsidRPr="00E064CE">
        <w:t>operater ob vložitvi zahteve iz tretjega odstavka tega člena nima na razpolago ustreznega števila kadrov, s katerimi bi lahko prevzel v uporabo sistem ali njegov del, ali če je to iz dejanskih razlogov neizvedljivo, agencija na njegovo zahtevo naloži obveznost lastniku ali drugi osebi, ki upravlja oziroma razpolaga z lastnino, in ki je do sedaj na katerikoli pravni podlagi opravljal storitve</w:t>
      </w:r>
      <w:r>
        <w:t>, ki so potrebne za izvajanje</w:t>
      </w:r>
      <w:r w:rsidRPr="00E064CE">
        <w:t xml:space="preserve"> gospodarske javne službe, da te storitve še naprej opravlja pod pogoji in na način kot jih določi agencija v odločbi, če je to nujno potrebno za nemoteno in varno obratovanje sistema. Agencija v tem primeru z odločbo opredeli vrsto storitev in pogoje njihovega izvajanja.    </w:t>
      </w:r>
    </w:p>
    <w:p w:rsidR="00A1018B" w:rsidRPr="00E064CE" w:rsidRDefault="00A1018B" w:rsidP="00165E5D">
      <w:pPr>
        <w:pStyle w:val="ListParagraph"/>
        <w:ind w:left="0"/>
      </w:pPr>
    </w:p>
    <w:p w:rsidR="00A1018B" w:rsidRPr="00E064CE" w:rsidRDefault="00A1018B" w:rsidP="00D85562">
      <w:pPr>
        <w:pStyle w:val="ListParagraph"/>
        <w:ind w:left="0"/>
      </w:pPr>
      <w:r>
        <w:t xml:space="preserve">(7) </w:t>
      </w:r>
      <w:r w:rsidRPr="00E064CE">
        <w:t xml:space="preserve">Če zavezanec ne ravna v skladu z izvršljivo odločbo, s katero so mu bili naloženi ukrepi po tem členu, se zavezanca prisili k izpolnitvi obveznosti z denarno kaznijo v skladu s pravili </w:t>
      </w:r>
      <w:r>
        <w:t>ZUP-a</w:t>
      </w:r>
      <w:r w:rsidRPr="00E064CE">
        <w:t xml:space="preserve"> o izvršitvi upravnih odločb s prisilitvijo. Ne glede na določilo tretjega odstavka 298. člena ZUP, prva </w:t>
      </w:r>
      <w:r w:rsidRPr="00E064CE">
        <w:rPr>
          <w:rFonts w:cs="Arial"/>
        </w:rPr>
        <w:t xml:space="preserve">denarna kazen, ki se izreče za prisilitev, ne sme presegati 50.000 </w:t>
      </w:r>
      <w:r w:rsidRPr="00AE0076">
        <w:rPr>
          <w:rFonts w:cs="Arial"/>
          <w:szCs w:val="24"/>
        </w:rPr>
        <w:t>evrov</w:t>
      </w:r>
      <w:r w:rsidRPr="00E064CE">
        <w:rPr>
          <w:rFonts w:cs="Arial"/>
        </w:rPr>
        <w:t>. Vsaka poznejša denarna kazen za prisilitev je lahko znova izrečena do tega zneska.</w:t>
      </w:r>
    </w:p>
    <w:p w:rsidR="00A1018B" w:rsidRPr="00E064CE" w:rsidRDefault="00A1018B" w:rsidP="00165E5D">
      <w:pPr>
        <w:pStyle w:val="ListParagraph"/>
        <w:ind w:left="0"/>
      </w:pPr>
    </w:p>
    <w:p w:rsidR="00A1018B" w:rsidRPr="00E064CE" w:rsidRDefault="00A1018B" w:rsidP="00D85562">
      <w:pPr>
        <w:pStyle w:val="ListParagraph"/>
        <w:ind w:left="0"/>
      </w:pPr>
      <w:r>
        <w:t xml:space="preserve">(8) </w:t>
      </w:r>
      <w:r w:rsidRPr="00E064CE">
        <w:t xml:space="preserve">Zavezanec, ki ravna v nasprotju z odločbo, s katero so mu bili naloženi ukrepi po tem členu, je dolžan uporabnikom </w:t>
      </w:r>
      <w:r>
        <w:t>sistema</w:t>
      </w:r>
      <w:r w:rsidRPr="00E064CE">
        <w:t>, dobaviteljem in distribucijske</w:t>
      </w:r>
      <w:r>
        <w:t>mu</w:t>
      </w:r>
      <w:r w:rsidRPr="00E064CE">
        <w:t xml:space="preserve"> operaterju povrniti vso škodo, ki jim je bila s tem povzročena.  </w:t>
      </w:r>
    </w:p>
    <w:p w:rsidR="00A1018B" w:rsidRPr="00E064CE" w:rsidRDefault="00A1018B" w:rsidP="00165E5D">
      <w:pPr>
        <w:pStyle w:val="ListParagraph"/>
        <w:ind w:left="0"/>
      </w:pPr>
    </w:p>
    <w:p w:rsidR="00A1018B" w:rsidRPr="00E064CE" w:rsidRDefault="00A1018B" w:rsidP="00D85562">
      <w:pPr>
        <w:pStyle w:val="ListParagraph"/>
        <w:ind w:left="0"/>
      </w:pPr>
      <w:r>
        <w:t xml:space="preserve">(9) </w:t>
      </w:r>
      <w:r w:rsidRPr="00E064CE">
        <w:t xml:space="preserve">Zavezancu, ki so mu bile naložene obveznosti po tem členu, pripada pravica do nadomestila za uporabo njegovega sistema v višini najemnine, ki jo določi agencija z odločbo o regulativnem okviru oziroma odločbo iz tretjega odstavka tega člena. Enako velja tudi za plačilo storitev, ki se nanašajo na opravljanje nalog sistemskega operaterja, pri čemer lahko nadomestilo določi agencija tudi v odločbi iz sedmega odstavka tega člena. Nadomestilo ima glede javnih dajatev naravo najemnine oziroma plačila storitev. </w:t>
      </w:r>
    </w:p>
    <w:p w:rsidR="00A1018B" w:rsidRPr="00E064CE" w:rsidRDefault="00A1018B" w:rsidP="00165E5D">
      <w:pPr>
        <w:pStyle w:val="ListParagraph"/>
        <w:ind w:left="0"/>
      </w:pPr>
    </w:p>
    <w:p w:rsidR="00A1018B" w:rsidRDefault="00A1018B" w:rsidP="00D85562">
      <w:pPr>
        <w:pStyle w:val="ListParagraph"/>
        <w:ind w:left="0"/>
      </w:pPr>
      <w:r>
        <w:t xml:space="preserve">(10) </w:t>
      </w:r>
      <w:r w:rsidRPr="00E064CE">
        <w:t>Ukrep agencije iz tega člena traja do sklenitve najemne in/ali druge potrebne pogodbe ali pravnomočnega dokončanja razlastitvenega postopka</w:t>
      </w:r>
      <w:r>
        <w:t xml:space="preserve"> iz četrtega odstavka </w:t>
      </w:r>
      <w:r>
        <w:fldChar w:fldCharType="begin"/>
      </w:r>
      <w:r>
        <w:instrText xml:space="preserve"> REF _Ref358216463 \r \h </w:instrText>
      </w:r>
      <w:r>
        <w:fldChar w:fldCharType="separate"/>
      </w:r>
      <w:r>
        <w:t>84</w:t>
      </w:r>
      <w:r>
        <w:fldChar w:fldCharType="end"/>
      </w:r>
      <w:r>
        <w:t>. člena tega zakona</w:t>
      </w:r>
      <w:r w:rsidRPr="00E064CE">
        <w:t xml:space="preserve">, ali dokler </w:t>
      </w:r>
      <w:r>
        <w:t>distribucijski</w:t>
      </w:r>
      <w:r w:rsidRPr="00E064CE">
        <w:t xml:space="preserve"> operater ne zgradi svojega sistema, na katerega priključi vse uporabnike </w:t>
      </w:r>
      <w:r>
        <w:t>sistema</w:t>
      </w:r>
      <w:r w:rsidRPr="00E064CE">
        <w:t xml:space="preserve"> na zadevnem območju. </w:t>
      </w:r>
    </w:p>
    <w:p w:rsidR="00A1018B" w:rsidRPr="007D1782" w:rsidRDefault="00A1018B" w:rsidP="00D85562">
      <w:pPr>
        <w:pStyle w:val="ListParagraph"/>
        <w:ind w:left="0"/>
      </w:pPr>
    </w:p>
    <w:p w:rsidR="00A1018B" w:rsidRDefault="00A1018B" w:rsidP="007D1782">
      <w:pPr>
        <w:pStyle w:val="Obrazloitev"/>
      </w:pPr>
      <w:r w:rsidRPr="00BE782B">
        <w:t>Člen ureja najem distribucijskega omrežja, plačilo najemnine kot tudi morebitno plačilo storitev na takem omrežju. Vsebino pogodbe in višino plačil po tej pogodbi v celoti nadzira Agencija. Agencija z odločbo predpiše maksimalen obseg plačil po taki pogodbi. Na zahtevo operaterja lahko Agencija lastniku omrežja naloži, da še naprej izvaja storitve, ki so na tem omrežju potrebne za izvajanje  javne službe, če je to izvajal doslej in če operater iz objektivnih razlogov teh nalog ne more prevzeti.</w:t>
      </w:r>
    </w:p>
    <w:p w:rsidR="00A1018B" w:rsidRDefault="00A1018B" w:rsidP="007D1782">
      <w:pPr>
        <w:pStyle w:val="Obrazloitev"/>
      </w:pPr>
    </w:p>
    <w:p w:rsidR="00A1018B" w:rsidRDefault="00A1018B" w:rsidP="007D1782">
      <w:pPr>
        <w:pStyle w:val="Obrazloitev"/>
      </w:pPr>
      <w:r w:rsidRPr="00BE782B">
        <w:t xml:space="preserve">Člen je potreben zaradi dejstva, da družba SODO d.o.o., ki ji je bila podeljena koncesija za GJS SODO, nima v lasti distribucijskega sistema. Ta je večinoma v lasti petih distribucijskih podjetij, manjši deli pa so tudi v lasti drugih družb. Pogodbe o najemu in storitvah so že podpisane za omrežje v lasti elektrodistribucijskih družb. Za ostale dele omrežja pa take pogodbe še niso podpisane, z izjemo omrežja na območju TDR Ruše. Ukrepi prisilitve so namenjeni predvsem tem manjšim delom distribucijskega omrežja. Teh delov doslej zaradi zelo nejasnega določila 73. člena dosedanjega EZ ni bilo mogoče v celoti vključiti v javno omrežje in v enoten sistem zbiranja in razdeljevanja omrežnine. V Sloveniji dejansko obstaja nekaj območij, kjer obstaja omrežje z javnim značajem (napaja več različnih pravnih oseb), pa </w:t>
      </w:r>
      <w:r>
        <w:t>distribucijski operater</w:t>
      </w:r>
      <w:r w:rsidRPr="00BE782B">
        <w:t xml:space="preserve"> s temi omrežji ne upravlja. Večinoma gre za področja nekoč enotnih družb, ki so razpadle v skupke manjših družb (železarne, Ruše, Talum, TAM, Nafta Lendava, …) ali pa področja kot sta BTC ali Luka Koper. V vseh primerih je nekoč enotno področje z internim omrežjem, ki ni imelo javnega značaja, postalo omrežje, ki napaja več ločenih pravnih oseb in s tem dobilo značaj javnega. Nekoč interna omrežja so prešla v last ene od družb s takega področja. Te družbe so delovale kot posredniki po 73. členu Energetskega zakona, a ta člen je bil zelo nejasen</w:t>
      </w:r>
      <w:r>
        <w:t xml:space="preserve"> ter</w:t>
      </w:r>
      <w:r w:rsidRPr="00BE782B">
        <w:t xml:space="preserve"> v nasprotju z ostalimi določili in s celotnim smislom zakona. Zato je bil v prejšnji zakon uveden člen 23.b, ki je zavezal operaterja, da dele omrežje, ki niso v njegovi lasti, od lastnikov pogodbeno najame. Člen je k najemni pogodbi zavezoval tudi lastnike omrežja. A do podpisa najemnih pogodb ni prišlo, ker je po drugi strani še vedno obstajal 73. člen. </w:t>
      </w:r>
    </w:p>
    <w:p w:rsidR="00A1018B" w:rsidRDefault="00A1018B" w:rsidP="007D1782">
      <w:pPr>
        <w:pStyle w:val="Obrazloitev"/>
      </w:pPr>
    </w:p>
    <w:p w:rsidR="00A1018B" w:rsidRDefault="00A1018B" w:rsidP="007D1782">
      <w:pPr>
        <w:pStyle w:val="Obrazloitev"/>
      </w:pPr>
      <w:r w:rsidRPr="00BE782B">
        <w:t xml:space="preserve">V novem zakonu pojma »obstoječi zaokroženi gospodarski kompleksi« </w:t>
      </w:r>
      <w:r>
        <w:t xml:space="preserve">za električno energijo </w:t>
      </w:r>
      <w:r w:rsidRPr="00BE782B">
        <w:t>ni več. To določilo Energetskega zakona je imelo prehodni značaj, poskusilo je zajeti določeno stanje leta 1999. Ker ni nobenega razloga, da bi taka območja obravnavali drugače, kot ostalo omrežje z javnim značajem, je odnose potrebno urediti z najemno pogodbo, ki pa v primeru javnega značaja dela omrežja ni zgolj možnost, ampak tudi obveza, tako za lastnika tega dela omrežja, kot tudi za operaterja. Operater mora seveda lastniku plačevati najemnino, katere višino nadzira Agencija. Tudi višino za storitve, povezane  s tem delom omrežja, omejuje agencija. Odločba agencije  se za določitev višine plačil v zvezi z delom omrežja uporabi tudi v primeru, ko se lastnik in operater o pogodbi ne moreta sporazumeti. Čas</w:t>
      </w:r>
      <w:r>
        <w:t>,</w:t>
      </w:r>
      <w:r w:rsidRPr="00BE782B">
        <w:t xml:space="preserve"> predviden za sklenitev te pogodbe, je tri mesece po pojavu takega sistema. Za zadevne dele sistema, ki obstajajo v času sprejema tega zakona, je v prehodnih določbah predvideno obdobje enega leta, v katerem morajo biti pogodba sklenjene.</w:t>
      </w:r>
    </w:p>
    <w:p w:rsidR="00A1018B" w:rsidRDefault="00A1018B" w:rsidP="007D1782">
      <w:pPr>
        <w:pStyle w:val="Obrazloitev"/>
      </w:pPr>
    </w:p>
    <w:p w:rsidR="00A1018B" w:rsidRDefault="00A1018B" w:rsidP="007D1782">
      <w:pPr>
        <w:pStyle w:val="Obrazloitev"/>
      </w:pPr>
      <w:r w:rsidRPr="007D1782">
        <w:t>Določena je tudi pravica agencija, da ugotovi  in evidentira stanje omrežja, ki je v lasti lastnika omrežja, tudi z vstopom v prostore in na posest lastnika v spremstvu policije, če lastnik take</w:t>
      </w:r>
      <w:r>
        <w:t>ga</w:t>
      </w:r>
      <w:r w:rsidRPr="00F54309">
        <w:t xml:space="preserve"> postopka ne dopusti.</w:t>
      </w:r>
    </w:p>
    <w:p w:rsidR="00A1018B" w:rsidRDefault="00A1018B" w:rsidP="007D1782">
      <w:pPr>
        <w:pStyle w:val="Obrazloitev"/>
      </w:pPr>
    </w:p>
    <w:p w:rsidR="00A1018B" w:rsidRPr="007D1782" w:rsidRDefault="00A1018B" w:rsidP="007D1782">
      <w:pPr>
        <w:pStyle w:val="Obrazloitev"/>
      </w:pPr>
      <w:r>
        <w:t>Člen tudi določa, da je operater dolžan najeti sistem ali del sistema, ki ima javni značaj in nato definira, kaj je sistem z javnim značajem. Če je del sistema (priključni vod, transformator)  namenjeno le enemu uporabniku, potem nima javnega značaja. Dodano je posebno določilo za večstanovanjske in druge stavbe z več posameznimi deli (več trgovin, poslovnih prostorov, kombinaciaj s stanovanji, …), ki iz pojma javnega izloča priključne vode in notranjo instalacijo v takšnih stavbah. Na ta način se jasneje določi meja med distribucijskim sistemom, za katerega velja načelo reguliranega dostopa tretje osebe do omrežja in uporabniki tega sistema. Operater lahko v posameznih primerih predvidi, da bo nov priključek, ki bo v začetku namenjen l eenemu uporabniku, pozneje uporabil tudi za druge uporabnike, in takšen priključek obravnava kot del sistema z javnim značajem. Od Agencije je odvisno, v kolikšni meri mu strošek takega priključka prizna.</w:t>
      </w:r>
    </w:p>
    <w:p w:rsidR="00A1018B" w:rsidRDefault="00A1018B" w:rsidP="007D1782">
      <w:pPr>
        <w:pStyle w:val="Obrazloitev"/>
      </w:pPr>
    </w:p>
    <w:p w:rsidR="00A1018B" w:rsidRPr="0059030E" w:rsidRDefault="00A1018B" w:rsidP="00D85562">
      <w:pPr>
        <w:pStyle w:val="ListParagraph"/>
        <w:ind w:left="0"/>
      </w:pPr>
    </w:p>
    <w:p w:rsidR="00A1018B" w:rsidRPr="00E064CE" w:rsidRDefault="00A1018B" w:rsidP="003A7D9F">
      <w:pPr>
        <w:pStyle w:val="Heading5"/>
      </w:pPr>
      <w:r w:rsidRPr="00E064CE">
        <w:t xml:space="preserve"> </w:t>
      </w:r>
      <w:bookmarkStart w:id="359" w:name="_Toc293668768"/>
      <w:bookmarkStart w:id="360" w:name="_Ref358216463"/>
      <w:bookmarkStart w:id="361" w:name="_Toc358721882"/>
      <w:r w:rsidRPr="00E064CE">
        <w:t>člen</w:t>
      </w:r>
      <w:r>
        <w:br/>
      </w:r>
      <w:r w:rsidRPr="00E064CE">
        <w:t>(ukrepi v primeru prenehanja izvajanja dejavnosti operaterja distribucijskega sistema)</w:t>
      </w:r>
      <w:bookmarkEnd w:id="359"/>
      <w:bookmarkEnd w:id="360"/>
      <w:bookmarkEnd w:id="361"/>
    </w:p>
    <w:p w:rsidR="00A1018B" w:rsidRPr="00E064CE" w:rsidRDefault="00A1018B" w:rsidP="00165E5D">
      <w:pPr>
        <w:keepNext/>
      </w:pPr>
    </w:p>
    <w:p w:rsidR="00A1018B" w:rsidRPr="00E064CE" w:rsidRDefault="00A1018B" w:rsidP="00D85562">
      <w:pPr>
        <w:pStyle w:val="ListParagraph"/>
        <w:keepNext/>
        <w:ind w:left="0"/>
      </w:pPr>
      <w:r>
        <w:t xml:space="preserve">(1) </w:t>
      </w:r>
      <w:r w:rsidRPr="00E064CE">
        <w:t xml:space="preserve">Določbe tega člena se uporabljajo v vsakem primeru, ko ni izpolnjen kateri od pogojev za izvajanje dejavnosti distribucijskega operaterja iz prvega odstavka </w:t>
      </w:r>
      <w:r>
        <w:fldChar w:fldCharType="begin"/>
      </w:r>
      <w:r>
        <w:instrText xml:space="preserve"> REF _Ref289074328 \r \h </w:instrText>
      </w:r>
      <w:r>
        <w:fldChar w:fldCharType="separate"/>
      </w:r>
      <w:r>
        <w:t>82</w:t>
      </w:r>
      <w:r>
        <w:fldChar w:fldCharType="end"/>
      </w:r>
      <w:r w:rsidRPr="00E064CE">
        <w:t>. člena tega zakona, pa ni mogoče pričakovati, da bo ta pogoj v razumnem času izpolnjen, kot tudi če iz drugih razlogov distribucijsk</w:t>
      </w:r>
      <w:r>
        <w:t>i</w:t>
      </w:r>
      <w:r w:rsidRPr="00E064CE">
        <w:t xml:space="preserve"> operater dejansko preneha izvajati dejavnosti distribucijskega operaterja in ni pričakovati, da jo bo v razumnem času lahko nadaljeval.</w:t>
      </w:r>
    </w:p>
    <w:p w:rsidR="00A1018B" w:rsidRPr="00E064CE" w:rsidRDefault="00A1018B" w:rsidP="00165E5D"/>
    <w:p w:rsidR="00A1018B" w:rsidRPr="00E064CE" w:rsidRDefault="00A1018B" w:rsidP="00D85562">
      <w:pPr>
        <w:pStyle w:val="ListParagraph"/>
        <w:ind w:left="0"/>
      </w:pPr>
      <w:r>
        <w:t xml:space="preserve">(2) </w:t>
      </w:r>
      <w:r w:rsidRPr="00E064CE">
        <w:t>V primeru nastopa razloga iz prejšnjega odstavka agencija z odločbo:</w:t>
      </w:r>
    </w:p>
    <w:p w:rsidR="00A1018B" w:rsidRPr="00E064CE" w:rsidRDefault="00A1018B" w:rsidP="00165E5D"/>
    <w:p w:rsidR="00A1018B" w:rsidRPr="00E064CE" w:rsidRDefault="00A1018B" w:rsidP="00385F6A">
      <w:pPr>
        <w:pStyle w:val="ListParagraph"/>
        <w:numPr>
          <w:ilvl w:val="0"/>
          <w:numId w:val="4"/>
        </w:numPr>
        <w:ind w:left="284" w:hanging="284"/>
      </w:pPr>
      <w:r w:rsidRPr="00E064CE">
        <w:t>določi distribucijskega operaterja v Republiki Sloveniji ali drugi državi članici Evropske unije, da začasno prevzame izvajanje dejavnosti distribucijskega operaterja na distribucijskem sistemu, na katerega operaterja se nanaša razlog iz prvega odstavka;</w:t>
      </w:r>
    </w:p>
    <w:p w:rsidR="00A1018B" w:rsidRPr="00E064CE" w:rsidRDefault="00A1018B" w:rsidP="00385F6A">
      <w:pPr>
        <w:pStyle w:val="ListParagraph"/>
        <w:numPr>
          <w:ilvl w:val="0"/>
          <w:numId w:val="4"/>
        </w:numPr>
        <w:ind w:left="284" w:hanging="284"/>
      </w:pPr>
      <w:r w:rsidRPr="00E064CE">
        <w:t>določi pogoje (obseg uporabe, način uporabe, plačilo za uporabo,…), pod katerimi je lastnik ali so solastniki dolžni dati v uporabo distribucijski sistem distribucijske</w:t>
      </w:r>
      <w:r>
        <w:t>mu</w:t>
      </w:r>
      <w:r w:rsidRPr="00E064CE">
        <w:t xml:space="preserve"> operaterju , ki bo prevzel izvajanje dejavnosti po prejšnji alineji, ter rok, v katerem je lastnik ali so solastniki to dolžni storiti;</w:t>
      </w:r>
    </w:p>
    <w:p w:rsidR="00A1018B" w:rsidRPr="00E064CE" w:rsidRDefault="00A1018B" w:rsidP="00385F6A">
      <w:pPr>
        <w:pStyle w:val="ListParagraph"/>
        <w:numPr>
          <w:ilvl w:val="0"/>
          <w:numId w:val="4"/>
        </w:numPr>
        <w:ind w:left="284" w:hanging="284"/>
      </w:pPr>
      <w:r w:rsidRPr="00E064CE">
        <w:t>odloči o drugih vprašanjih razmerja med lastnikom ali solastniki distribucijskega sistema in operaterjem iz prve alineje v zvezi z začasnim izvajanjem dejavnosti distribucijskega operaterja .</w:t>
      </w:r>
    </w:p>
    <w:p w:rsidR="00A1018B" w:rsidRPr="00E064CE" w:rsidRDefault="00A1018B" w:rsidP="00165E5D"/>
    <w:p w:rsidR="00A1018B" w:rsidRPr="00E064CE" w:rsidRDefault="00A1018B" w:rsidP="00D85562">
      <w:pPr>
        <w:pStyle w:val="ListParagraph"/>
        <w:ind w:left="0"/>
      </w:pPr>
      <w:r>
        <w:t xml:space="preserve">(3) </w:t>
      </w:r>
      <w:r w:rsidRPr="00E064CE">
        <w:t>Operater iz prve alineje prejšnjega odstavka opravlja dejavnosti distribucijskega operaterja do takrat, ko to prevzame distribucijsk</w:t>
      </w:r>
      <w:r>
        <w:t>i</w:t>
      </w:r>
      <w:r w:rsidRPr="00E064CE">
        <w:t xml:space="preserve"> operater , ki izpolnjuje pogoje iz prvega odstavka </w:t>
      </w:r>
      <w:r>
        <w:fldChar w:fldCharType="begin"/>
      </w:r>
      <w:r>
        <w:instrText xml:space="preserve"> REF _Ref289074328 \r \h </w:instrText>
      </w:r>
      <w:r>
        <w:fldChar w:fldCharType="separate"/>
      </w:r>
      <w:r>
        <w:t>82</w:t>
      </w:r>
      <w:r>
        <w:fldChar w:fldCharType="end"/>
      </w:r>
      <w:r w:rsidRPr="00E064CE">
        <w:t>. člena tega zakona.</w:t>
      </w:r>
    </w:p>
    <w:p w:rsidR="00A1018B" w:rsidRPr="00E064CE" w:rsidRDefault="00A1018B" w:rsidP="00165E5D"/>
    <w:p w:rsidR="00A1018B" w:rsidRPr="00E064CE" w:rsidRDefault="00A1018B" w:rsidP="00D85562">
      <w:pPr>
        <w:pStyle w:val="ListParagraph"/>
        <w:ind w:left="0"/>
      </w:pPr>
      <w:r>
        <w:t xml:space="preserve">(4) </w:t>
      </w:r>
      <w:r w:rsidRPr="00E064CE">
        <w:t>Če lastnik ali solastniki distribucijskega sistema v enem letu od dokončnosti odločbe iz drugega odstavka ne zagotovijo, da začne dejavnost distribucijskega operaterja na njihovem distribucijskem sistemu izvajati distribucijsk</w:t>
      </w:r>
      <w:r>
        <w:t>i</w:t>
      </w:r>
      <w:r w:rsidRPr="00E064CE">
        <w:t xml:space="preserve"> operater , ki izpolnjuje pogoje iz prvega odstavka </w:t>
      </w:r>
      <w:r>
        <w:fldChar w:fldCharType="begin"/>
      </w:r>
      <w:r>
        <w:instrText xml:space="preserve"> REF _Ref289074328 \r \h </w:instrText>
      </w:r>
      <w:r>
        <w:fldChar w:fldCharType="separate"/>
      </w:r>
      <w:r>
        <w:t>82</w:t>
      </w:r>
      <w:r>
        <w:fldChar w:fldCharType="end"/>
      </w:r>
      <w:r w:rsidRPr="00E064CE">
        <w:t>. člena tega zakona, lahko država kot razlastitveni upravičenec začne postopek razlastitve.</w:t>
      </w:r>
    </w:p>
    <w:p w:rsidR="00A1018B" w:rsidRPr="00E064CE" w:rsidRDefault="00A1018B" w:rsidP="00165E5D"/>
    <w:p w:rsidR="00A1018B" w:rsidRPr="00E064CE" w:rsidRDefault="00A1018B" w:rsidP="00D85562">
      <w:pPr>
        <w:pStyle w:val="ListParagraph"/>
        <w:ind w:left="0"/>
      </w:pPr>
      <w:r>
        <w:t xml:space="preserve">(5) </w:t>
      </w:r>
      <w:r w:rsidRPr="00E064CE">
        <w:t>Razlastitev ali omejitev lastninske pravice v primeru iz prejšnjega odstavka je v javno korist.</w:t>
      </w:r>
    </w:p>
    <w:p w:rsidR="00A1018B" w:rsidRDefault="00A1018B" w:rsidP="00165E5D">
      <w:pPr>
        <w:rPr>
          <w:color w:val="1F497D"/>
        </w:rPr>
      </w:pPr>
    </w:p>
    <w:p w:rsidR="00A1018B" w:rsidRDefault="00A1018B" w:rsidP="007D1782">
      <w:pPr>
        <w:pStyle w:val="Obrazloitev"/>
      </w:pPr>
      <w:r w:rsidRPr="00BE782B">
        <w:t>Člen določa postopek v primeru, da operater bodisi ne dobi koncesije bodisi nima v lasti ali najemu distribucijskega sistema. Agencija lahko v takem primeru začasno določi operaterja, ki naloge operaterja izvaja začasno, dokler se ne uredijo razmerja v zvezi s koncesijo in lastništvom oz. najemom distribucijskega sistema. Razmerja med lastniki in začasnim operaterjem določi agencija. Člen omogoča začetek postopka razlastitve lastnikov distribucijskega sistema, če se v enem letu razmerja glede lastništva oz. najema ne uredijo tako, kot določa zakon.</w:t>
      </w:r>
    </w:p>
    <w:p w:rsidR="00A1018B" w:rsidRPr="00BE782B" w:rsidRDefault="00A1018B" w:rsidP="00165E5D">
      <w:pPr>
        <w:rPr>
          <w:color w:val="1F497D"/>
        </w:rPr>
      </w:pPr>
    </w:p>
    <w:p w:rsidR="00A1018B" w:rsidRPr="00B01C2F" w:rsidRDefault="00A1018B" w:rsidP="00B01C2F">
      <w:pPr>
        <w:pStyle w:val="Heading4"/>
        <w:rPr>
          <w:b w:val="0"/>
          <w:sz w:val="24"/>
          <w:szCs w:val="24"/>
        </w:rPr>
      </w:pPr>
      <w:bookmarkStart w:id="362" w:name="_Toc358721883"/>
      <w:bookmarkStart w:id="363" w:name="_Toc293668769"/>
      <w:r w:rsidRPr="00B01C2F">
        <w:rPr>
          <w:b w:val="0"/>
          <w:sz w:val="24"/>
          <w:szCs w:val="24"/>
        </w:rPr>
        <w:t>II. Ločevanje distribucijskih operaterjev</w:t>
      </w:r>
      <w:bookmarkEnd w:id="362"/>
      <w:r w:rsidRPr="00B01C2F">
        <w:rPr>
          <w:b w:val="0"/>
          <w:sz w:val="24"/>
          <w:szCs w:val="24"/>
        </w:rPr>
        <w:t xml:space="preserve"> </w:t>
      </w:r>
      <w:bookmarkEnd w:id="363"/>
    </w:p>
    <w:p w:rsidR="00A1018B" w:rsidRPr="00E064CE" w:rsidRDefault="00A1018B" w:rsidP="003A7D9F">
      <w:pPr>
        <w:pStyle w:val="Heading5"/>
      </w:pPr>
      <w:r w:rsidRPr="00E064CE">
        <w:t xml:space="preserve"> </w:t>
      </w:r>
      <w:bookmarkStart w:id="364" w:name="_Toc293668770"/>
      <w:bookmarkStart w:id="365" w:name="_Ref314751243"/>
      <w:bookmarkStart w:id="366" w:name="_Toc358721884"/>
      <w:r w:rsidRPr="00E064CE">
        <w:t>člen</w:t>
      </w:r>
      <w:r>
        <w:br/>
      </w:r>
      <w:r w:rsidRPr="00E064CE">
        <w:t>(splošna določba)</w:t>
      </w:r>
      <w:bookmarkEnd w:id="364"/>
      <w:bookmarkEnd w:id="365"/>
      <w:bookmarkEnd w:id="366"/>
    </w:p>
    <w:p w:rsidR="00A1018B" w:rsidRDefault="00A1018B" w:rsidP="00D85562">
      <w:pPr>
        <w:pStyle w:val="ListParagraph"/>
        <w:ind w:left="0"/>
        <w:rPr>
          <w:szCs w:val="22"/>
        </w:rPr>
      </w:pPr>
    </w:p>
    <w:p w:rsidR="00A1018B" w:rsidRPr="00E064CE" w:rsidRDefault="00A1018B" w:rsidP="00D85562">
      <w:pPr>
        <w:pStyle w:val="ListParagraph"/>
        <w:ind w:left="0"/>
      </w:pPr>
      <w:r>
        <w:rPr>
          <w:szCs w:val="22"/>
        </w:rPr>
        <w:t xml:space="preserve">(1) </w:t>
      </w:r>
      <w:r w:rsidRPr="00E064CE">
        <w:t>Če je distribucijsk</w:t>
      </w:r>
      <w:r>
        <w:t>i</w:t>
      </w:r>
      <w:r w:rsidRPr="00E064CE">
        <w:t xml:space="preserve">  operater sestavni del vertikalno integriranega podjetja, mora biti neodvisen od drugih dejavnosti, ki niso povezane </w:t>
      </w:r>
      <w:r>
        <w:t>z</w:t>
      </w:r>
      <w:r w:rsidRPr="00E064CE">
        <w:t xml:space="preserve"> distribucijo vsaj kar zadeva pravno obliko, organizacijo</w:t>
      </w:r>
      <w:r>
        <w:t>,</w:t>
      </w:r>
      <w:r w:rsidRPr="00E064CE">
        <w:t xml:space="preserve"> sprejemanje odločitev</w:t>
      </w:r>
      <w:r>
        <w:t xml:space="preserve"> in informacijski sistem</w:t>
      </w:r>
      <w:r w:rsidRPr="00E064CE">
        <w:t>.</w:t>
      </w:r>
    </w:p>
    <w:p w:rsidR="00A1018B" w:rsidRPr="00E064CE" w:rsidRDefault="00A1018B" w:rsidP="00165E5D">
      <w:pPr>
        <w:pStyle w:val="ListParagraph"/>
        <w:ind w:left="0"/>
      </w:pPr>
    </w:p>
    <w:p w:rsidR="00A1018B" w:rsidRPr="00E064CE" w:rsidRDefault="00A1018B" w:rsidP="00D85562">
      <w:pPr>
        <w:pStyle w:val="ListParagraph"/>
        <w:ind w:left="0"/>
      </w:pPr>
      <w:r>
        <w:t xml:space="preserve">(2) </w:t>
      </w:r>
      <w:r w:rsidRPr="00E064CE">
        <w:t>Ta zahteva ne predstavlja obveznosti po lastniškem ločevanju nad sredstvi distribucijskega sistema od vertikalno integriranega podjetja.</w:t>
      </w:r>
    </w:p>
    <w:p w:rsidR="00A1018B" w:rsidRPr="00E064CE" w:rsidRDefault="00A1018B" w:rsidP="00165E5D">
      <w:pPr>
        <w:pStyle w:val="ListParagraph"/>
        <w:ind w:left="0"/>
      </w:pPr>
    </w:p>
    <w:p w:rsidR="00A1018B" w:rsidRPr="00BB341A" w:rsidRDefault="00A1018B" w:rsidP="00D85562">
      <w:pPr>
        <w:pStyle w:val="ListParagraph"/>
        <w:ind w:left="0"/>
      </w:pPr>
      <w:r w:rsidRPr="007D1782">
        <w:t xml:space="preserve">(3) Določba </w:t>
      </w:r>
      <w:r w:rsidRPr="00BB341A">
        <w:t>tega in naslednjega člena se ne uporabljajo za distribucijskega operaterja, ki ima manj kot 1000 priključenih odjemalcev</w:t>
      </w:r>
    </w:p>
    <w:p w:rsidR="00A1018B" w:rsidRPr="00831882" w:rsidRDefault="00A1018B" w:rsidP="00D85562">
      <w:pPr>
        <w:pStyle w:val="ListParagraph"/>
        <w:ind w:left="0"/>
      </w:pPr>
    </w:p>
    <w:p w:rsidR="00A1018B" w:rsidRDefault="00A1018B" w:rsidP="007D1782">
      <w:pPr>
        <w:pStyle w:val="Obrazloitev"/>
      </w:pPr>
      <w:r w:rsidRPr="00BE782B">
        <w:t>Člen implementira zahteve 26/1 člena direktive</w:t>
      </w:r>
      <w:r>
        <w:t xml:space="preserve"> 2009/72/ES</w:t>
      </w:r>
      <w:r w:rsidRPr="00BE782B">
        <w:t>. Je uvodni člen, naslednji člen podrobneje opiše način ločitve. Določila o ločevanju operaterja distribucijskega sistema se v novi direktivi ne razlikujejo bistveno od določil prejšnje direktive. Ker je način organizacije tega sektorja trenutno še nekoliko nejasen, se določila direktive v nezoženi obliki preslikujejo v ta zakon, kar daje kar največ prostora pri ureditvi organizacije tega sektorja.</w:t>
      </w:r>
      <w:r>
        <w:t xml:space="preserve"> Določilo o izjemi za majhne operaterje prenaša možnost, ki jo daje direktiva, a meja je zmanjšana  iz 100.000 na 1000, saj je to v slovenskih razmerah smiselno.</w:t>
      </w:r>
    </w:p>
    <w:p w:rsidR="00A1018B" w:rsidRPr="00831882" w:rsidRDefault="00A1018B" w:rsidP="00D85562">
      <w:pPr>
        <w:pStyle w:val="ListParagraph"/>
        <w:ind w:left="0"/>
      </w:pPr>
    </w:p>
    <w:p w:rsidR="00A1018B" w:rsidRPr="00E064CE" w:rsidRDefault="00A1018B" w:rsidP="003A7D9F">
      <w:pPr>
        <w:pStyle w:val="Heading5"/>
      </w:pPr>
      <w:r w:rsidRPr="00E064CE">
        <w:t xml:space="preserve"> </w:t>
      </w:r>
      <w:bookmarkStart w:id="367" w:name="_Ref290639826"/>
      <w:bookmarkStart w:id="368" w:name="_Toc293668771"/>
      <w:bookmarkStart w:id="369" w:name="_Toc358721885"/>
      <w:r w:rsidRPr="00E064CE">
        <w:t>člen</w:t>
      </w:r>
      <w:bookmarkEnd w:id="367"/>
      <w:r>
        <w:br/>
      </w:r>
      <w:r w:rsidRPr="00E064CE">
        <w:t>(zahteve glede ločitve dejavnosti)</w:t>
      </w:r>
      <w:bookmarkEnd w:id="368"/>
      <w:bookmarkEnd w:id="369"/>
    </w:p>
    <w:p w:rsidR="00A1018B" w:rsidRPr="00E064CE" w:rsidRDefault="00A1018B" w:rsidP="00165E5D"/>
    <w:p w:rsidR="00A1018B" w:rsidRPr="00E064CE" w:rsidRDefault="00A1018B" w:rsidP="00D85562">
      <w:pPr>
        <w:pStyle w:val="ListParagraph"/>
        <w:ind w:left="0"/>
      </w:pPr>
      <w:r>
        <w:t xml:space="preserve">(1) </w:t>
      </w:r>
      <w:r w:rsidRPr="00E064CE">
        <w:t>Dejavnost distribucijskega  operaterja mora operater izvajati v ločeni pravni osebi, ki ne opravlja druge dejavnosti.</w:t>
      </w:r>
    </w:p>
    <w:p w:rsidR="00A1018B" w:rsidRPr="00E064CE" w:rsidRDefault="00A1018B" w:rsidP="00165E5D"/>
    <w:p w:rsidR="00A1018B" w:rsidRPr="00E064CE" w:rsidRDefault="00A1018B" w:rsidP="00D85562">
      <w:pPr>
        <w:pStyle w:val="ListParagraph"/>
        <w:ind w:left="0"/>
      </w:pPr>
      <w:r>
        <w:t xml:space="preserve">(2) </w:t>
      </w:r>
      <w:r w:rsidRPr="00E064CE">
        <w:t>Če je distribucijsk</w:t>
      </w:r>
      <w:r>
        <w:t>i</w:t>
      </w:r>
      <w:r w:rsidRPr="00E064CE">
        <w:t xml:space="preserve"> operater sestavni del vertikalno integriranega podjetja, mora biti poleg zahtev iz prvega odstavka  neodvisen od drugih dejavnosti, ki niso povezane z distribucijo, tudi glede svoje organizacije in sprejemanja odločitev. Zato mora zagotoviti izvajanje najmanj naslednjih ukrepov:</w:t>
      </w:r>
    </w:p>
    <w:p w:rsidR="00A1018B" w:rsidRPr="00E064CE" w:rsidRDefault="00A1018B" w:rsidP="00165E5D"/>
    <w:p w:rsidR="00A1018B" w:rsidRPr="00E064CE" w:rsidRDefault="00A1018B" w:rsidP="00385F6A">
      <w:pPr>
        <w:numPr>
          <w:ilvl w:val="1"/>
          <w:numId w:val="7"/>
        </w:numPr>
        <w:ind w:left="567" w:hanging="425"/>
      </w:pPr>
      <w:r w:rsidRPr="00E064CE">
        <w:t>osebe, ki so odgovorne za upravljanje distribucijskega operaterja, ne smejo sodelovati v organih integriranega elektroenergetskega podjetja, ki so posredno ali neposredno odgovorni za tekoče operacije proizvodnje, prenosa in dobave električne energije;</w:t>
      </w:r>
    </w:p>
    <w:p w:rsidR="00A1018B" w:rsidRPr="00E064CE" w:rsidRDefault="00A1018B" w:rsidP="00385F6A">
      <w:pPr>
        <w:numPr>
          <w:ilvl w:val="1"/>
          <w:numId w:val="7"/>
        </w:numPr>
        <w:ind w:left="567" w:hanging="425"/>
      </w:pPr>
      <w:r w:rsidRPr="00E064CE">
        <w:t>poklicni interesi oseb, pristojnih za upravljanje distribucijskega operaterja, se upoštevajo na način, ki zagotavlja njihovo sposobnost za neodvisno delovanje;</w:t>
      </w:r>
    </w:p>
    <w:p w:rsidR="00A1018B" w:rsidRPr="00E064CE" w:rsidRDefault="00A1018B" w:rsidP="00385F6A">
      <w:pPr>
        <w:numPr>
          <w:ilvl w:val="1"/>
          <w:numId w:val="7"/>
        </w:numPr>
        <w:ind w:left="567" w:hanging="425"/>
      </w:pPr>
      <w:r w:rsidRPr="00E064CE">
        <w:t>distribucijsk</w:t>
      </w:r>
      <w:r>
        <w:t>i</w:t>
      </w:r>
      <w:r w:rsidRPr="00E064CE">
        <w:t xml:space="preserve"> operater mora imeti, neodvisno od integriranega elektroenergetskega podjetja, dejanske pravice sprejemanja odločitev glede sredstev, ki so potrebna za obratovanje, vzdrževanje in razvoj omrežja. </w:t>
      </w:r>
      <w:r>
        <w:t>D</w:t>
      </w:r>
      <w:r w:rsidRPr="00E064CE">
        <w:t>istribucijsk</w:t>
      </w:r>
      <w:r>
        <w:t>i</w:t>
      </w:r>
      <w:r w:rsidRPr="00E064CE">
        <w:t xml:space="preserve"> </w:t>
      </w:r>
      <w:r>
        <w:t>o</w:t>
      </w:r>
      <w:r w:rsidRPr="00E064CE">
        <w:t xml:space="preserve">perater mora imeti za izpolnjevanje teh nalog na voljo potrebne vire, tudi človeške, tehnične, finančne in fizične vire, kar ne izključuje obstoja ustreznih usklajevalnih mehanizmov za zaščito pravice matičnega podjetja do ekonomskega nadzora in nadzora upravljanja v zvezi z donosom sredstev v hčerinskem podjetju; to matičnemu podjetju omogoča predvsem potrditev letnega finančnega načrta ali drugega enakovrednega instrumenta </w:t>
      </w:r>
      <w:r>
        <w:t>distribucijskega</w:t>
      </w:r>
      <w:r w:rsidRPr="00E064CE">
        <w:t xml:space="preserve"> operaterja in določitev splošnih omejitev stopnje zadolževanja njegovega hčerinskega podjetja, ne daje pa mu pravice dajanja navodil v zvezi z vsakodnevnim poslovanjem ali s posameznimi odločitvami o gradnji ali nadgradnji distribucijskih vodov, ki ne presegajo omejitev v potrjenem finančnem načrtu ali v katerem koli drugem enakovrednem instrumentu.</w:t>
      </w:r>
    </w:p>
    <w:p w:rsidR="00A1018B" w:rsidRPr="00E064CE" w:rsidRDefault="00A1018B" w:rsidP="00165E5D"/>
    <w:p w:rsidR="00A1018B" w:rsidRPr="00E064CE" w:rsidRDefault="00A1018B" w:rsidP="00D85562">
      <w:pPr>
        <w:pStyle w:val="ListParagraph"/>
        <w:ind w:left="0"/>
      </w:pPr>
      <w:r>
        <w:t>(3) D</w:t>
      </w:r>
      <w:r w:rsidRPr="00E064CE">
        <w:t>istribucijsk</w:t>
      </w:r>
      <w:r>
        <w:t>i</w:t>
      </w:r>
      <w:r w:rsidRPr="00E064CE">
        <w:t xml:space="preserve"> </w:t>
      </w:r>
      <w:r>
        <w:t>o</w:t>
      </w:r>
      <w:r w:rsidRPr="00E064CE">
        <w:t>perater mora oblikovati program za doseganje skladnosti, ki določa ukrepe za preprečevanje diskriminatornega ravnanja in zagotavlja ustrezen nadzor nad izvajanjem programa. Program za doseganje skladnosti določa posebne obveznosti, ki jih morajo zaposleni izpolniti za uresničitev tega cilja. K programu za doseganje skladnosti mora distribucijsk</w:t>
      </w:r>
      <w:r>
        <w:t>i</w:t>
      </w:r>
      <w:r w:rsidRPr="00E064CE">
        <w:t xml:space="preserve"> operater pred začetkom njegove veljavnosti pridobiti soglasje agencije.</w:t>
      </w:r>
    </w:p>
    <w:p w:rsidR="00A1018B" w:rsidRPr="00E064CE" w:rsidRDefault="00A1018B" w:rsidP="00165E5D">
      <w:r w:rsidRPr="00E064CE">
        <w:t xml:space="preserve"> </w:t>
      </w:r>
    </w:p>
    <w:p w:rsidR="00A1018B" w:rsidRPr="00E064CE" w:rsidRDefault="00A1018B" w:rsidP="00D85562">
      <w:pPr>
        <w:pStyle w:val="ListParagraph"/>
        <w:ind w:left="0"/>
      </w:pPr>
      <w:r>
        <w:t xml:space="preserve">(4) </w:t>
      </w:r>
      <w:r w:rsidRPr="00E064CE">
        <w:t xml:space="preserve">Oseba ali organ, ki je odgovoren za nadzor nad programom za doseganje skladnosti (v nadaljnjem besedilu: nadzornik za skladnost distribucijskega operaterja) pošlje agenciji letno poročilo o sprejetih ukrepih, ki se objavi. </w:t>
      </w:r>
    </w:p>
    <w:p w:rsidR="00A1018B" w:rsidRPr="00E064CE" w:rsidRDefault="00A1018B" w:rsidP="00165E5D">
      <w:pPr>
        <w:pStyle w:val="ListParagraph"/>
        <w:ind w:left="0"/>
      </w:pPr>
    </w:p>
    <w:p w:rsidR="00A1018B" w:rsidRDefault="00A1018B" w:rsidP="00D85562">
      <w:pPr>
        <w:pStyle w:val="ListParagraph"/>
        <w:ind w:left="0"/>
      </w:pPr>
      <w:r>
        <w:t xml:space="preserve">(5) </w:t>
      </w:r>
      <w:r w:rsidRPr="00E064CE">
        <w:t>Nadzornik za skladnost distribucijskega operaterja mora biti popolnoma neodvisen od operaterja in mora imeti dostop do vseh informacij distribucijskega operaterja in morebitnih povezanih podjetij, ki jih potrebuje za izpolnjevanje svojih nalog. Ukrepi za zagotovitev neodvisnosti nadzornika skladnosti in učinkovitosti njegovega nadzora morajo biti določeni v programu za doseganje skladnosti.</w:t>
      </w:r>
    </w:p>
    <w:p w:rsidR="00A1018B" w:rsidRDefault="00A1018B" w:rsidP="00D85562">
      <w:pPr>
        <w:pStyle w:val="ListParagraph"/>
        <w:ind w:left="0"/>
      </w:pPr>
    </w:p>
    <w:p w:rsidR="00A1018B" w:rsidRDefault="00A1018B" w:rsidP="007D1782">
      <w:pPr>
        <w:pStyle w:val="Obrazloitev"/>
      </w:pPr>
      <w:r w:rsidRPr="00BE782B">
        <w:t>Člen implementira določila 26/2 člena direktive. Obvezna je pravna ločitev, v primeru vertikalne integracije pa so predpisane še določene prepovedi za odgovorne osebe operaterja ter pravica operaterja, da kljub vertikalni integraciji odloča in je tudi sposoben odločati o sredstvi, ki so potrebna za obratovanje, vzdrževanje in razvoj omrežja. Predpisan je še program za doseganje skladnosti in nadzornik za skladnost, ki mora biti neodvisen od operaterja.</w:t>
      </w:r>
    </w:p>
    <w:p w:rsidR="00A1018B" w:rsidRDefault="00A1018B" w:rsidP="007D1782">
      <w:pPr>
        <w:pStyle w:val="Obrazloitev"/>
      </w:pPr>
      <w:r w:rsidRPr="00BE782B">
        <w:t xml:space="preserve">V Sloveniji je operater distribucijskega sistema, SODO, vertikalno integriran s podjetji, ki izvajajo tržne dejavnosti, preko državnega lastništva. Zato je koristno, če tudi lastniško upravljanje družbe SODO preide z </w:t>
      </w:r>
      <w:r>
        <w:t>SDH</w:t>
      </w:r>
      <w:r w:rsidRPr="00BE782B">
        <w:t xml:space="preserve"> na drug državni organ, skupaj z operaterjema prenosnih sistemov za elektriko in zemeljski plin. </w:t>
      </w:r>
      <w:r>
        <w:t>Na ta način država ostane lastnica delov tržnega in reguliranega dela elektroenergetskega sektorja, a z obema deloma upravljata dve ločeni javni telesi.</w:t>
      </w:r>
    </w:p>
    <w:p w:rsidR="00A1018B" w:rsidRPr="00E162F0" w:rsidRDefault="00A1018B" w:rsidP="00D85562">
      <w:pPr>
        <w:pStyle w:val="ListParagraph"/>
        <w:ind w:left="0"/>
      </w:pPr>
    </w:p>
    <w:p w:rsidR="00A1018B" w:rsidRPr="00E064CE" w:rsidRDefault="00A1018B" w:rsidP="003A7D9F">
      <w:pPr>
        <w:pStyle w:val="Heading5"/>
      </w:pPr>
      <w:r w:rsidRPr="00E064CE">
        <w:t xml:space="preserve"> </w:t>
      </w:r>
      <w:bookmarkStart w:id="370" w:name="_Ref289165720"/>
      <w:bookmarkStart w:id="371" w:name="_Toc293668772"/>
      <w:bookmarkStart w:id="372" w:name="_Toc358721886"/>
      <w:r w:rsidRPr="00E064CE">
        <w:t>člen</w:t>
      </w:r>
      <w:bookmarkEnd w:id="370"/>
      <w:r>
        <w:br/>
      </w:r>
      <w:r w:rsidRPr="00E064CE">
        <w:t>(preprečevanje izkrivljanja konkurence)</w:t>
      </w:r>
      <w:bookmarkEnd w:id="371"/>
      <w:bookmarkEnd w:id="372"/>
    </w:p>
    <w:p w:rsidR="00A1018B" w:rsidRPr="00E064CE" w:rsidRDefault="00A1018B" w:rsidP="00165E5D"/>
    <w:p w:rsidR="00A1018B" w:rsidRPr="00E064CE" w:rsidRDefault="00A1018B" w:rsidP="00D85562">
      <w:pPr>
        <w:pStyle w:val="ListParagraph"/>
        <w:ind w:left="0"/>
      </w:pPr>
      <w:r>
        <w:t xml:space="preserve">(1) </w:t>
      </w:r>
      <w:r w:rsidRPr="00E064CE">
        <w:t>Če je distribucijsk</w:t>
      </w:r>
      <w:r>
        <w:t>i</w:t>
      </w:r>
      <w:r w:rsidRPr="00E064CE">
        <w:t xml:space="preserve"> operater del vertikalno integriranega podjetja, mora agencija v okviru svojih pooblastil </w:t>
      </w:r>
      <w:r>
        <w:t>v skladu z določili tega zakona o nadzoru agencije</w:t>
      </w:r>
      <w:r w:rsidRPr="00E064CE">
        <w:rPr>
          <w:i/>
        </w:rPr>
        <w:t xml:space="preserve"> </w:t>
      </w:r>
      <w:r w:rsidRPr="00E064CE">
        <w:t xml:space="preserve">spremljati dejavnosti distribucijskega operaterja , tako da svoje vertikalne integracije ne more izrabljati za izkrivljanje konkurence. </w:t>
      </w:r>
    </w:p>
    <w:p w:rsidR="00A1018B" w:rsidRPr="00E064CE" w:rsidRDefault="00A1018B" w:rsidP="00165E5D"/>
    <w:p w:rsidR="00A1018B" w:rsidRDefault="00A1018B" w:rsidP="00D85562">
      <w:pPr>
        <w:pStyle w:val="ListParagraph"/>
        <w:ind w:left="0"/>
      </w:pPr>
      <w:r>
        <w:t xml:space="preserve">(2) </w:t>
      </w:r>
      <w:r w:rsidRPr="00E064CE">
        <w:t>Zlasti vertikalno integrirani distribucijsk</w:t>
      </w:r>
      <w:r>
        <w:t>o</w:t>
      </w:r>
      <w:r w:rsidRPr="00E064CE">
        <w:t xml:space="preserve"> operaterji ne smejo s svojimi dejavnostmi na področju komuniciranja in trženja blagovne znamke ustvarjali zmedo v zvezi z ločeno identiteto dela vertikalno integriranega podjetja, ki se ukvarja z dobavo.</w:t>
      </w:r>
    </w:p>
    <w:p w:rsidR="00A1018B" w:rsidRDefault="00A1018B" w:rsidP="00D85562">
      <w:pPr>
        <w:pStyle w:val="ListParagraph"/>
        <w:ind w:left="0"/>
      </w:pPr>
    </w:p>
    <w:p w:rsidR="00A1018B" w:rsidRDefault="00A1018B" w:rsidP="007D1782">
      <w:pPr>
        <w:pStyle w:val="Obrazloitev"/>
      </w:pPr>
      <w:r w:rsidRPr="00BE782B">
        <w:t>Člen implementira 26/3 člen direktive. Nalaga agenciji nadzor nad dejavnostmi operaterja, tako da ne more vertikalne integracije izkoriščati za izkrivljanje konkurence. Določilo o blagovni znamki je v direktivi novo in je dobesedno preneseno v zakon.</w:t>
      </w:r>
    </w:p>
    <w:p w:rsidR="00A1018B" w:rsidRPr="00E162F0" w:rsidRDefault="00A1018B" w:rsidP="00D85562">
      <w:pPr>
        <w:pStyle w:val="ListParagraph"/>
        <w:ind w:left="0"/>
      </w:pPr>
    </w:p>
    <w:p w:rsidR="00A1018B" w:rsidRPr="00B01C2F" w:rsidRDefault="00A1018B" w:rsidP="00B01C2F">
      <w:pPr>
        <w:pStyle w:val="Heading4"/>
        <w:rPr>
          <w:b w:val="0"/>
          <w:sz w:val="24"/>
          <w:szCs w:val="24"/>
        </w:rPr>
      </w:pPr>
      <w:bookmarkStart w:id="373" w:name="_Toc358721887"/>
      <w:bookmarkStart w:id="374" w:name="_Toc293668773"/>
      <w:r w:rsidRPr="00B01C2F">
        <w:rPr>
          <w:b w:val="0"/>
          <w:sz w:val="24"/>
          <w:szCs w:val="24"/>
        </w:rPr>
        <w:t>III. Zaupnost podatkov za distribucijsk</w:t>
      </w:r>
      <w:r>
        <w:rPr>
          <w:b w:val="0"/>
          <w:sz w:val="24"/>
          <w:szCs w:val="24"/>
        </w:rPr>
        <w:t>ega</w:t>
      </w:r>
      <w:r w:rsidRPr="00B01C2F">
        <w:rPr>
          <w:b w:val="0"/>
          <w:sz w:val="24"/>
          <w:szCs w:val="24"/>
        </w:rPr>
        <w:t xml:space="preserve"> operaterj</w:t>
      </w:r>
      <w:r>
        <w:rPr>
          <w:b w:val="0"/>
          <w:sz w:val="24"/>
          <w:szCs w:val="24"/>
        </w:rPr>
        <w:t>a</w:t>
      </w:r>
      <w:bookmarkEnd w:id="373"/>
      <w:r w:rsidRPr="00B01C2F">
        <w:rPr>
          <w:b w:val="0"/>
          <w:sz w:val="24"/>
          <w:szCs w:val="24"/>
        </w:rPr>
        <w:t xml:space="preserve"> </w:t>
      </w:r>
      <w:bookmarkEnd w:id="374"/>
    </w:p>
    <w:p w:rsidR="00A1018B" w:rsidRPr="00E064CE" w:rsidRDefault="00A1018B" w:rsidP="003A7D9F">
      <w:pPr>
        <w:pStyle w:val="Heading5"/>
      </w:pPr>
      <w:r w:rsidRPr="001C204F">
        <w:t xml:space="preserve"> </w:t>
      </w:r>
      <w:bookmarkStart w:id="375" w:name="_Toc293668774"/>
      <w:bookmarkStart w:id="376" w:name="_Toc358721888"/>
      <w:r w:rsidRPr="001C204F">
        <w:t>člen</w:t>
      </w:r>
      <w:r w:rsidRPr="001C204F">
        <w:br/>
      </w:r>
      <w:r w:rsidRPr="00E064CE">
        <w:t>(zahteve glede zaupnosti podatkov)</w:t>
      </w:r>
      <w:bookmarkEnd w:id="375"/>
      <w:bookmarkEnd w:id="376"/>
    </w:p>
    <w:p w:rsidR="00A1018B" w:rsidRPr="00E064CE" w:rsidRDefault="00A1018B" w:rsidP="00165E5D"/>
    <w:p w:rsidR="00A1018B" w:rsidRPr="00E064CE" w:rsidRDefault="00A1018B" w:rsidP="00D85562">
      <w:pPr>
        <w:pStyle w:val="ListParagraph"/>
        <w:ind w:left="0"/>
      </w:pPr>
      <w:r>
        <w:t>(1) D</w:t>
      </w:r>
      <w:r w:rsidRPr="00E064CE">
        <w:t>istribucijsk</w:t>
      </w:r>
      <w:r>
        <w:t>i</w:t>
      </w:r>
      <w:r w:rsidRPr="00E064CE">
        <w:t xml:space="preserve"> operater je dolžan varovati zaupnost poslovno občutljivih podatkov, ki jih pridobi med izvajanjem svoje poslovne dejavnosti, in preprečiti, da bi se podatki o njegovih dejavnostih, ki bi lahko bili poslovno koristni, razkrili tako, da bi povzročali diskriminacijo med uporabniki distribucijskega sistema oziroma odjemalci.</w:t>
      </w:r>
    </w:p>
    <w:p w:rsidR="00A1018B" w:rsidRPr="00E064CE" w:rsidRDefault="00A1018B" w:rsidP="00165E5D"/>
    <w:p w:rsidR="00A1018B" w:rsidRPr="00E064CE" w:rsidRDefault="00A1018B" w:rsidP="00D85562">
      <w:pPr>
        <w:pStyle w:val="ListParagraph"/>
        <w:ind w:left="0"/>
      </w:pPr>
      <w:r>
        <w:t>(2) Distribucijski</w:t>
      </w:r>
      <w:r w:rsidRPr="00E064CE">
        <w:t xml:space="preserve"> </w:t>
      </w:r>
      <w:r>
        <w:t>operater</w:t>
      </w:r>
      <w:r w:rsidRPr="00E064CE">
        <w:t xml:space="preserve"> v zvezi s prodajo ali nabavo elektrike prek povezanih podjetij ne sme zlorabljati poslovno občutljivih podatkov, pridobljenih od tretjih oseb, pri </w:t>
      </w:r>
      <w:r>
        <w:t>izvajanju dejavnosti distribucijskega operaterja</w:t>
      </w:r>
      <w:r w:rsidRPr="00E064CE">
        <w:t>.</w:t>
      </w:r>
    </w:p>
    <w:p w:rsidR="00A1018B" w:rsidRPr="00E064CE" w:rsidRDefault="00A1018B" w:rsidP="00165E5D"/>
    <w:p w:rsidR="00A1018B" w:rsidRDefault="00A1018B" w:rsidP="00D85562">
      <w:pPr>
        <w:pStyle w:val="ListParagraph"/>
        <w:ind w:left="0"/>
      </w:pPr>
      <w:r>
        <w:t xml:space="preserve">(3) </w:t>
      </w:r>
      <w:r w:rsidRPr="00E064CE">
        <w:t>Določbe tega člena ne posegajo v dolžnost razkritja podatkov agenciji in pristojnim organom.</w:t>
      </w:r>
    </w:p>
    <w:p w:rsidR="00A1018B" w:rsidRDefault="00A1018B" w:rsidP="00D85562">
      <w:pPr>
        <w:pStyle w:val="ListParagraph"/>
        <w:ind w:left="0"/>
      </w:pPr>
    </w:p>
    <w:p w:rsidR="00A1018B" w:rsidRDefault="00A1018B" w:rsidP="007D1782">
      <w:pPr>
        <w:pStyle w:val="Obrazloitev"/>
      </w:pPr>
      <w:r w:rsidRPr="00522A1E">
        <w:t>Člen implementira določbe 27. člena direktive</w:t>
      </w:r>
      <w:r>
        <w:t xml:space="preserve"> 2009/72/ES</w:t>
      </w:r>
      <w:r w:rsidRPr="00522A1E">
        <w:t>. Operater pri izvajanju svojih nalog dobi podatke, ki bi lahko pomenili konkurenčno prednost, če bi jih razkril le nekaterim akterjem na trgu. To pomeni, da mora poslovno občutljive podatke skriti vsem ali pa jih razkriti vsem hkrati. Še posebej operater ne sme uporabiti podatkov za pridobivanje prednosti za podjetja, s katerimi je povezan.</w:t>
      </w:r>
    </w:p>
    <w:p w:rsidR="00A1018B" w:rsidRPr="00E162F0" w:rsidRDefault="00A1018B" w:rsidP="00D85562">
      <w:pPr>
        <w:pStyle w:val="ListParagraph"/>
        <w:ind w:left="0"/>
      </w:pPr>
    </w:p>
    <w:p w:rsidR="00A1018B" w:rsidRPr="00E064CE" w:rsidRDefault="00A1018B" w:rsidP="00165E5D">
      <w:pPr>
        <w:pStyle w:val="ListParagraph"/>
        <w:ind w:left="0"/>
        <w:rPr>
          <w:b/>
          <w:u w:val="single"/>
        </w:rPr>
      </w:pPr>
    </w:p>
    <w:p w:rsidR="00A1018B" w:rsidRPr="00AB208D" w:rsidRDefault="00A1018B" w:rsidP="00AB208D">
      <w:pPr>
        <w:pStyle w:val="Heading4"/>
        <w:rPr>
          <w:b w:val="0"/>
          <w:sz w:val="24"/>
          <w:szCs w:val="24"/>
        </w:rPr>
      </w:pPr>
      <w:bookmarkStart w:id="377" w:name="_Toc293668775"/>
      <w:bookmarkStart w:id="378" w:name="_Toc358721889"/>
      <w:r>
        <w:rPr>
          <w:b w:val="0"/>
          <w:sz w:val="24"/>
          <w:szCs w:val="24"/>
        </w:rPr>
        <w:t xml:space="preserve">IV. </w:t>
      </w:r>
      <w:r w:rsidRPr="00AB208D">
        <w:rPr>
          <w:b w:val="0"/>
          <w:sz w:val="24"/>
          <w:szCs w:val="24"/>
        </w:rPr>
        <w:t>Operater kombiniranega sistema</w:t>
      </w:r>
      <w:bookmarkEnd w:id="377"/>
      <w:bookmarkEnd w:id="378"/>
    </w:p>
    <w:p w:rsidR="00A1018B" w:rsidRPr="00CA38D4" w:rsidRDefault="00A1018B" w:rsidP="003A7D9F">
      <w:pPr>
        <w:pStyle w:val="Heading5"/>
      </w:pPr>
      <w:r w:rsidRPr="001C204F">
        <w:t xml:space="preserve"> </w:t>
      </w:r>
      <w:bookmarkStart w:id="379" w:name="_Toc293668776"/>
      <w:bookmarkStart w:id="380" w:name="_Toc358721890"/>
      <w:r w:rsidRPr="001C204F">
        <w:t>člen</w:t>
      </w:r>
      <w:r w:rsidRPr="001C204F">
        <w:br/>
      </w:r>
      <w:r w:rsidRPr="00CA38D4">
        <w:t>(operater kombiniranega sistema)</w:t>
      </w:r>
      <w:bookmarkEnd w:id="379"/>
      <w:bookmarkEnd w:id="380"/>
    </w:p>
    <w:p w:rsidR="00A1018B" w:rsidRPr="00E064CE" w:rsidRDefault="00A1018B" w:rsidP="00165E5D">
      <w:pPr>
        <w:pStyle w:val="ListParagraph"/>
        <w:ind w:left="0"/>
        <w:rPr>
          <w:b/>
          <w:u w:val="single"/>
        </w:rPr>
      </w:pPr>
    </w:p>
    <w:p w:rsidR="00A1018B" w:rsidRDefault="00A1018B" w:rsidP="00165E5D">
      <w:pPr>
        <w:pStyle w:val="ListParagraph"/>
        <w:ind w:left="0"/>
      </w:pPr>
      <w:r>
        <w:t xml:space="preserve">Ne glede na </w:t>
      </w:r>
      <w:r>
        <w:fldChar w:fldCharType="begin"/>
      </w:r>
      <w:r>
        <w:instrText xml:space="preserve"> REF _Ref314751243 \r \h </w:instrText>
      </w:r>
      <w:r>
        <w:fldChar w:fldCharType="separate"/>
      </w:r>
      <w:r>
        <w:t>85</w:t>
      </w:r>
      <w:r>
        <w:fldChar w:fldCharType="end"/>
      </w:r>
      <w:r>
        <w:t xml:space="preserve">. člen tega zakona </w:t>
      </w:r>
      <w:r w:rsidRPr="00E064CE">
        <w:t xml:space="preserve">lahko </w:t>
      </w:r>
      <w:r>
        <w:t>i</w:t>
      </w:r>
      <w:r w:rsidRPr="00E064CE">
        <w:t xml:space="preserve">sta oseba hkrati opravlja dejavnost </w:t>
      </w:r>
      <w:r>
        <w:t>sistemskega operaterja</w:t>
      </w:r>
      <w:r w:rsidRPr="00E064CE">
        <w:t xml:space="preserve"> in dejavnost distribucijskega operaterja električne energije, če ta operater deluje v skladu s členi </w:t>
      </w:r>
      <w:r>
        <w:fldChar w:fldCharType="begin"/>
      </w:r>
      <w:r>
        <w:instrText xml:space="preserve"> REF _Ref289160404 \r \h </w:instrText>
      </w:r>
      <w:r>
        <w:fldChar w:fldCharType="separate"/>
      </w:r>
      <w:r>
        <w:t>62</w:t>
      </w:r>
      <w:r>
        <w:fldChar w:fldCharType="end"/>
      </w:r>
      <w:r w:rsidRPr="00E064CE">
        <w:t xml:space="preserve">, </w:t>
      </w:r>
      <w:r>
        <w:fldChar w:fldCharType="begin"/>
      </w:r>
      <w:r>
        <w:instrText xml:space="preserve"> REF _Ref289160216 \r \h </w:instrText>
      </w:r>
      <w:r>
        <w:fldChar w:fldCharType="separate"/>
      </w:r>
      <w:r>
        <w:t>63</w:t>
      </w:r>
      <w:r>
        <w:fldChar w:fldCharType="end"/>
      </w:r>
      <w:r w:rsidRPr="00E064CE">
        <w:t xml:space="preserve">, </w:t>
      </w:r>
      <w:r>
        <w:fldChar w:fldCharType="begin"/>
      </w:r>
      <w:r>
        <w:instrText xml:space="preserve"> REF _Ref289160224 \r \h </w:instrText>
      </w:r>
      <w:r>
        <w:fldChar w:fldCharType="separate"/>
      </w:r>
      <w:r>
        <w:t>64</w:t>
      </w:r>
      <w:r>
        <w:fldChar w:fldCharType="end"/>
      </w:r>
      <w:r w:rsidRPr="00E064CE">
        <w:t xml:space="preserve"> in </w:t>
      </w:r>
      <w:r>
        <w:fldChar w:fldCharType="begin"/>
      </w:r>
      <w:r>
        <w:instrText xml:space="preserve"> REF _Ref289160231 \r \h </w:instrText>
      </w:r>
      <w:r>
        <w:fldChar w:fldCharType="separate"/>
      </w:r>
      <w:r>
        <w:t>65</w:t>
      </w:r>
      <w:r>
        <w:fldChar w:fldCharType="end"/>
      </w:r>
      <w:r w:rsidRPr="00E064CE">
        <w:t xml:space="preserve"> tega zakona. </w:t>
      </w:r>
    </w:p>
    <w:p w:rsidR="00A1018B" w:rsidRDefault="00A1018B" w:rsidP="00165E5D">
      <w:pPr>
        <w:pStyle w:val="ListParagraph"/>
        <w:ind w:left="0"/>
      </w:pPr>
    </w:p>
    <w:p w:rsidR="00A1018B" w:rsidRDefault="00A1018B" w:rsidP="007D1782">
      <w:pPr>
        <w:pStyle w:val="Obrazloitev"/>
      </w:pPr>
      <w:r w:rsidRPr="00BE782B">
        <w:t xml:space="preserve">Člen implementira 29. člen direktive. Ne glede na vse dosedanje določbe o ločevanju, lahko ista pravna oseba opravlja dejavnosti operaterje prenosnega in distribucijskega operaterja, če izpolnjuje ostrejše zahteve </w:t>
      </w:r>
      <w:r>
        <w:t xml:space="preserve">lastniške ločitve </w:t>
      </w:r>
      <w:r w:rsidRPr="00BE782B">
        <w:t>za operaterja prenosnega sistema.</w:t>
      </w:r>
    </w:p>
    <w:p w:rsidR="00A1018B" w:rsidRPr="00E162F0" w:rsidRDefault="00A1018B" w:rsidP="00165E5D">
      <w:pPr>
        <w:pStyle w:val="ListParagraph"/>
        <w:ind w:left="0"/>
      </w:pPr>
    </w:p>
    <w:p w:rsidR="00A1018B" w:rsidRPr="00BE782B" w:rsidRDefault="00A1018B" w:rsidP="00165E5D">
      <w:pPr>
        <w:pStyle w:val="ListParagraph"/>
        <w:ind w:left="0"/>
        <w:rPr>
          <w:i/>
          <w:color w:val="1F497D"/>
        </w:rPr>
      </w:pPr>
    </w:p>
    <w:p w:rsidR="00A1018B" w:rsidRPr="00E064CE" w:rsidRDefault="00A1018B" w:rsidP="00165E5D">
      <w:pPr>
        <w:pStyle w:val="ListParagraph"/>
        <w:ind w:left="0"/>
        <w:rPr>
          <w:b/>
          <w:u w:val="single"/>
        </w:rPr>
      </w:pPr>
    </w:p>
    <w:p w:rsidR="00A1018B" w:rsidRPr="005E37A8" w:rsidRDefault="00A1018B" w:rsidP="00B01C2F">
      <w:pPr>
        <w:pStyle w:val="Heading2"/>
      </w:pPr>
      <w:bookmarkStart w:id="381" w:name="_Toc293668777"/>
      <w:bookmarkStart w:id="382" w:name="_Toc358721891"/>
      <w:r>
        <w:t xml:space="preserve">V. poglavje: </w:t>
      </w:r>
      <w:bookmarkEnd w:id="381"/>
      <w:r>
        <w:t>DEJAVNOST OPERATERJA TRGA Z ELEKTRIČNO ENERGIJO</w:t>
      </w:r>
      <w:bookmarkEnd w:id="382"/>
    </w:p>
    <w:p w:rsidR="00A1018B" w:rsidRPr="00CA38D4" w:rsidRDefault="00A1018B" w:rsidP="003A7D9F">
      <w:pPr>
        <w:pStyle w:val="Heading5"/>
      </w:pPr>
      <w:r w:rsidRPr="001C204F">
        <w:t xml:space="preserve"> </w:t>
      </w:r>
      <w:bookmarkStart w:id="383" w:name="_Ref289157071"/>
      <w:bookmarkStart w:id="384" w:name="_Toc293668778"/>
      <w:bookmarkStart w:id="385" w:name="_Ref295475176"/>
      <w:bookmarkStart w:id="386" w:name="_Ref295991781"/>
      <w:bookmarkStart w:id="387" w:name="_Ref295995432"/>
      <w:bookmarkStart w:id="388" w:name="_Ref306617722"/>
      <w:bookmarkStart w:id="389" w:name="_Toc358721892"/>
      <w:r w:rsidRPr="001C204F">
        <w:t>člen</w:t>
      </w:r>
      <w:bookmarkEnd w:id="383"/>
      <w:r w:rsidRPr="001C204F">
        <w:br/>
      </w:r>
      <w:r w:rsidRPr="00CA38D4">
        <w:t>(gospodarska javna služba)</w:t>
      </w:r>
      <w:bookmarkEnd w:id="384"/>
      <w:bookmarkEnd w:id="385"/>
      <w:bookmarkEnd w:id="386"/>
      <w:bookmarkEnd w:id="387"/>
      <w:bookmarkEnd w:id="388"/>
      <w:bookmarkEnd w:id="389"/>
    </w:p>
    <w:p w:rsidR="00A1018B" w:rsidRPr="00E064CE" w:rsidRDefault="00A1018B" w:rsidP="00165E5D">
      <w:pPr>
        <w:pStyle w:val="ListParagraph"/>
        <w:ind w:left="0"/>
        <w:jc w:val="center"/>
      </w:pPr>
    </w:p>
    <w:p w:rsidR="00A1018B" w:rsidRPr="00E064CE" w:rsidRDefault="00A1018B" w:rsidP="00D85562">
      <w:pPr>
        <w:pStyle w:val="ListParagraph"/>
        <w:keepNext/>
        <w:ind w:left="0"/>
      </w:pPr>
      <w:r>
        <w:t xml:space="preserve">(1) </w:t>
      </w:r>
      <w:r w:rsidRPr="00E064CE">
        <w:t>Dejavnost operaterja trga z električno energijo je obvezna državna gospodarska javna služba.</w:t>
      </w:r>
    </w:p>
    <w:p w:rsidR="00A1018B" w:rsidRPr="00E064CE" w:rsidRDefault="00A1018B" w:rsidP="00165E5D">
      <w:pPr>
        <w:pStyle w:val="ListParagraph"/>
        <w:keepNext/>
        <w:ind w:left="0"/>
      </w:pPr>
    </w:p>
    <w:p w:rsidR="00A1018B" w:rsidRPr="00E064CE" w:rsidRDefault="00A1018B" w:rsidP="00D85562">
      <w:pPr>
        <w:pStyle w:val="ListParagraph"/>
        <w:keepNext/>
        <w:ind w:left="0"/>
      </w:pPr>
      <w:r>
        <w:t xml:space="preserve">(2) </w:t>
      </w:r>
      <w:r w:rsidRPr="00E064CE">
        <w:t>Gospodarska javna služba dejavnost operaterja trga z električno energijo obsega:</w:t>
      </w:r>
    </w:p>
    <w:p w:rsidR="00A1018B" w:rsidRPr="00E064CE" w:rsidRDefault="00A1018B" w:rsidP="00385F6A">
      <w:pPr>
        <w:pStyle w:val="ListParagraph"/>
        <w:keepNext/>
        <w:numPr>
          <w:ilvl w:val="0"/>
          <w:numId w:val="14"/>
        </w:numPr>
        <w:ind w:left="142" w:hanging="142"/>
      </w:pPr>
      <w:r w:rsidRPr="00E064CE">
        <w:t>upravljanje bilančne sheme trga z električno energijo;</w:t>
      </w:r>
    </w:p>
    <w:p w:rsidR="00A1018B" w:rsidRPr="00E064CE" w:rsidRDefault="00A1018B" w:rsidP="00385F6A">
      <w:pPr>
        <w:pStyle w:val="ListParagraph"/>
        <w:keepNext/>
        <w:numPr>
          <w:ilvl w:val="0"/>
          <w:numId w:val="14"/>
        </w:numPr>
        <w:ind w:left="142" w:hanging="142"/>
      </w:pPr>
      <w:r w:rsidRPr="00E064CE">
        <w:t>evidentiranje pogodb o članstvu v bilančni shemi</w:t>
      </w:r>
      <w:r>
        <w:t>, obratovalnih napovedi</w:t>
      </w:r>
      <w:r w:rsidRPr="00E064CE">
        <w:t xml:space="preserve"> in zaprtih pogodb;</w:t>
      </w:r>
    </w:p>
    <w:p w:rsidR="00A1018B" w:rsidRPr="00E064CE" w:rsidRDefault="00A1018B" w:rsidP="00385F6A">
      <w:pPr>
        <w:pStyle w:val="ListParagraph"/>
        <w:keepNext/>
        <w:numPr>
          <w:ilvl w:val="0"/>
          <w:numId w:val="14"/>
        </w:numPr>
        <w:ind w:left="142" w:hanging="142"/>
      </w:pPr>
      <w:r w:rsidRPr="00E064CE">
        <w:t>izvajanje izravnalnega trga z električno energijo;</w:t>
      </w:r>
    </w:p>
    <w:p w:rsidR="00A1018B" w:rsidRPr="00E064CE" w:rsidRDefault="00A1018B" w:rsidP="00385F6A">
      <w:pPr>
        <w:pStyle w:val="ListParagraph"/>
        <w:keepNext/>
        <w:numPr>
          <w:ilvl w:val="0"/>
          <w:numId w:val="14"/>
        </w:numPr>
        <w:ind w:left="142" w:hanging="142"/>
      </w:pPr>
      <w:r w:rsidRPr="00E064CE">
        <w:t xml:space="preserve">izvajanje dejavnosti centra za podpore </w:t>
      </w:r>
      <w:r w:rsidRPr="00C33198">
        <w:t xml:space="preserve">iz </w:t>
      </w:r>
      <w:fldSimple w:instr=" REF _Ref295212386 \r \h  \* MERGEFORMAT ">
        <w:r>
          <w:t>381</w:t>
        </w:r>
      </w:fldSimple>
      <w:r w:rsidRPr="00C33198">
        <w:t>. člena</w:t>
      </w:r>
      <w:r w:rsidRPr="00E064CE">
        <w:t xml:space="preserve"> tega zakona;</w:t>
      </w:r>
    </w:p>
    <w:p w:rsidR="00A1018B" w:rsidRPr="00E064CE" w:rsidRDefault="00A1018B" w:rsidP="00385F6A">
      <w:pPr>
        <w:pStyle w:val="ListParagraph"/>
        <w:keepNext/>
        <w:numPr>
          <w:ilvl w:val="0"/>
          <w:numId w:val="14"/>
        </w:numPr>
        <w:ind w:left="142" w:hanging="142"/>
      </w:pPr>
      <w:r w:rsidRPr="00E064CE">
        <w:t>izvajanje bilančnega obračuna;</w:t>
      </w:r>
    </w:p>
    <w:p w:rsidR="00A1018B" w:rsidRPr="001A49F2" w:rsidRDefault="00A1018B" w:rsidP="001A49F2">
      <w:pPr>
        <w:pStyle w:val="ListParagraph"/>
        <w:keepNext/>
        <w:numPr>
          <w:ilvl w:val="0"/>
          <w:numId w:val="14"/>
        </w:numPr>
        <w:ind w:left="142" w:hanging="142"/>
      </w:pPr>
      <w:r w:rsidRPr="00E064CE">
        <w:t>izvajanje obračuna in poravnave poslov povezanih z nalogami iz prejšnjih alinej</w:t>
      </w:r>
      <w:r>
        <w:t>.</w:t>
      </w:r>
    </w:p>
    <w:p w:rsidR="00A1018B" w:rsidRPr="00E064CE" w:rsidRDefault="00A1018B" w:rsidP="00165E5D">
      <w:pPr>
        <w:spacing w:after="60"/>
      </w:pPr>
    </w:p>
    <w:p w:rsidR="00A1018B" w:rsidRPr="00E064CE" w:rsidRDefault="00A1018B" w:rsidP="00D85562">
      <w:pPr>
        <w:spacing w:after="60"/>
      </w:pPr>
      <w:r>
        <w:t xml:space="preserve">(3) </w:t>
      </w:r>
      <w:r w:rsidRPr="00E064CE">
        <w:t xml:space="preserve">Operater trga mora svoje dejavnosti opravljati tako, da omogoča pošteno, nediskriminatorno in pregledno delovanje trga. </w:t>
      </w:r>
    </w:p>
    <w:p w:rsidR="00A1018B" w:rsidRPr="00E064CE" w:rsidRDefault="00A1018B" w:rsidP="00165E5D">
      <w:pPr>
        <w:spacing w:after="60"/>
      </w:pPr>
    </w:p>
    <w:p w:rsidR="00A1018B" w:rsidRPr="00E064CE" w:rsidRDefault="00A1018B" w:rsidP="00D85562">
      <w:pPr>
        <w:spacing w:after="60"/>
      </w:pPr>
      <w:r>
        <w:t xml:space="preserve">(4) </w:t>
      </w:r>
      <w:r w:rsidRPr="00E064CE">
        <w:t>Operater trga za izvajanje gospodarske javne službe po javnem pooblastilu izdaja naslednje predpise:</w:t>
      </w:r>
    </w:p>
    <w:p w:rsidR="00A1018B" w:rsidRPr="00EF4B3E" w:rsidRDefault="00A1018B" w:rsidP="00385F6A">
      <w:pPr>
        <w:numPr>
          <w:ilvl w:val="0"/>
          <w:numId w:val="16"/>
        </w:numPr>
        <w:tabs>
          <w:tab w:val="clear" w:pos="360"/>
          <w:tab w:val="num" w:pos="284"/>
        </w:tabs>
        <w:spacing w:after="60"/>
        <w:ind w:left="284" w:hanging="284"/>
      </w:pPr>
      <w:r w:rsidRPr="00EF4B3E">
        <w:t>pravila za delovanje trga z električno energijo, za katera mora pred njihovo objavo v Uradnem listu Republike Slovenije pridobiti soglasje agencije;</w:t>
      </w:r>
    </w:p>
    <w:p w:rsidR="00A1018B" w:rsidRPr="00EF4B3E" w:rsidRDefault="00A1018B" w:rsidP="00385F6A">
      <w:pPr>
        <w:numPr>
          <w:ilvl w:val="0"/>
          <w:numId w:val="16"/>
        </w:numPr>
        <w:tabs>
          <w:tab w:val="clear" w:pos="360"/>
          <w:tab w:val="num" w:pos="284"/>
        </w:tabs>
        <w:spacing w:after="60"/>
        <w:ind w:left="284" w:hanging="284"/>
      </w:pPr>
      <w:r w:rsidRPr="00EF4B3E">
        <w:t>pravila za izvajanje izravnalnega trga z električno energijo, ki jih izda po predhodnem usklajevanju s sistemskim operaterjem in za katera mora pred njihovo objavo v Uradnem listu Republike Slovenije pridobiti soglasje agencije;</w:t>
      </w:r>
    </w:p>
    <w:p w:rsidR="00A1018B" w:rsidRPr="00EF4B3E" w:rsidRDefault="00A1018B" w:rsidP="00385F6A">
      <w:pPr>
        <w:numPr>
          <w:ilvl w:val="0"/>
          <w:numId w:val="16"/>
        </w:numPr>
        <w:tabs>
          <w:tab w:val="clear" w:pos="360"/>
          <w:tab w:val="num" w:pos="284"/>
        </w:tabs>
        <w:ind w:left="284" w:hanging="284"/>
      </w:pPr>
      <w:r w:rsidRPr="00EF4B3E">
        <w:t>pravila za delovanje centra za podpore, za katera mora pred njihovo objavo v Uradnem listu Republike Slovenije pridobiti soglasje Vlade.</w:t>
      </w:r>
    </w:p>
    <w:p w:rsidR="00A1018B" w:rsidRPr="00E064CE" w:rsidRDefault="00A1018B" w:rsidP="00165E5D"/>
    <w:p w:rsidR="00A1018B" w:rsidRPr="00E064CE" w:rsidRDefault="00A1018B" w:rsidP="00D85562">
      <w:r>
        <w:t xml:space="preserve">(5) </w:t>
      </w:r>
      <w:r w:rsidRPr="00E064CE">
        <w:t>Kadar terjatve oseb v okviru izvajanja dejavnosti iz drugega odstavka tega člena preidejo na operaterja trga in slednji prevzame denarne obveznosti teh oseb zaradi pobotanja vzajemnih denarnih terjatev in obveznosti, se v stečajnem postopku nad temi osebami ne uporabljajo določbe predpisa, ki ureja stečajni postopek o nedovoljenosti pobota terjatev ob začetku stečajnega postopka in prepovedi pobota terjatev stečajnega dolžnika, nastalih po začetku stečajnega postopka.</w:t>
      </w:r>
    </w:p>
    <w:p w:rsidR="00A1018B" w:rsidRPr="00E064CE" w:rsidRDefault="00A1018B" w:rsidP="00165E5D"/>
    <w:p w:rsidR="00A1018B" w:rsidRPr="00E064CE" w:rsidRDefault="00A1018B" w:rsidP="00D85562">
      <w:r>
        <w:t xml:space="preserve">(6) </w:t>
      </w:r>
      <w:r w:rsidRPr="00E064CE">
        <w:t>Prejšnji odstavek tega člena se uporablja tudi za terjatve oseb, ki v okviru izvajanja dejavnosti energetske borze in kliringa borznih poslov preidejo na izvajalca te dejavnosti in slednji prevzame denarne obveznosti teh oseb zaradi pobotanja vzajemnih denarnih terjatev in obveznosti.</w:t>
      </w:r>
    </w:p>
    <w:p w:rsidR="00A1018B" w:rsidRPr="00E064CE" w:rsidRDefault="00A1018B" w:rsidP="00165E5D"/>
    <w:p w:rsidR="00A1018B" w:rsidRDefault="00A1018B" w:rsidP="00D85562">
      <w:pPr>
        <w:spacing w:after="60"/>
      </w:pPr>
      <w:r>
        <w:t xml:space="preserve">(7) </w:t>
      </w:r>
      <w:r w:rsidRPr="00E064CE">
        <w:t xml:space="preserve">Izvajalci energetskih dejavnosti so operaterju trga dolžni omogočiti sproten in neomejen dostop do podatkov, ki jih operater trga potrebuje za izvajanje nalog v okviru gospodarske javne službe </w:t>
      </w:r>
      <w:r>
        <w:t>operaterja</w:t>
      </w:r>
      <w:r w:rsidRPr="00E064CE">
        <w:t xml:space="preserve"> trga. Vrste podatkov in način dostopa se uredi s predpisi iz četrtega odstavka tega člena.</w:t>
      </w:r>
    </w:p>
    <w:p w:rsidR="00A1018B" w:rsidRDefault="00A1018B" w:rsidP="00D85562">
      <w:pPr>
        <w:spacing w:after="60"/>
      </w:pPr>
    </w:p>
    <w:p w:rsidR="00A1018B" w:rsidRDefault="00A1018B" w:rsidP="007D1782">
      <w:pPr>
        <w:pStyle w:val="Obrazloitev"/>
      </w:pPr>
      <w:r w:rsidRPr="00BE782B">
        <w:t xml:space="preserve">Člen uvaja posebno GJS operater trga z električno energijo. Členi tega poglavja so povezani z določili 15/7 člena direktive, kot tudi z 32/1 členom direktive o načelu dostopa tretje strani do omrežja. Povezani so tudi z 41. členom direktive, ki govori o jasnih opredelitvah vlog akterjev na trgu.  Operater trga izvaja dejavnosti, ki omogočajo dejansko delovanje trga z elektriko. To so vse dejavnosti, povezane z bilančnim obračunom. Poleg tega operater trga izvaja tudi naloge centra za podpore. V zvezi s temi nalogami izdaja tri akte po javnem pooblastilu: Pravila za delovanje trga, </w:t>
      </w:r>
      <w:r>
        <w:t>P</w:t>
      </w:r>
      <w:r w:rsidRPr="00BE782B">
        <w:t>ravila izravnalnega trga in Pravila centra za podpore.</w:t>
      </w:r>
      <w:r>
        <w:t xml:space="preserve"> </w:t>
      </w:r>
      <w:r w:rsidRPr="00BE782B">
        <w:t xml:space="preserve"> </w:t>
      </w:r>
      <w:r>
        <w:t xml:space="preserve">Na prvi dve daje soglasje Agencija, ki ji nova direktiva in posledično ta zakon namenja močno vlogo pri nadzoru delovanja trga. Na  Pravila centra za podpore daje soglasje vlada, saj gre za izvrševanje politik vlade. </w:t>
      </w:r>
      <w:r w:rsidRPr="00BE782B">
        <w:t>Člen določa operaterju trga pravico dostopa do vseh podatkov, ki jih potrebuje za izvajanje svojih nalog. Ker operater trga v okviru bilančnega obračuna izvaja tudi poravnavo poslov, sta dodana dva odstavka v zvezi s terjatvami v stečajnem postopku</w:t>
      </w:r>
      <w:r>
        <w:t>, ki sta prenesena iz starega zakona</w:t>
      </w:r>
      <w:r w:rsidRPr="00BE782B">
        <w:t>.</w:t>
      </w:r>
    </w:p>
    <w:p w:rsidR="00A1018B" w:rsidRPr="005E37A8" w:rsidRDefault="00A1018B" w:rsidP="00D85562">
      <w:pPr>
        <w:spacing w:after="60"/>
      </w:pPr>
    </w:p>
    <w:p w:rsidR="00A1018B" w:rsidRPr="001C204F" w:rsidRDefault="00A1018B" w:rsidP="003A7D9F">
      <w:pPr>
        <w:pStyle w:val="Heading5"/>
      </w:pPr>
      <w:bookmarkStart w:id="390" w:name="_Toc293668779"/>
      <w:bookmarkStart w:id="391" w:name="_Ref316298326"/>
      <w:bookmarkStart w:id="392" w:name="_Toc358721893"/>
      <w:r w:rsidRPr="00CA38D4">
        <w:t>člen</w:t>
      </w:r>
      <w:r>
        <w:br/>
      </w:r>
      <w:r w:rsidRPr="001C204F">
        <w:t>(financiranje gospodarske javne službe)</w:t>
      </w:r>
      <w:bookmarkEnd w:id="390"/>
      <w:bookmarkEnd w:id="391"/>
      <w:bookmarkEnd w:id="392"/>
    </w:p>
    <w:p w:rsidR="00A1018B" w:rsidRPr="00E064CE" w:rsidRDefault="00A1018B" w:rsidP="00165E5D">
      <w:pPr>
        <w:pStyle w:val="ListParagraph"/>
        <w:ind w:left="0"/>
        <w:jc w:val="center"/>
      </w:pPr>
    </w:p>
    <w:p w:rsidR="00A1018B" w:rsidRPr="00F038EA" w:rsidRDefault="00A1018B" w:rsidP="00F837A8">
      <w:pPr>
        <w:rPr>
          <w:rFonts w:cs="Arial"/>
        </w:rPr>
      </w:pPr>
      <w:r w:rsidRPr="00F038EA">
        <w:rPr>
          <w:rFonts w:cs="Arial"/>
        </w:rPr>
        <w:t>(1) Dejavnost operaterja trga z električno energijo se financira iz:</w:t>
      </w:r>
    </w:p>
    <w:p w:rsidR="00A1018B" w:rsidRPr="00F038EA" w:rsidRDefault="00A1018B" w:rsidP="00C750BF">
      <w:pPr>
        <w:numPr>
          <w:ilvl w:val="0"/>
          <w:numId w:val="128"/>
        </w:numPr>
        <w:contextualSpacing/>
        <w:rPr>
          <w:rFonts w:cs="Arial"/>
        </w:rPr>
      </w:pPr>
      <w:r>
        <w:rPr>
          <w:rFonts w:cs="Arial"/>
        </w:rPr>
        <w:t xml:space="preserve">prispevka za delovanje </w:t>
      </w:r>
      <w:r w:rsidRPr="00F038EA">
        <w:rPr>
          <w:rFonts w:cs="Arial"/>
        </w:rPr>
        <w:t>operaterja trga;</w:t>
      </w:r>
    </w:p>
    <w:p w:rsidR="00A1018B" w:rsidRPr="00F038EA" w:rsidRDefault="00A1018B" w:rsidP="00C750BF">
      <w:pPr>
        <w:numPr>
          <w:ilvl w:val="0"/>
          <w:numId w:val="128"/>
        </w:numPr>
        <w:contextualSpacing/>
        <w:rPr>
          <w:rFonts w:cs="Arial"/>
        </w:rPr>
      </w:pPr>
      <w:r w:rsidRPr="00F038EA">
        <w:rPr>
          <w:rFonts w:cs="Arial"/>
        </w:rPr>
        <w:t>plačil članov bilančne sheme za evidentiranje zaprtih pogodb;</w:t>
      </w:r>
    </w:p>
    <w:p w:rsidR="00A1018B" w:rsidRPr="00F038EA" w:rsidRDefault="00A1018B" w:rsidP="00C750BF">
      <w:pPr>
        <w:numPr>
          <w:ilvl w:val="0"/>
          <w:numId w:val="128"/>
        </w:numPr>
        <w:contextualSpacing/>
        <w:rPr>
          <w:rFonts w:cs="Arial"/>
        </w:rPr>
      </w:pPr>
      <w:r w:rsidRPr="00F038EA">
        <w:rPr>
          <w:rFonts w:cs="Arial"/>
        </w:rPr>
        <w:t xml:space="preserve">dela prispevka za zagotavljanje podpor proizvodnji električne energije v soproizvodnji z visokim izkoristkom in iz obnovljivih virov energije iz </w:t>
      </w:r>
      <w:r>
        <w:rPr>
          <w:rFonts w:cs="Arial"/>
        </w:rPr>
        <w:fldChar w:fldCharType="begin"/>
      </w:r>
      <w:r>
        <w:rPr>
          <w:rFonts w:cs="Arial"/>
        </w:rPr>
        <w:instrText xml:space="preserve"> REF _Ref313866554 \r \h </w:instrText>
      </w:r>
      <w:r w:rsidRPr="00B44B24">
        <w:rPr>
          <w:rFonts w:cs="Arial"/>
        </w:rPr>
      </w:r>
      <w:r>
        <w:rPr>
          <w:rFonts w:cs="Arial"/>
        </w:rPr>
        <w:fldChar w:fldCharType="separate"/>
      </w:r>
      <w:r>
        <w:rPr>
          <w:rFonts w:cs="Arial"/>
        </w:rPr>
        <w:t>382</w:t>
      </w:r>
      <w:r>
        <w:rPr>
          <w:rFonts w:cs="Arial"/>
        </w:rPr>
        <w:fldChar w:fldCharType="end"/>
      </w:r>
      <w:r w:rsidRPr="00F038EA">
        <w:rPr>
          <w:rFonts w:cs="Arial"/>
        </w:rPr>
        <w:t>. člena tega zakona;</w:t>
      </w:r>
    </w:p>
    <w:p w:rsidR="00A1018B" w:rsidRPr="00F038EA" w:rsidRDefault="00A1018B" w:rsidP="00C750BF">
      <w:pPr>
        <w:numPr>
          <w:ilvl w:val="0"/>
          <w:numId w:val="128"/>
        </w:numPr>
        <w:contextualSpacing/>
        <w:rPr>
          <w:rFonts w:cs="Arial"/>
        </w:rPr>
      </w:pPr>
      <w:r w:rsidRPr="00F038EA">
        <w:rPr>
          <w:rFonts w:cs="Arial"/>
        </w:rPr>
        <w:t>iz drugih plačil uporabnikov za uporabo storitev gospodarske javne službe.</w:t>
      </w:r>
    </w:p>
    <w:p w:rsidR="00A1018B" w:rsidRPr="00F038EA" w:rsidRDefault="00A1018B" w:rsidP="00F837A8">
      <w:pPr>
        <w:rPr>
          <w:rFonts w:cs="Arial"/>
        </w:rPr>
      </w:pPr>
    </w:p>
    <w:p w:rsidR="00A1018B" w:rsidRDefault="00A1018B" w:rsidP="00F837A8">
      <w:pPr>
        <w:rPr>
          <w:rFonts w:cs="Arial"/>
        </w:rPr>
      </w:pPr>
      <w:r w:rsidRPr="00F038EA">
        <w:rPr>
          <w:rFonts w:cs="Arial"/>
        </w:rPr>
        <w:t xml:space="preserve">(2) </w:t>
      </w:r>
      <w:r>
        <w:rPr>
          <w:rFonts w:cs="Arial"/>
        </w:rPr>
        <w:t>Prispevek za delovanje</w:t>
      </w:r>
      <w:r w:rsidRPr="00E521AC">
        <w:rPr>
          <w:rFonts w:cs="Arial"/>
        </w:rPr>
        <w:t xml:space="preserve"> operaterja trga </w:t>
      </w:r>
      <w:r>
        <w:rPr>
          <w:rFonts w:cs="Arial"/>
        </w:rPr>
        <w:t>je</w:t>
      </w:r>
      <w:r w:rsidRPr="00E521AC">
        <w:rPr>
          <w:rFonts w:cs="Arial"/>
        </w:rPr>
        <w:t xml:space="preserve"> namenjen pokrivanju stroškov operaterja trga, ki se nanašajo na opravljanje nalog gospodarske javne službe. </w:t>
      </w:r>
      <w:r>
        <w:rPr>
          <w:rFonts w:cs="Arial"/>
        </w:rPr>
        <w:t>Prispevek</w:t>
      </w:r>
      <w:r w:rsidRPr="00E521AC">
        <w:rPr>
          <w:rFonts w:cs="Arial"/>
        </w:rPr>
        <w:t xml:space="preserve"> plačujejo končni odjemalci</w:t>
      </w:r>
      <w:r w:rsidRPr="00F038EA">
        <w:rPr>
          <w:rFonts w:cs="Arial"/>
        </w:rPr>
        <w:t xml:space="preserve"> po posameznem odjemnem mestu glede na prevzeto  delovno električno energijo (KWh). </w:t>
      </w:r>
      <w:r>
        <w:rPr>
          <w:rFonts w:cs="Arial"/>
        </w:rPr>
        <w:t>Končni odjemalec</w:t>
      </w:r>
      <w:r w:rsidRPr="00F038EA">
        <w:rPr>
          <w:rFonts w:cs="Arial"/>
        </w:rPr>
        <w:t xml:space="preserve"> plačuje </w:t>
      </w:r>
      <w:r>
        <w:rPr>
          <w:rFonts w:cs="Arial"/>
        </w:rPr>
        <w:t xml:space="preserve">prispevek </w:t>
      </w:r>
      <w:r w:rsidRPr="00F038EA">
        <w:rPr>
          <w:rFonts w:cs="Arial"/>
        </w:rPr>
        <w:t xml:space="preserve">kot posebno postavko na mesečnem računu za omrežnino. Oseba, ki prejme </w:t>
      </w:r>
      <w:r>
        <w:rPr>
          <w:rFonts w:cs="Arial"/>
        </w:rPr>
        <w:t xml:space="preserve">prispevek </w:t>
      </w:r>
      <w:r w:rsidRPr="00F038EA">
        <w:rPr>
          <w:rFonts w:cs="Arial"/>
        </w:rPr>
        <w:t>skupaj s plačilom računa, ga mora nemudoma in brezplačno prenesti v korist operaterja trga.</w:t>
      </w:r>
    </w:p>
    <w:p w:rsidR="00A1018B" w:rsidRDefault="00A1018B" w:rsidP="00F837A8">
      <w:pPr>
        <w:rPr>
          <w:rFonts w:cs="Arial"/>
        </w:rPr>
      </w:pPr>
    </w:p>
    <w:p w:rsidR="00A1018B" w:rsidRPr="00F038EA" w:rsidRDefault="00A1018B" w:rsidP="00F837A8">
      <w:pPr>
        <w:spacing w:after="210"/>
        <w:rPr>
          <w:rFonts w:cs="Arial"/>
        </w:rPr>
      </w:pPr>
      <w:r w:rsidRPr="00CC373C">
        <w:rPr>
          <w:rFonts w:cs="Arial"/>
        </w:rPr>
        <w:t xml:space="preserve">(3) </w:t>
      </w:r>
      <w:r>
        <w:rPr>
          <w:rFonts w:cs="Arial"/>
        </w:rPr>
        <w:t xml:space="preserve">K plačilu za evidentiranje zaprtih pogodb </w:t>
      </w:r>
      <w:r w:rsidRPr="00CC373C">
        <w:rPr>
          <w:rFonts w:cs="Arial"/>
        </w:rPr>
        <w:t xml:space="preserve">iz druge alineje prvega odstavka tega člena </w:t>
      </w:r>
      <w:r>
        <w:rPr>
          <w:rFonts w:cs="Arial"/>
        </w:rPr>
        <w:t xml:space="preserve">so zavezani člani bilančne sheme, ki v zaprtih pogodbah nastopajo na strani dobave. </w:t>
      </w:r>
      <w:r w:rsidRPr="00CC373C">
        <w:rPr>
          <w:rFonts w:cs="Arial"/>
        </w:rPr>
        <w:t>Plačila članov bilančne sheme so odvisna od obsega evidentiranih zaprtih pogodb</w:t>
      </w:r>
      <w:r>
        <w:rPr>
          <w:rFonts w:cs="Arial"/>
        </w:rPr>
        <w:t>.</w:t>
      </w:r>
    </w:p>
    <w:p w:rsidR="00A1018B" w:rsidRDefault="00A1018B" w:rsidP="00F837A8">
      <w:pPr>
        <w:spacing w:after="210"/>
        <w:rPr>
          <w:rFonts w:cs="Arial"/>
        </w:rPr>
      </w:pPr>
      <w:r w:rsidRPr="00F038EA">
        <w:rPr>
          <w:rFonts w:cs="Arial"/>
        </w:rPr>
        <w:t>(</w:t>
      </w:r>
      <w:r>
        <w:rPr>
          <w:rFonts w:cs="Arial"/>
        </w:rPr>
        <w:t>4</w:t>
      </w:r>
      <w:r w:rsidRPr="00F038EA">
        <w:rPr>
          <w:rFonts w:cs="Arial"/>
        </w:rPr>
        <w:t>) Višino virov financiranja iz prvega odstavka tega člena določi vlada ob upoštevanju obsega del posameznih vrst nalog operaterja trga in upravičenih stroškov poslovanja skladno z načeli racionalnosti in učinkovitosti poslovanja.</w:t>
      </w:r>
      <w:r>
        <w:rPr>
          <w:rFonts w:cs="Arial"/>
        </w:rPr>
        <w:t>«</w:t>
      </w:r>
    </w:p>
    <w:p w:rsidR="00A1018B" w:rsidRDefault="00A1018B" w:rsidP="007D1782">
      <w:pPr>
        <w:pStyle w:val="Obrazloitev"/>
      </w:pPr>
      <w:r w:rsidRPr="00BE782B">
        <w:t>Ta člen določa način financiranja GJS.</w:t>
      </w:r>
      <w:r>
        <w:t xml:space="preserve"> Ker GJS obsega več različnih nalog, je tudi financiranje vzpostavljeno iz  več virov. Za izvajanje nalog Centra za podpore je predvideno posebno financiranje, opredeljeno v </w:t>
      </w:r>
      <w:r>
        <w:fldChar w:fldCharType="begin"/>
      </w:r>
      <w:r>
        <w:instrText xml:space="preserve"> REF _Ref313866878 \r \h </w:instrText>
      </w:r>
      <w:r>
        <w:fldChar w:fldCharType="separate"/>
      </w:r>
      <w:r>
        <w:t>383</w:t>
      </w:r>
      <w:r>
        <w:fldChar w:fldCharType="end"/>
      </w:r>
      <w:r>
        <w:t>. členu tega zakona.Za ostale naloge je predvideno sestavljeno financiranje, delno iz plačil končnih odjemalcev, delno od akterjev na trgu.  Doslej so akterji na trgu plačevali poseben prispevek le na izvozne pogodbe. Na ta način se je za financiranje operaterja trga zajelo veletrgovce, ki niso bili končni odjemalci in brez tega posebnega prispevka ne bi za delovanje operaterja trga prispevali nič.  Po novem se ta prispevek razširja na vse zaprte pogodbe na trgu, tudi na notranje.</w:t>
      </w:r>
      <w:r w:rsidRPr="00BE782B">
        <w:t xml:space="preserve"> </w:t>
      </w:r>
      <w:r>
        <w:t xml:space="preserve">S tem se strošek delovanja operaterja trga nekoliko bolj razporedi na akterje na trgu in na končne odjemalce. </w:t>
      </w:r>
      <w:r w:rsidRPr="00BE782B">
        <w:t>Podrobneje bo način plačila in cene storitev določila vlada.</w:t>
      </w:r>
      <w:r w:rsidRPr="005139BA">
        <w:t xml:space="preserve"> </w:t>
      </w:r>
      <w:r>
        <w:t>Pri tem bo imela nekoliko lažje delo pri določanju prispevka za odjemalce, saj je obseg porabe razmeroma lahko napovedljiv. Obseg trgovanja po zaprtih pogodbah pa se lahko zelo spreminja, zato ga je težko napovedati in določiti primeren prispevek. Druga plačila uporabnikov so pri financiranju predvidena zaradi prožnosti, včasih je potrebno za določene storitve predvideti posebno plačilo, saj v nasprotnem primeru uporabniki teh storitev ne omejijo svojih potrebn na razumno raven, to pa lahko pri operaterju povzroči nesorazmerne stroške.</w:t>
      </w:r>
    </w:p>
    <w:p w:rsidR="00A1018B" w:rsidRDefault="00A1018B" w:rsidP="00F837A8">
      <w:pPr>
        <w:spacing w:after="210"/>
        <w:rPr>
          <w:rFonts w:cs="Arial"/>
        </w:rPr>
      </w:pPr>
    </w:p>
    <w:p w:rsidR="00A1018B" w:rsidRPr="00CA38D4" w:rsidRDefault="00A1018B" w:rsidP="003A7D9F">
      <w:pPr>
        <w:pStyle w:val="Heading5"/>
      </w:pPr>
      <w:bookmarkStart w:id="393" w:name="_Toc316046978"/>
      <w:bookmarkStart w:id="394" w:name="_Toc316046979"/>
      <w:bookmarkStart w:id="395" w:name="_Toc316046980"/>
      <w:bookmarkEnd w:id="393"/>
      <w:bookmarkEnd w:id="394"/>
      <w:bookmarkEnd w:id="395"/>
      <w:r w:rsidRPr="001C204F">
        <w:t xml:space="preserve"> </w:t>
      </w:r>
      <w:bookmarkStart w:id="396" w:name="_Toc293668780"/>
      <w:bookmarkStart w:id="397" w:name="_Toc358721894"/>
      <w:r w:rsidRPr="001C204F">
        <w:t>člen</w:t>
      </w:r>
      <w:r w:rsidRPr="001C204F">
        <w:br/>
      </w:r>
      <w:r w:rsidRPr="00CA38D4">
        <w:t>(izključna pravica)</w:t>
      </w:r>
      <w:bookmarkEnd w:id="396"/>
      <w:bookmarkEnd w:id="397"/>
    </w:p>
    <w:p w:rsidR="00A1018B" w:rsidRPr="00E064CE" w:rsidRDefault="00A1018B" w:rsidP="00165E5D">
      <w:pPr>
        <w:pStyle w:val="ListParagraph"/>
        <w:ind w:left="0"/>
        <w:rPr>
          <w:highlight w:val="red"/>
        </w:rPr>
      </w:pPr>
    </w:p>
    <w:p w:rsidR="00A1018B" w:rsidRDefault="00A1018B" w:rsidP="00D85562">
      <w:pPr>
        <w:pStyle w:val="ListParagraph"/>
        <w:ind w:left="0"/>
      </w:pPr>
      <w:r>
        <w:t xml:space="preserve">(1) </w:t>
      </w:r>
      <w:r w:rsidRPr="00E064CE">
        <w:t>Za izvajanje gospodarske javne službe dejavnost operaterja trga z električno energijo podeli koncesijo Republika Slovenija kot koncedent enemu operaterju trga za celotno območje Republike Slovenije.</w:t>
      </w:r>
    </w:p>
    <w:p w:rsidR="00A1018B" w:rsidRDefault="00A1018B" w:rsidP="00165E5D">
      <w:pPr>
        <w:pStyle w:val="ListParagraph"/>
        <w:keepNext/>
        <w:ind w:left="0"/>
      </w:pPr>
    </w:p>
    <w:p w:rsidR="00A1018B" w:rsidRDefault="00A1018B" w:rsidP="00D85562">
      <w:pPr>
        <w:pStyle w:val="ListParagraph"/>
        <w:ind w:left="0"/>
      </w:pPr>
      <w:r>
        <w:t xml:space="preserve">(2) </w:t>
      </w:r>
      <w:r w:rsidRPr="00E064CE">
        <w:t>Za koncesijo iz prvega odstavka se ne plačuje koncesijske dajatve ali drugega plačila, ki bi bilo z njo po učinku izenačeno.</w:t>
      </w:r>
    </w:p>
    <w:p w:rsidR="00A1018B" w:rsidRDefault="00A1018B" w:rsidP="00D85562">
      <w:pPr>
        <w:pStyle w:val="ListParagraph"/>
        <w:ind w:left="0"/>
      </w:pPr>
    </w:p>
    <w:p w:rsidR="00A1018B" w:rsidRDefault="00A1018B" w:rsidP="007D1782">
      <w:pPr>
        <w:pStyle w:val="Obrazloitev"/>
      </w:pPr>
      <w:r w:rsidRPr="00BE782B">
        <w:t>Člen določa izključnost GJS operater trga.  V Sloveniji je lahko le en operater trga. Ko</w:t>
      </w:r>
      <w:r>
        <w:t>ncesijska dajatev se ne plačuje, saj se celotna dejavnost operaterja trga financira iz javnih dajatev, ki bi jih koncsesijska dajatev zgolj povečala.</w:t>
      </w:r>
    </w:p>
    <w:p w:rsidR="00A1018B" w:rsidRPr="007D7096" w:rsidRDefault="00A1018B" w:rsidP="00D85562">
      <w:pPr>
        <w:pStyle w:val="ListParagraph"/>
        <w:ind w:left="0"/>
      </w:pPr>
    </w:p>
    <w:p w:rsidR="00A1018B" w:rsidRPr="001C204F" w:rsidRDefault="00A1018B" w:rsidP="003A7D9F">
      <w:pPr>
        <w:pStyle w:val="Heading5"/>
      </w:pPr>
      <w:r w:rsidRPr="001C204F">
        <w:t xml:space="preserve"> </w:t>
      </w:r>
      <w:bookmarkStart w:id="398" w:name="_Toc293668781"/>
      <w:bookmarkStart w:id="399" w:name="_Toc358721895"/>
      <w:r w:rsidRPr="001C204F">
        <w:t>člen</w:t>
      </w:r>
      <w:r w:rsidRPr="001C204F">
        <w:br/>
        <w:t>(podelitev koncesije)</w:t>
      </w:r>
      <w:bookmarkEnd w:id="398"/>
      <w:bookmarkEnd w:id="399"/>
    </w:p>
    <w:p w:rsidR="00A1018B" w:rsidRPr="00E064CE" w:rsidRDefault="00A1018B" w:rsidP="00165E5D">
      <w:pPr>
        <w:pStyle w:val="ListParagraph"/>
        <w:keepNext/>
        <w:ind w:left="0"/>
      </w:pPr>
    </w:p>
    <w:p w:rsidR="00A1018B" w:rsidRDefault="00A1018B" w:rsidP="00165E5D">
      <w:pPr>
        <w:pStyle w:val="ListParagraph"/>
        <w:ind w:left="0"/>
      </w:pPr>
      <w:r w:rsidRPr="00E064CE">
        <w:t>Glede podelitve koncesije za izvajanje gospodarske javne službe dejavnost operaterja trga z električno energijo se uporabljajo predpisi o gospodarskih javnih službah in o javno-zasebnih partnerstvih, če ni s tem zakonom posamezno vprašanje urejeno drugače.</w:t>
      </w:r>
    </w:p>
    <w:p w:rsidR="00A1018B" w:rsidRDefault="00A1018B" w:rsidP="00165E5D">
      <w:pPr>
        <w:pStyle w:val="ListParagraph"/>
        <w:ind w:left="0"/>
      </w:pPr>
    </w:p>
    <w:p w:rsidR="00A1018B" w:rsidRDefault="00A1018B" w:rsidP="007D1782">
      <w:pPr>
        <w:pStyle w:val="Obrazloitev"/>
      </w:pPr>
      <w:r w:rsidRPr="00BE782B">
        <w:t>Podelitev koncesije se, skladno z navedeno zakonodajo, lahko izvede z javnim razpisom, ali pa z neposredno podelitvijo v primeru družbe v državni lasti. Borzen ima dejansko koncesijo podeljeno na zadnji način in je v popolni državni lasti.</w:t>
      </w:r>
    </w:p>
    <w:p w:rsidR="00A1018B" w:rsidRPr="007D7096" w:rsidRDefault="00A1018B" w:rsidP="00165E5D">
      <w:pPr>
        <w:pStyle w:val="ListParagraph"/>
        <w:ind w:left="0"/>
      </w:pPr>
    </w:p>
    <w:p w:rsidR="00A1018B" w:rsidRDefault="00A1018B" w:rsidP="003A7D9F">
      <w:pPr>
        <w:pStyle w:val="Heading5"/>
      </w:pPr>
      <w:r w:rsidRPr="00CA38D4">
        <w:t xml:space="preserve"> </w:t>
      </w:r>
      <w:bookmarkStart w:id="400" w:name="_Toc293668782"/>
      <w:bookmarkStart w:id="401" w:name="_Toc358721896"/>
      <w:r w:rsidRPr="00CA38D4">
        <w:t>člen</w:t>
      </w:r>
      <w:r>
        <w:br/>
      </w:r>
      <w:r w:rsidRPr="001C204F">
        <w:t xml:space="preserve"> (</w:t>
      </w:r>
      <w:r>
        <w:t>vloge</w:t>
      </w:r>
      <w:r w:rsidRPr="001C204F">
        <w:t xml:space="preserve"> na trgu električne energije)</w:t>
      </w:r>
      <w:bookmarkEnd w:id="400"/>
      <w:bookmarkEnd w:id="401"/>
    </w:p>
    <w:p w:rsidR="00A1018B" w:rsidRPr="00D85562" w:rsidRDefault="00A1018B" w:rsidP="00D85562"/>
    <w:p w:rsidR="00A1018B" w:rsidRPr="00E064CE" w:rsidRDefault="00A1018B" w:rsidP="00D85562">
      <w:pPr>
        <w:spacing w:after="240"/>
      </w:pPr>
      <w:r>
        <w:rPr>
          <w:szCs w:val="20"/>
        </w:rPr>
        <w:t xml:space="preserve">(1) </w:t>
      </w:r>
      <w:r w:rsidRPr="00E064CE">
        <w:t>Udeleženci na trgu poslujejo z elektriko na naslednji način:</w:t>
      </w:r>
    </w:p>
    <w:p w:rsidR="00A1018B" w:rsidRPr="00E064CE" w:rsidRDefault="00A1018B" w:rsidP="00385F6A">
      <w:pPr>
        <w:numPr>
          <w:ilvl w:val="0"/>
          <w:numId w:val="19"/>
        </w:numPr>
        <w:spacing w:after="60"/>
        <w:ind w:left="284" w:hanging="284"/>
      </w:pPr>
      <w:r w:rsidRPr="00E064CE">
        <w:t>proizvajalec: prodaja v svojem imenu, po odprti pogodbi;</w:t>
      </w:r>
    </w:p>
    <w:p w:rsidR="00A1018B" w:rsidRPr="00E064CE" w:rsidRDefault="00A1018B" w:rsidP="00385F6A">
      <w:pPr>
        <w:numPr>
          <w:ilvl w:val="0"/>
          <w:numId w:val="19"/>
        </w:numPr>
        <w:spacing w:after="60"/>
        <w:ind w:left="284" w:hanging="284"/>
      </w:pPr>
      <w:r w:rsidRPr="00E064CE">
        <w:t>končni odjemalec: kupuje v svojem imenu, po odprti pogodbi;</w:t>
      </w:r>
    </w:p>
    <w:p w:rsidR="00A1018B" w:rsidRPr="00E064CE" w:rsidRDefault="00A1018B" w:rsidP="00385F6A">
      <w:pPr>
        <w:numPr>
          <w:ilvl w:val="0"/>
          <w:numId w:val="19"/>
        </w:numPr>
        <w:spacing w:after="60"/>
        <w:ind w:left="284" w:hanging="284"/>
      </w:pPr>
      <w:r w:rsidRPr="00E064CE">
        <w:t xml:space="preserve">dobavitelj </w:t>
      </w:r>
      <w:r>
        <w:t>uporabnikom</w:t>
      </w:r>
      <w:r w:rsidRPr="00E064CE">
        <w:t>: prodaja končnim odjemalcem ali kupuje od proizvajalcev po odprti pogodbi;</w:t>
      </w:r>
    </w:p>
    <w:p w:rsidR="00A1018B" w:rsidRPr="00E064CE" w:rsidRDefault="00A1018B" w:rsidP="00385F6A">
      <w:pPr>
        <w:numPr>
          <w:ilvl w:val="0"/>
          <w:numId w:val="19"/>
        </w:numPr>
        <w:spacing w:after="60"/>
        <w:ind w:left="284" w:hanging="284"/>
      </w:pPr>
      <w:r w:rsidRPr="00E064CE">
        <w:t>trgovec: kupuje in prodaja elektriko po zaprti pogodbi.</w:t>
      </w:r>
    </w:p>
    <w:p w:rsidR="00A1018B" w:rsidRPr="00E064CE" w:rsidRDefault="00A1018B" w:rsidP="00165E5D">
      <w:pPr>
        <w:spacing w:after="60"/>
      </w:pPr>
    </w:p>
    <w:p w:rsidR="00A1018B" w:rsidRPr="00E064CE" w:rsidRDefault="00A1018B" w:rsidP="00D85562">
      <w:pPr>
        <w:spacing w:after="240"/>
      </w:pPr>
      <w:r>
        <w:t xml:space="preserve">(2) </w:t>
      </w:r>
      <w:r w:rsidRPr="00E064CE">
        <w:t>Posamezna pravna ali fizična oseba lahko hkrati posluje z elektriko v več različnih vlogah iz prejšnjega odstavka.</w:t>
      </w:r>
    </w:p>
    <w:p w:rsidR="00A1018B" w:rsidRDefault="00A1018B" w:rsidP="00D85562">
      <w:pPr>
        <w:spacing w:after="240"/>
      </w:pPr>
      <w:r>
        <w:t xml:space="preserve">(3) </w:t>
      </w:r>
      <w:r w:rsidRPr="00E064CE">
        <w:t>Pri operaterju trga</w:t>
      </w:r>
      <w:r w:rsidRPr="00E064CE" w:rsidDel="00AF202E">
        <w:t xml:space="preserve"> </w:t>
      </w:r>
      <w:r w:rsidRPr="00E064CE">
        <w:t>se količinsko in terminsko evidentirajo vse sklenjene zaprte pogodbe, potrebne za oskrbo z elektriko na celotnem območju Republike Slovenije</w:t>
      </w:r>
      <w:r>
        <w:t>,</w:t>
      </w:r>
      <w:r w:rsidRPr="006040AF">
        <w:t xml:space="preserve"> </w:t>
      </w:r>
      <w:r>
        <w:t>vključno z zaprtimi pogodbami z uporabo čezmejnih prenosnih zmogljivosti,</w:t>
      </w:r>
      <w:r w:rsidRPr="00E064CE">
        <w:t xml:space="preserve"> najmanj enkrat dnevno za vsaj 24 ur vnaprej.</w:t>
      </w:r>
    </w:p>
    <w:p w:rsidR="00A1018B" w:rsidRDefault="00A1018B" w:rsidP="007D1782">
      <w:pPr>
        <w:pStyle w:val="Obrazloitev"/>
      </w:pPr>
      <w:r w:rsidRPr="00BE782B">
        <w:t>Člen opredeljuje vrste vlog na trgu električne energije in način poslovanja v okviru posamezne vloge. Vsaka pravna ali fizična oseba lahko hkrati posluje v več različnih vlogah. Končni odjemalci, ki kupujejo elektriko zgolj za svojo lastno porabo, in proizvajalci, ki zgolj prodajajo svojo proizvodnjo, lahko elektriko kupujejo oz. prodajajo preko odprtih pogodb z enim od dobaviteljev po odprti pogodbi. Na ta način se jim ni potrebno ukvarjati z bilanco, ki je naloga akterjev na trgu na debelo, to so trgovci in dobavitelji po odprti pogodbi. Vse zaprte pogodbe se evidentirajo pri operaterju trga.</w:t>
      </w:r>
      <w:r>
        <w:t xml:space="preserve"> Dejavnost dobave elektrike iz </w:t>
      </w:r>
      <w:r>
        <w:fldChar w:fldCharType="begin"/>
      </w:r>
      <w:r>
        <w:instrText xml:space="preserve"> REF _Ref295475033 \r \h </w:instrText>
      </w:r>
      <w:r>
        <w:fldChar w:fldCharType="separate"/>
      </w:r>
      <w:r>
        <w:t>34</w:t>
      </w:r>
      <w:r>
        <w:fldChar w:fldCharType="end"/>
      </w:r>
      <w:r>
        <w:t xml:space="preserve">. člena se razdeli v dve vlogi: vlogo dobavitelja uporabnikom in vlogo trgovca. Obe vlogi sta precej različni, čeprav obe sodita v okvir pojma dobave, in zahtevata tudi zelo različne zakonske določbe. </w:t>
      </w:r>
    </w:p>
    <w:p w:rsidR="00A1018B" w:rsidRDefault="00A1018B" w:rsidP="00D85562">
      <w:pPr>
        <w:spacing w:after="240"/>
      </w:pPr>
    </w:p>
    <w:p w:rsidR="00A1018B" w:rsidRPr="00CA38D4" w:rsidRDefault="00A1018B" w:rsidP="003A7D9F">
      <w:pPr>
        <w:pStyle w:val="Heading5"/>
      </w:pPr>
      <w:bookmarkStart w:id="402" w:name="_Toc293668783"/>
      <w:bookmarkStart w:id="403" w:name="_Toc358721897"/>
      <w:r w:rsidRPr="001C204F">
        <w:t>člen</w:t>
      </w:r>
      <w:r w:rsidRPr="001C204F">
        <w:br/>
      </w:r>
      <w:r w:rsidRPr="00CA38D4">
        <w:t xml:space="preserve"> (bilančna shema)</w:t>
      </w:r>
      <w:bookmarkEnd w:id="402"/>
      <w:bookmarkEnd w:id="403"/>
    </w:p>
    <w:p w:rsidR="00A1018B" w:rsidRPr="00E064CE" w:rsidRDefault="00A1018B" w:rsidP="00165E5D">
      <w:pPr>
        <w:pStyle w:val="ListParagraph"/>
        <w:ind w:left="0"/>
      </w:pPr>
    </w:p>
    <w:p w:rsidR="00A1018B" w:rsidRPr="00E064CE" w:rsidRDefault="00A1018B" w:rsidP="00D85562">
      <w:pPr>
        <w:spacing w:after="240"/>
      </w:pPr>
      <w:r>
        <w:t xml:space="preserve">(1) </w:t>
      </w:r>
      <w:r w:rsidRPr="00E064CE">
        <w:t xml:space="preserve">Trg z električno energijo je hierarhično urejen v bilančno shemo, kjer so razmerja med člani bilančne sheme ter vodenje bilanc prilivov in odlivov članov bilančne sheme enolično določeni s pogodbami o članstvu v bilančni shemi. Članstvo in struktura bilančne sheme sta določena z bilančnimi pogodbami in pogodbami o izravnavi, ki so podrobneje urejene s predpisom iz četrtega odstavka </w:t>
      </w:r>
      <w:r w:rsidRPr="00E064CE">
        <w:fldChar w:fldCharType="begin"/>
      </w:r>
      <w:r w:rsidRPr="00E064CE">
        <w:instrText xml:space="preserve"> REF _Ref289157071 \r \h </w:instrText>
      </w:r>
      <w:r w:rsidRPr="00E064CE">
        <w:fldChar w:fldCharType="separate"/>
      </w:r>
      <w:r>
        <w:t>90</w:t>
      </w:r>
      <w:r w:rsidRPr="00E064CE">
        <w:fldChar w:fldCharType="end"/>
      </w:r>
      <w:r w:rsidRPr="00E064CE">
        <w:t>. člena tega zakona.</w:t>
      </w:r>
    </w:p>
    <w:p w:rsidR="00A1018B" w:rsidRPr="00E064CE" w:rsidRDefault="00A1018B" w:rsidP="00D85562">
      <w:pPr>
        <w:spacing w:after="240"/>
      </w:pPr>
      <w:r>
        <w:t xml:space="preserve">(2) </w:t>
      </w:r>
      <w:r w:rsidRPr="00E064CE">
        <w:t xml:space="preserve">V bilančno shemo se posamezna fizična ali pravna oseba vključi kot član bilančne sheme le z eno bilančno pogodbo ali eno pogodbo o izravnavi, razen izvajalcev gospodarske javne službe iz </w:t>
      </w:r>
      <w:r w:rsidRPr="00E064CE">
        <w:fldChar w:fldCharType="begin"/>
      </w:r>
      <w:r w:rsidRPr="00E064CE">
        <w:instrText xml:space="preserve"> REF _Ref289165180 \r \h </w:instrText>
      </w:r>
      <w:r w:rsidRPr="00E064CE">
        <w:fldChar w:fldCharType="separate"/>
      </w:r>
      <w:r>
        <w:t>56</w:t>
      </w:r>
      <w:r w:rsidRPr="00E064CE">
        <w:fldChar w:fldCharType="end"/>
      </w:r>
      <w:r w:rsidRPr="00E064CE">
        <w:t xml:space="preserve">., </w:t>
      </w:r>
      <w:r w:rsidRPr="00E064CE">
        <w:fldChar w:fldCharType="begin"/>
      </w:r>
      <w:r w:rsidRPr="00E064CE">
        <w:instrText xml:space="preserve"> REF _Ref289164410 \r \h </w:instrText>
      </w:r>
      <w:r w:rsidRPr="00E064CE">
        <w:fldChar w:fldCharType="separate"/>
      </w:r>
      <w:r>
        <w:t>79</w:t>
      </w:r>
      <w:r w:rsidRPr="00E064CE">
        <w:fldChar w:fldCharType="end"/>
      </w:r>
      <w:r w:rsidRPr="00E064CE">
        <w:t xml:space="preserve">. in </w:t>
      </w:r>
      <w:r w:rsidRPr="00E064CE">
        <w:fldChar w:fldCharType="begin"/>
      </w:r>
      <w:r w:rsidRPr="00E064CE">
        <w:instrText xml:space="preserve"> REF _Ref289157071 \r \h </w:instrText>
      </w:r>
      <w:r w:rsidRPr="00E064CE">
        <w:fldChar w:fldCharType="separate"/>
      </w:r>
      <w:r>
        <w:t>90</w:t>
      </w:r>
      <w:r w:rsidRPr="00E064CE">
        <w:fldChar w:fldCharType="end"/>
      </w:r>
      <w:r w:rsidRPr="00E064CE">
        <w:t xml:space="preserve">. člena tega zakona, ki lahko za potrebe transparentnega in ekonomsko učinkovitejšega izvajanja posameznih </w:t>
      </w:r>
      <w:r>
        <w:t>nalog</w:t>
      </w:r>
      <w:r w:rsidRPr="00E064CE">
        <w:t xml:space="preserve"> iz obsega gospodarske javne službe poleg obvezne ustanovitve lastne bilančne skupine oblikujejo ločene bilančne skupine.</w:t>
      </w:r>
      <w:r w:rsidRPr="00877132">
        <w:t xml:space="preserve"> </w:t>
      </w:r>
      <w:r w:rsidRPr="00E064CE">
        <w:t xml:space="preserve">S predpisi iz četrtega odstavka </w:t>
      </w:r>
      <w:r w:rsidRPr="00E064CE">
        <w:fldChar w:fldCharType="begin"/>
      </w:r>
      <w:r w:rsidRPr="00E064CE">
        <w:instrText xml:space="preserve"> REF _Ref289157071 \r \h </w:instrText>
      </w:r>
      <w:r w:rsidRPr="00E064CE">
        <w:fldChar w:fldCharType="separate"/>
      </w:r>
      <w:r>
        <w:t>90</w:t>
      </w:r>
      <w:r w:rsidRPr="00E064CE">
        <w:fldChar w:fldCharType="end"/>
      </w:r>
      <w:r w:rsidRPr="00E064CE">
        <w:t>. člena tega zakona se lahko določi posebne statuse članov bilančne sheme.</w:t>
      </w:r>
    </w:p>
    <w:p w:rsidR="00A1018B" w:rsidRDefault="00A1018B" w:rsidP="00D85562">
      <w:pPr>
        <w:spacing w:after="240"/>
      </w:pPr>
      <w:r>
        <w:t xml:space="preserve">(3) </w:t>
      </w:r>
      <w:r w:rsidRPr="00E064CE">
        <w:t xml:space="preserve">Operater trga mora </w:t>
      </w:r>
      <w:r>
        <w:t>bilančni obračun</w:t>
      </w:r>
      <w:r w:rsidRPr="00E064CE">
        <w:t xml:space="preserve"> voditi na način in v rokih, ki ne predstavljajo ovire za pravico končnega odjemalca, da se zamenjava dobavitelja izvede v roku iz drugega odstavka </w:t>
      </w:r>
      <w:r w:rsidRPr="00E064CE">
        <w:fldChar w:fldCharType="begin"/>
      </w:r>
      <w:r w:rsidRPr="00E064CE">
        <w:instrText xml:space="preserve"> REF _Ref289165231 \r \h </w:instrText>
      </w:r>
      <w:r w:rsidRPr="00E064CE">
        <w:fldChar w:fldCharType="separate"/>
      </w:r>
      <w:r>
        <w:t>39</w:t>
      </w:r>
      <w:r w:rsidRPr="00E064CE">
        <w:fldChar w:fldCharType="end"/>
      </w:r>
      <w:r w:rsidRPr="00E064CE">
        <w:t xml:space="preserve">. člena tega zakona. </w:t>
      </w:r>
    </w:p>
    <w:p w:rsidR="00A1018B" w:rsidRDefault="00A1018B" w:rsidP="00D85562">
      <w:pPr>
        <w:spacing w:after="240"/>
      </w:pPr>
      <w:r>
        <w:t>(4) Udeleženci trga, ki želijo aktivno poslovati na trgu in s tem prevzeti odgovornost za izravnavo odstopanj in finančno poravnavo bilančnega obračuna v primeru neizravnane bilance, se morajo uvrstiti v bilančno shemo.</w:t>
      </w:r>
    </w:p>
    <w:p w:rsidR="00A1018B" w:rsidRPr="00E064CE" w:rsidRDefault="00A1018B" w:rsidP="00D85562">
      <w:pPr>
        <w:spacing w:after="240"/>
      </w:pPr>
      <w:r>
        <w:t>(5) Organizator trga s sklenitvijo bilančne pogodbe z udeležencem trga oziroma na podlagi pogodbe o izravnavi uvrsti v bilančno shemo tistega udeleženca trga, ki izpolnjuje predpisane pogoje.</w:t>
      </w:r>
    </w:p>
    <w:p w:rsidR="00A1018B" w:rsidRPr="00E064CE" w:rsidRDefault="00A1018B" w:rsidP="00D85562">
      <w:pPr>
        <w:spacing w:after="240"/>
      </w:pPr>
      <w:r>
        <w:t xml:space="preserve">(4) </w:t>
      </w:r>
      <w:r w:rsidRPr="00E064CE">
        <w:t xml:space="preserve">Članstvo </w:t>
      </w:r>
      <w:r>
        <w:t xml:space="preserve">v </w:t>
      </w:r>
      <w:r w:rsidRPr="00E064CE">
        <w:t>bilančn</w:t>
      </w:r>
      <w:r>
        <w:t>i</w:t>
      </w:r>
      <w:r w:rsidRPr="00E064CE">
        <w:t xml:space="preserve"> shem</w:t>
      </w:r>
      <w:r>
        <w:t>i</w:t>
      </w:r>
      <w:r w:rsidRPr="00E064CE">
        <w:t xml:space="preserve"> preneha s prenehanjem veljavnosti bilančne pogodbe ali pogodbe o izravnavi. </w:t>
      </w:r>
    </w:p>
    <w:p w:rsidR="00A1018B" w:rsidRPr="00E064CE" w:rsidRDefault="00A1018B" w:rsidP="00D85562">
      <w:pPr>
        <w:spacing w:after="240"/>
      </w:pPr>
      <w:r>
        <w:t xml:space="preserve">(5) </w:t>
      </w:r>
      <w:r w:rsidRPr="00E064CE">
        <w:t xml:space="preserve">Za namene upravljanja bilančne sheme, vpisa podatkov o pravnih poslih in drugih razmerjih, ki vplivajo na bilanco prilivov in odlivov članov bilančne sheme, operater trga na podlagi druge alineje drugega odstavka </w:t>
      </w:r>
      <w:r w:rsidRPr="00E064CE">
        <w:fldChar w:fldCharType="begin"/>
      </w:r>
      <w:r w:rsidRPr="00E064CE">
        <w:instrText xml:space="preserve"> REF _Ref289157071 \r \h </w:instrText>
      </w:r>
      <w:r w:rsidRPr="00E064CE">
        <w:fldChar w:fldCharType="separate"/>
      </w:r>
      <w:r>
        <w:t>90</w:t>
      </w:r>
      <w:r w:rsidRPr="00E064CE">
        <w:fldChar w:fldCharType="end"/>
      </w:r>
      <w:r w:rsidRPr="00E064CE">
        <w:t>. člena tega zakona, vzpostavi in vodi evidenco, ki obsega najmanj naslednje podatke o:</w:t>
      </w:r>
    </w:p>
    <w:p w:rsidR="00A1018B" w:rsidRPr="00E064CE" w:rsidRDefault="00A1018B" w:rsidP="00385F6A">
      <w:pPr>
        <w:numPr>
          <w:ilvl w:val="0"/>
          <w:numId w:val="17"/>
        </w:numPr>
        <w:tabs>
          <w:tab w:val="left" w:pos="993"/>
        </w:tabs>
        <w:spacing w:after="60"/>
        <w:ind w:left="0" w:firstLine="349"/>
      </w:pPr>
      <w:r w:rsidRPr="00E064CE">
        <w:t>pogodbah o članstvu v bilančni shemi,</w:t>
      </w:r>
    </w:p>
    <w:p w:rsidR="00A1018B" w:rsidRPr="00E064CE" w:rsidRDefault="00A1018B" w:rsidP="00385F6A">
      <w:pPr>
        <w:numPr>
          <w:ilvl w:val="0"/>
          <w:numId w:val="17"/>
        </w:numPr>
        <w:tabs>
          <w:tab w:val="left" w:pos="993"/>
        </w:tabs>
        <w:spacing w:after="60"/>
        <w:ind w:left="0" w:firstLine="349"/>
      </w:pPr>
      <w:r>
        <w:t>obratovalnih napovedih</w:t>
      </w:r>
      <w:r w:rsidRPr="00E064CE">
        <w:t>,</w:t>
      </w:r>
    </w:p>
    <w:p w:rsidR="00A1018B" w:rsidRPr="00E064CE" w:rsidRDefault="00A1018B" w:rsidP="00385F6A">
      <w:pPr>
        <w:numPr>
          <w:ilvl w:val="0"/>
          <w:numId w:val="17"/>
        </w:numPr>
        <w:tabs>
          <w:tab w:val="left" w:pos="993"/>
        </w:tabs>
        <w:spacing w:after="60"/>
        <w:ind w:left="0" w:firstLine="349"/>
      </w:pPr>
      <w:r w:rsidRPr="00E064CE">
        <w:t>zaprtih pogodbah in</w:t>
      </w:r>
    </w:p>
    <w:p w:rsidR="00A1018B" w:rsidRPr="00E064CE" w:rsidRDefault="00A1018B" w:rsidP="00385F6A">
      <w:pPr>
        <w:numPr>
          <w:ilvl w:val="0"/>
          <w:numId w:val="17"/>
        </w:numPr>
        <w:tabs>
          <w:tab w:val="left" w:pos="993"/>
        </w:tabs>
        <w:spacing w:after="240"/>
        <w:ind w:left="0" w:firstLine="349"/>
      </w:pPr>
      <w:r w:rsidRPr="00E064CE">
        <w:t>obstoju in uporabi pravic uporabe čezmejnih prenosnih zmogljivosti.</w:t>
      </w:r>
    </w:p>
    <w:p w:rsidR="00A1018B" w:rsidRPr="00E064CE" w:rsidRDefault="00A1018B" w:rsidP="00D85562">
      <w:pPr>
        <w:spacing w:after="240"/>
      </w:pPr>
      <w:r>
        <w:t xml:space="preserve">(6) </w:t>
      </w:r>
      <w:r w:rsidRPr="00E064CE">
        <w:t xml:space="preserve">Zaprta pogodba se lahko sklene le med dvema članoma bilančne sheme, razen zaprtih pogodb z uporabo čezmejnih prenosnih zmogljivosti, kjer je ena izmed strank član bilančne sheme, druga pa udeleženec tujega trga. </w:t>
      </w:r>
    </w:p>
    <w:p w:rsidR="00A1018B" w:rsidRPr="00E064CE" w:rsidRDefault="00A1018B" w:rsidP="00D85562">
      <w:pPr>
        <w:spacing w:after="240"/>
      </w:pPr>
      <w:r>
        <w:t xml:space="preserve">(7) </w:t>
      </w:r>
      <w:r w:rsidRPr="00E064CE">
        <w:t>Odprta pogodba se lahko sklene le med članom bilančne sheme in pravno ali fizično osebo, ki je upravičena skleniti odprto pogodbo za prevzemno predajno mesto v Republiki Sloveniji, ki je predmet pogodbe. V odprtih pogodbah in zaprtih pogodbah z uporabo čezmejnih prenosnih zmogljivosti lahko na obeh straneh nastopa ista pravna ali fizična oseba.</w:t>
      </w:r>
    </w:p>
    <w:p w:rsidR="00A1018B" w:rsidRDefault="00A1018B" w:rsidP="00D85562">
      <w:pPr>
        <w:spacing w:after="240"/>
      </w:pPr>
      <w:r>
        <w:t xml:space="preserve">(8) </w:t>
      </w:r>
      <w:r w:rsidRPr="00E064CE">
        <w:t xml:space="preserve">Dejanska realizacija prevzemno predajnega mesta se upošteva v bilanci člana bilančne sheme, </w:t>
      </w:r>
      <w:r>
        <w:t>ki mu prevzemno predajno mesto pripada</w:t>
      </w:r>
      <w:r w:rsidRPr="00E064CE">
        <w:t xml:space="preserve">. </w:t>
      </w:r>
    </w:p>
    <w:p w:rsidR="00A1018B" w:rsidRDefault="00A1018B" w:rsidP="007D1782">
      <w:pPr>
        <w:pStyle w:val="Obrazloitev"/>
      </w:pPr>
      <w:r w:rsidRPr="00BE782B">
        <w:t xml:space="preserve">Člen določa osnovno nalogo operaterja trga, to je izvajanje bilančnega obračuna in s tem povezane finančne poravnave. Za vsako bilančno skupino je potrebno za vsako uro posebej izračunati bilanco. Količina kupljene energije mora biti enaka količini prodane energije. Pri tem je potrebno upoštevati tako nakupe in prodaje po zaprtih pogodbah, kot tudi prevzem in oddajo končnih odjemalcev in proizvajalcev, ki teče po odprtih pogodbah, zato je za vsako prevzemno predajno mesto potrebno izračunati ali izmeriti podatek o porabi v uri. Vsaka bilančna skupina ima za vsako uro izračunan presežek ali primanjkljaj, celotni sistem pa je dolžan izravnati operater prenosnega omrežja. Stroške, ki jih ima s tem, mora sporočiti operaterju trga, da ta lahko izvede bilančni obračun in stroške razporedi na bilančne skupine (akterje ne trgu). Natančno sistem bilančnega obračuna določajo Pravila trga, ki jih izdaja operater trga. </w:t>
      </w:r>
    </w:p>
    <w:p w:rsidR="00A1018B" w:rsidRDefault="00A1018B" w:rsidP="007D1782">
      <w:pPr>
        <w:pStyle w:val="Obrazloitev"/>
      </w:pPr>
      <w:r w:rsidRPr="00BE782B">
        <w:t xml:space="preserve">Člen ureja način vključitve v bilančno shemo in izstop iz nje. Vključitev je mogoča na dva načina: s sklenitvijo bilančne pogodbe z operaterjem trga ali pa s sklenitvijo izravnalne pogodbe z akterjem , ki je v bilančno shemo že vključen. Tudi operaterji sistemov imajo v okviru svoje GJS nalogo kupovanja energije (izgube, zasilna oskrba, nujna oskrba), podobno velja za center za podpore, ki prodaja elektriko, prevzeto od elektrarn, vključenih v podporno shemo. Zato imajo tudi izvajalci GJS svoje posebne bilančne skupine. Člen določa tudi, katere pravne osebe smejo med seboj sklepati zaprte in katere odprte pogodbe. Šele vključitev v bilančno shemo omogoča sklepanje pogodb na trgu z elektriko, zato so postopki za vključitev oz, izstop določeni natančno in nediskriminatorno. </w:t>
      </w:r>
    </w:p>
    <w:p w:rsidR="00A1018B" w:rsidRDefault="00A1018B" w:rsidP="00D85562">
      <w:pPr>
        <w:spacing w:after="240"/>
      </w:pPr>
    </w:p>
    <w:p w:rsidR="00A1018B" w:rsidRDefault="00A1018B" w:rsidP="007D1782">
      <w:pPr>
        <w:pStyle w:val="Heading5"/>
      </w:pPr>
      <w:bookmarkStart w:id="404" w:name="_Toc293668784"/>
      <w:bookmarkStart w:id="405" w:name="_Toc358721898"/>
      <w:r w:rsidRPr="00CA38D4">
        <w:t>člen</w:t>
      </w:r>
      <w:r>
        <w:br/>
      </w:r>
      <w:r w:rsidRPr="001C204F">
        <w:t>(vzajemnost)</w:t>
      </w:r>
      <w:bookmarkEnd w:id="404"/>
      <w:bookmarkEnd w:id="405"/>
    </w:p>
    <w:p w:rsidR="00A1018B" w:rsidRPr="00D85562" w:rsidRDefault="00A1018B" w:rsidP="00D85562"/>
    <w:p w:rsidR="00A1018B" w:rsidRDefault="00A1018B" w:rsidP="00D85562">
      <w:pPr>
        <w:spacing w:after="240"/>
      </w:pPr>
      <w:r w:rsidRPr="00E064CE">
        <w:t xml:space="preserve">Operater trga lahko zavrne vključitev v bilančno shemo zaradi vzajemnosti. Operater trga lahko odloči, da se ta pravica ne podeli pravni osebi, ustanovljeni v državi, v kateri vsi odjemalci nimajo pravice do proste izbire dobavitelja. </w:t>
      </w:r>
    </w:p>
    <w:p w:rsidR="00A1018B" w:rsidRDefault="00A1018B" w:rsidP="007D1782">
      <w:pPr>
        <w:pStyle w:val="Obrazloitev"/>
      </w:pPr>
      <w:r w:rsidRPr="00B830C0">
        <w:t>Člen implementira določbe člena direktive 33/2 o vzajemnosti. Načeloma je trg že popolnoma odprt v vseh državah članicah, zato se člen nanaša le na tretje države ali države članice, ki bi kršile določila direktive iz člena 33 o odprtju trga. Ker je vključitev v bilančno shemo pogoj za sklepanje zaprtih ali odprtih pogodb v Republiki Sloveniji, je zavrnitev vključitve enaka prepovedi izvajanja dejavnosti trgovanja ali dobave končnim odjemalcev. Taka zavrnitev je možna za pravne osebe iz držav, kjer trg elektrike ni odprt enako kot v EU.</w:t>
      </w:r>
    </w:p>
    <w:p w:rsidR="00A1018B" w:rsidRPr="00E064CE" w:rsidRDefault="00A1018B" w:rsidP="00D85562">
      <w:pPr>
        <w:spacing w:after="240"/>
      </w:pPr>
    </w:p>
    <w:p w:rsidR="00A1018B" w:rsidRDefault="00A1018B" w:rsidP="007D1782">
      <w:pPr>
        <w:pStyle w:val="Heading5"/>
      </w:pPr>
      <w:bookmarkStart w:id="406" w:name="_Toc312838907"/>
      <w:bookmarkStart w:id="407" w:name="_Toc312839678"/>
      <w:bookmarkStart w:id="408" w:name="_Toc312840712"/>
      <w:bookmarkStart w:id="409" w:name="_Toc316046986"/>
      <w:bookmarkStart w:id="410" w:name="_Toc293668785"/>
      <w:bookmarkStart w:id="411" w:name="_Toc358721899"/>
      <w:bookmarkEnd w:id="406"/>
      <w:bookmarkEnd w:id="407"/>
      <w:bookmarkEnd w:id="408"/>
      <w:bookmarkEnd w:id="409"/>
      <w:r w:rsidRPr="00CA38D4">
        <w:t>člen</w:t>
      </w:r>
      <w:r>
        <w:br/>
      </w:r>
      <w:r w:rsidRPr="001C204F">
        <w:t>(tržni plan in vozni red)</w:t>
      </w:r>
      <w:bookmarkEnd w:id="410"/>
      <w:bookmarkEnd w:id="411"/>
    </w:p>
    <w:p w:rsidR="00A1018B" w:rsidRPr="00E064CE" w:rsidRDefault="00A1018B" w:rsidP="00165E5D">
      <w:pPr>
        <w:pStyle w:val="ListParagraph"/>
        <w:ind w:left="0"/>
        <w:jc w:val="center"/>
      </w:pPr>
    </w:p>
    <w:p w:rsidR="00A1018B" w:rsidRPr="00E064CE" w:rsidRDefault="00A1018B" w:rsidP="00D85562">
      <w:pPr>
        <w:spacing w:after="240"/>
      </w:pPr>
      <w:r>
        <w:t xml:space="preserve">(1) </w:t>
      </w:r>
      <w:r w:rsidRPr="00E064CE">
        <w:t xml:space="preserve">Vsaka zaprta pogodba mora biti evidentirana pri operaterju trga na način, določen s predpisi iz četrtega odstavka </w:t>
      </w:r>
      <w:r w:rsidRPr="00E064CE">
        <w:fldChar w:fldCharType="begin"/>
      </w:r>
      <w:r w:rsidRPr="00E064CE">
        <w:instrText xml:space="preserve"> REF _Ref289157071 \r \h </w:instrText>
      </w:r>
      <w:r w:rsidRPr="00E064CE">
        <w:fldChar w:fldCharType="separate"/>
      </w:r>
      <w:r>
        <w:t>90</w:t>
      </w:r>
      <w:r w:rsidRPr="00E064CE">
        <w:fldChar w:fldCharType="end"/>
      </w:r>
      <w:r w:rsidRPr="00E064CE">
        <w:t xml:space="preserve">. člena tega zakona. Operater trga na podlagi količin prodane in kupljene elektrike v evidentiranih zaprtih pogodbah izračunava tržni plan članov bilančne sheme, ki je osnova za bilančni obračun. </w:t>
      </w:r>
    </w:p>
    <w:p w:rsidR="00A1018B" w:rsidRPr="00E064CE" w:rsidRDefault="00A1018B" w:rsidP="00D85562">
      <w:pPr>
        <w:spacing w:after="240"/>
      </w:pPr>
      <w:r>
        <w:t xml:space="preserve">(2) </w:t>
      </w:r>
      <w:r w:rsidRPr="00E064CE">
        <w:t xml:space="preserve">Obratovalno napoved oddaje ali odjema vsakega prevzemno predajnega mesta mora član bilančne sheme, čigar bilančni skupini ali bilančni podskupini oziroma hierarhično nižji bilančni podskupini prevzemno predajno mesto pripada, dnevno napovedati operaterju trga na način, določen s predpisi iz četrtega odstavka </w:t>
      </w:r>
      <w:r w:rsidRPr="00E064CE">
        <w:fldChar w:fldCharType="begin"/>
      </w:r>
      <w:r w:rsidRPr="00E064CE">
        <w:instrText xml:space="preserve"> REF _Ref289157071 \r \h </w:instrText>
      </w:r>
      <w:r w:rsidRPr="00E064CE">
        <w:fldChar w:fldCharType="separate"/>
      </w:r>
      <w:r>
        <w:t>90</w:t>
      </w:r>
      <w:r w:rsidRPr="00E064CE">
        <w:fldChar w:fldCharType="end"/>
      </w:r>
      <w:r w:rsidRPr="00E064CE">
        <w:t xml:space="preserve">. člena tega zakona. </w:t>
      </w:r>
    </w:p>
    <w:p w:rsidR="00A1018B" w:rsidRPr="00E064CE" w:rsidRDefault="00A1018B" w:rsidP="00D85562">
      <w:pPr>
        <w:spacing w:after="240"/>
      </w:pPr>
      <w:r>
        <w:t xml:space="preserve">(3) </w:t>
      </w:r>
      <w:r w:rsidRPr="00E064CE">
        <w:t xml:space="preserve">Število prevzemno predajnih mest, ki jih lahko ima član bilančne sheme ni omejeno.  </w:t>
      </w:r>
    </w:p>
    <w:p w:rsidR="00A1018B" w:rsidRDefault="00A1018B" w:rsidP="00D85562">
      <w:pPr>
        <w:spacing w:after="240"/>
      </w:pPr>
      <w:r>
        <w:t xml:space="preserve">(4) </w:t>
      </w:r>
      <w:r w:rsidRPr="008D58EE">
        <w:t xml:space="preserve">Operater trga na podlagi evidentiranih zaprtih pogodb in obratovalnih napovedi sestavi okvirni vozni red prenosnega in distribucijskega omrežja. </w:t>
      </w:r>
      <w:r>
        <w:t>Sistemski operater</w:t>
      </w:r>
      <w:r w:rsidRPr="008D58EE">
        <w:t xml:space="preserve"> izdela končni vozni red tako, da v okvirni vozni red doda rešitve morebitnih tehničnih ovir in sistemskih storitev. Končni vozni red je osnova za obratovanje prenosnega sistema in izvajanje izravnalnega trga.</w:t>
      </w:r>
    </w:p>
    <w:p w:rsidR="00A1018B" w:rsidRDefault="00A1018B" w:rsidP="007D1782">
      <w:pPr>
        <w:pStyle w:val="Obrazloitev"/>
      </w:pPr>
      <w:r w:rsidRPr="00324D5A">
        <w:t>Člen določa način izdelave tržnih in obratovalnih planov. Prvi se uporabijo pri bilančnem obračunu, drugi pa pri izdelavi končnega obratovalnega voznega reda za potrebe obratovanja prenosnega sistema. Člen je povezan z določili 15/1 člena direktive</w:t>
      </w:r>
      <w:r w:rsidRPr="00B830C0">
        <w:t xml:space="preserve">, saj je </w:t>
      </w:r>
      <w:r>
        <w:t>sistemski operater</w:t>
      </w:r>
      <w:r w:rsidRPr="00B830C0">
        <w:t xml:space="preserve"> ne glede na sklenj</w:t>
      </w:r>
      <w:r>
        <w:t>ene pogodbe med akterji n</w:t>
      </w:r>
      <w:r w:rsidRPr="00B830C0">
        <w:t>a</w:t>
      </w:r>
      <w:r>
        <w:t xml:space="preserve"> </w:t>
      </w:r>
      <w:r w:rsidRPr="00B830C0">
        <w:t>trgu odgovoren za končno razporeditev proizvodnje na proizvodne naprave, kot tudi za pretoke preko čezmejni</w:t>
      </w:r>
      <w:r>
        <w:t>h</w:t>
      </w:r>
      <w:r w:rsidRPr="00B830C0">
        <w:t xml:space="preserve"> povezav.</w:t>
      </w:r>
    </w:p>
    <w:p w:rsidR="00A1018B" w:rsidRPr="008D58EE" w:rsidRDefault="00A1018B" w:rsidP="00D85562">
      <w:pPr>
        <w:spacing w:after="240"/>
      </w:pPr>
    </w:p>
    <w:p w:rsidR="00A1018B" w:rsidRDefault="00A1018B" w:rsidP="007D1782">
      <w:pPr>
        <w:pStyle w:val="Heading5"/>
      </w:pPr>
      <w:bookmarkStart w:id="412" w:name="_Toc293668786"/>
      <w:bookmarkStart w:id="413" w:name="_Ref295991654"/>
      <w:bookmarkStart w:id="414" w:name="_Toc358721900"/>
      <w:r w:rsidRPr="001C204F">
        <w:t>člen</w:t>
      </w:r>
      <w:r w:rsidRPr="001C204F">
        <w:br/>
      </w:r>
      <w:r w:rsidRPr="00CA38D4">
        <w:t>(obvezen izravnalni trg)</w:t>
      </w:r>
      <w:bookmarkEnd w:id="412"/>
      <w:bookmarkEnd w:id="413"/>
      <w:bookmarkEnd w:id="414"/>
    </w:p>
    <w:p w:rsidR="00A1018B" w:rsidRPr="00E064CE" w:rsidRDefault="00A1018B" w:rsidP="00165E5D">
      <w:pPr>
        <w:pStyle w:val="ListParagraph"/>
        <w:ind w:left="0"/>
        <w:jc w:val="center"/>
      </w:pPr>
    </w:p>
    <w:p w:rsidR="00A1018B" w:rsidRDefault="00A1018B" w:rsidP="00165E5D">
      <w:pPr>
        <w:spacing w:after="240"/>
      </w:pPr>
      <w:r w:rsidRPr="00E064CE">
        <w:t xml:space="preserve">Za potrebe učinkovitega in transparentnega delovanja izravnalnega trga so proizvodne in porabniške enote dolžne sodelovati na izravnalnem trgu glede na njihove tehnične parametre ter druge relevantne lastnosti in okoliščine. Način sodelovanja proizvodnih in porabniških enot na izravnalnem trgu se podrobneje uredi s predpisi iz četrtega odstavka </w:t>
      </w:r>
      <w:r w:rsidRPr="00E064CE">
        <w:fldChar w:fldCharType="begin"/>
      </w:r>
      <w:r w:rsidRPr="00E064CE">
        <w:instrText xml:space="preserve"> REF _Ref289157071 \r \h </w:instrText>
      </w:r>
      <w:r w:rsidRPr="00E064CE">
        <w:fldChar w:fldCharType="separate"/>
      </w:r>
      <w:r>
        <w:t>90</w:t>
      </w:r>
      <w:r w:rsidRPr="00E064CE">
        <w:fldChar w:fldCharType="end"/>
      </w:r>
      <w:r w:rsidRPr="00E064CE">
        <w:t>. člena tega zakona.</w:t>
      </w:r>
    </w:p>
    <w:p w:rsidR="00A1018B" w:rsidRDefault="00A1018B" w:rsidP="007D1782">
      <w:pPr>
        <w:pStyle w:val="Obrazloitev"/>
      </w:pPr>
      <w:r w:rsidRPr="00324D5A">
        <w:t>Člen določa obveznost sodelovanja proizvodnih in porabniških enot na izravnalnem trgu. Zaradi velikosti Slovenije je število pr</w:t>
      </w:r>
      <w:r w:rsidRPr="00B830C0">
        <w:t>i</w:t>
      </w:r>
      <w:r w:rsidRPr="00324D5A">
        <w:t>mernih akterjev majhno, kar lahko izravnal</w:t>
      </w:r>
      <w:r w:rsidRPr="00B830C0">
        <w:t>n</w:t>
      </w:r>
      <w:r>
        <w:t>i trg onemogoči, če se nakateri od katerjev odločijo, da na tem trgu ne bodo sodelovali. Zmožnost dobave izravnalne energije je odvisna od tehnoloških lastnosti elektrarne ali odjemalca, zato je treba način sodelovanja na izravnalnem trgu podrobneje določiti v podzakonskem aktu.</w:t>
      </w:r>
    </w:p>
    <w:p w:rsidR="00A1018B" w:rsidRPr="00D85562" w:rsidRDefault="00A1018B" w:rsidP="00165E5D">
      <w:pPr>
        <w:spacing w:after="240"/>
      </w:pPr>
    </w:p>
    <w:p w:rsidR="00A1018B" w:rsidRDefault="00A1018B" w:rsidP="007D1782">
      <w:pPr>
        <w:pStyle w:val="Heading5"/>
      </w:pPr>
      <w:bookmarkStart w:id="415" w:name="_Toc293668787"/>
      <w:bookmarkStart w:id="416" w:name="_Toc358721901"/>
      <w:r w:rsidRPr="00CA38D4">
        <w:t>člen</w:t>
      </w:r>
      <w:r>
        <w:br/>
      </w:r>
      <w:r w:rsidRPr="001C204F">
        <w:t xml:space="preserve"> (poravnava in presežek bilančnega obračuna)</w:t>
      </w:r>
      <w:bookmarkEnd w:id="415"/>
      <w:bookmarkEnd w:id="416"/>
    </w:p>
    <w:p w:rsidR="00A1018B" w:rsidRPr="00E064CE" w:rsidRDefault="00A1018B" w:rsidP="00165E5D">
      <w:pPr>
        <w:pStyle w:val="ListParagraph"/>
        <w:ind w:left="0"/>
        <w:rPr>
          <w:b/>
          <w:u w:val="single"/>
        </w:rPr>
      </w:pPr>
    </w:p>
    <w:p w:rsidR="00A1018B" w:rsidRPr="00E064CE" w:rsidRDefault="00A1018B" w:rsidP="00D85562">
      <w:r>
        <w:t xml:space="preserve">(1) </w:t>
      </w:r>
      <w:r w:rsidRPr="00E064CE">
        <w:t>Operater trga izvaja obračun in finančno poravnavo bilančnega obračuna odgovornih bilančnih skupin.</w:t>
      </w:r>
    </w:p>
    <w:p w:rsidR="00A1018B" w:rsidRPr="00E064CE" w:rsidRDefault="00A1018B" w:rsidP="00165E5D"/>
    <w:p w:rsidR="00A1018B" w:rsidRPr="00E064CE" w:rsidRDefault="00A1018B" w:rsidP="00D85562">
      <w:r>
        <w:t xml:space="preserve">(2) </w:t>
      </w:r>
      <w:r w:rsidRPr="00E064CE">
        <w:t>Morebitni presežki prihodkov nad odhodki iz naslova bilančnega obračuna so namenjeni za zavarovanje in kritje tveganj operaterja trga in jih operater trga vodi na posebnem računu.</w:t>
      </w:r>
      <w:r>
        <w:t xml:space="preserve"> Določitev višine potrebnih sredstev za namene zavarovanja in kritja tveganj operaterja trga se podrobneje uredi s Pravili za delovanje trga z električno energijo iz </w:t>
      </w:r>
      <w:r>
        <w:fldChar w:fldCharType="begin"/>
      </w:r>
      <w:r>
        <w:instrText xml:space="preserve"> REF _Ref306617722 \r \h </w:instrText>
      </w:r>
      <w:r>
        <w:fldChar w:fldCharType="separate"/>
      </w:r>
      <w:r>
        <w:t>90</w:t>
      </w:r>
      <w:r>
        <w:fldChar w:fldCharType="end"/>
      </w:r>
      <w:r>
        <w:t>. člena tega zakona.</w:t>
      </w:r>
    </w:p>
    <w:p w:rsidR="00A1018B" w:rsidRPr="00E064CE" w:rsidRDefault="00A1018B" w:rsidP="00165E5D"/>
    <w:p w:rsidR="00A1018B" w:rsidRDefault="00A1018B" w:rsidP="00D85562">
      <w:r>
        <w:t xml:space="preserve">(3) </w:t>
      </w:r>
      <w:r w:rsidRPr="00E064CE">
        <w:t xml:space="preserve">Sredstva, ki </w:t>
      </w:r>
      <w:r>
        <w:t xml:space="preserve">v posameznem koledarskem letu </w:t>
      </w:r>
      <w:r w:rsidRPr="00E064CE">
        <w:t>presegajo namene iz prejšnjega odstavka</w:t>
      </w:r>
      <w:r w:rsidRPr="005E7190">
        <w:t>, razporedi agencija med udeležence bilančnega obračuna glede na dejanske stroške, ki jih je imel v istem letu sistemski operater iz naslova izravnave.</w:t>
      </w:r>
    </w:p>
    <w:p w:rsidR="00A1018B" w:rsidRPr="00E064CE" w:rsidRDefault="00A1018B" w:rsidP="00165E5D"/>
    <w:p w:rsidR="00A1018B" w:rsidRDefault="00A1018B" w:rsidP="00D85562">
      <w:r>
        <w:t>(4) Sistemski operater</w:t>
      </w:r>
      <w:r w:rsidRPr="00E064CE">
        <w:t xml:space="preserve"> posreduje operaterju trga podatke o dejanjih izravnave elektroenergetskega sistema Republike Slovenije, iz katerih izvirajo stroški izravnave odstopanj, tako da je razviden namen nakupa oziroma prodaje elektrike in izvor oziroma ponor elektrike.</w:t>
      </w:r>
    </w:p>
    <w:p w:rsidR="00A1018B" w:rsidRDefault="00A1018B" w:rsidP="00D85562"/>
    <w:p w:rsidR="00A1018B" w:rsidRDefault="00A1018B" w:rsidP="007D1782">
      <w:pPr>
        <w:pStyle w:val="Obrazloitev"/>
      </w:pPr>
      <w:r w:rsidRPr="00BE782B">
        <w:t xml:space="preserve">Člen določa osnovno nalogo operaterja trga, to je izvajanje bilančnega obračuna in s tem povezane finančne poravnave. Vsaka bilančna skupina ima za vsako uro izračunan presežek ali primanjkljaj, celotni sistem pa je dolžan izravnati operater prenosnega omrežja. Stroške, ki jih ima s tem, mora sporočiti operaterju trga, da ta lahko izvede bilančni obračun in stroške razporedi na bilančne skupine (akterje ne trgu). Eden od ciljev bilančnega obračuna je stimulacija akterjev na trgu, da svoja odstopanja omejijo na minimum, zato da OPS ne bi bil soočen z neobvladljivo visokimi skupnimi odstopanji sistema. V ta namen se lahko pri bilančnem obračunu uporabi različne mehanizme, kot sta različni ceni za primanjkljaj oz. presežek bilančne skupine ali pa penalizacija odstopanj, ki presežejo določeno mejo (toleranca). Ti mehanizmi lahko povzročijo, da pri bilančnem  obračunu pride do majhnega presežka. Člen ureja uporabo teh presežkov. </w:t>
      </w:r>
      <w:r w:rsidRPr="00BC788C">
        <w:t>Del presežkov se tako lahko akumulira na računu operaterja trga za kritje tveganj operaterja pri izvajanju obračuna in poravnave poslov, preostanek pa agencija razporedi med udeležence bilančnega obračuna na način, da korigira urne cene pozitivnih in negativnih odstopanj do zneskov, ki zagotavljajo pokritje stroško</w:t>
      </w:r>
      <w:r>
        <w:t>v operaterju prenosnega sistema iz naslova izravnave.</w:t>
      </w:r>
    </w:p>
    <w:p w:rsidR="00A1018B" w:rsidRPr="005E37A8" w:rsidRDefault="00A1018B" w:rsidP="00D85562"/>
    <w:p w:rsidR="00A1018B" w:rsidRDefault="00A1018B" w:rsidP="007D1782">
      <w:pPr>
        <w:pStyle w:val="Heading5"/>
      </w:pPr>
      <w:bookmarkStart w:id="417" w:name="_Toc293668788"/>
      <w:bookmarkStart w:id="418" w:name="_Toc358721902"/>
      <w:r w:rsidRPr="00CA38D4">
        <w:t>člen</w:t>
      </w:r>
      <w:r>
        <w:br/>
      </w:r>
      <w:r w:rsidRPr="001C204F">
        <w:t xml:space="preserve">(spremljanje </w:t>
      </w:r>
      <w:r>
        <w:t>restriktivnih pogodbenih praks</w:t>
      </w:r>
      <w:r w:rsidRPr="001C204F">
        <w:t>)</w:t>
      </w:r>
      <w:bookmarkEnd w:id="417"/>
      <w:bookmarkEnd w:id="418"/>
    </w:p>
    <w:p w:rsidR="00A1018B" w:rsidRPr="00E064CE" w:rsidRDefault="00A1018B" w:rsidP="00165E5D">
      <w:pPr>
        <w:pStyle w:val="ListParagraph"/>
        <w:ind w:left="0"/>
        <w:jc w:val="center"/>
      </w:pPr>
    </w:p>
    <w:p w:rsidR="00A1018B" w:rsidRPr="00E064CE" w:rsidRDefault="00A1018B" w:rsidP="00D85562">
      <w:pPr>
        <w:spacing w:after="240"/>
      </w:pPr>
      <w:r>
        <w:t xml:space="preserve"> (1) </w:t>
      </w:r>
      <w:r w:rsidRPr="00E064CE">
        <w:t>Operater trga spremlja pojave restriktivnih pogodbenih praks, ki lahko velikim poslovnim odjemalcem preprečijo sklenitev pogodb z več kot enim dobaviteljem hkrati ali jih pri tem omejujejo, in o tem obvešča agencijo ter pristoj</w:t>
      </w:r>
      <w:r>
        <w:t>en organ za varstvo konkurence.</w:t>
      </w:r>
    </w:p>
    <w:p w:rsidR="00A1018B" w:rsidRPr="00E064CE" w:rsidRDefault="00A1018B" w:rsidP="00D85562">
      <w:pPr>
        <w:pStyle w:val="ListParagraph"/>
        <w:keepNext/>
        <w:spacing w:after="60"/>
        <w:ind w:left="0"/>
      </w:pPr>
      <w:r>
        <w:t>(2) Vse z</w:t>
      </w:r>
      <w:r w:rsidRPr="00E064CE">
        <w:t>brane podatke operater trga posreduje v agenciji</w:t>
      </w:r>
      <w:r>
        <w:t>.</w:t>
      </w:r>
    </w:p>
    <w:p w:rsidR="00A1018B" w:rsidRPr="00E064CE" w:rsidRDefault="00A1018B" w:rsidP="00165E5D">
      <w:pPr>
        <w:pStyle w:val="ListParagraph"/>
        <w:keepNext/>
        <w:spacing w:after="60"/>
        <w:ind w:left="0"/>
      </w:pPr>
    </w:p>
    <w:p w:rsidR="00A1018B" w:rsidRDefault="00A1018B" w:rsidP="00D85562">
      <w:pPr>
        <w:spacing w:after="240"/>
      </w:pPr>
      <w:r>
        <w:t xml:space="preserve">(3) </w:t>
      </w:r>
      <w:r w:rsidRPr="00E064CE">
        <w:t>Operater trga mora zagotavljati varstvo poslovnih podatkov, pridobljenih za izvajanje svojih nalog.</w:t>
      </w:r>
    </w:p>
    <w:p w:rsidR="00A1018B" w:rsidRDefault="00A1018B" w:rsidP="007D1782">
      <w:pPr>
        <w:pStyle w:val="Obrazloitev"/>
      </w:pPr>
      <w:r w:rsidRPr="00324D5A">
        <w:t xml:space="preserve">Operater trga ima v okviru svoje GJS vse sprotne podatke o transakcijah, ko tudi podatke o odjemu in proizvodnji. Ja tudi prvi, ki preko bilančnega obračuna zazna morebitno plačilno nesposobnost akterja na trgu, z analizo lahko vnaprej napove neizravnanost akterjev, ki so lahko znanilec plačilne nesposobnosti. Operater trga je že zaradi hitre zaznave plačilne nesposobnosti dolžan sproti analizirati transakcije tržnih akterjev. Smiselno je zato, da je operater trga hkrati analizira trg  tudi  z vidika preglednosti in učinkovitosti delovanja trga z elektriko ter </w:t>
      </w:r>
      <w:r>
        <w:t>restriktivnih pogodbenih praks</w:t>
      </w:r>
      <w:r w:rsidRPr="00324D5A">
        <w:t xml:space="preserve"> pri veleprodaji in maloprodaji. Tovrstne </w:t>
      </w:r>
      <w:r>
        <w:t>ugotovitve</w:t>
      </w:r>
      <w:r w:rsidRPr="00324D5A">
        <w:t xml:space="preserve"> posreduje agenciji, ki je skladno z direktivo, zadolžena za spremljanje trga in morebitno ukrepanje</w:t>
      </w:r>
      <w:r>
        <w:t>. Implemetira točko k prvega  odstavka 37. člena Direktive.</w:t>
      </w:r>
    </w:p>
    <w:p w:rsidR="00A1018B" w:rsidRPr="005E37A8" w:rsidRDefault="00A1018B" w:rsidP="00D85562">
      <w:pPr>
        <w:spacing w:after="240"/>
      </w:pPr>
    </w:p>
    <w:p w:rsidR="00A1018B" w:rsidRPr="00E064CE" w:rsidRDefault="00A1018B" w:rsidP="00165E5D">
      <w:pPr>
        <w:pStyle w:val="ListParagraph"/>
        <w:ind w:left="0"/>
        <w:rPr>
          <w:b/>
          <w:u w:val="single"/>
        </w:rPr>
      </w:pPr>
    </w:p>
    <w:p w:rsidR="00A1018B" w:rsidRPr="005E37A8" w:rsidRDefault="00A1018B" w:rsidP="00B01C2F">
      <w:pPr>
        <w:pStyle w:val="Heading2"/>
      </w:pPr>
      <w:bookmarkStart w:id="419" w:name="_Toc293668789"/>
      <w:bookmarkStart w:id="420" w:name="_Toc358721903"/>
      <w:r>
        <w:t xml:space="preserve">VI. poglavje: </w:t>
      </w:r>
      <w:bookmarkEnd w:id="419"/>
      <w:r>
        <w:t>LOČEVANJE IN PREGLEDNOST RAČUNOVODSKIH IZKAZOV</w:t>
      </w:r>
      <w:bookmarkEnd w:id="420"/>
    </w:p>
    <w:p w:rsidR="00A1018B" w:rsidRDefault="00A1018B" w:rsidP="007D1782">
      <w:pPr>
        <w:pStyle w:val="Heading5"/>
      </w:pPr>
      <w:bookmarkStart w:id="421" w:name="_Ref289166864"/>
      <w:bookmarkStart w:id="422" w:name="_Toc293668790"/>
      <w:bookmarkStart w:id="423" w:name="_Toc358721904"/>
      <w:r w:rsidRPr="001C204F">
        <w:t>člen</w:t>
      </w:r>
      <w:bookmarkEnd w:id="421"/>
      <w:r w:rsidRPr="001C204F">
        <w:br/>
      </w:r>
      <w:r w:rsidRPr="00E064CE">
        <w:t>(pravica do vpogleda v računovodske izkaze)</w:t>
      </w:r>
      <w:bookmarkEnd w:id="422"/>
      <w:bookmarkEnd w:id="423"/>
    </w:p>
    <w:p w:rsidR="00A1018B" w:rsidRPr="00E064CE" w:rsidRDefault="00A1018B" w:rsidP="00165E5D"/>
    <w:p w:rsidR="00A1018B" w:rsidRDefault="00A1018B" w:rsidP="00D85562">
      <w:pPr>
        <w:pStyle w:val="ListParagraph"/>
        <w:ind w:left="0"/>
      </w:pPr>
      <w:r>
        <w:t xml:space="preserve">(1) </w:t>
      </w:r>
      <w:r w:rsidRPr="00E064CE">
        <w:t xml:space="preserve">Agencija ima </w:t>
      </w:r>
      <w:r w:rsidRPr="00537EC1">
        <w:rPr>
          <w:szCs w:val="24"/>
        </w:rPr>
        <w:t xml:space="preserve">pravico do vpogleda v računovodske izkaze </w:t>
      </w:r>
      <w:r>
        <w:rPr>
          <w:szCs w:val="24"/>
        </w:rPr>
        <w:t xml:space="preserve">elektroenergetskih </w:t>
      </w:r>
      <w:r w:rsidRPr="00537EC1">
        <w:rPr>
          <w:szCs w:val="24"/>
        </w:rPr>
        <w:t>podjetij</w:t>
      </w:r>
      <w:r w:rsidRPr="00E064CE">
        <w:t>, voden</w:t>
      </w:r>
      <w:r>
        <w:t>ih</w:t>
      </w:r>
      <w:r w:rsidRPr="00E064CE">
        <w:t xml:space="preserve"> skladno s </w:t>
      </w:r>
      <w:r>
        <w:fldChar w:fldCharType="begin"/>
      </w:r>
      <w:r>
        <w:instrText xml:space="preserve"> REF _Ref289165549 \r \h </w:instrText>
      </w:r>
      <w:r>
        <w:fldChar w:fldCharType="separate"/>
      </w:r>
      <w:r>
        <w:t>102</w:t>
      </w:r>
      <w:r>
        <w:fldChar w:fldCharType="end"/>
      </w:r>
      <w:r w:rsidRPr="00E064CE">
        <w:t>.</w:t>
      </w:r>
      <w:r>
        <w:t>,</w:t>
      </w:r>
      <w:r w:rsidRPr="00E064CE">
        <w:t xml:space="preserve"> </w:t>
      </w:r>
      <w:r>
        <w:fldChar w:fldCharType="begin"/>
      </w:r>
      <w:r>
        <w:instrText xml:space="preserve"> REF _Ref289165554 \r \h </w:instrText>
      </w:r>
      <w:r>
        <w:fldChar w:fldCharType="separate"/>
      </w:r>
      <w:r>
        <w:t>103</w:t>
      </w:r>
      <w:r>
        <w:fldChar w:fldCharType="end"/>
      </w:r>
      <w:r w:rsidRPr="00E064CE">
        <w:t xml:space="preserve">. </w:t>
      </w:r>
      <w:r>
        <w:t xml:space="preserve">in </w:t>
      </w:r>
      <w:r>
        <w:fldChar w:fldCharType="begin"/>
      </w:r>
      <w:r>
        <w:instrText xml:space="preserve"> REF _Ref358366440 \r \h </w:instrText>
      </w:r>
      <w:r>
        <w:fldChar w:fldCharType="separate"/>
      </w:r>
      <w:r>
        <w:t>104</w:t>
      </w:r>
      <w:r>
        <w:fldChar w:fldCharType="end"/>
      </w:r>
      <w:r>
        <w:t xml:space="preserve">. </w:t>
      </w:r>
      <w:r w:rsidRPr="00E064CE">
        <w:t>členom tega zakona, kolikor je to potrebno za opravljanje njenih nalog.</w:t>
      </w:r>
    </w:p>
    <w:p w:rsidR="00A1018B" w:rsidRDefault="00A1018B" w:rsidP="00D85562">
      <w:pPr>
        <w:pStyle w:val="ListParagraph"/>
        <w:ind w:left="0"/>
      </w:pPr>
    </w:p>
    <w:p w:rsidR="00A1018B" w:rsidRPr="00537EC1" w:rsidRDefault="00A1018B" w:rsidP="00E908BC">
      <w:pPr>
        <w:pStyle w:val="ListParagraph1"/>
        <w:ind w:left="0"/>
        <w:rPr>
          <w:szCs w:val="24"/>
        </w:rPr>
      </w:pPr>
      <w:r>
        <w:rPr>
          <w:szCs w:val="24"/>
        </w:rPr>
        <w:t xml:space="preserve">(2) </w:t>
      </w:r>
      <w:r w:rsidRPr="00537EC1">
        <w:rPr>
          <w:szCs w:val="24"/>
        </w:rPr>
        <w:t xml:space="preserve">Če </w:t>
      </w:r>
      <w:r>
        <w:rPr>
          <w:szCs w:val="24"/>
        </w:rPr>
        <w:t xml:space="preserve">elektroenergetsko </w:t>
      </w:r>
      <w:r w:rsidRPr="00537EC1">
        <w:rPr>
          <w:szCs w:val="24"/>
        </w:rPr>
        <w:t>podjetje ne omogoči vpogleda v svoje računovodske izkaze, opravi agencija vpogled po določbah tega zakona o nadzoru agencije.</w:t>
      </w:r>
    </w:p>
    <w:p w:rsidR="00A1018B" w:rsidRPr="00E064CE" w:rsidRDefault="00A1018B" w:rsidP="00D85562">
      <w:pPr>
        <w:pStyle w:val="ListParagraph"/>
        <w:ind w:left="0"/>
      </w:pPr>
    </w:p>
    <w:p w:rsidR="00A1018B" w:rsidRDefault="00A1018B" w:rsidP="00D85562">
      <w:pPr>
        <w:pStyle w:val="ListParagraph"/>
        <w:ind w:left="0"/>
      </w:pPr>
      <w:r w:rsidRPr="00E064CE" w:rsidDel="00E908BC">
        <w:t xml:space="preserve"> </w:t>
      </w:r>
      <w:r>
        <w:t xml:space="preserve">(3) </w:t>
      </w:r>
      <w:r w:rsidRPr="00E064CE">
        <w:t>Agencija je dolžna varovati zaupnost poslovno občutljivih podatkov, ki jih pridobi z vpogledom v računovodske izkaze. Ta določba ne preprečuje agenciji, da posreduje podatke pristojnemu državnemu organu, organu lokalne skupnosti ali nosilcu javnih pooblastil, če jih le-ta v skladu z zakonom ali zakonitim predpisom potrebuje za izvrševanje svojih pristojnosti.</w:t>
      </w:r>
    </w:p>
    <w:p w:rsidR="00A1018B" w:rsidRDefault="00A1018B" w:rsidP="00D85562">
      <w:pPr>
        <w:pStyle w:val="ListParagraph"/>
        <w:ind w:left="0"/>
      </w:pPr>
    </w:p>
    <w:p w:rsidR="00A1018B" w:rsidRDefault="00A1018B" w:rsidP="007D1782">
      <w:pPr>
        <w:pStyle w:val="Obrazloitev"/>
      </w:pPr>
      <w:r w:rsidRPr="00324D5A">
        <w:t xml:space="preserve">Člen implemetira 30 člen direktive. Vpogled v računovodske izkaze je </w:t>
      </w:r>
      <w:r w:rsidRPr="00B830C0">
        <w:t>potreben</w:t>
      </w:r>
      <w:r w:rsidRPr="00324D5A">
        <w:t xml:space="preserve"> zaradi procesa regulacije</w:t>
      </w:r>
      <w:r w:rsidRPr="00B830C0">
        <w:t>, kot tudi zaradi preprečevanja navzkrižnega subvencioniranja ali omejevanja konkurence.</w:t>
      </w:r>
    </w:p>
    <w:p w:rsidR="00A1018B" w:rsidRPr="00BC7247" w:rsidRDefault="00A1018B" w:rsidP="00D85562">
      <w:pPr>
        <w:pStyle w:val="ListParagraph"/>
        <w:ind w:left="0"/>
      </w:pPr>
    </w:p>
    <w:p w:rsidR="00A1018B" w:rsidRDefault="00A1018B" w:rsidP="007D1782">
      <w:pPr>
        <w:pStyle w:val="Heading5"/>
      </w:pPr>
      <w:bookmarkStart w:id="424" w:name="_Ref289165549"/>
      <w:bookmarkStart w:id="425" w:name="_Toc293668791"/>
      <w:bookmarkStart w:id="426" w:name="_Ref295476134"/>
      <w:bookmarkStart w:id="427" w:name="_Ref295992040"/>
      <w:bookmarkStart w:id="428" w:name="_Toc358721905"/>
      <w:r w:rsidRPr="001C204F">
        <w:t>člen</w:t>
      </w:r>
      <w:bookmarkEnd w:id="424"/>
      <w:r w:rsidRPr="001C204F">
        <w:br/>
      </w:r>
      <w:r w:rsidRPr="00E064CE">
        <w:t>(revidiranje in objava letnih računovodskih izkazov)</w:t>
      </w:r>
      <w:bookmarkEnd w:id="425"/>
      <w:bookmarkEnd w:id="426"/>
      <w:bookmarkEnd w:id="427"/>
      <w:bookmarkEnd w:id="428"/>
    </w:p>
    <w:p w:rsidR="00A1018B" w:rsidRPr="00E064CE" w:rsidRDefault="00A1018B" w:rsidP="00165E5D"/>
    <w:p w:rsidR="00A1018B" w:rsidRDefault="00A1018B" w:rsidP="00D85562">
      <w:pPr>
        <w:pStyle w:val="ListParagraph"/>
        <w:ind w:left="0"/>
      </w:pPr>
      <w:r>
        <w:t xml:space="preserve">(1) </w:t>
      </w:r>
      <w:r w:rsidRPr="00E064CE">
        <w:t>Elektroenergetska podjetja ne glede na lastništvo ali pravno obliko pripravijo, predložijo v revizijo in objavijo svoje revidirane letne računovodske izkaze v skladu z določbami zakona, ki ureja gospodarske družbe</w:t>
      </w:r>
      <w:r>
        <w:t>, in v skladu s tem zakonom</w:t>
      </w:r>
      <w:r w:rsidRPr="00E064CE">
        <w:t>.</w:t>
      </w:r>
      <w:r>
        <w:t xml:space="preserve"> </w:t>
      </w:r>
    </w:p>
    <w:p w:rsidR="00A1018B" w:rsidRPr="00881C16" w:rsidRDefault="00A1018B" w:rsidP="00881C16">
      <w:pPr>
        <w:pStyle w:val="ListParagraph"/>
        <w:ind w:left="0"/>
      </w:pPr>
      <w:r w:rsidRPr="00881C16">
        <w:t xml:space="preserve">Elektro operater in osebe iz </w:t>
      </w:r>
      <w:r>
        <w:t xml:space="preserve">prvega in drugega odstavka </w:t>
      </w:r>
      <w:fldSimple w:instr=" REF _Ref289166552 \r \h  \* MERGEFORMAT ">
        <w:r>
          <w:t>114</w:t>
        </w:r>
      </w:fldSimple>
      <w:r>
        <w:t>. člena tega zakona</w:t>
      </w:r>
      <w:r w:rsidRPr="00881C16">
        <w:t xml:space="preserve"> morajo pripraviti letne računovodske izkaze in letno poročilo na način, kot to zahteva zakon, ki ureja gospodarske družbe za velike družbe.</w:t>
      </w:r>
    </w:p>
    <w:p w:rsidR="00A1018B" w:rsidRPr="00E064CE" w:rsidRDefault="00A1018B" w:rsidP="00165E5D">
      <w:pPr>
        <w:pStyle w:val="ListParagraph"/>
        <w:ind w:left="0"/>
      </w:pPr>
    </w:p>
    <w:p w:rsidR="00A1018B" w:rsidRPr="003B1A77" w:rsidRDefault="00A1018B" w:rsidP="00D85562">
      <w:pPr>
        <w:pStyle w:val="ListParagraph"/>
        <w:ind w:left="0"/>
      </w:pPr>
      <w:r>
        <w:t xml:space="preserve">(2) Elektro operater in osebe iz prvega in drugega odstavka </w:t>
      </w:r>
      <w:r>
        <w:fldChar w:fldCharType="begin"/>
      </w:r>
      <w:r>
        <w:instrText xml:space="preserve"> REF _Ref289166552 \r \h </w:instrText>
      </w:r>
      <w:r>
        <w:fldChar w:fldCharType="separate"/>
      </w:r>
      <w:r>
        <w:t>114</w:t>
      </w:r>
      <w:r>
        <w:fldChar w:fldCharType="end"/>
      </w:r>
      <w:r>
        <w:t xml:space="preserve">. člena tega zakona morajo predložiti agenciji nerevidirano letno poročilo v treh mesecih po preteku koledarskega leta, revidirano letno poročilo in revizorjevo poročilo pa v roku 8 dni od prejema </w:t>
      </w:r>
      <w:r>
        <w:rPr>
          <w:rFonts w:cs="Arial"/>
        </w:rPr>
        <w:t>revizorjevega poročila oziroma najkasneje v šestih mesecih po izteku koledarskega leta.</w:t>
      </w:r>
    </w:p>
    <w:p w:rsidR="00A1018B" w:rsidRDefault="00A1018B" w:rsidP="00165E5D">
      <w:pPr>
        <w:pStyle w:val="ListParagraph"/>
        <w:ind w:left="0"/>
      </w:pPr>
    </w:p>
    <w:p w:rsidR="00A1018B" w:rsidRPr="00E064CE" w:rsidRDefault="00A1018B" w:rsidP="00D85562">
      <w:pPr>
        <w:pStyle w:val="ListParagraph"/>
        <w:ind w:left="0"/>
      </w:pPr>
      <w:r>
        <w:t xml:space="preserve">(3) </w:t>
      </w:r>
      <w:r w:rsidRPr="00E064CE">
        <w:t xml:space="preserve">Pri reviziji letnih računovodskih izkazov se zlasti preveri upoštevanje zahtev iz </w:t>
      </w:r>
      <w:r>
        <w:fldChar w:fldCharType="begin"/>
      </w:r>
      <w:r>
        <w:instrText xml:space="preserve"> REF _Ref289165720 \r \h </w:instrText>
      </w:r>
      <w:r>
        <w:fldChar w:fldCharType="separate"/>
      </w:r>
      <w:r>
        <w:t>87</w:t>
      </w:r>
      <w:r>
        <w:fldChar w:fldCharType="end"/>
      </w:r>
      <w:r w:rsidRPr="00E064CE">
        <w:t>. člena tega zakona glede izogibanja diskriminaciji in navzkrižnemu subvencioniranju</w:t>
      </w:r>
      <w:r>
        <w:t xml:space="preserve"> ter zahtev iz </w:t>
      </w:r>
      <w:r>
        <w:fldChar w:fldCharType="begin"/>
      </w:r>
      <w:r>
        <w:instrText xml:space="preserve"> REF _Ref306718278 \r \h </w:instrText>
      </w:r>
      <w:r>
        <w:fldChar w:fldCharType="separate"/>
      </w:r>
      <w:r>
        <w:t>113</w:t>
      </w:r>
      <w:r>
        <w:fldChar w:fldCharType="end"/>
      </w:r>
      <w:r>
        <w:t xml:space="preserve">. člena tega zakona o ugotavljanju odstopanj od regulativnega okvira. </w:t>
      </w:r>
    </w:p>
    <w:p w:rsidR="00A1018B" w:rsidRPr="00E064CE" w:rsidRDefault="00A1018B" w:rsidP="00165E5D"/>
    <w:p w:rsidR="00A1018B" w:rsidRDefault="00A1018B" w:rsidP="00D85562">
      <w:pPr>
        <w:pStyle w:val="ListParagraph"/>
        <w:ind w:left="0"/>
      </w:pPr>
      <w:r>
        <w:t xml:space="preserve">(4) </w:t>
      </w:r>
      <w:r w:rsidRPr="00E064CE">
        <w:t xml:space="preserve">Podjetja, ki po zakonu iz </w:t>
      </w:r>
      <w:r>
        <w:t>prvega</w:t>
      </w:r>
      <w:r w:rsidRPr="00E064CE">
        <w:t xml:space="preserve"> odstavka </w:t>
      </w:r>
      <w:r>
        <w:t xml:space="preserve">tega člena </w:t>
      </w:r>
      <w:r w:rsidRPr="00E064CE">
        <w:t>niso zavezana objavljati svojih letnih računovodskih izkazov, morajo njihovo kopijo hraniti na svojem sedežu, tako da je na voljo javnosti.</w:t>
      </w:r>
    </w:p>
    <w:p w:rsidR="00A1018B" w:rsidRDefault="00A1018B" w:rsidP="00D85562">
      <w:pPr>
        <w:pStyle w:val="ListParagraph"/>
        <w:ind w:left="0"/>
      </w:pPr>
    </w:p>
    <w:p w:rsidR="00A1018B" w:rsidRDefault="00A1018B" w:rsidP="007D1782">
      <w:pPr>
        <w:pStyle w:val="Obrazloitev"/>
      </w:pPr>
      <w:r w:rsidRPr="00324D5A">
        <w:t>Člen implementira 31. člen direktive, odstavk</w:t>
      </w:r>
      <w:r>
        <w:t>e</w:t>
      </w:r>
      <w:r w:rsidRPr="00324D5A">
        <w:t xml:space="preserve"> 1, 2 in 4. Ločevanje računovodskih izkazov omogoča nadzor nad posameznimi dejavnostmi v okviru vertikalno integriranih podjetij, da se prepreči diskriminatornost, navzkrižno  </w:t>
      </w:r>
      <w:r>
        <w:t>subvencioniranje in izkrivljanj</w:t>
      </w:r>
      <w:r w:rsidRPr="00324D5A">
        <w:t>e</w:t>
      </w:r>
      <w:r>
        <w:t xml:space="preserve"> </w:t>
      </w:r>
      <w:r w:rsidRPr="00324D5A">
        <w:t>konkurence.</w:t>
      </w:r>
    </w:p>
    <w:p w:rsidR="00A1018B" w:rsidRPr="00BC7247" w:rsidRDefault="00A1018B" w:rsidP="00D85562">
      <w:pPr>
        <w:pStyle w:val="ListParagraph"/>
        <w:ind w:left="0"/>
      </w:pPr>
    </w:p>
    <w:p w:rsidR="00A1018B" w:rsidRDefault="00A1018B" w:rsidP="007D1782">
      <w:pPr>
        <w:pStyle w:val="Heading5"/>
      </w:pPr>
      <w:bookmarkStart w:id="429" w:name="_Ref289165554"/>
      <w:bookmarkStart w:id="430" w:name="_Toc293668792"/>
      <w:bookmarkStart w:id="431" w:name="_Ref295476536"/>
      <w:bookmarkStart w:id="432" w:name="_Toc358721906"/>
      <w:r w:rsidRPr="00E064CE">
        <w:t>člen</w:t>
      </w:r>
      <w:bookmarkEnd w:id="429"/>
      <w:r>
        <w:br/>
      </w:r>
      <w:r w:rsidRPr="001C204F">
        <w:t xml:space="preserve"> (ločene dejavnosti)</w:t>
      </w:r>
      <w:bookmarkEnd w:id="430"/>
      <w:bookmarkEnd w:id="431"/>
      <w:bookmarkEnd w:id="432"/>
    </w:p>
    <w:p w:rsidR="00A1018B" w:rsidRPr="00E064CE" w:rsidRDefault="00A1018B" w:rsidP="00165E5D"/>
    <w:p w:rsidR="00A1018B" w:rsidRDefault="00A1018B" w:rsidP="00DC3FE7">
      <w:pPr>
        <w:pStyle w:val="ListParagraph"/>
        <w:ind w:left="0"/>
      </w:pPr>
      <w:r>
        <w:t xml:space="preserve">(1) </w:t>
      </w:r>
      <w:r w:rsidRPr="00540FE3">
        <w:t xml:space="preserve">Elektroenergetska podjetja morajo </w:t>
      </w:r>
      <w:r w:rsidRPr="00926030">
        <w:t>v svojem računovodstvu</w:t>
      </w:r>
      <w:r w:rsidRPr="00540FE3">
        <w:t xml:space="preserve"> skladno z računovodskimi standardi voditi ločene računovodske </w:t>
      </w:r>
      <w:r w:rsidRPr="00926030">
        <w:t>evidence in v pojasnilih k računovodskim izkazom razkriti ločene računovodske izkaze</w:t>
      </w:r>
      <w:r w:rsidRPr="00540FE3">
        <w:t xml:space="preserve"> za svoje prenosne in distribucijske dejavnosti</w:t>
      </w:r>
      <w:r w:rsidRPr="00926030">
        <w:t>, kot bi se to od njih zahtevalo, če bi te dejavnosti opravljala ločena podjetja.</w:t>
      </w:r>
      <w:r w:rsidRPr="00E064CE">
        <w:t xml:space="preserve"> </w:t>
      </w:r>
    </w:p>
    <w:p w:rsidR="00A1018B" w:rsidRDefault="00A1018B" w:rsidP="00DC3FE7">
      <w:pPr>
        <w:pStyle w:val="ListParagraph"/>
        <w:ind w:left="0"/>
      </w:pPr>
    </w:p>
    <w:p w:rsidR="00A1018B" w:rsidRDefault="00A1018B" w:rsidP="00DC3FE7">
      <w:r w:rsidRPr="006F675E">
        <w:rPr>
          <w:szCs w:val="20"/>
        </w:rPr>
        <w:t>(2</w:t>
      </w:r>
      <w:r>
        <w:t>) Če opravljajo elektroenergetska podjeta dejavnosti, ki niso navedene v prvem odstavku tega člena, morajo tudi za te dejavnosti voditi ločene računovodske evidence in računovodske izkaze skladno s prvim odstavkom tega člena.</w:t>
      </w:r>
    </w:p>
    <w:p w:rsidR="00A1018B" w:rsidRPr="00E064CE" w:rsidRDefault="00A1018B" w:rsidP="00DC3FE7"/>
    <w:p w:rsidR="00A1018B" w:rsidRPr="00E064CE" w:rsidRDefault="00A1018B" w:rsidP="00DC3FE7"/>
    <w:p w:rsidR="00A1018B" w:rsidRPr="00E064CE" w:rsidRDefault="00A1018B" w:rsidP="00DC3FE7">
      <w:pPr>
        <w:pStyle w:val="ListParagraph"/>
        <w:ind w:left="0"/>
      </w:pPr>
      <w:r>
        <w:t xml:space="preserve">(3) </w:t>
      </w:r>
      <w:r w:rsidRPr="00E064CE">
        <w:t xml:space="preserve">Elektroenergetska podjetja morajo v </w:t>
      </w:r>
      <w:r w:rsidRPr="00926030">
        <w:t>pojasnilih k</w:t>
      </w:r>
      <w:r w:rsidRPr="00540FE3">
        <w:t xml:space="preserve"> računovodskim</w:t>
      </w:r>
      <w:r w:rsidRPr="00E064CE">
        <w:t xml:space="preserve"> izkaz</w:t>
      </w:r>
      <w:r>
        <w:t>om</w:t>
      </w:r>
      <w:r w:rsidRPr="00E064CE">
        <w:t xml:space="preserve"> </w:t>
      </w:r>
      <w:r>
        <w:t xml:space="preserve">izkazati </w:t>
      </w:r>
      <w:r w:rsidRPr="00E064CE">
        <w:t>prihodk</w:t>
      </w:r>
      <w:r>
        <w:t>e</w:t>
      </w:r>
      <w:r w:rsidRPr="00E064CE">
        <w:t xml:space="preserve"> </w:t>
      </w:r>
      <w:r>
        <w:t xml:space="preserve">in stroške </w:t>
      </w:r>
      <w:r w:rsidRPr="00E064CE">
        <w:t xml:space="preserve">iz </w:t>
      </w:r>
      <w:r>
        <w:t xml:space="preserve">najemnine </w:t>
      </w:r>
      <w:r w:rsidRPr="00E064CE">
        <w:t xml:space="preserve"> prenosnega ali distribucijskega </w:t>
      </w:r>
      <w:r>
        <w:t>sistema</w:t>
      </w:r>
      <w:r w:rsidRPr="00E064CE">
        <w:t xml:space="preserve">. </w:t>
      </w:r>
    </w:p>
    <w:p w:rsidR="00A1018B" w:rsidRPr="00E064CE" w:rsidRDefault="00A1018B" w:rsidP="00DC3FE7"/>
    <w:p w:rsidR="00A1018B" w:rsidRPr="00E064CE" w:rsidRDefault="00A1018B" w:rsidP="00DC3FE7">
      <w:pPr>
        <w:pStyle w:val="ListParagraph"/>
        <w:ind w:left="0"/>
      </w:pPr>
      <w:r>
        <w:t xml:space="preserve">(4) </w:t>
      </w:r>
      <w:r w:rsidRPr="00540FE3">
        <w:t xml:space="preserve">Če opravljajo elektroenergetska podjetja tudi dejavnosti, ki niso </w:t>
      </w:r>
      <w:r w:rsidRPr="00926030">
        <w:t>elektroenergetske</w:t>
      </w:r>
      <w:r w:rsidRPr="00540FE3">
        <w:t xml:space="preserve"> dejavnosti </w:t>
      </w:r>
      <w:r w:rsidRPr="00926030">
        <w:t>(v nadaljnjem besedilu: neelektroenergetske dejavnosti),</w:t>
      </w:r>
      <w:r w:rsidRPr="00540FE3">
        <w:t xml:space="preserve"> lahko vodijo </w:t>
      </w:r>
      <w:r w:rsidRPr="00926030">
        <w:t>zbirne</w:t>
      </w:r>
      <w:r w:rsidRPr="00540FE3">
        <w:t xml:space="preserve"> računovodske </w:t>
      </w:r>
      <w:r w:rsidRPr="00926030">
        <w:t>evidence in računovodske izkaze za te</w:t>
      </w:r>
      <w:r w:rsidRPr="00540FE3">
        <w:t xml:space="preserve"> dejavnosti </w:t>
      </w:r>
      <w:r w:rsidRPr="00926030">
        <w:t>skladno s prvim odstavkom tega člena.</w:t>
      </w:r>
    </w:p>
    <w:p w:rsidR="00A1018B" w:rsidRPr="00E064CE" w:rsidRDefault="00A1018B" w:rsidP="00DC3FE7"/>
    <w:p w:rsidR="00A1018B" w:rsidRPr="00E064CE" w:rsidRDefault="00A1018B" w:rsidP="00DC3FE7">
      <w:pPr>
        <w:pStyle w:val="ListParagraph"/>
        <w:ind w:left="0"/>
      </w:pPr>
      <w:r w:rsidRPr="00926030">
        <w:t xml:space="preserve">(5) </w:t>
      </w:r>
      <w:r w:rsidRPr="00926030">
        <w:rPr>
          <w:rFonts w:cs="Arial"/>
          <w:szCs w:val="24"/>
        </w:rPr>
        <w:t>Elektroenergetska podjetja morajo za vsako od energetskih dejavnosti v pojasnilih k računovodskim izkazom razkriti ločene računovodske izkaze: bilanco stanja, izkaz poslovnega izida in izkaz denarnih tokov</w:t>
      </w:r>
      <w:r w:rsidRPr="00926030">
        <w:t>.</w:t>
      </w:r>
    </w:p>
    <w:p w:rsidR="00A1018B" w:rsidRPr="00E064CE" w:rsidRDefault="00A1018B" w:rsidP="00DC3FE7">
      <w:pPr>
        <w:pStyle w:val="ListParagraph"/>
        <w:ind w:left="0"/>
      </w:pPr>
    </w:p>
    <w:p w:rsidR="00A1018B" w:rsidRDefault="00A1018B" w:rsidP="00DC3FE7">
      <w:pPr>
        <w:pStyle w:val="ListParagraph"/>
        <w:ind w:left="0"/>
      </w:pPr>
      <w:r>
        <w:t xml:space="preserve">(6) </w:t>
      </w:r>
      <w:r w:rsidRPr="00E064CE">
        <w:t>Elektroenergetska podjetja, na katera se nanaša zakon, ki ureja preglednost finančnih odnosov in ločeno evidentiranje dejavnosti, so dolžna voditi računovodske</w:t>
      </w:r>
      <w:r>
        <w:t xml:space="preserve"> evidence in </w:t>
      </w:r>
      <w:r w:rsidRPr="00E064CE">
        <w:t xml:space="preserve"> izkaze tudi po navedenem zakonu, v kolikor to ni v nasprotju s tem zakonom.</w:t>
      </w:r>
    </w:p>
    <w:p w:rsidR="00A1018B" w:rsidRDefault="00A1018B" w:rsidP="00D85562">
      <w:pPr>
        <w:pStyle w:val="ListParagraph"/>
        <w:ind w:left="0"/>
      </w:pPr>
    </w:p>
    <w:p w:rsidR="00A1018B" w:rsidRDefault="00A1018B" w:rsidP="007D1782">
      <w:pPr>
        <w:pStyle w:val="Obrazloitev"/>
      </w:pPr>
      <w:r w:rsidRPr="00B830C0">
        <w:t>Člen implementira 31. člen direktive, 3. odstavek. Ločevanje računovodskih izkazov omogoča nadzor nad posameznimi dejavnostmi v okviru vertikalno integriranih podjetij, da se prepreči diskriminatornost, navzkrižno  subvencioniranje in izkrivljanje konkurence.</w:t>
      </w:r>
    </w:p>
    <w:p w:rsidR="00A1018B" w:rsidRPr="00BC7247" w:rsidRDefault="00A1018B" w:rsidP="00D85562">
      <w:pPr>
        <w:pStyle w:val="ListParagraph"/>
        <w:ind w:left="0"/>
      </w:pPr>
    </w:p>
    <w:p w:rsidR="00A1018B" w:rsidRDefault="00A1018B" w:rsidP="007D1782">
      <w:pPr>
        <w:pStyle w:val="Heading5"/>
      </w:pPr>
      <w:r w:rsidRPr="001C204F">
        <w:t xml:space="preserve"> </w:t>
      </w:r>
      <w:bookmarkStart w:id="433" w:name="_Ref289166875"/>
      <w:bookmarkStart w:id="434" w:name="_Toc293668793"/>
      <w:bookmarkStart w:id="435" w:name="_Ref358366440"/>
      <w:bookmarkStart w:id="436" w:name="_Toc358721907"/>
      <w:r w:rsidRPr="001C204F">
        <w:t>člen</w:t>
      </w:r>
      <w:bookmarkEnd w:id="433"/>
      <w:r w:rsidRPr="001C204F">
        <w:br/>
      </w:r>
      <w:r w:rsidRPr="00E064CE">
        <w:t xml:space="preserve"> (pravila za razporejanje </w:t>
      </w:r>
      <w:r>
        <w:t xml:space="preserve">po dejavnostih </w:t>
      </w:r>
      <w:r w:rsidRPr="00E064CE">
        <w:t>in prikaz poslov s povezanimi družbami)</w:t>
      </w:r>
      <w:bookmarkEnd w:id="434"/>
      <w:bookmarkEnd w:id="435"/>
      <w:bookmarkEnd w:id="436"/>
    </w:p>
    <w:p w:rsidR="00A1018B" w:rsidRPr="00E064CE" w:rsidRDefault="00A1018B" w:rsidP="00165E5D">
      <w:pPr>
        <w:keepNext/>
      </w:pPr>
    </w:p>
    <w:p w:rsidR="00A1018B" w:rsidRPr="00E064CE" w:rsidRDefault="00A1018B" w:rsidP="00DC3FE7">
      <w:pPr>
        <w:pStyle w:val="ListParagraph"/>
        <w:keepNext/>
        <w:ind w:left="0"/>
      </w:pPr>
      <w:r w:rsidRPr="004B072E">
        <w:t xml:space="preserve">(1) </w:t>
      </w:r>
      <w:r>
        <w:t xml:space="preserve">Elektroenergetska podjetja morajo v svojih notranjih </w:t>
      </w:r>
      <w:r w:rsidRPr="00926030">
        <w:t>aktih</w:t>
      </w:r>
      <w:r w:rsidRPr="004B072E">
        <w:t xml:space="preserve"> </w:t>
      </w:r>
      <w:r>
        <w:t xml:space="preserve">opredeliti vsebinsko smiselna sodila za razporejanje sredstev in obveznosti ter stroškov in </w:t>
      </w:r>
      <w:r w:rsidRPr="00926030">
        <w:t>odhodkov ter</w:t>
      </w:r>
      <w:r w:rsidRPr="004B072E">
        <w:t xml:space="preserve"> </w:t>
      </w:r>
      <w:r>
        <w:t xml:space="preserve">prihodkov,  ki jih upoštevajo pri </w:t>
      </w:r>
      <w:r w:rsidRPr="00926030">
        <w:t>vodenju</w:t>
      </w:r>
      <w:r w:rsidRPr="004B072E">
        <w:t xml:space="preserve"> </w:t>
      </w:r>
      <w:r>
        <w:t xml:space="preserve">ločenih računovodskih </w:t>
      </w:r>
      <w:r w:rsidRPr="00926030">
        <w:t xml:space="preserve">evidenc </w:t>
      </w:r>
      <w:r w:rsidRPr="00926030">
        <w:rPr>
          <w:rFonts w:cs="Arial"/>
          <w:szCs w:val="24"/>
        </w:rPr>
        <w:t xml:space="preserve">in pri sestavi ločenih računovodskih izkazov za energetske dejavnosti. </w:t>
      </w:r>
    </w:p>
    <w:p w:rsidR="00A1018B" w:rsidRPr="00E064CE" w:rsidRDefault="00A1018B" w:rsidP="00DC3FE7">
      <w:pPr>
        <w:keepNext/>
      </w:pPr>
    </w:p>
    <w:p w:rsidR="00A1018B" w:rsidRPr="00E064CE" w:rsidRDefault="00A1018B" w:rsidP="00DC3FE7">
      <w:pPr>
        <w:pStyle w:val="ListParagraph"/>
        <w:keepNext/>
        <w:ind w:left="0"/>
      </w:pPr>
      <w:r>
        <w:t>(2) Za določanje sodil</w:t>
      </w:r>
      <w:r w:rsidRPr="00E064CE">
        <w:t xml:space="preserve"> iz prejšnjega odstavka </w:t>
      </w:r>
      <w:r>
        <w:t xml:space="preserve"> se uporabljajo določbe zakona, ki ureja preglednost finančnih odnosov in ločeno evidentiranje dejavnosti</w:t>
      </w:r>
      <w:r w:rsidRPr="00E064CE">
        <w:t xml:space="preserve">. </w:t>
      </w:r>
    </w:p>
    <w:p w:rsidR="00A1018B" w:rsidRPr="00E064CE" w:rsidRDefault="00A1018B" w:rsidP="00DC3FE7">
      <w:pPr>
        <w:keepNext/>
      </w:pPr>
    </w:p>
    <w:p w:rsidR="00A1018B" w:rsidRPr="00E064CE" w:rsidRDefault="00A1018B" w:rsidP="00DC3FE7">
      <w:pPr>
        <w:pStyle w:val="ListParagraph"/>
        <w:keepNext/>
        <w:ind w:left="0"/>
      </w:pPr>
      <w:r>
        <w:t xml:space="preserve">(3) </w:t>
      </w:r>
      <w:r w:rsidRPr="00926030">
        <w:t>Sodila</w:t>
      </w:r>
      <w:r w:rsidRPr="00B526F7">
        <w:t xml:space="preserve"> </w:t>
      </w:r>
      <w:r w:rsidRPr="004B072E">
        <w:t xml:space="preserve">iz prvega odstavka </w:t>
      </w:r>
      <w:r w:rsidRPr="00926030">
        <w:t>tega člena</w:t>
      </w:r>
      <w:r w:rsidRPr="00B526F7">
        <w:t xml:space="preserve"> </w:t>
      </w:r>
      <w:r w:rsidRPr="004B072E">
        <w:t>se lahko spremenijo samo v izjemnih primerih, pri čemer mora</w:t>
      </w:r>
      <w:r w:rsidRPr="00926030">
        <w:t xml:space="preserve">jo  biti </w:t>
      </w:r>
      <w:r w:rsidRPr="004B072E">
        <w:t>spremembe utemeljene ter v letnem poročilu pojasn</w:t>
      </w:r>
      <w:r w:rsidRPr="00926030">
        <w:t>jene.</w:t>
      </w:r>
    </w:p>
    <w:p w:rsidR="00A1018B" w:rsidRPr="00E064CE" w:rsidRDefault="00A1018B" w:rsidP="00DC3FE7">
      <w:pPr>
        <w:keepNext/>
      </w:pPr>
    </w:p>
    <w:p w:rsidR="00A1018B" w:rsidRDefault="00A1018B" w:rsidP="00DC3FE7">
      <w:pPr>
        <w:pStyle w:val="ListParagraph"/>
        <w:ind w:left="0"/>
      </w:pPr>
      <w:r w:rsidRPr="00DC3FE7">
        <w:t xml:space="preserve">(4) Elektroenergetska podjetja morajo v pojasnilih k računovodskim izakozom </w:t>
      </w:r>
      <w:r>
        <w:t>razkriti</w:t>
      </w:r>
      <w:r w:rsidRPr="00E064CE">
        <w:t xml:space="preserve"> vse posle, opravljene s povezanimi podjetji, katerih posamična vrednost presega </w:t>
      </w:r>
      <w:r w:rsidRPr="00E064CE">
        <w:rPr>
          <w:i/>
        </w:rPr>
        <w:t xml:space="preserve">100.000 </w:t>
      </w:r>
      <w:r w:rsidRPr="00E064CE">
        <w:t>e</w:t>
      </w:r>
      <w:r>
        <w:t>v</w:t>
      </w:r>
      <w:r w:rsidRPr="00E064CE">
        <w:t>rov.</w:t>
      </w:r>
      <w:r w:rsidRPr="000B2653">
        <w:t xml:space="preserve"> </w:t>
      </w:r>
    </w:p>
    <w:p w:rsidR="00A1018B" w:rsidRDefault="00A1018B" w:rsidP="00DC3FE7">
      <w:pPr>
        <w:pStyle w:val="ListParagraph"/>
        <w:ind w:left="0"/>
      </w:pPr>
    </w:p>
    <w:p w:rsidR="00A1018B" w:rsidRDefault="00A1018B" w:rsidP="00DC3FE7">
      <w:pPr>
        <w:pStyle w:val="ListParagraph"/>
        <w:ind w:left="0"/>
      </w:pPr>
      <w:r w:rsidRPr="00926030">
        <w:t>(5) Elektroenergetska podjetja  morajo v pojasnilih k računovodskim izkazom skupaj z ločenimi računovodskimi izkazi za energetske dejavnosti, za katere se zahteva ločeno razkrivanje, v celoti razkriti  tudi sodila iz prvega odstavka tega člena. Ustreznost sodil in pravilnost njihove uporabe  mora biti letno revidirano s strani revizorja, ki mora o tem podati posebno poročilo.</w:t>
      </w:r>
    </w:p>
    <w:p w:rsidR="00A1018B" w:rsidRDefault="00A1018B" w:rsidP="00DC3FE7">
      <w:pPr>
        <w:pStyle w:val="ListParagraph"/>
        <w:ind w:left="0"/>
      </w:pPr>
    </w:p>
    <w:p w:rsidR="00A1018B" w:rsidRPr="00E064CE" w:rsidRDefault="00A1018B" w:rsidP="00DC3FE7">
      <w:pPr>
        <w:pStyle w:val="ListParagraph"/>
        <w:ind w:left="0"/>
      </w:pPr>
      <w:r w:rsidRPr="00AC3C81">
        <w:t>(</w:t>
      </w:r>
      <w:r w:rsidRPr="00B13B88">
        <w:t>5) Agencija nadzira primernost in izvajanje sodil skladno z določbami tega zakona o nadzoru.</w:t>
      </w:r>
      <w:r>
        <w:t xml:space="preserve"> </w:t>
      </w:r>
    </w:p>
    <w:p w:rsidR="00A1018B" w:rsidRPr="00AC3C81" w:rsidRDefault="00A1018B" w:rsidP="006548C2">
      <w:pPr>
        <w:pStyle w:val="ListParagraph"/>
        <w:ind w:left="0"/>
      </w:pPr>
    </w:p>
    <w:p w:rsidR="00A1018B" w:rsidRDefault="00A1018B" w:rsidP="007D1782">
      <w:pPr>
        <w:pStyle w:val="Obrazloitev"/>
      </w:pPr>
      <w:r w:rsidRPr="00324D5A">
        <w:t>Člen dopolnjuje prejšnji člen o računovodski ločitvi dejavnosti.</w:t>
      </w:r>
      <w:r w:rsidRPr="00B830C0">
        <w:t xml:space="preserve"> </w:t>
      </w:r>
    </w:p>
    <w:p w:rsidR="00A1018B" w:rsidRPr="00E064CE" w:rsidRDefault="00A1018B" w:rsidP="00165E5D"/>
    <w:p w:rsidR="00A1018B" w:rsidRPr="00E064CE" w:rsidRDefault="00A1018B" w:rsidP="00165E5D">
      <w:pPr>
        <w:pStyle w:val="ListParagraph"/>
        <w:ind w:left="0"/>
      </w:pPr>
    </w:p>
    <w:p w:rsidR="00A1018B" w:rsidRPr="00E064CE" w:rsidRDefault="00A1018B" w:rsidP="00B01C2F">
      <w:pPr>
        <w:pStyle w:val="Heading2"/>
      </w:pPr>
      <w:bookmarkStart w:id="437" w:name="_Toc293668794"/>
      <w:bookmarkStart w:id="438" w:name="_Toc358721908"/>
      <w:r>
        <w:t xml:space="preserve">VII. poglavje: </w:t>
      </w:r>
      <w:r w:rsidRPr="00E064CE">
        <w:t>D</w:t>
      </w:r>
      <w:bookmarkEnd w:id="437"/>
      <w:r>
        <w:t>OSTOP DO SISTEMA</w:t>
      </w:r>
      <w:bookmarkEnd w:id="438"/>
    </w:p>
    <w:p w:rsidR="00A1018B" w:rsidRPr="00E064CE" w:rsidRDefault="00A1018B" w:rsidP="00165E5D"/>
    <w:p w:rsidR="00A1018B" w:rsidRDefault="00A1018B" w:rsidP="004F0D59">
      <w:pPr>
        <w:pStyle w:val="Heading3"/>
      </w:pPr>
      <w:bookmarkStart w:id="439" w:name="_Toc293668795"/>
      <w:bookmarkStart w:id="440" w:name="_Toc358721909"/>
      <w:r w:rsidRPr="005E37A8">
        <w:rPr>
          <w:bCs/>
        </w:rPr>
        <w:t xml:space="preserve">1. oddelek: </w:t>
      </w:r>
      <w:r w:rsidRPr="005E37A8">
        <w:t>Organiziranje dostopa do sistema</w:t>
      </w:r>
      <w:bookmarkEnd w:id="439"/>
      <w:bookmarkEnd w:id="440"/>
    </w:p>
    <w:p w:rsidR="00A1018B" w:rsidRDefault="00A1018B" w:rsidP="004F0D59">
      <w:pPr>
        <w:pStyle w:val="Heading4"/>
        <w:rPr>
          <w:b w:val="0"/>
          <w:sz w:val="24"/>
          <w:szCs w:val="24"/>
        </w:rPr>
      </w:pPr>
      <w:bookmarkStart w:id="441" w:name="_Toc358721910"/>
      <w:r w:rsidRPr="004F0D59">
        <w:rPr>
          <w:b w:val="0"/>
          <w:sz w:val="24"/>
          <w:szCs w:val="24"/>
        </w:rPr>
        <w:t>I. Splošne določbe o dostopu do sistema</w:t>
      </w:r>
      <w:bookmarkEnd w:id="441"/>
    </w:p>
    <w:p w:rsidR="00A1018B" w:rsidRPr="004F0D59" w:rsidRDefault="00A1018B" w:rsidP="004F0D59"/>
    <w:p w:rsidR="00A1018B" w:rsidRDefault="00A1018B" w:rsidP="007D1782">
      <w:pPr>
        <w:pStyle w:val="Heading5"/>
      </w:pPr>
      <w:bookmarkStart w:id="442" w:name="_Ref289168444"/>
      <w:bookmarkStart w:id="443" w:name="_Toc293668796"/>
      <w:bookmarkStart w:id="444" w:name="_Toc358721911"/>
      <w:r w:rsidRPr="001C204F">
        <w:t>člen</w:t>
      </w:r>
      <w:bookmarkEnd w:id="442"/>
      <w:r w:rsidRPr="001C204F">
        <w:br/>
      </w:r>
      <w:r w:rsidRPr="00E064CE">
        <w:t xml:space="preserve"> (načelo reguliranega dostopa do sistema)</w:t>
      </w:r>
      <w:bookmarkEnd w:id="443"/>
      <w:bookmarkEnd w:id="444"/>
    </w:p>
    <w:p w:rsidR="00A1018B" w:rsidRPr="00E064CE" w:rsidRDefault="00A1018B" w:rsidP="00165E5D"/>
    <w:p w:rsidR="00A1018B" w:rsidRPr="00E064CE" w:rsidRDefault="00A1018B" w:rsidP="00F10B47">
      <w:pPr>
        <w:pStyle w:val="Odstavekseznama1"/>
        <w:ind w:left="0"/>
      </w:pPr>
      <w:r>
        <w:t xml:space="preserve">(1) </w:t>
      </w:r>
      <w:r w:rsidRPr="00E064CE">
        <w:t xml:space="preserve">Oskrba z elektriko se izvaja po načelu reguliranega dostopa tretje stani do sistema. Uporabniki sistema plačujejo stroške sistema na podlagi tarifnih postavk, predhodno objavljenih skladno z določbo </w:t>
      </w:r>
      <w:r>
        <w:fldChar w:fldCharType="begin"/>
      </w:r>
      <w:r>
        <w:instrText xml:space="preserve"> REF _Ref289165847 \r \h </w:instrText>
      </w:r>
      <w:r>
        <w:fldChar w:fldCharType="separate"/>
      </w:r>
      <w:r>
        <w:t>131</w:t>
      </w:r>
      <w:r>
        <w:fldChar w:fldCharType="end"/>
      </w:r>
      <w:r w:rsidRPr="00E064CE">
        <w:t xml:space="preserve">. člena tega zakona. </w:t>
      </w:r>
    </w:p>
    <w:p w:rsidR="00A1018B" w:rsidRPr="00E064CE" w:rsidRDefault="00A1018B" w:rsidP="00165E5D"/>
    <w:p w:rsidR="00A1018B" w:rsidRPr="00E064CE" w:rsidRDefault="00A1018B" w:rsidP="00F10B47">
      <w:pPr>
        <w:pStyle w:val="Odstavekseznama1"/>
        <w:ind w:left="0"/>
      </w:pPr>
      <w:r>
        <w:t xml:space="preserve">(2) </w:t>
      </w:r>
      <w:r w:rsidRPr="00E62928">
        <w:t>Osebe, ki želijo postati uporabniki sistema (končni odjemalci, proizvajalci in elektro operaterji)</w:t>
      </w:r>
      <w:r>
        <w:t xml:space="preserve"> </w:t>
      </w:r>
      <w:r w:rsidRPr="00E064CE">
        <w:t xml:space="preserve">imajo pravico do priključitve na sistem, skladno z merili v  sistemskih obratovalnih navodilih. </w:t>
      </w:r>
    </w:p>
    <w:p w:rsidR="00A1018B" w:rsidRPr="00E064CE" w:rsidRDefault="00A1018B" w:rsidP="00165E5D">
      <w:pPr>
        <w:pStyle w:val="ListParagraph"/>
        <w:ind w:left="0"/>
      </w:pPr>
    </w:p>
    <w:p w:rsidR="00A1018B" w:rsidRPr="00E064CE" w:rsidRDefault="00A1018B" w:rsidP="00F10B47">
      <w:pPr>
        <w:pStyle w:val="Odstavekseznama1"/>
        <w:ind w:left="0"/>
      </w:pPr>
      <w:r>
        <w:t>(3) Elektro operater</w:t>
      </w:r>
      <w:r w:rsidRPr="00E064CE">
        <w:t xml:space="preserve"> vsakemu uporabniku sistema v soglasju za priključitev na sistem iz </w:t>
      </w:r>
      <w:r>
        <w:fldChar w:fldCharType="begin"/>
      </w:r>
      <w:r>
        <w:instrText xml:space="preserve"> REF _Ref289165886 \r \h </w:instrText>
      </w:r>
      <w:r>
        <w:fldChar w:fldCharType="separate"/>
      </w:r>
      <w:r>
        <w:t>140</w:t>
      </w:r>
      <w:r>
        <w:fldChar w:fldCharType="end"/>
      </w:r>
      <w:r w:rsidRPr="00E064CE">
        <w:t xml:space="preserve">. člena tega zakona določi obseg pravice do uporabe sistema, tako da določi največjo </w:t>
      </w:r>
      <w:r>
        <w:t xml:space="preserve">priključno </w:t>
      </w:r>
      <w:r w:rsidRPr="00E064CE">
        <w:t xml:space="preserve">moč ali drugače definirano obratovalno omejitev. </w:t>
      </w:r>
    </w:p>
    <w:p w:rsidR="00A1018B" w:rsidRPr="00E064CE" w:rsidRDefault="00A1018B" w:rsidP="00165E5D">
      <w:pPr>
        <w:pStyle w:val="Odstavekseznama1"/>
        <w:ind w:left="0"/>
      </w:pPr>
    </w:p>
    <w:p w:rsidR="00A1018B" w:rsidRDefault="00A1018B" w:rsidP="00F10B47">
      <w:pPr>
        <w:pStyle w:val="Odstavekseznama1"/>
        <w:ind w:left="0"/>
      </w:pPr>
      <w:r>
        <w:t xml:space="preserve">(4) </w:t>
      </w:r>
      <w:r w:rsidRPr="00E064CE">
        <w:t xml:space="preserve">Pred pričetkom oddaje ali odjema elektrike v ali iz sistema oziroma pred priključitvijo na sistem skleneta </w:t>
      </w:r>
      <w:r>
        <w:t>elektro operater</w:t>
      </w:r>
      <w:r w:rsidRPr="00E064CE">
        <w:t xml:space="preserve"> in uporabnik sistema pogodbo o uporabi sistema v okviru omejitev iz prejšnjega odstavka.</w:t>
      </w:r>
    </w:p>
    <w:p w:rsidR="00A1018B" w:rsidRDefault="00A1018B" w:rsidP="00165E5D">
      <w:pPr>
        <w:pStyle w:val="ListParagraph"/>
        <w:ind w:left="0"/>
      </w:pPr>
    </w:p>
    <w:p w:rsidR="00A1018B" w:rsidRDefault="00A1018B" w:rsidP="00F10B47">
      <w:pPr>
        <w:pStyle w:val="Odstavekseznama1"/>
        <w:ind w:left="0"/>
      </w:pPr>
      <w:r>
        <w:t xml:space="preserve">(5) Pogoj za priklop na sistem je sklenjena pogodba o dobavi. </w:t>
      </w:r>
    </w:p>
    <w:p w:rsidR="00A1018B" w:rsidRDefault="00A1018B" w:rsidP="00F10B47">
      <w:pPr>
        <w:pStyle w:val="Odstavekseznama1"/>
        <w:ind w:left="0"/>
      </w:pPr>
    </w:p>
    <w:p w:rsidR="00A1018B" w:rsidRDefault="00A1018B" w:rsidP="00F10B47">
      <w:pPr>
        <w:pStyle w:val="Odstavekseznama1"/>
        <w:ind w:left="0"/>
      </w:pPr>
      <w:r w:rsidRPr="007D1782">
        <w:t xml:space="preserve">(6) </w:t>
      </w:r>
      <w:r>
        <w:t xml:space="preserve">Elektro operater mora pred sklenitvijo pogodbe o uporabi sistema obvestiti uporabnika </w:t>
      </w:r>
      <w:r w:rsidRPr="007D1782">
        <w:t>sistema</w:t>
      </w:r>
      <w:r>
        <w:t xml:space="preserve"> o pravicah in obveznostih izbire dobavitelja in seznaniti odjemalca s seznamom dobaviteljev končnim odjemalcem, ki so člani bilančne sheme.</w:t>
      </w:r>
    </w:p>
    <w:p w:rsidR="00A1018B" w:rsidRDefault="00A1018B" w:rsidP="00F10B47">
      <w:pPr>
        <w:pStyle w:val="Odstavekseznama1"/>
        <w:ind w:left="0"/>
      </w:pPr>
    </w:p>
    <w:p w:rsidR="00A1018B" w:rsidRDefault="00A1018B" w:rsidP="007D1782">
      <w:pPr>
        <w:pStyle w:val="Obrazloitev"/>
      </w:pPr>
      <w:r w:rsidRPr="00BE782B">
        <w:t xml:space="preserve">Člen implementira 32/1 člen direktive. Uvaja splošno načelo reguliranega dostopa tretje osebe do omrežja, v nadaljevanju pa to načelo konkretizira v pravico do priključitve in pravico do izbire dobavitelja. Pravica od priključitev ni neomejena, operater ob izdaji soglasja navede obratovalno omejitev priključka. </w:t>
      </w:r>
      <w:r>
        <w:t xml:space="preserve">Obratovalna omejitev je v večini primerov izražena v priključni moči, lahko pa je tudi bolj zapletena (primer ČHE Avče). </w:t>
      </w:r>
      <w:r w:rsidRPr="00BE782B">
        <w:t>Pravila za izdajanje soglasij za priključitev so vnaprej, javno in nediskriminatorno urejena v sistemskih obratovalnih navodilih. Ob sklenitvi pogodbe o uporabi sistema je operater dolžan uporabnika seznaniti s popolnim seznamom dobaviteljev končnim odjemalcem.</w:t>
      </w:r>
    </w:p>
    <w:p w:rsidR="00A1018B" w:rsidRPr="00BC7247" w:rsidRDefault="00A1018B" w:rsidP="00F10B47">
      <w:pPr>
        <w:pStyle w:val="Odstavekseznama1"/>
        <w:ind w:left="0"/>
      </w:pPr>
    </w:p>
    <w:p w:rsidR="00A1018B" w:rsidRDefault="00A1018B" w:rsidP="007D1782">
      <w:pPr>
        <w:pStyle w:val="Heading5"/>
      </w:pPr>
      <w:bookmarkStart w:id="445" w:name="_Ref289168607"/>
      <w:bookmarkStart w:id="446" w:name="_Toc293668797"/>
      <w:bookmarkStart w:id="447" w:name="_Toc358721912"/>
      <w:r w:rsidRPr="001C204F">
        <w:t>člen</w:t>
      </w:r>
      <w:bookmarkEnd w:id="445"/>
      <w:r w:rsidRPr="001C204F">
        <w:br/>
        <w:t>(zavrnitev priključitve)</w:t>
      </w:r>
      <w:bookmarkEnd w:id="446"/>
      <w:bookmarkEnd w:id="447"/>
    </w:p>
    <w:p w:rsidR="00A1018B" w:rsidRPr="00E064CE" w:rsidRDefault="00A1018B" w:rsidP="00165E5D">
      <w:pPr>
        <w:keepNext/>
      </w:pPr>
    </w:p>
    <w:p w:rsidR="00A1018B" w:rsidRPr="00E064CE" w:rsidRDefault="00A1018B" w:rsidP="00F10B47">
      <w:pPr>
        <w:pStyle w:val="Odstavekseznama1"/>
        <w:keepNext/>
        <w:ind w:left="0"/>
      </w:pPr>
      <w:r>
        <w:t>(1) Elektro operater</w:t>
      </w:r>
      <w:r w:rsidRPr="00E064CE">
        <w:t xml:space="preserve"> lahko zavrne priključitev ali zmanjšanje obratovalne omejitve uporabnika </w:t>
      </w:r>
      <w:r>
        <w:t xml:space="preserve">sistema </w:t>
      </w:r>
      <w:r w:rsidRPr="00E064CE">
        <w:t xml:space="preserve">zaradi pomanjkanja zmogljivosti ali če bi mu povečan odjem oziroma oddaja energije onemogočil izvajanje naloženih obveznosti javne službe iz </w:t>
      </w:r>
      <w:r>
        <w:fldChar w:fldCharType="begin"/>
      </w:r>
      <w:r>
        <w:instrText xml:space="preserve"> REF _Ref289158312 \r \h </w:instrText>
      </w:r>
      <w:r>
        <w:fldChar w:fldCharType="separate"/>
      </w:r>
      <w:r>
        <w:t>36</w:t>
      </w:r>
      <w:r>
        <w:fldChar w:fldCharType="end"/>
      </w:r>
      <w:r w:rsidRPr="00E064CE">
        <w:t>. člena tega zakona.</w:t>
      </w:r>
    </w:p>
    <w:p w:rsidR="00A1018B" w:rsidRPr="00E064CE" w:rsidRDefault="00A1018B" w:rsidP="00165E5D"/>
    <w:p w:rsidR="00A1018B" w:rsidRPr="00E064CE" w:rsidRDefault="00A1018B" w:rsidP="00F10B47">
      <w:pPr>
        <w:pStyle w:val="Odstavekseznama1"/>
        <w:ind w:left="0"/>
      </w:pPr>
      <w:r>
        <w:t xml:space="preserve">(2) </w:t>
      </w:r>
      <w:r w:rsidRPr="00E064CE">
        <w:t xml:space="preserve">Razloge za vsako zavrnitev priključitve ali </w:t>
      </w:r>
      <w:r>
        <w:t xml:space="preserve">zavrnitev </w:t>
      </w:r>
      <w:r w:rsidRPr="00E064CE">
        <w:t>zmanjšanj</w:t>
      </w:r>
      <w:r>
        <w:t>a</w:t>
      </w:r>
      <w:r w:rsidRPr="00E064CE">
        <w:t xml:space="preserve"> obratovalne omejitve</w:t>
      </w:r>
      <w:r w:rsidRPr="00E064CE" w:rsidDel="00576AB9">
        <w:t xml:space="preserve"> </w:t>
      </w:r>
      <w:r w:rsidRPr="00E064CE">
        <w:t xml:space="preserve">mora </w:t>
      </w:r>
      <w:r>
        <w:t>elektro operater</w:t>
      </w:r>
      <w:r w:rsidRPr="00E064CE">
        <w:t xml:space="preserve"> ustrezno utemeljiti na podlagi objektivnih ter tehnično in ekonomsko upravičenih meril in te razloge nemudoma pisno sporočiti osebi, ki zahteva priključitev ali zmanjšanje obratovalne omejitve</w:t>
      </w:r>
      <w:r>
        <w:t>. Zavrnjeni osebi mora operater omogočiti tudi vpogled v vso dokumentacijo, ki je povezana z zavrnitvijo.</w:t>
      </w:r>
    </w:p>
    <w:p w:rsidR="00A1018B" w:rsidRPr="00E064CE" w:rsidRDefault="00A1018B" w:rsidP="00165E5D"/>
    <w:p w:rsidR="00A1018B" w:rsidRPr="00E064CE" w:rsidRDefault="00A1018B" w:rsidP="00F10B47">
      <w:pPr>
        <w:pStyle w:val="Odstavekseznama1"/>
        <w:ind w:left="0"/>
      </w:pPr>
      <w:r>
        <w:t xml:space="preserve">(3) </w:t>
      </w:r>
      <w:r w:rsidRPr="00E064CE">
        <w:t xml:space="preserve">O sporih v zvezi </w:t>
      </w:r>
      <w:r>
        <w:t>s priključitvijo</w:t>
      </w:r>
      <w:r w:rsidRPr="00E064CE">
        <w:t xml:space="preserve"> ali zmanjšanje obratovalne omejitve</w:t>
      </w:r>
      <w:r w:rsidRPr="00E064CE" w:rsidDel="00576AB9">
        <w:t xml:space="preserve"> </w:t>
      </w:r>
      <w:r w:rsidRPr="00E064CE">
        <w:t xml:space="preserve">odloča agencija po postopku iz </w:t>
      </w:r>
      <w:r>
        <w:t xml:space="preserve">členov </w:t>
      </w:r>
      <w:r>
        <w:fldChar w:fldCharType="begin"/>
      </w:r>
      <w:r>
        <w:instrText xml:space="preserve"> REF _Ref295205046 \r \h </w:instrText>
      </w:r>
      <w:r>
        <w:fldChar w:fldCharType="separate"/>
      </w:r>
      <w:r>
        <w:t>424</w:t>
      </w:r>
      <w:r>
        <w:fldChar w:fldCharType="end"/>
      </w:r>
      <w:r>
        <w:t xml:space="preserve">. do </w:t>
      </w:r>
      <w:r>
        <w:fldChar w:fldCharType="begin"/>
      </w:r>
      <w:r>
        <w:instrText xml:space="preserve"> REF _Ref295205057 \r \h </w:instrText>
      </w:r>
      <w:r>
        <w:fldChar w:fldCharType="separate"/>
      </w:r>
      <w:r>
        <w:t>431</w:t>
      </w:r>
      <w:r>
        <w:fldChar w:fldCharType="end"/>
      </w:r>
      <w:r>
        <w:t xml:space="preserve">. tega zakona. </w:t>
      </w:r>
    </w:p>
    <w:p w:rsidR="00A1018B" w:rsidRPr="00E064CE" w:rsidRDefault="00A1018B" w:rsidP="00165E5D">
      <w:pPr>
        <w:pStyle w:val="ListParagraph"/>
        <w:ind w:left="0"/>
      </w:pPr>
    </w:p>
    <w:p w:rsidR="00A1018B" w:rsidRPr="00E064CE" w:rsidRDefault="00A1018B" w:rsidP="00A822C3">
      <w:pPr>
        <w:pStyle w:val="Odstavekseznama1"/>
        <w:ind w:left="0"/>
      </w:pPr>
      <w:r>
        <w:t>(4) Elektro operater</w:t>
      </w:r>
      <w:r w:rsidRPr="00E064CE">
        <w:t>, ki zavrne priključitev ali zmanjšanje obratovalne omejitve zaradi pomanjkanja zmogljivosti ali pomanjkanja povezav, je dolžan na zahtevo zavrnjene osebe izvesti potrebne razširitve sistema, če je to gospodarno ali če je te razširitve ta oseba, lahko tudi skupaj z drugimi osebami, pripravljena plačati.</w:t>
      </w:r>
      <w:r>
        <w:t xml:space="preserve"> </w:t>
      </w:r>
    </w:p>
    <w:p w:rsidR="00A1018B" w:rsidRPr="00E064CE" w:rsidRDefault="00A1018B" w:rsidP="00165E5D">
      <w:pPr>
        <w:pStyle w:val="ListParagraph"/>
        <w:ind w:left="0"/>
      </w:pPr>
    </w:p>
    <w:p w:rsidR="00A1018B" w:rsidRDefault="00A1018B" w:rsidP="00A822C3">
      <w:pPr>
        <w:pStyle w:val="Odstavekseznama1"/>
        <w:ind w:left="0"/>
      </w:pPr>
      <w:r>
        <w:t xml:space="preserve">(5) </w:t>
      </w:r>
      <w:r w:rsidRPr="00E064CE">
        <w:t xml:space="preserve">Če po pogajanjih med </w:t>
      </w:r>
      <w:r>
        <w:t xml:space="preserve">elektro </w:t>
      </w:r>
      <w:r w:rsidRPr="00E064CE">
        <w:t xml:space="preserve">operaterjem in osebo iz prejšnjega odstavka ne pride do sklenitve pogodbe o povečanju zmogljivosti sistema, odloči o tem na zahtevo te osebe agencija po postopku iz </w:t>
      </w:r>
      <w:r>
        <w:t xml:space="preserve">členov </w:t>
      </w:r>
      <w:r>
        <w:fldChar w:fldCharType="begin"/>
      </w:r>
      <w:r>
        <w:instrText xml:space="preserve"> REF _Ref295205046 \r \h </w:instrText>
      </w:r>
      <w:r>
        <w:fldChar w:fldCharType="separate"/>
      </w:r>
      <w:r>
        <w:t>424</w:t>
      </w:r>
      <w:r>
        <w:fldChar w:fldCharType="end"/>
      </w:r>
      <w:r>
        <w:t xml:space="preserve">. do </w:t>
      </w:r>
      <w:r>
        <w:fldChar w:fldCharType="begin"/>
      </w:r>
      <w:r>
        <w:instrText xml:space="preserve"> REF _Ref295205057 \r \h </w:instrText>
      </w:r>
      <w:r>
        <w:fldChar w:fldCharType="separate"/>
      </w:r>
      <w:r>
        <w:t>431</w:t>
      </w:r>
      <w:r>
        <w:fldChar w:fldCharType="end"/>
      </w:r>
      <w:r>
        <w:t>. tega zakona</w:t>
      </w:r>
      <w:r w:rsidRPr="00E064CE">
        <w:t>, ki določi pogoje povečanja zmogljivosti sistema ali zavrne zahtevo.</w:t>
      </w:r>
    </w:p>
    <w:p w:rsidR="00A1018B" w:rsidRDefault="00A1018B" w:rsidP="00A822C3">
      <w:pPr>
        <w:pStyle w:val="Odstavekseznama1"/>
        <w:ind w:left="0"/>
      </w:pPr>
    </w:p>
    <w:p w:rsidR="00A1018B" w:rsidRDefault="00A1018B" w:rsidP="007D1782">
      <w:pPr>
        <w:pStyle w:val="Obrazloitev"/>
      </w:pPr>
      <w:r>
        <w:t>Obratovalna omejitev je v najenostavnejšem primeru omejitev priključne moči, navadno z določivtijo varovalk. Pri večjih uporabnikih pa so lahko obratovalne omejitve bolj zapletene, in določajo različne višine maksimalnega dovoljenega odjema ali oddaje v različnih časih ali v različnih obratovalnih stanjih omrežja. Če je obratovalna omejitev velika, to pomeni veliko omejevanja oddaje ali odjema. Če j eobratovalna omejitev manjša, to pomeni, da je dovoljen večji maksimalni odjem ali oddaja v omrežje. Zmanjšanje obratovalne omejitve je torej dovolilo za večji odjem ali oddajo v omrežje.</w:t>
      </w:r>
    </w:p>
    <w:p w:rsidR="00A1018B" w:rsidRDefault="00A1018B" w:rsidP="007D1782">
      <w:pPr>
        <w:pStyle w:val="Obrazloitev"/>
      </w:pPr>
    </w:p>
    <w:p w:rsidR="00A1018B" w:rsidRDefault="00A1018B" w:rsidP="007D1782">
      <w:pPr>
        <w:pStyle w:val="Obrazloitev"/>
      </w:pPr>
      <w:r w:rsidRPr="00BE782B">
        <w:t>Člen implemetira 32/2 člen direktive. Pravica do priključitev na sistem ni neomejena, nediskriminatorna pravila v zvezi s tem mora operater objaviti vnaprej v sistemskih obratovalnih navodilih. Ob vsaki zavrnitvi soglasja za priključitev ali za zmanjšanje obratovalne omejitve mora operater razloge za tako zavrnitev ustrezno utemeljiti, ter to utemeljitev sporočiti zavrnjeni osebi, ki ji mora omogočiti tudi vpogled v vso z zavrnitvijo povezano dokumentacijo. O sporih v zvezi s priključitvijo ali zmanjšanjem obratovalne omejitve odloča agencija. Operater mora izdati soglasje o priključitvi, če je vlagatelj pripravljen pokriti stroške, razširitve sistema, povezane z novo priključitvijo oz. z zmanjšanjem obratovalne omejitve.</w:t>
      </w:r>
    </w:p>
    <w:p w:rsidR="00A1018B" w:rsidRDefault="00A1018B" w:rsidP="007D1782">
      <w:pPr>
        <w:pStyle w:val="Obrazloitev"/>
      </w:pPr>
    </w:p>
    <w:p w:rsidR="00A1018B" w:rsidRDefault="00A1018B" w:rsidP="007D1782">
      <w:pPr>
        <w:pStyle w:val="Obrazloitev"/>
      </w:pPr>
      <w:r w:rsidRPr="00BE782B">
        <w:t>Celoten koncept zavrnitve dostopa do omrežja se v dejanskem življenju skrči na zavrnitev priključitve oz. zmanjšanja obratovalne omejitve. Trgovci sklepajo zaprte pogodbe med seboj v okviru Slovenije neomejeno, tu ni niti omejitev niti plačila za uporabo omrežja. Omejitev pravice do sklepanja zaprtih pogodb se lahko pojavi na mejah sistema, če tam obstajajo ozka grla. Za te primere pa je bila sprejeta Uredba (ES) št. 714/2009, operater prenosnega omrežja v zvezi s to uredbo izdaja tudi podroben pravilnik o razdeljevanju čezmejnih prenosnih zmogljivosti.</w:t>
      </w:r>
      <w:r>
        <w:t xml:space="preserve"> Edino področje, kjer je treba področje dostopa do omrežja urediti v tem zakonu, je torej področje izdajanja soglasij za priključevanje.</w:t>
      </w:r>
    </w:p>
    <w:p w:rsidR="00A1018B" w:rsidRPr="00D8032C" w:rsidRDefault="00A1018B" w:rsidP="00A822C3">
      <w:pPr>
        <w:pStyle w:val="Odstavekseznama1"/>
        <w:ind w:left="0"/>
      </w:pPr>
    </w:p>
    <w:p w:rsidR="00A1018B" w:rsidRPr="005E37A8" w:rsidRDefault="00A1018B" w:rsidP="00165E5D">
      <w:pPr>
        <w:pStyle w:val="Odstavekseznama1"/>
        <w:ind w:left="0"/>
      </w:pPr>
    </w:p>
    <w:p w:rsidR="00A1018B" w:rsidRPr="004F0D59" w:rsidRDefault="00A1018B" w:rsidP="001E2586">
      <w:pPr>
        <w:pStyle w:val="Heading4"/>
        <w:spacing w:before="0" w:after="0"/>
        <w:rPr>
          <w:b w:val="0"/>
          <w:sz w:val="24"/>
          <w:szCs w:val="24"/>
        </w:rPr>
      </w:pPr>
      <w:bookmarkStart w:id="448" w:name="_Toc293668798"/>
      <w:bookmarkStart w:id="449" w:name="_Toc358721913"/>
      <w:r w:rsidRPr="004F0D59">
        <w:rPr>
          <w:b w:val="0"/>
          <w:sz w:val="24"/>
          <w:szCs w:val="24"/>
        </w:rPr>
        <w:t>II. Pogodba o uporabi sistema in dobavi elektrike</w:t>
      </w:r>
      <w:r>
        <w:rPr>
          <w:b w:val="0"/>
          <w:sz w:val="24"/>
          <w:szCs w:val="24"/>
        </w:rPr>
        <w:br/>
      </w:r>
      <w:r w:rsidRPr="004F0D59">
        <w:rPr>
          <w:b w:val="0"/>
          <w:sz w:val="24"/>
          <w:szCs w:val="24"/>
        </w:rPr>
        <w:t xml:space="preserve"> končnim odjemalcem</w:t>
      </w:r>
      <w:bookmarkEnd w:id="448"/>
      <w:bookmarkEnd w:id="449"/>
    </w:p>
    <w:p w:rsidR="00A1018B" w:rsidRDefault="00A1018B" w:rsidP="007D1782">
      <w:pPr>
        <w:pStyle w:val="Heading5"/>
      </w:pPr>
      <w:r w:rsidRPr="00E064CE">
        <w:t xml:space="preserve"> </w:t>
      </w:r>
      <w:bookmarkStart w:id="450" w:name="_Toc293668799"/>
      <w:bookmarkStart w:id="451" w:name="_Ref296352802"/>
      <w:bookmarkStart w:id="452" w:name="_Toc358721914"/>
      <w:r w:rsidRPr="00E064CE">
        <w:t>člen</w:t>
      </w:r>
      <w:r>
        <w:br/>
      </w:r>
      <w:r w:rsidRPr="001C204F">
        <w:t>(pogodba o uporabi sistema)</w:t>
      </w:r>
      <w:bookmarkEnd w:id="450"/>
      <w:bookmarkEnd w:id="451"/>
      <w:bookmarkEnd w:id="452"/>
    </w:p>
    <w:p w:rsidR="00A1018B" w:rsidRPr="00E064CE" w:rsidRDefault="00A1018B" w:rsidP="00165E5D">
      <w:pPr>
        <w:keepNext/>
      </w:pPr>
    </w:p>
    <w:p w:rsidR="00A1018B" w:rsidRPr="00E064CE" w:rsidRDefault="00A1018B" w:rsidP="00A822C3">
      <w:pPr>
        <w:pStyle w:val="Odstavekseznama1"/>
        <w:keepNext/>
        <w:ind w:left="0"/>
        <w:rPr>
          <w:rFonts w:cs="Arial"/>
          <w:szCs w:val="24"/>
        </w:rPr>
      </w:pPr>
      <w:r>
        <w:rPr>
          <w:rFonts w:cs="Arial"/>
          <w:szCs w:val="24"/>
        </w:rPr>
        <w:t xml:space="preserve">(1) </w:t>
      </w:r>
      <w:r w:rsidRPr="00E064CE">
        <w:rPr>
          <w:rFonts w:cs="Arial"/>
          <w:szCs w:val="24"/>
        </w:rPr>
        <w:t xml:space="preserve">Če </w:t>
      </w:r>
      <w:r>
        <w:rPr>
          <w:rFonts w:cs="Arial"/>
          <w:szCs w:val="24"/>
        </w:rPr>
        <w:t>elektro operater</w:t>
      </w:r>
      <w:r w:rsidRPr="00E064CE">
        <w:rPr>
          <w:rFonts w:cs="Arial"/>
          <w:szCs w:val="24"/>
        </w:rPr>
        <w:t xml:space="preserve"> zahteve za priključitev ali zmanjšanje obratovalne omejitve ne zavrne v skladu s prejšnjim členom tega zakona mora uporabniku sistema zagotoviti uporabo prenosnega ali distribucijskega sistema s sklenitvijo pogodbe o uporabi sistema, na podlagi katere se uporabnik zavezuje plačevati omrežnino, </w:t>
      </w:r>
      <w:r>
        <w:rPr>
          <w:rFonts w:cs="Arial"/>
          <w:szCs w:val="24"/>
        </w:rPr>
        <w:t>elektro operater</w:t>
      </w:r>
      <w:r w:rsidRPr="00E064CE">
        <w:rPr>
          <w:rFonts w:cs="Arial"/>
          <w:szCs w:val="24"/>
        </w:rPr>
        <w:t xml:space="preserve"> pa se zaveže uporabniku omogočiti oddajo elektrike v sistem oziroma odjem elektrike iz sistema v okviru postavljene obratovalne omejitve. Če se spremenijo obratovalne omejitve prevzemno predajnega mesta skladno s </w:t>
      </w:r>
      <w:r w:rsidRPr="00E064CE">
        <w:rPr>
          <w:rFonts w:cs="Arial"/>
          <w:szCs w:val="24"/>
        </w:rPr>
        <w:fldChar w:fldCharType="begin"/>
      </w:r>
      <w:r w:rsidRPr="00E064CE">
        <w:rPr>
          <w:rFonts w:cs="Arial"/>
          <w:szCs w:val="24"/>
        </w:rPr>
        <w:instrText xml:space="preserve"> REF _Ref289165886 \r \h </w:instrText>
      </w:r>
      <w:r w:rsidRPr="00B44B24">
        <w:rPr>
          <w:rFonts w:cs="Arial"/>
          <w:szCs w:val="24"/>
        </w:rPr>
      </w:r>
      <w:r w:rsidRPr="00E064CE">
        <w:rPr>
          <w:rFonts w:cs="Arial"/>
          <w:szCs w:val="24"/>
        </w:rPr>
        <w:fldChar w:fldCharType="separate"/>
      </w:r>
      <w:r>
        <w:rPr>
          <w:rFonts w:cs="Arial"/>
          <w:szCs w:val="24"/>
        </w:rPr>
        <w:t>140</w:t>
      </w:r>
      <w:r w:rsidRPr="00E064CE">
        <w:rPr>
          <w:rFonts w:cs="Arial"/>
          <w:szCs w:val="24"/>
        </w:rPr>
        <w:fldChar w:fldCharType="end"/>
      </w:r>
      <w:r w:rsidRPr="00E064CE">
        <w:rPr>
          <w:rFonts w:cs="Arial"/>
          <w:szCs w:val="24"/>
        </w:rPr>
        <w:t xml:space="preserve">. členom tega zakona, je to razlog za spremembo pogodbe o uporabi sistema. </w:t>
      </w:r>
    </w:p>
    <w:p w:rsidR="00A1018B" w:rsidRPr="00E064CE" w:rsidRDefault="00A1018B" w:rsidP="00165E5D">
      <w:pPr>
        <w:pStyle w:val="ListParagraph"/>
        <w:ind w:left="0"/>
        <w:rPr>
          <w:rFonts w:cs="Arial"/>
          <w:szCs w:val="24"/>
        </w:rPr>
      </w:pPr>
    </w:p>
    <w:p w:rsidR="00A1018B" w:rsidRPr="00E064CE" w:rsidRDefault="00A1018B" w:rsidP="00A822C3">
      <w:pPr>
        <w:pStyle w:val="ListParagraph"/>
        <w:ind w:left="0"/>
      </w:pPr>
      <w:r>
        <w:t xml:space="preserve">(2) </w:t>
      </w:r>
      <w:r w:rsidRPr="00E064CE">
        <w:t>Uporabnik sistema lahko pogodbo o uporabi distribucijskega sistema z distribucijsk</w:t>
      </w:r>
      <w:r>
        <w:t>im</w:t>
      </w:r>
      <w:r w:rsidRPr="00E064CE">
        <w:t xml:space="preserve"> operaterjem sklene sam, ali pa jo po njegovem pooblastilu zanj sklene dobavitelj, ki mu dobavlja elektriko.</w:t>
      </w:r>
    </w:p>
    <w:p w:rsidR="00A1018B" w:rsidRPr="00E064CE" w:rsidRDefault="00A1018B" w:rsidP="00165E5D">
      <w:pPr>
        <w:pStyle w:val="ListParagraph"/>
        <w:ind w:left="0"/>
      </w:pPr>
    </w:p>
    <w:p w:rsidR="00A1018B" w:rsidRPr="00235684" w:rsidRDefault="00A1018B" w:rsidP="00A822C3">
      <w:pPr>
        <w:pStyle w:val="ListParagraph"/>
        <w:ind w:left="0"/>
      </w:pPr>
      <w:r>
        <w:t xml:space="preserve">(3) </w:t>
      </w:r>
      <w:r w:rsidRPr="00E064CE">
        <w:t xml:space="preserve">Če uporabnik sistema ni imetnik soglasja za priključitev na sistem iz </w:t>
      </w:r>
      <w:r>
        <w:fldChar w:fldCharType="begin"/>
      </w:r>
      <w:r>
        <w:instrText xml:space="preserve"> REF _Ref289165886 \r \h </w:instrText>
      </w:r>
      <w:r>
        <w:fldChar w:fldCharType="separate"/>
      </w:r>
      <w:r>
        <w:t>140</w:t>
      </w:r>
      <w:r>
        <w:fldChar w:fldCharType="end"/>
      </w:r>
      <w:r w:rsidRPr="00E064CE">
        <w:t xml:space="preserve">. člena tega zakona, mora za sklenitev pogodbe o uporabi sistema pridobiti soglasje osebe, ki je imetnik soglasja za priključitev, iz katerega mora izhajati, da soglasodajalec dovoljuje uporabniku sistema, da </w:t>
      </w:r>
      <w:r>
        <w:t>uporablja njegovo</w:t>
      </w:r>
      <w:r w:rsidRPr="00E064CE">
        <w:t xml:space="preserve"> prevzemno predajn</w:t>
      </w:r>
      <w:r>
        <w:t>o</w:t>
      </w:r>
      <w:r w:rsidRPr="00E064CE">
        <w:t xml:space="preserve"> mest</w:t>
      </w:r>
      <w:r>
        <w:t>o.</w:t>
      </w:r>
    </w:p>
    <w:p w:rsidR="00A1018B" w:rsidRPr="00E064CE" w:rsidRDefault="00A1018B" w:rsidP="00165E5D">
      <w:pPr>
        <w:pStyle w:val="ListParagraph"/>
        <w:ind w:left="0"/>
      </w:pPr>
    </w:p>
    <w:p w:rsidR="00A1018B" w:rsidRPr="00E064CE" w:rsidRDefault="00A1018B" w:rsidP="00A822C3">
      <w:pPr>
        <w:pStyle w:val="Odstavekseznama1"/>
        <w:ind w:left="0"/>
      </w:pPr>
      <w:r>
        <w:t xml:space="preserve">(4) </w:t>
      </w:r>
      <w:r w:rsidRPr="00E064CE">
        <w:t xml:space="preserve">Obveznost plačevanja omrežnine za posamezno prevzemno predajno mesto lahko namesto ali poleg uporabnika sistema in v dogovoru z njim prevzame dobavitelj, ki temu uporabniku dobavlja elektriko. </w:t>
      </w:r>
      <w:r>
        <w:t>Elektro operater</w:t>
      </w:r>
      <w:r w:rsidRPr="00E064CE">
        <w:t xml:space="preserve"> ima pravico zavrniti sklenitev pogodbe z dobaviteljem o plačevanju omrežnine, če dobavitelj na zahtevo </w:t>
      </w:r>
      <w:r>
        <w:t>elektro operaterja</w:t>
      </w:r>
      <w:r w:rsidRPr="00E064CE">
        <w:t xml:space="preserve"> ne priskrbi ustreznega zavarovanja za prevzete obveznosti. </w:t>
      </w:r>
    </w:p>
    <w:p w:rsidR="00A1018B" w:rsidRPr="00E064CE" w:rsidRDefault="00A1018B" w:rsidP="00165E5D">
      <w:pPr>
        <w:pStyle w:val="ListParagraph"/>
        <w:ind w:left="0"/>
      </w:pPr>
    </w:p>
    <w:p w:rsidR="00A1018B" w:rsidRDefault="00A1018B" w:rsidP="00A822C3">
      <w:pPr>
        <w:pStyle w:val="ListParagraph"/>
        <w:ind w:left="0"/>
      </w:pPr>
      <w:r>
        <w:rPr>
          <w:rFonts w:cs="Arial"/>
          <w:szCs w:val="24"/>
        </w:rPr>
        <w:t xml:space="preserve">(5) </w:t>
      </w:r>
      <w:r w:rsidRPr="00E064CE">
        <w:rPr>
          <w:rFonts w:cs="Arial"/>
          <w:szCs w:val="24"/>
        </w:rPr>
        <w:t xml:space="preserve">Podrobnejša pravila o sklepanju in izvajanju pogodb o uporabi sistema ter načinu plačevanja omrežnine določi </w:t>
      </w:r>
      <w:r>
        <w:rPr>
          <w:rFonts w:cs="Arial"/>
          <w:szCs w:val="24"/>
        </w:rPr>
        <w:t>elektro operater</w:t>
      </w:r>
      <w:r w:rsidRPr="00E064CE">
        <w:rPr>
          <w:rFonts w:cs="Arial"/>
          <w:szCs w:val="24"/>
        </w:rPr>
        <w:t xml:space="preserve"> v sistemskih obratovalnih navodilih.</w:t>
      </w:r>
      <w:r w:rsidRPr="00E064CE">
        <w:t xml:space="preserve"> </w:t>
      </w:r>
    </w:p>
    <w:p w:rsidR="00A1018B" w:rsidRDefault="00A1018B" w:rsidP="00A822C3">
      <w:pPr>
        <w:pStyle w:val="ListParagraph"/>
        <w:ind w:left="0"/>
      </w:pPr>
    </w:p>
    <w:p w:rsidR="00A1018B" w:rsidRDefault="00A1018B" w:rsidP="007D1782">
      <w:pPr>
        <w:pStyle w:val="Obrazloitev"/>
      </w:pPr>
      <w:r w:rsidRPr="00324D5A">
        <w:t xml:space="preserve">Člen je povezan z 32. členom direktive. Omrežnino uporabnik sistema plačuje na podlagi pogodbe o uporabi omrežja. Višino omrežnine, tarifne postavke in vse ostalo v zvezi s tem sicer predpiše agencija, tako da za pogodbo o uporabi ostane več ali manj zgolj navedba pogodbenih strank. </w:t>
      </w:r>
      <w:r>
        <w:t>Če je uporabnik omrežja druga oseba, kot  imetnik soglasja o priključitvi, mora imetnik dati</w:t>
      </w:r>
      <w:r w:rsidRPr="00324D5A">
        <w:t xml:space="preserve"> soglasje za </w:t>
      </w:r>
      <w:r>
        <w:t>odjem</w:t>
      </w:r>
      <w:r w:rsidRPr="00324D5A">
        <w:t xml:space="preserve"> elektrike preko njegovega priključka. </w:t>
      </w:r>
      <w:r>
        <w:t xml:space="preserve">Tako razmerje se lahko pojavi v primeru najmništva nepremičnine. </w:t>
      </w:r>
      <w:r w:rsidRPr="00324D5A">
        <w:t>Člen omogoča tudi, da plačevanje omrežnine za posamezno prevzemno predajno mesto prevzame dobavitelj za to mesto, seveda v</w:t>
      </w:r>
      <w:r>
        <w:t xml:space="preserve"> dogovoru z uporabnikom sistema in ob ustreznih zavarovanjih plačila v razmerju z elektro operaterjem.</w:t>
      </w:r>
    </w:p>
    <w:p w:rsidR="00A1018B" w:rsidRDefault="00A1018B" w:rsidP="007D1782">
      <w:pPr>
        <w:pStyle w:val="Obrazloitev"/>
      </w:pPr>
      <w:r>
        <w:t>Tretji odstavek je napisan za primere, ko je odjemalec najemnik, lastnik objekta pa je imetnik soglasja za priključitev. Nikakor to določilo ni mišljeno kot dovolilo za črno priključevanje dodatnih odjemalcev za priključnim mestom odjemalca s soglasjem.</w:t>
      </w:r>
    </w:p>
    <w:p w:rsidR="00A1018B" w:rsidRPr="00D8032C" w:rsidRDefault="00A1018B" w:rsidP="00A822C3">
      <w:pPr>
        <w:pStyle w:val="ListParagraph"/>
        <w:ind w:left="0"/>
      </w:pPr>
    </w:p>
    <w:p w:rsidR="00A1018B" w:rsidRDefault="00A1018B" w:rsidP="007D1782">
      <w:pPr>
        <w:pStyle w:val="Heading5"/>
      </w:pPr>
      <w:bookmarkStart w:id="453" w:name="_Toc293668800"/>
      <w:bookmarkStart w:id="454" w:name="_Toc358721915"/>
      <w:r w:rsidRPr="001C204F">
        <w:t>člen</w:t>
      </w:r>
      <w:r w:rsidRPr="001C204F">
        <w:br/>
      </w:r>
      <w:r w:rsidRPr="00E064CE">
        <w:t>(obveznost sklenitve odprte pogodbe o dobavi)</w:t>
      </w:r>
      <w:bookmarkEnd w:id="453"/>
      <w:bookmarkEnd w:id="454"/>
    </w:p>
    <w:p w:rsidR="00A1018B" w:rsidRPr="00E064CE" w:rsidRDefault="00A1018B" w:rsidP="00165E5D">
      <w:pPr>
        <w:keepNext/>
      </w:pPr>
    </w:p>
    <w:p w:rsidR="00A1018B" w:rsidRPr="00E064CE" w:rsidRDefault="00A1018B" w:rsidP="00A822C3">
      <w:pPr>
        <w:pStyle w:val="Odstavekseznama1"/>
        <w:keepNext/>
        <w:ind w:left="0"/>
        <w:rPr>
          <w:rFonts w:cs="Arial"/>
          <w:szCs w:val="24"/>
        </w:rPr>
      </w:pPr>
      <w:r>
        <w:rPr>
          <w:rFonts w:cs="Arial"/>
          <w:szCs w:val="24"/>
        </w:rPr>
        <w:t xml:space="preserve">(1) </w:t>
      </w:r>
      <w:r w:rsidRPr="00E064CE">
        <w:rPr>
          <w:rFonts w:cs="Arial"/>
          <w:szCs w:val="24"/>
        </w:rPr>
        <w:t>Dobavitelj in uporabnik sistema skleneta pogodbo o dobavi elektrike, ki določa bilančno pripadnost posameznega prevzemno predajnega mesta uporabnika (v nadaljnjem besedilu: odprta pogodba).</w:t>
      </w:r>
    </w:p>
    <w:p w:rsidR="00A1018B" w:rsidRPr="00E064CE" w:rsidRDefault="00A1018B" w:rsidP="00165E5D">
      <w:pPr>
        <w:pStyle w:val="Odstavekseznama1"/>
        <w:keepNext/>
        <w:ind w:left="0"/>
        <w:rPr>
          <w:rFonts w:cs="Arial"/>
          <w:szCs w:val="24"/>
        </w:rPr>
      </w:pPr>
    </w:p>
    <w:p w:rsidR="00A1018B" w:rsidRPr="00E55B18" w:rsidRDefault="00A1018B" w:rsidP="00A822C3">
      <w:pPr>
        <w:pStyle w:val="Odstavekseznama1"/>
        <w:keepNext/>
        <w:ind w:left="0"/>
        <w:rPr>
          <w:rFonts w:cs="Arial"/>
          <w:szCs w:val="24"/>
        </w:rPr>
      </w:pPr>
      <w:r>
        <w:rPr>
          <w:rFonts w:cs="Arial"/>
          <w:szCs w:val="24"/>
        </w:rPr>
        <w:t xml:space="preserve">(2) </w:t>
      </w:r>
      <w:r w:rsidRPr="00E064CE">
        <w:rPr>
          <w:rFonts w:cs="Arial"/>
          <w:szCs w:val="24"/>
        </w:rPr>
        <w:t xml:space="preserve">Če </w:t>
      </w:r>
      <w:r w:rsidRPr="00E064CE">
        <w:t xml:space="preserve">uporabnik sistema ni imetnik soglasja za priključitev na sistem iz </w:t>
      </w:r>
      <w:r>
        <w:fldChar w:fldCharType="begin"/>
      </w:r>
      <w:r>
        <w:instrText xml:space="preserve"> REF _Ref289165886 \r \h </w:instrText>
      </w:r>
      <w:r>
        <w:fldChar w:fldCharType="separate"/>
      </w:r>
      <w:r>
        <w:t>140</w:t>
      </w:r>
      <w:r>
        <w:fldChar w:fldCharType="end"/>
      </w:r>
      <w:r w:rsidRPr="00E064CE">
        <w:t>. člena tega zakona, mora za sklenitev pogodbe o dobavi pridobiti soglasje osebe, ki je imetnik soglasja za priključitev, iz katerega mora izhajati, da soglasodajalec dovoljuje uporabniku sistema, da odjema elektriko preko njegovega prevzemno predajnega mesta</w:t>
      </w:r>
      <w:r>
        <w:t>.</w:t>
      </w:r>
    </w:p>
    <w:p w:rsidR="00A1018B" w:rsidRPr="00E064CE" w:rsidRDefault="00A1018B" w:rsidP="00165E5D">
      <w:pPr>
        <w:pStyle w:val="Odstavekseznama1"/>
        <w:keepNext/>
        <w:ind w:left="0"/>
        <w:rPr>
          <w:rFonts w:cs="Arial"/>
          <w:szCs w:val="24"/>
        </w:rPr>
      </w:pPr>
    </w:p>
    <w:p w:rsidR="00A1018B" w:rsidRPr="00E064CE" w:rsidRDefault="00A1018B" w:rsidP="00A822C3">
      <w:pPr>
        <w:pStyle w:val="Odstavekseznama1"/>
        <w:keepNext/>
        <w:ind w:left="0"/>
        <w:rPr>
          <w:rFonts w:cs="Arial"/>
          <w:szCs w:val="24"/>
        </w:rPr>
      </w:pPr>
      <w:r>
        <w:rPr>
          <w:rFonts w:cs="Arial"/>
          <w:szCs w:val="24"/>
        </w:rPr>
        <w:t xml:space="preserve">(3) </w:t>
      </w:r>
      <w:r w:rsidRPr="00E064CE">
        <w:rPr>
          <w:rFonts w:cs="Arial"/>
          <w:szCs w:val="24"/>
        </w:rPr>
        <w:t>Z uporabnikom sistema lahko odprto pogodbo sklene samo dobavitelj, ki je član bilančne sheme.</w:t>
      </w:r>
    </w:p>
    <w:p w:rsidR="00A1018B" w:rsidRPr="00E064CE" w:rsidRDefault="00A1018B" w:rsidP="00165E5D">
      <w:pPr>
        <w:pStyle w:val="ListParagraph"/>
        <w:ind w:left="0"/>
        <w:rPr>
          <w:rFonts w:cs="Arial"/>
          <w:szCs w:val="24"/>
        </w:rPr>
      </w:pPr>
    </w:p>
    <w:p w:rsidR="00A1018B" w:rsidRPr="00E064CE" w:rsidRDefault="00A1018B" w:rsidP="00A822C3">
      <w:pPr>
        <w:pStyle w:val="Odstavekseznama1"/>
        <w:ind w:left="0"/>
        <w:rPr>
          <w:rFonts w:cs="Arial"/>
          <w:szCs w:val="24"/>
        </w:rPr>
      </w:pPr>
      <w:r>
        <w:rPr>
          <w:rFonts w:cs="Arial"/>
          <w:szCs w:val="24"/>
        </w:rPr>
        <w:t xml:space="preserve">(4) </w:t>
      </w:r>
      <w:r w:rsidRPr="00E064CE">
        <w:rPr>
          <w:rFonts w:cs="Arial"/>
          <w:szCs w:val="24"/>
        </w:rPr>
        <w:t>Vsak uporabnik sistema mora imeti za posamezno prevzemno predajno mesto sklenjeno odprto pogodbo.</w:t>
      </w:r>
    </w:p>
    <w:p w:rsidR="00A1018B" w:rsidRPr="00E064CE" w:rsidRDefault="00A1018B" w:rsidP="00165E5D">
      <w:pPr>
        <w:pStyle w:val="ListParagraph"/>
        <w:ind w:left="0"/>
        <w:rPr>
          <w:rFonts w:cs="Arial"/>
          <w:szCs w:val="24"/>
        </w:rPr>
      </w:pPr>
    </w:p>
    <w:p w:rsidR="00A1018B" w:rsidRPr="00E064CE" w:rsidRDefault="00A1018B" w:rsidP="00A822C3">
      <w:pPr>
        <w:pStyle w:val="Odstavekseznama1"/>
        <w:ind w:left="0"/>
        <w:rPr>
          <w:rFonts w:cs="Arial"/>
          <w:szCs w:val="24"/>
        </w:rPr>
      </w:pPr>
      <w:r>
        <w:rPr>
          <w:rFonts w:cs="Arial"/>
          <w:szCs w:val="24"/>
        </w:rPr>
        <w:t xml:space="preserve">(5) </w:t>
      </w:r>
      <w:r w:rsidRPr="00E064CE">
        <w:rPr>
          <w:rFonts w:cs="Arial"/>
          <w:szCs w:val="24"/>
        </w:rPr>
        <w:t>Za posamezno prevzemno predajno mesto</w:t>
      </w:r>
      <w:r>
        <w:rPr>
          <w:rFonts w:cs="Arial"/>
          <w:szCs w:val="24"/>
        </w:rPr>
        <w:t xml:space="preserve"> na distribucijskem sistemu</w:t>
      </w:r>
      <w:r w:rsidRPr="00E064CE">
        <w:rPr>
          <w:rFonts w:cs="Arial"/>
          <w:szCs w:val="24"/>
        </w:rPr>
        <w:t xml:space="preserve"> je istočasno lahko sklenjena samo ena odprta pogodba z enim dobaviteljem</w:t>
      </w:r>
      <w:r>
        <w:rPr>
          <w:rFonts w:cs="Arial"/>
          <w:szCs w:val="24"/>
        </w:rPr>
        <w:t>.</w:t>
      </w:r>
      <w:r w:rsidRPr="00E064CE">
        <w:rPr>
          <w:rFonts w:cs="Arial"/>
          <w:szCs w:val="24"/>
        </w:rPr>
        <w:t xml:space="preserve"> </w:t>
      </w:r>
      <w:r>
        <w:rPr>
          <w:rFonts w:cs="Arial"/>
          <w:szCs w:val="24"/>
        </w:rPr>
        <w:t xml:space="preserve">Za prevzemno predajno mesto na prenosnem sistemu lahko uporabniki sistema </w:t>
      </w:r>
      <w:r w:rsidRPr="00E064CE">
        <w:rPr>
          <w:rFonts w:cs="Arial"/>
          <w:szCs w:val="24"/>
        </w:rPr>
        <w:t>istočasno sklenejo odprto pogodbo z več dobavitelji. V tem primeru je bilančna pripadnost vnaprej porazdeljena med dobavitelje.</w:t>
      </w:r>
    </w:p>
    <w:p w:rsidR="00A1018B" w:rsidRPr="00E064CE" w:rsidRDefault="00A1018B" w:rsidP="00165E5D"/>
    <w:p w:rsidR="00A1018B" w:rsidRPr="00E064CE" w:rsidRDefault="00A1018B" w:rsidP="00A822C3">
      <w:pPr>
        <w:pStyle w:val="Odstavekseznama1"/>
        <w:keepNext/>
        <w:ind w:left="0"/>
        <w:rPr>
          <w:rFonts w:cs="Arial"/>
          <w:szCs w:val="24"/>
        </w:rPr>
      </w:pPr>
      <w:r>
        <w:rPr>
          <w:rFonts w:cs="Arial"/>
          <w:szCs w:val="24"/>
        </w:rPr>
        <w:t xml:space="preserve">(6) </w:t>
      </w:r>
      <w:r w:rsidRPr="00E064CE">
        <w:rPr>
          <w:rFonts w:cs="Arial"/>
          <w:szCs w:val="24"/>
        </w:rPr>
        <w:t xml:space="preserve">Evidenco prevzemno predajnih mest in njihove bilančne pripadnosti vodijo </w:t>
      </w:r>
      <w:r>
        <w:rPr>
          <w:rFonts w:cs="Arial"/>
          <w:szCs w:val="24"/>
        </w:rPr>
        <w:t xml:space="preserve">elektro </w:t>
      </w:r>
      <w:r w:rsidRPr="00E064CE">
        <w:rPr>
          <w:rFonts w:cs="Arial"/>
          <w:szCs w:val="24"/>
        </w:rPr>
        <w:t>operaterji, ki morajo zagotoviti dostop do podatkov iz evidence operaterju trga in agenciji.</w:t>
      </w:r>
    </w:p>
    <w:p w:rsidR="00A1018B" w:rsidRPr="00E064CE" w:rsidRDefault="00A1018B" w:rsidP="00165E5D">
      <w:pPr>
        <w:pStyle w:val="Odstavekseznama1"/>
        <w:ind w:left="0"/>
        <w:rPr>
          <w:rFonts w:cs="Arial"/>
          <w:szCs w:val="24"/>
          <w:highlight w:val="yellow"/>
        </w:rPr>
      </w:pPr>
    </w:p>
    <w:p w:rsidR="00A1018B" w:rsidRDefault="00A1018B" w:rsidP="00A822C3">
      <w:pPr>
        <w:pStyle w:val="Odstavekseznama1"/>
        <w:ind w:left="0"/>
        <w:rPr>
          <w:rFonts w:cs="Arial"/>
          <w:szCs w:val="24"/>
        </w:rPr>
      </w:pPr>
      <w:r>
        <w:rPr>
          <w:rFonts w:cs="Arial"/>
          <w:szCs w:val="24"/>
        </w:rPr>
        <w:t xml:space="preserve">(7) </w:t>
      </w:r>
      <w:r w:rsidRPr="00E064CE">
        <w:rPr>
          <w:rFonts w:cs="Arial"/>
          <w:szCs w:val="24"/>
        </w:rPr>
        <w:t xml:space="preserve">Podrobnejša pravila o evidentiranju odprtih pogodb določi </w:t>
      </w:r>
      <w:r>
        <w:rPr>
          <w:rFonts w:cs="Arial"/>
          <w:szCs w:val="24"/>
        </w:rPr>
        <w:t>elektro operater</w:t>
      </w:r>
      <w:r w:rsidRPr="00E064CE">
        <w:rPr>
          <w:rFonts w:cs="Arial"/>
          <w:szCs w:val="24"/>
        </w:rPr>
        <w:t>.</w:t>
      </w:r>
    </w:p>
    <w:p w:rsidR="00A1018B" w:rsidRDefault="00A1018B" w:rsidP="00A822C3">
      <w:pPr>
        <w:pStyle w:val="Odstavekseznama1"/>
        <w:ind w:left="0"/>
        <w:rPr>
          <w:rFonts w:cs="Arial"/>
          <w:szCs w:val="24"/>
        </w:rPr>
      </w:pPr>
    </w:p>
    <w:p w:rsidR="00A1018B" w:rsidRDefault="00A1018B" w:rsidP="007D1782">
      <w:pPr>
        <w:pStyle w:val="Obrazloitev"/>
      </w:pPr>
      <w:r w:rsidRPr="00324D5A">
        <w:t>Člen implemetira 41. člen direktive, še posebej njegov tretji odstavek. Člen ureja pogodbeni odnos med končnim odjemalcem in dobaviteljem končnim odjemalcem. Na vsako prevzemno predajno mesto na distribucijskem sistemu se mora nanašati ena odprta pogodba o dobavi, ki določa bilančno pripadnost tega mesta. Če te pogodbe ni, odjemalec ne more odjemati elektrike z omrežja, operater ga mora odklopiti. Za prevzemno predajna mesta na prenosnem sistemu velja, da imajo lahko hkrati več dobaviteljev po odprti pogodbi, a mora biti njihov delež dobave vnaprej določen in vsi deleži skupaj morajo sestavljati 100 odstotkov. Oseba, ki ni vključena v bilančno shemo kot dobavitelj končnim odjemalcem, ne more sklepati odprtih pogodb z dobavo oz. odjem prevzemno predajnih mest uporabnikov sistema. Evidenco prevzemno predajnih mest vodijo operaterji sistema, dostop do te evidenc imata operater trga in agencija.</w:t>
      </w:r>
    </w:p>
    <w:p w:rsidR="00A1018B" w:rsidRPr="008C1E38" w:rsidRDefault="00A1018B" w:rsidP="00A822C3">
      <w:pPr>
        <w:pStyle w:val="Odstavekseznama1"/>
        <w:ind w:left="0"/>
        <w:rPr>
          <w:rFonts w:cs="Arial"/>
          <w:szCs w:val="24"/>
        </w:rPr>
      </w:pPr>
    </w:p>
    <w:p w:rsidR="00A1018B" w:rsidRPr="00E064CE" w:rsidRDefault="00A1018B" w:rsidP="00165E5D"/>
    <w:p w:rsidR="00A1018B" w:rsidRPr="00EE088E" w:rsidRDefault="00A1018B" w:rsidP="00D617E7">
      <w:pPr>
        <w:pStyle w:val="Heading3"/>
      </w:pPr>
      <w:bookmarkStart w:id="455" w:name="_Toc293668801"/>
      <w:bookmarkStart w:id="456" w:name="_Toc358721916"/>
      <w:r>
        <w:t>2</w:t>
      </w:r>
      <w:r w:rsidRPr="00EE088E">
        <w:t>. oddelek: Omrežnina za prenosni in distribucijski sistem</w:t>
      </w:r>
      <w:bookmarkEnd w:id="455"/>
      <w:bookmarkEnd w:id="456"/>
    </w:p>
    <w:p w:rsidR="00A1018B" w:rsidRPr="004F0D59" w:rsidRDefault="00A1018B" w:rsidP="00165E5D">
      <w:pPr>
        <w:pStyle w:val="Heading4"/>
        <w:rPr>
          <w:b w:val="0"/>
          <w:sz w:val="24"/>
          <w:szCs w:val="24"/>
        </w:rPr>
      </w:pPr>
      <w:bookmarkStart w:id="457" w:name="_Toc293668802"/>
      <w:bookmarkStart w:id="458" w:name="_Toc358721917"/>
      <w:r w:rsidRPr="004F0D59">
        <w:rPr>
          <w:b w:val="0"/>
          <w:sz w:val="24"/>
          <w:szCs w:val="24"/>
        </w:rPr>
        <w:t>I. Splošne določbe</w:t>
      </w:r>
      <w:bookmarkEnd w:id="457"/>
      <w:bookmarkEnd w:id="458"/>
    </w:p>
    <w:p w:rsidR="00A1018B" w:rsidRDefault="00A1018B" w:rsidP="007D1782">
      <w:pPr>
        <w:pStyle w:val="Heading5"/>
      </w:pPr>
      <w:r w:rsidRPr="00CA38D4">
        <w:t xml:space="preserve"> </w:t>
      </w:r>
      <w:bookmarkStart w:id="459" w:name="_Ref289166264"/>
      <w:bookmarkStart w:id="460" w:name="_Toc293668803"/>
      <w:bookmarkStart w:id="461" w:name="_Ref301780930"/>
      <w:bookmarkStart w:id="462" w:name="_Toc358721918"/>
      <w:r w:rsidRPr="00CA38D4">
        <w:t>člen</w:t>
      </w:r>
      <w:bookmarkEnd w:id="459"/>
      <w:r>
        <w:br/>
      </w:r>
      <w:r w:rsidRPr="001C204F">
        <w:t>(načelo določitve metodologije)</w:t>
      </w:r>
      <w:bookmarkEnd w:id="460"/>
      <w:bookmarkEnd w:id="461"/>
      <w:bookmarkEnd w:id="462"/>
    </w:p>
    <w:p w:rsidR="00A1018B" w:rsidRPr="00E064CE" w:rsidRDefault="00A1018B" w:rsidP="00165E5D">
      <w:pPr>
        <w:pStyle w:val="ListParagraph"/>
        <w:keepNext/>
        <w:ind w:left="0"/>
        <w:jc w:val="center"/>
      </w:pPr>
    </w:p>
    <w:p w:rsidR="00A1018B" w:rsidRPr="00E064CE" w:rsidRDefault="00A1018B" w:rsidP="00A822C3">
      <w:pPr>
        <w:pStyle w:val="ListParagraph"/>
        <w:ind w:left="0"/>
        <w:rPr>
          <w:szCs w:val="24"/>
        </w:rPr>
      </w:pPr>
      <w:r>
        <w:rPr>
          <w:szCs w:val="24"/>
        </w:rPr>
        <w:t xml:space="preserve">(1) </w:t>
      </w:r>
      <w:r w:rsidRPr="00E064CE">
        <w:rPr>
          <w:szCs w:val="24"/>
        </w:rPr>
        <w:t xml:space="preserve">Agencija s splošnim aktom predpiše metodologijo za določitev regulativnega okvira na način, ki spodbuja učinkovitost </w:t>
      </w:r>
      <w:r>
        <w:rPr>
          <w:szCs w:val="24"/>
        </w:rPr>
        <w:t xml:space="preserve">elektro </w:t>
      </w:r>
      <w:r w:rsidRPr="00E064CE">
        <w:rPr>
          <w:szCs w:val="24"/>
        </w:rPr>
        <w:t>operaterjev in uporabe sistema.</w:t>
      </w:r>
    </w:p>
    <w:p w:rsidR="00A1018B" w:rsidRPr="00E064CE" w:rsidRDefault="00A1018B" w:rsidP="00165E5D">
      <w:pPr>
        <w:rPr>
          <w:szCs w:val="24"/>
        </w:rPr>
      </w:pPr>
    </w:p>
    <w:p w:rsidR="00A1018B" w:rsidRDefault="00A1018B" w:rsidP="00A822C3">
      <w:pPr>
        <w:pStyle w:val="ListParagraph"/>
        <w:ind w:left="0"/>
        <w:rPr>
          <w:szCs w:val="24"/>
        </w:rPr>
      </w:pPr>
      <w:r>
        <w:rPr>
          <w:szCs w:val="24"/>
        </w:rPr>
        <w:t xml:space="preserve">(2) </w:t>
      </w:r>
      <w:r w:rsidRPr="00E064CE">
        <w:rPr>
          <w:szCs w:val="24"/>
        </w:rPr>
        <w:t xml:space="preserve">Agencija pri določitvi metodologije izhaja iz metode </w:t>
      </w:r>
      <w:r>
        <w:t xml:space="preserve">reguliranega letnega prihodka in </w:t>
      </w:r>
      <w:r w:rsidRPr="00E064CE">
        <w:rPr>
          <w:szCs w:val="24"/>
        </w:rPr>
        <w:t>reguliran</w:t>
      </w:r>
      <w:r>
        <w:rPr>
          <w:szCs w:val="24"/>
        </w:rPr>
        <w:t>ih</w:t>
      </w:r>
      <w:r w:rsidRPr="00E064CE">
        <w:rPr>
          <w:szCs w:val="24"/>
        </w:rPr>
        <w:t xml:space="preserve"> omrežnin </w:t>
      </w:r>
      <w:r>
        <w:rPr>
          <w:szCs w:val="24"/>
        </w:rPr>
        <w:t>elektro operaterja</w:t>
      </w:r>
      <w:r w:rsidRPr="00E064CE">
        <w:rPr>
          <w:szCs w:val="24"/>
        </w:rPr>
        <w:t>, ki operaterju zagotavlja pokritje vseh letnih upravičenih stroškov, vključno z reguliranim donosom.</w:t>
      </w:r>
    </w:p>
    <w:p w:rsidR="00A1018B" w:rsidRDefault="00A1018B" w:rsidP="00A822C3">
      <w:pPr>
        <w:pStyle w:val="ListParagraph"/>
        <w:ind w:left="0"/>
        <w:rPr>
          <w:szCs w:val="24"/>
        </w:rPr>
      </w:pPr>
    </w:p>
    <w:p w:rsidR="00A1018B" w:rsidRDefault="00A1018B" w:rsidP="007D1782">
      <w:pPr>
        <w:pStyle w:val="Obrazloitev"/>
      </w:pPr>
      <w:r w:rsidRPr="006B5F6B">
        <w:t xml:space="preserve">Nacionalni energetski regulator (agencija) je ustanovljena z namenom, da zagotovi pregledno in nepristransko delovanje trga z električno energijo in zemeljskim plinom v interesu vseh udeležencev. </w:t>
      </w:r>
    </w:p>
    <w:p w:rsidR="00A1018B" w:rsidRDefault="00A1018B" w:rsidP="007D1782">
      <w:pPr>
        <w:pStyle w:val="Obrazloitev"/>
      </w:pPr>
    </w:p>
    <w:p w:rsidR="00A1018B" w:rsidRDefault="00A1018B" w:rsidP="007D1782">
      <w:pPr>
        <w:pStyle w:val="Obrazloitev"/>
      </w:pPr>
      <w:r w:rsidRPr="006B5F6B">
        <w:t xml:space="preserve">Reguliranje je v strokovni literaturi opredeljeno kot vplivanje in usmerjanje dejavnosti s pravili in/ali z drugimi oblikami, npr. ekonomskimi spodbudami. Reguliranje je potrebno na področjih, na katerih trg ne deluje ali ne more delovati (naravni monopoli). Energetska omrežja so naravni monopoli in dejavnosti, ki jih opravljajo operaterji teh omrežij, so naravno monopolne. Za dejavnosti, ki so povezane z delovanjem omrežij na področju oskrbe z energijo je reguliranje potrebno zaradi cene naravno-monopolne dejavnosti, preprečevanja posrednega omejevanja konkurence z reguliranjem dostopa do omrežij, dostopnosti storitve, ki je v javnem interesu in kakovosti oskrbe oziroma storitev. Odločitev o uvedbi regulative sprejme država, ki tudi določi cilje, ki jih naj reguliranje na določenem področju doseže. Institucija, ki v državi izvaja dejavnost reguliranja določenega segmenta trga (v konkretnem primeru agencija), pa mora izbrati primerno strategijo, način in metodo reguliranja, s katero bodo doseženi glavni cilji reguliranja. </w:t>
      </w:r>
    </w:p>
    <w:p w:rsidR="00A1018B" w:rsidRDefault="00A1018B" w:rsidP="007D1782">
      <w:pPr>
        <w:pStyle w:val="Obrazloitev"/>
      </w:pPr>
    </w:p>
    <w:p w:rsidR="00A1018B" w:rsidRDefault="00A1018B" w:rsidP="007D1782">
      <w:pPr>
        <w:pStyle w:val="Obrazloitev"/>
      </w:pPr>
      <w:r w:rsidRPr="006B5F6B">
        <w:t xml:space="preserve">S tem členom je agenciji dano pooblastilo za sprejem splošnega akta za izvrševanje javnih pooblastil, s katerim določi metodologijo za ugotavljanje upravičenih stroškov </w:t>
      </w:r>
      <w:r>
        <w:t xml:space="preserve">elektro </w:t>
      </w:r>
      <w:r w:rsidRPr="006B5F6B">
        <w:t>operaterjev in določanje omrežnine, ki mora tem operaterjem zagotavljati pokritje vseh letnih upravičenih stroškov, ki vključujejo tudi reguliran donos.</w:t>
      </w:r>
    </w:p>
    <w:p w:rsidR="00A1018B" w:rsidRDefault="00A1018B" w:rsidP="007D1782">
      <w:pPr>
        <w:pStyle w:val="Obrazloitev"/>
      </w:pPr>
    </w:p>
    <w:p w:rsidR="00A1018B" w:rsidRPr="00CA38D4" w:rsidRDefault="00A1018B" w:rsidP="003A7D9F">
      <w:pPr>
        <w:pStyle w:val="Heading5"/>
      </w:pPr>
      <w:bookmarkStart w:id="463" w:name="_Ref289166934"/>
      <w:bookmarkStart w:id="464" w:name="_Toc293668804"/>
      <w:bookmarkStart w:id="465" w:name="_Toc358721919"/>
      <w:r w:rsidRPr="001C204F">
        <w:t>člen</w:t>
      </w:r>
      <w:bookmarkEnd w:id="463"/>
      <w:r w:rsidRPr="001C204F">
        <w:br/>
      </w:r>
      <w:r w:rsidRPr="00CA38D4">
        <w:t>(določitev regulativnega okvira)</w:t>
      </w:r>
      <w:bookmarkEnd w:id="464"/>
      <w:bookmarkEnd w:id="465"/>
    </w:p>
    <w:p w:rsidR="00A1018B" w:rsidRPr="00E064CE" w:rsidRDefault="00A1018B" w:rsidP="00165E5D">
      <w:pPr>
        <w:pStyle w:val="ListParagraph"/>
        <w:keepNext/>
        <w:ind w:left="0"/>
        <w:jc w:val="center"/>
      </w:pPr>
    </w:p>
    <w:p w:rsidR="00A1018B" w:rsidRDefault="00A1018B" w:rsidP="007D1782">
      <w:pPr>
        <w:pStyle w:val="ListParagraph"/>
        <w:ind w:left="0"/>
        <w:rPr>
          <w:szCs w:val="24"/>
        </w:rPr>
      </w:pPr>
      <w:r>
        <w:rPr>
          <w:szCs w:val="24"/>
        </w:rPr>
        <w:t xml:space="preserve">(1) </w:t>
      </w:r>
      <w:r w:rsidRPr="00E064CE">
        <w:rPr>
          <w:szCs w:val="24"/>
        </w:rPr>
        <w:t>Agencija določi vrednosti regulativnega okvira tako, da omrežnin</w:t>
      </w:r>
      <w:r>
        <w:rPr>
          <w:szCs w:val="24"/>
        </w:rPr>
        <w:t>a</w:t>
      </w:r>
      <w:r w:rsidRPr="00E064CE">
        <w:rPr>
          <w:szCs w:val="24"/>
        </w:rPr>
        <w:t xml:space="preserve"> skupaj z drugimi prihodki iz opravljanja dejavnosti </w:t>
      </w:r>
      <w:r>
        <w:rPr>
          <w:szCs w:val="24"/>
        </w:rPr>
        <w:t>elektro operaterja</w:t>
      </w:r>
      <w:r w:rsidRPr="00E064CE">
        <w:rPr>
          <w:szCs w:val="24"/>
        </w:rPr>
        <w:t xml:space="preserve"> in upoštevaje </w:t>
      </w:r>
      <w:r>
        <w:t xml:space="preserve">ugotovljen kumulativni </w:t>
      </w:r>
      <w:r w:rsidRPr="00E064CE">
        <w:rPr>
          <w:szCs w:val="24"/>
        </w:rPr>
        <w:t xml:space="preserve">presežek oziroma primanjkljaj omrežnin </w:t>
      </w:r>
      <w:r>
        <w:t>elektro operaterja iz preteklih let</w:t>
      </w:r>
      <w:r w:rsidRPr="00E064CE">
        <w:rPr>
          <w:szCs w:val="24"/>
        </w:rPr>
        <w:t xml:space="preserve">, pokrijejo načrtovane upravičene stroške </w:t>
      </w:r>
      <w:r>
        <w:rPr>
          <w:szCs w:val="24"/>
        </w:rPr>
        <w:t>elektro operaterja</w:t>
      </w:r>
      <w:r w:rsidRPr="00E064CE">
        <w:rPr>
          <w:szCs w:val="24"/>
        </w:rPr>
        <w:t xml:space="preserve">, kot jih določi agencija upoštevaje vse predvidene okoliščine stroškovno učinkovitega poslovanja </w:t>
      </w:r>
      <w:r>
        <w:rPr>
          <w:szCs w:val="24"/>
        </w:rPr>
        <w:t>elektro operaterja</w:t>
      </w:r>
      <w:r w:rsidRPr="00E064CE">
        <w:rPr>
          <w:szCs w:val="24"/>
        </w:rPr>
        <w:t xml:space="preserve">. </w:t>
      </w:r>
    </w:p>
    <w:p w:rsidR="00A1018B" w:rsidRDefault="00A1018B" w:rsidP="00A822C3">
      <w:pPr>
        <w:pStyle w:val="ListParagraph"/>
        <w:keepNext/>
        <w:ind w:left="0"/>
      </w:pPr>
    </w:p>
    <w:p w:rsidR="00A1018B" w:rsidRDefault="00A1018B" w:rsidP="007D1782">
      <w:pPr>
        <w:pStyle w:val="ListParagraph"/>
        <w:ind w:left="0"/>
        <w:rPr>
          <w:szCs w:val="24"/>
        </w:rPr>
      </w:pPr>
      <w:r>
        <w:t xml:space="preserve">(2) Pri določitvi regulativnega okvira se drugi prihodki iz upravljanja prezasedenosti, po predhodni napovedi sistemskega operaterja, upoštevajo v tistem letu regulativnega obdobja, ko se načrtujejo upravičeni stroški iz namenov po členu 16(6) Uredbe </w:t>
      </w:r>
      <w:r w:rsidRPr="00E064CE">
        <w:t>(ES) št. 714/2009</w:t>
      </w:r>
      <w:r>
        <w:t xml:space="preserve"> ter skladno s </w:t>
      </w:r>
      <w:r w:rsidRPr="00E064CE">
        <w:t xml:space="preserve">smernicami iz Priloge 1 </w:t>
      </w:r>
      <w:r>
        <w:t>te Uredbe Uredbe in se v regulativnem okviru razkrijejo ločeno.</w:t>
      </w:r>
    </w:p>
    <w:p w:rsidR="00A1018B" w:rsidRDefault="00A1018B" w:rsidP="007D1782">
      <w:pPr>
        <w:pStyle w:val="ListParagraph"/>
        <w:ind w:left="0"/>
        <w:rPr>
          <w:szCs w:val="24"/>
        </w:rPr>
      </w:pPr>
    </w:p>
    <w:p w:rsidR="00A1018B" w:rsidRDefault="00A1018B" w:rsidP="007D1782">
      <w:pPr>
        <w:pStyle w:val="ListParagraph"/>
        <w:ind w:left="0"/>
        <w:rPr>
          <w:szCs w:val="24"/>
        </w:rPr>
      </w:pPr>
      <w:r>
        <w:t xml:space="preserve">(3) Sistemski operater ločeno spremlja zneske prihodkov iz upravljanja prezasedenosti čezmejnih zmogljivosti, ki začasno še ne bodo porabljeni za enega od namenov po členu 16(6) Uredbe </w:t>
      </w:r>
      <w:r w:rsidRPr="00E064CE">
        <w:t>(ES) št. 714/2009</w:t>
      </w:r>
      <w:r>
        <w:t xml:space="preserve">, za katere upravičeni stroški še ne bodo nastali, vključno z zneski na ločenem računu po tretjem pododstavku člena 16(6) Uredbe </w:t>
      </w:r>
      <w:r w:rsidRPr="00E064CE">
        <w:t>(ES) št. 714/2009</w:t>
      </w:r>
      <w:r>
        <w:t>, ki se do nastanka upravičenih stroškov spremljajo izven regulativnega okvira</w:t>
      </w:r>
    </w:p>
    <w:p w:rsidR="00A1018B" w:rsidRDefault="00A1018B" w:rsidP="007D1782">
      <w:pPr>
        <w:pStyle w:val="ListParagraph"/>
        <w:ind w:left="0"/>
        <w:rPr>
          <w:szCs w:val="24"/>
        </w:rPr>
      </w:pPr>
    </w:p>
    <w:p w:rsidR="00A1018B" w:rsidRDefault="00A1018B" w:rsidP="007D1782">
      <w:pPr>
        <w:pStyle w:val="ListParagraph"/>
        <w:ind w:left="0"/>
      </w:pPr>
      <w:r>
        <w:t>(4) Sistemski operater  pred začetkom novega regulativnega obdobja zagotovi in Agenciji napove:</w:t>
      </w:r>
    </w:p>
    <w:p w:rsidR="00A1018B" w:rsidRDefault="00A1018B" w:rsidP="00C750BF">
      <w:pPr>
        <w:pStyle w:val="ListParagraph"/>
        <w:numPr>
          <w:ilvl w:val="0"/>
          <w:numId w:val="124"/>
        </w:numPr>
      </w:pPr>
      <w:r>
        <w:t>ločene podatke o načrtovanih prihodkih iz upravljanja prezasedenosti čezmejnih vodov po posameznih letih regulativnega obdobja;</w:t>
      </w:r>
    </w:p>
    <w:p w:rsidR="00A1018B" w:rsidRDefault="00A1018B" w:rsidP="00C750BF">
      <w:pPr>
        <w:pStyle w:val="ListParagraph"/>
        <w:numPr>
          <w:ilvl w:val="0"/>
          <w:numId w:val="124"/>
        </w:numPr>
      </w:pPr>
      <w:r>
        <w:t>zneske prihodkov iz upravljanja prezasedenosti, ki še niso bili vključeni v pretekle regulativne okvire skladno s prejšnjim odstavkom, vključno z zneskom začasno neporabljenih prihodkov iz preteklih let iz ločenega računa po tretjim pododstavku člena 16(6) Uredbe (ES) št. 714/2009;</w:t>
      </w:r>
    </w:p>
    <w:p w:rsidR="00A1018B" w:rsidRDefault="00A1018B" w:rsidP="00C750BF">
      <w:pPr>
        <w:pStyle w:val="ListParagraph"/>
        <w:numPr>
          <w:ilvl w:val="0"/>
          <w:numId w:val="124"/>
        </w:numPr>
      </w:pPr>
      <w:r>
        <w:t xml:space="preserve">zneske odstopanj od regulativnega okvira iz </w:t>
      </w:r>
      <w:r>
        <w:fldChar w:fldCharType="begin"/>
      </w:r>
      <w:r>
        <w:instrText xml:space="preserve"> REF _Ref309574073 \r \h </w:instrText>
      </w:r>
      <w:r>
        <w:fldChar w:fldCharType="separate"/>
      </w:r>
      <w:r>
        <w:t>113</w:t>
      </w:r>
      <w:r>
        <w:fldChar w:fldCharType="end"/>
      </w:r>
      <w:r>
        <w:t xml:space="preserve">. člena tega zakona, ki se nanašajo na področje upravljanja prezasedenosti čezmejnih vodov; </w:t>
      </w:r>
    </w:p>
    <w:p w:rsidR="00A1018B" w:rsidRDefault="00A1018B" w:rsidP="00C750BF">
      <w:pPr>
        <w:pStyle w:val="ListParagraph"/>
        <w:numPr>
          <w:ilvl w:val="0"/>
          <w:numId w:val="124"/>
        </w:numPr>
      </w:pPr>
      <w:r>
        <w:t>ločene podatke o namenih porabe prihodkov od prve do tretje alineje tega odstavka za namene iz člena 16(6) Uredbe (ES) št. 714/2009, in o zneskih načrtovanih upravičenih stroškov za te namene, po posameznih letih regulativnega obdobja.</w:t>
      </w:r>
    </w:p>
    <w:p w:rsidR="00A1018B" w:rsidRDefault="00A1018B" w:rsidP="007D1782">
      <w:pPr>
        <w:pStyle w:val="ListParagraph"/>
        <w:ind w:left="0"/>
        <w:rPr>
          <w:szCs w:val="24"/>
        </w:rPr>
      </w:pPr>
    </w:p>
    <w:p w:rsidR="00A1018B" w:rsidRDefault="00A1018B" w:rsidP="007D1782">
      <w:pPr>
        <w:pStyle w:val="ListParagraph"/>
        <w:ind w:left="0"/>
        <w:rPr>
          <w:szCs w:val="24"/>
        </w:rPr>
      </w:pPr>
      <w:r>
        <w:t>(5) Agencija pri določitvi regulativnega okvira, pod pogoji iz Uredbe (ES) št. 714/2009, odobri namensko porabo prihodkov iz upravljanja prezasedenosti čezmejnih vodov za pokrivanje omrežnine po drugem pododstavku člena 16(6) Uredbe (ES) št. 714/2009, če sistemski operater izkaže, da prihodkov iz upravljanja prezasedenosti čezmejnih vodov ni mogoče učinkovito uporabiti za namene iz točk a) in b) člena 16(6) Uredbe (ES) št. 714/2009</w:t>
      </w:r>
    </w:p>
    <w:p w:rsidR="00A1018B" w:rsidRDefault="00A1018B" w:rsidP="007D1782">
      <w:pPr>
        <w:pStyle w:val="ListParagraph"/>
        <w:ind w:left="0"/>
        <w:rPr>
          <w:szCs w:val="24"/>
        </w:rPr>
      </w:pPr>
    </w:p>
    <w:p w:rsidR="00A1018B" w:rsidRDefault="00A1018B" w:rsidP="007D1782">
      <w:pPr>
        <w:pStyle w:val="ListParagraph"/>
        <w:ind w:left="0"/>
        <w:rPr>
          <w:szCs w:val="24"/>
        </w:rPr>
      </w:pPr>
      <w:r>
        <w:t>(6) Agencija pri določitvi regulativnega okvira ločeno razkrije prihodke iz upravljanja prezasedenosti čezmejnih vodov, vključno z neporabljenimi prihodki iz upravljanja prezasedenosti zaradi odstopanj od regulativnega okvira in z začasno neporabljenimi prihodki iz preteklih let na ločenem računu po tretjim pododstavku člena 16(6) Uredbe (ES) št. 714/2009, ter upravičene stroške po namenih iz člena 16(6) Uredbe (ES) št. 714/2009</w:t>
      </w:r>
    </w:p>
    <w:p w:rsidR="00A1018B" w:rsidRDefault="00A1018B" w:rsidP="007D1782">
      <w:pPr>
        <w:pStyle w:val="ListParagraph"/>
        <w:ind w:left="0"/>
        <w:rPr>
          <w:szCs w:val="24"/>
        </w:rPr>
      </w:pPr>
    </w:p>
    <w:p w:rsidR="00A1018B" w:rsidRPr="00E064CE" w:rsidRDefault="00A1018B">
      <w:pPr>
        <w:pStyle w:val="ListParagraph"/>
        <w:ind w:left="0"/>
        <w:rPr>
          <w:szCs w:val="24"/>
        </w:rPr>
      </w:pPr>
      <w:r>
        <w:rPr>
          <w:szCs w:val="24"/>
        </w:rPr>
        <w:t xml:space="preserve">(7) </w:t>
      </w:r>
      <w:r w:rsidRPr="00E064CE">
        <w:rPr>
          <w:szCs w:val="24"/>
        </w:rPr>
        <w:t xml:space="preserve">Za posameznega </w:t>
      </w:r>
      <w:r>
        <w:rPr>
          <w:szCs w:val="24"/>
        </w:rPr>
        <w:t>elektro operaterja</w:t>
      </w:r>
      <w:r w:rsidRPr="00E064CE">
        <w:rPr>
          <w:szCs w:val="24"/>
        </w:rPr>
        <w:t>, ali za posamezno območje distribucijskega sistema, določi agencija regulativni okvir z odločbo, ki jo izda najkasneje do 15. novembra v letu pred prvim letom regulativnega obdobja, na katero se nanaša (v nadaljnjem besedilu: odločba o regulativnem okviru).</w:t>
      </w:r>
    </w:p>
    <w:p w:rsidR="00A1018B" w:rsidRDefault="00A1018B" w:rsidP="007D1782">
      <w:pPr>
        <w:pStyle w:val="ListParagraph"/>
        <w:ind w:left="0"/>
        <w:rPr>
          <w:szCs w:val="24"/>
        </w:rPr>
      </w:pPr>
    </w:p>
    <w:p w:rsidR="00A1018B" w:rsidRPr="00E064CE" w:rsidRDefault="00A1018B">
      <w:pPr>
        <w:pStyle w:val="ListParagraph"/>
        <w:ind w:left="0"/>
        <w:rPr>
          <w:szCs w:val="24"/>
        </w:rPr>
      </w:pPr>
      <w:r>
        <w:rPr>
          <w:szCs w:val="24"/>
        </w:rPr>
        <w:t xml:space="preserve">(8) </w:t>
      </w:r>
      <w:r w:rsidRPr="00E064CE">
        <w:rPr>
          <w:szCs w:val="24"/>
        </w:rPr>
        <w:t>Odločbo o regulativnem okviru</w:t>
      </w:r>
      <w:r w:rsidRPr="00E064CE" w:rsidDel="008D5026">
        <w:rPr>
          <w:szCs w:val="24"/>
        </w:rPr>
        <w:t xml:space="preserve"> </w:t>
      </w:r>
      <w:r w:rsidRPr="00E064CE">
        <w:rPr>
          <w:szCs w:val="24"/>
        </w:rPr>
        <w:t xml:space="preserve">izda agencija po uradni dolžnosti. </w:t>
      </w:r>
      <w:r>
        <w:rPr>
          <w:szCs w:val="24"/>
        </w:rPr>
        <w:t>Najkasneje do 15.</w:t>
      </w:r>
      <w:r w:rsidRPr="00E064CE">
        <w:rPr>
          <w:szCs w:val="24"/>
        </w:rPr>
        <w:t xml:space="preserve"> </w:t>
      </w:r>
      <w:r>
        <w:rPr>
          <w:szCs w:val="24"/>
        </w:rPr>
        <w:t>septembra</w:t>
      </w:r>
      <w:r w:rsidRPr="00E064CE">
        <w:rPr>
          <w:szCs w:val="24"/>
        </w:rPr>
        <w:t xml:space="preserve"> v letu pred prvim letom naslednjega regulativnega obdobja agencija uvede postopek odločanja o regulativnem okviru s sklepom, v katerem določi </w:t>
      </w:r>
      <w:r>
        <w:rPr>
          <w:szCs w:val="24"/>
        </w:rPr>
        <w:t xml:space="preserve">elektro </w:t>
      </w:r>
      <w:r w:rsidRPr="00E064CE">
        <w:rPr>
          <w:szCs w:val="24"/>
        </w:rPr>
        <w:t>operaterju, katere podatke mora v določenem roku poslati agenciji za odločanje v postopku, vključno z naložbenim načrtom iz naslednjega člena tega zakona.</w:t>
      </w:r>
    </w:p>
    <w:p w:rsidR="00A1018B" w:rsidRPr="00E064CE" w:rsidRDefault="00A1018B">
      <w:pPr>
        <w:rPr>
          <w:szCs w:val="24"/>
          <w:highlight w:val="cyan"/>
        </w:rPr>
      </w:pPr>
    </w:p>
    <w:p w:rsidR="00A1018B" w:rsidRDefault="00A1018B">
      <w:pPr>
        <w:pStyle w:val="ListParagraph"/>
        <w:ind w:left="0"/>
        <w:rPr>
          <w:szCs w:val="24"/>
        </w:rPr>
      </w:pPr>
      <w:r>
        <w:rPr>
          <w:szCs w:val="24"/>
        </w:rPr>
        <w:t xml:space="preserve">(9) </w:t>
      </w:r>
      <w:r w:rsidRPr="00E064CE">
        <w:rPr>
          <w:szCs w:val="24"/>
        </w:rPr>
        <w:t xml:space="preserve">V splošnem aktu iz </w:t>
      </w:r>
      <w:r w:rsidRPr="00E064CE">
        <w:rPr>
          <w:szCs w:val="24"/>
        </w:rPr>
        <w:fldChar w:fldCharType="begin"/>
      </w:r>
      <w:r w:rsidRPr="00E064CE">
        <w:rPr>
          <w:szCs w:val="24"/>
        </w:rPr>
        <w:instrText xml:space="preserve"> REF _Ref289166264 \r \h </w:instrText>
      </w:r>
      <w:r w:rsidRPr="00B44B24">
        <w:rPr>
          <w:szCs w:val="24"/>
        </w:rPr>
      </w:r>
      <w:r w:rsidRPr="00E064CE">
        <w:rPr>
          <w:szCs w:val="24"/>
        </w:rPr>
        <w:fldChar w:fldCharType="separate"/>
      </w:r>
      <w:r>
        <w:rPr>
          <w:szCs w:val="24"/>
        </w:rPr>
        <w:t>109</w:t>
      </w:r>
      <w:r w:rsidRPr="00E064CE">
        <w:rPr>
          <w:szCs w:val="24"/>
        </w:rPr>
        <w:fldChar w:fldCharType="end"/>
      </w:r>
      <w:r w:rsidRPr="00E064CE">
        <w:rPr>
          <w:szCs w:val="24"/>
        </w:rPr>
        <w:t>. člena tega zakona agencija podrobneje predpiše trajanje regulativnega obdobja</w:t>
      </w:r>
      <w:r>
        <w:rPr>
          <w:szCs w:val="24"/>
        </w:rPr>
        <w:t>,</w:t>
      </w:r>
      <w:r w:rsidRPr="00E064CE">
        <w:rPr>
          <w:szCs w:val="24"/>
        </w:rPr>
        <w:t xml:space="preserve"> </w:t>
      </w:r>
      <w:r w:rsidRPr="008B7603">
        <w:rPr>
          <w:szCs w:val="24"/>
        </w:rPr>
        <w:t>vrste elementov regulativnega okvira, kriterije za določitev posameznih elementov regulativnega okvira</w:t>
      </w:r>
      <w:r w:rsidRPr="00E064CE">
        <w:rPr>
          <w:szCs w:val="24"/>
        </w:rPr>
        <w:t xml:space="preserve"> in način izračunavanja posameznih elementov regulativnega okvira.</w:t>
      </w:r>
    </w:p>
    <w:p w:rsidR="00A1018B" w:rsidRDefault="00A1018B">
      <w:pPr>
        <w:pStyle w:val="ListParagraph"/>
        <w:ind w:left="0"/>
        <w:rPr>
          <w:szCs w:val="24"/>
        </w:rPr>
      </w:pPr>
    </w:p>
    <w:p w:rsidR="00A1018B" w:rsidRDefault="00A1018B" w:rsidP="007D1782">
      <w:pPr>
        <w:pStyle w:val="Obrazloitev"/>
      </w:pPr>
      <w:r>
        <w:t>Elektro o</w:t>
      </w:r>
      <w:r w:rsidRPr="006B5F6B">
        <w:t>perater določi regulativni okvir in tarifne postavke po predhodnem soglasju agencije. Regulativni okvir se določi tako, da vsi prihodki operaterja skupaj, upoštevaje reguliran presežek ali primanjkljaj omrežnin, pokrijejo načrtovane upravičene stroške operaterja. Pri tem se upošteva tudi faktor učinkovitosti, ki ga za posameznega operaterja določi agencija, upoštevaje načrtovano splošno produktivnost gospodarstva in/ali učinkovitost operaterja. Pri določitvi učinkovitosti posameznega operaterja agencija uporabi primerjalne analize učinkovitosti po strokovnih metodah.</w:t>
      </w:r>
      <w:r>
        <w:t xml:space="preserve"> Za sistemskega operaterja je še posebej določena ločena obravnava in prikaz prihodkov iz upravljanja prezasedenosti čezmejnih vodov.</w:t>
      </w:r>
    </w:p>
    <w:p w:rsidR="00A1018B" w:rsidRPr="00F42EB6" w:rsidRDefault="00A1018B">
      <w:pPr>
        <w:pStyle w:val="ListParagraph"/>
        <w:ind w:left="0"/>
        <w:rPr>
          <w:szCs w:val="24"/>
        </w:rPr>
      </w:pPr>
    </w:p>
    <w:p w:rsidR="00A1018B" w:rsidRDefault="00A1018B" w:rsidP="007D1782">
      <w:pPr>
        <w:pStyle w:val="Heading5"/>
      </w:pPr>
      <w:r w:rsidRPr="00CA38D4">
        <w:t xml:space="preserve"> </w:t>
      </w:r>
      <w:bookmarkStart w:id="466" w:name="_Ref289166717"/>
      <w:bookmarkStart w:id="467" w:name="_Toc293668805"/>
      <w:bookmarkStart w:id="468" w:name="_Toc358721920"/>
      <w:r w:rsidRPr="00CA38D4">
        <w:t>člen</w:t>
      </w:r>
      <w:bookmarkEnd w:id="466"/>
      <w:r>
        <w:br/>
      </w:r>
      <w:r w:rsidRPr="001C204F">
        <w:t xml:space="preserve">(naložbeni načrt </w:t>
      </w:r>
      <w:r>
        <w:t>elektro operaterja</w:t>
      </w:r>
      <w:r w:rsidRPr="001C204F">
        <w:t>)</w:t>
      </w:r>
      <w:bookmarkEnd w:id="467"/>
      <w:bookmarkEnd w:id="468"/>
    </w:p>
    <w:p w:rsidR="00A1018B" w:rsidRPr="00E064CE" w:rsidRDefault="00A1018B" w:rsidP="00165E5D">
      <w:pPr>
        <w:pStyle w:val="ListParagraph"/>
        <w:keepNext/>
        <w:ind w:left="0"/>
      </w:pPr>
    </w:p>
    <w:p w:rsidR="00A1018B" w:rsidRDefault="00A1018B" w:rsidP="00A822C3">
      <w:pPr>
        <w:pStyle w:val="ListParagraph"/>
        <w:ind w:left="0"/>
      </w:pPr>
      <w:r>
        <w:t xml:space="preserve">(1) </w:t>
      </w:r>
      <w:r w:rsidRPr="00E064CE">
        <w:t xml:space="preserve">Zaradi določitve regulativnega okvira pripravi </w:t>
      </w:r>
      <w:r>
        <w:t>elektro</w:t>
      </w:r>
      <w:r w:rsidRPr="00E064CE">
        <w:t xml:space="preserve"> operater naložbeni načrt</w:t>
      </w:r>
      <w:r>
        <w:t xml:space="preserve"> in ga predloži agenciji do 31. januarja v letu, v katerem agencija odloča o regulativnem okviru</w:t>
      </w:r>
      <w:r w:rsidRPr="00E064CE">
        <w:t xml:space="preserve">. V naložbenem načrtu </w:t>
      </w:r>
      <w:r>
        <w:t>elektro</w:t>
      </w:r>
      <w:r w:rsidRPr="00E064CE">
        <w:t xml:space="preserve"> operater finančno ovrednoti naložbe iz veljavnega desetletnega razvojnega načrta, ki jih bo izvedel v naslednjem regulativnem obdobju. </w:t>
      </w:r>
      <w:r>
        <w:t xml:space="preserve">V naložbenem načrtu </w:t>
      </w:r>
      <w:r w:rsidRPr="007D1782">
        <w:t>sistemski</w:t>
      </w:r>
      <w:r>
        <w:t xml:space="preserve"> operater posebej razkrije naložbe, ki jih bo financiral iz namenskih prihodkov za upravljanje prezasedenosti čezmejnih vodov po </w:t>
      </w:r>
      <w:r w:rsidRPr="00E064CE">
        <w:t>Uredbi (ES) št. 714/2009</w:t>
      </w:r>
      <w:r>
        <w:t xml:space="preserve">. </w:t>
      </w:r>
      <w:r w:rsidRPr="00E064CE">
        <w:t xml:space="preserve">Naložbeni načrt v postopku določitve regulativnega okvira preveri in oceni agencija. Navedena ocena je podlaga za določitev  načrtovanih upravičenih stroškov </w:t>
      </w:r>
      <w:r>
        <w:t>elektro</w:t>
      </w:r>
      <w:r w:rsidRPr="00E064CE">
        <w:t xml:space="preserve"> operaterja v naslednjem regulativnem obdobju. Pri oceni naložbenih načrtov in določitvi upravičenih stroškov </w:t>
      </w:r>
      <w:r>
        <w:t xml:space="preserve">elektro </w:t>
      </w:r>
      <w:r w:rsidRPr="00E064CE">
        <w:t>operaterja agencija ni vezana na vrednosti naložb</w:t>
      </w:r>
      <w:r>
        <w:t xml:space="preserve"> in dinamiko njihove izvedbe</w:t>
      </w:r>
      <w:r w:rsidRPr="00E064CE">
        <w:t xml:space="preserve"> iz nacionalnega energetskega programa, drugih načrtov razvoja na področju energetike ali načrtov razvoja </w:t>
      </w:r>
      <w:r>
        <w:t xml:space="preserve">elektro </w:t>
      </w:r>
      <w:r w:rsidRPr="00E064CE">
        <w:t>operaterjev.</w:t>
      </w:r>
      <w:r>
        <w:t xml:space="preserve"> </w:t>
      </w:r>
    </w:p>
    <w:p w:rsidR="00A1018B" w:rsidRDefault="00A1018B" w:rsidP="00A822C3">
      <w:pPr>
        <w:pStyle w:val="ListParagraph"/>
        <w:ind w:left="0"/>
      </w:pPr>
    </w:p>
    <w:p w:rsidR="00A1018B" w:rsidRPr="006066E4" w:rsidRDefault="00A1018B" w:rsidP="00A822C3">
      <w:pPr>
        <w:pStyle w:val="ListParagraph"/>
        <w:ind w:left="0"/>
      </w:pPr>
      <w:r>
        <w:t>(2) Če agencija pri oceni naložbenih načrtov ugotovi, da bi upoštevanje vseh naložb iz naložbenega načrta v upravičenih stroških elektro operaterja imelo prevelik vpliv na omrežnino, lahko upošteva le določene naložbe po prioritetnem vrstnem redu, kot so opredeljene v naložbenem načrtu.</w:t>
      </w:r>
    </w:p>
    <w:p w:rsidR="00A1018B" w:rsidRPr="00E064CE" w:rsidRDefault="00A1018B" w:rsidP="00165E5D">
      <w:pPr>
        <w:pStyle w:val="ListParagraph"/>
        <w:ind w:left="0"/>
      </w:pPr>
    </w:p>
    <w:p w:rsidR="00A1018B" w:rsidRPr="00E064CE" w:rsidRDefault="00A1018B" w:rsidP="00A822C3">
      <w:pPr>
        <w:pStyle w:val="ListParagraph"/>
        <w:ind w:left="0"/>
      </w:pPr>
      <w:r>
        <w:t xml:space="preserve">(3) </w:t>
      </w:r>
      <w:r w:rsidRPr="00E064CE">
        <w:t xml:space="preserve">Metodologijo za pripravo in ocenitev naložbenih načrtov določi agencija s splošnim aktom. </w:t>
      </w:r>
    </w:p>
    <w:p w:rsidR="00A1018B" w:rsidRPr="00E064CE" w:rsidRDefault="00A1018B" w:rsidP="00165E5D">
      <w:pPr>
        <w:pStyle w:val="ListParagraph"/>
        <w:ind w:left="0"/>
      </w:pPr>
    </w:p>
    <w:p w:rsidR="00A1018B" w:rsidRPr="00E064CE" w:rsidRDefault="00A1018B" w:rsidP="00A822C3">
      <w:pPr>
        <w:pStyle w:val="ListParagraph"/>
        <w:ind w:left="0"/>
      </w:pPr>
      <w:r>
        <w:t xml:space="preserve">(4) </w:t>
      </w:r>
      <w:r w:rsidRPr="00E064CE">
        <w:t xml:space="preserve">Metodologija za pripravo in ocenitev naložbenih načrtov vsebuje vsaj: </w:t>
      </w:r>
    </w:p>
    <w:p w:rsidR="00A1018B" w:rsidRPr="00E064CE" w:rsidRDefault="00A1018B" w:rsidP="00385F6A">
      <w:pPr>
        <w:pStyle w:val="ListParagraph"/>
        <w:numPr>
          <w:ilvl w:val="0"/>
          <w:numId w:val="21"/>
        </w:numPr>
        <w:ind w:left="284" w:hanging="284"/>
      </w:pPr>
      <w:r w:rsidRPr="00E064CE">
        <w:t xml:space="preserve">metodološke osnove za ocenjevanje in vrednotenje naložb; </w:t>
      </w:r>
    </w:p>
    <w:p w:rsidR="00A1018B" w:rsidRPr="00E064CE" w:rsidRDefault="00A1018B" w:rsidP="00385F6A">
      <w:pPr>
        <w:pStyle w:val="ListParagraph"/>
        <w:numPr>
          <w:ilvl w:val="0"/>
          <w:numId w:val="21"/>
        </w:numPr>
        <w:ind w:left="284" w:hanging="284"/>
      </w:pPr>
      <w:r w:rsidRPr="00E064CE">
        <w:t xml:space="preserve">vrste in obvezno vsebino naložbenih načrtov; </w:t>
      </w:r>
    </w:p>
    <w:p w:rsidR="00A1018B" w:rsidRPr="00E064CE" w:rsidRDefault="00A1018B" w:rsidP="00385F6A">
      <w:pPr>
        <w:pStyle w:val="ListParagraph"/>
        <w:numPr>
          <w:ilvl w:val="0"/>
          <w:numId w:val="21"/>
        </w:numPr>
        <w:ind w:left="284" w:hanging="284"/>
      </w:pPr>
      <w:r w:rsidRPr="00E064CE">
        <w:t>postopke za pripravo in ocenjevanje naložbene dokumentacije ter odločanju o naložbah;</w:t>
      </w:r>
    </w:p>
    <w:p w:rsidR="00A1018B" w:rsidRDefault="00A1018B" w:rsidP="007D1782">
      <w:pPr>
        <w:pStyle w:val="ListParagraph"/>
        <w:numPr>
          <w:ilvl w:val="0"/>
          <w:numId w:val="21"/>
        </w:numPr>
        <w:ind w:left="284" w:hanging="284"/>
      </w:pPr>
      <w:r w:rsidRPr="00E064CE">
        <w:t>minimum meril za ugotavljanje učinkovitosti projektov.</w:t>
      </w:r>
    </w:p>
    <w:p w:rsidR="00A1018B" w:rsidRDefault="00A1018B" w:rsidP="007D1782"/>
    <w:p w:rsidR="00A1018B" w:rsidRDefault="00A1018B" w:rsidP="009B358E">
      <w:pPr>
        <w:rPr>
          <w:rFonts w:cs="Arial"/>
        </w:rPr>
      </w:pPr>
      <w:r>
        <w:rPr>
          <w:rFonts w:cs="Arial"/>
        </w:rPr>
        <w:t>(5) Če sistemski operater ne realizira načrtovanih naložb v povečanje povezovalnih zmogljivosti, katere naj bi skladno z naložbenim načrtom financiral iz namenskih prihodkov</w:t>
      </w:r>
      <w:r w:rsidRPr="002C2E78">
        <w:rPr>
          <w:rFonts w:cs="Arial"/>
        </w:rPr>
        <w:t xml:space="preserve"> za </w:t>
      </w:r>
      <w:r>
        <w:rPr>
          <w:rFonts w:cs="Arial"/>
        </w:rPr>
        <w:t xml:space="preserve">upravljanje </w:t>
      </w:r>
      <w:r w:rsidRPr="002C2E78">
        <w:rPr>
          <w:rFonts w:cs="Arial"/>
        </w:rPr>
        <w:t>prezasedenost</w:t>
      </w:r>
      <w:r>
        <w:rPr>
          <w:rFonts w:cs="Arial"/>
        </w:rPr>
        <w:t>i čezmejnih vodov</w:t>
      </w:r>
      <w:r w:rsidRPr="002C2E78">
        <w:rPr>
          <w:rFonts w:cs="Arial"/>
        </w:rPr>
        <w:t xml:space="preserve"> po Uredbi (ES) št. 714/2009</w:t>
      </w:r>
      <w:r>
        <w:rPr>
          <w:rFonts w:cs="Arial"/>
        </w:rPr>
        <w:t xml:space="preserve">, jih sistemski operater obravnava kot še neporabljene prihodke iz upravljanja prezasedenosti, ki se lahko porabijo le za namene iz člena </w:t>
      </w:r>
      <w:r w:rsidRPr="00ED1313">
        <w:rPr>
          <w:rFonts w:cs="Arial"/>
        </w:rPr>
        <w:t xml:space="preserve">16(6) Uredbe (ES) št. 714/2009 ter </w:t>
      </w:r>
      <w:r>
        <w:rPr>
          <w:rFonts w:cs="Arial"/>
        </w:rPr>
        <w:t>smernic</w:t>
      </w:r>
      <w:r w:rsidRPr="00ED1313">
        <w:rPr>
          <w:rFonts w:cs="Arial"/>
        </w:rPr>
        <w:t xml:space="preserve"> iz Priloge 1 te Uredbe </w:t>
      </w:r>
      <w:r>
        <w:rPr>
          <w:rFonts w:cs="Arial"/>
        </w:rPr>
        <w:t>oziroma jih agencija uporabi za znižanje omrežnin pri določitvi regulativnega okvira.</w:t>
      </w:r>
    </w:p>
    <w:p w:rsidR="00A1018B" w:rsidRDefault="00A1018B" w:rsidP="009B358E">
      <w:pPr>
        <w:rPr>
          <w:rFonts w:cs="Arial"/>
        </w:rPr>
      </w:pPr>
    </w:p>
    <w:p w:rsidR="00A1018B" w:rsidRPr="00FE3F2E" w:rsidRDefault="00A1018B" w:rsidP="00356387">
      <w:pPr>
        <w:pStyle w:val="ListParagraph"/>
        <w:ind w:left="0"/>
        <w:rPr>
          <w:rFonts w:cs="Arial"/>
          <w:color w:val="00B050"/>
        </w:rPr>
      </w:pPr>
      <w:r w:rsidRPr="00356387">
        <w:rPr>
          <w:rFonts w:cs="Arial"/>
        </w:rPr>
        <w:t>(6) Sistemski operater distribucijskega omrežja mora v naložbenem načrtu posebej razkriti investicije, ki so namenjene za ohranjanje obratovalne sposobnosti obstoječe infrastrukture (rekonstrukcije) in investicije v novo infrastrukturo.</w:t>
      </w:r>
    </w:p>
    <w:p w:rsidR="00A1018B" w:rsidRDefault="00A1018B" w:rsidP="009B358E">
      <w:pPr>
        <w:rPr>
          <w:rFonts w:cs="Arial"/>
        </w:rPr>
      </w:pPr>
    </w:p>
    <w:p w:rsidR="00A1018B" w:rsidRDefault="00A1018B" w:rsidP="009B358E">
      <w:pPr>
        <w:rPr>
          <w:rFonts w:cs="Arial"/>
        </w:rPr>
      </w:pPr>
    </w:p>
    <w:p w:rsidR="00A1018B" w:rsidRDefault="00A1018B" w:rsidP="007D1782">
      <w:pPr>
        <w:pStyle w:val="Obrazloitev"/>
      </w:pPr>
      <w:r w:rsidRPr="006B5F6B">
        <w:t>Podlaga za določitev načrtovanih upravičenih stroškov operaterja v posameznem regulativnem obdobju je naložbeni načrt, v katerem operater finančno ovrednoti naložbe, ki jih bo izvedel v naslednjem regulativnem obdobju in so vsebovane v desetletnem razvojnem načrtu. Naložbeni načrt preveri in oceni agencija, pri tem pa ni vezana na morebitne vrednosti naložb iz nacionalnega energetskega programa in drugih morebitnih načrtov razvoja omrežja. Metodologijo za pripravo in ocenitev naložbenih načrtov določi agencija s splošnim aktom.</w:t>
      </w:r>
    </w:p>
    <w:p w:rsidR="00A1018B" w:rsidRPr="002C2E78" w:rsidRDefault="00A1018B" w:rsidP="009B358E">
      <w:pPr>
        <w:rPr>
          <w:rFonts w:cs="Arial"/>
        </w:rPr>
      </w:pPr>
    </w:p>
    <w:p w:rsidR="00A1018B" w:rsidRDefault="00A1018B" w:rsidP="009B358E"/>
    <w:p w:rsidR="00A1018B" w:rsidRDefault="00A1018B" w:rsidP="007D1782">
      <w:pPr>
        <w:pStyle w:val="Heading5"/>
      </w:pPr>
      <w:bookmarkStart w:id="469" w:name="_Toc293668806"/>
      <w:bookmarkStart w:id="470" w:name="_Toc358721921"/>
      <w:r w:rsidRPr="00CA38D4">
        <w:t>člen</w:t>
      </w:r>
      <w:r>
        <w:br/>
      </w:r>
      <w:r w:rsidRPr="001C204F">
        <w:t xml:space="preserve">(upravičeni stroški </w:t>
      </w:r>
      <w:r>
        <w:t xml:space="preserve">elektro </w:t>
      </w:r>
      <w:r w:rsidRPr="001C204F">
        <w:t>operaterja)</w:t>
      </w:r>
      <w:bookmarkEnd w:id="469"/>
      <w:bookmarkEnd w:id="470"/>
    </w:p>
    <w:p w:rsidR="00A1018B" w:rsidRPr="00E064CE" w:rsidRDefault="00A1018B" w:rsidP="00165E5D">
      <w:pPr>
        <w:pStyle w:val="ListParagraph"/>
        <w:keepNext/>
        <w:ind w:left="0"/>
      </w:pPr>
    </w:p>
    <w:p w:rsidR="00A1018B" w:rsidRPr="00E064CE" w:rsidRDefault="00A1018B" w:rsidP="00A822C3">
      <w:pPr>
        <w:pStyle w:val="ListParagraph"/>
        <w:keepNext/>
        <w:ind w:left="0"/>
        <w:rPr>
          <w:szCs w:val="24"/>
        </w:rPr>
      </w:pPr>
      <w:r>
        <w:rPr>
          <w:szCs w:val="24"/>
        </w:rPr>
        <w:t xml:space="preserve">(1) </w:t>
      </w:r>
      <w:r w:rsidRPr="00E064CE">
        <w:rPr>
          <w:szCs w:val="24"/>
        </w:rPr>
        <w:t xml:space="preserve">Upravičeni stroški </w:t>
      </w:r>
      <w:r>
        <w:rPr>
          <w:szCs w:val="24"/>
        </w:rPr>
        <w:t xml:space="preserve">elektro </w:t>
      </w:r>
      <w:r w:rsidRPr="00E064CE">
        <w:rPr>
          <w:szCs w:val="24"/>
        </w:rPr>
        <w:t xml:space="preserve">operaterja, ki so potrebni za izvajanje njegovih nalog v okviru dejavnosti </w:t>
      </w:r>
      <w:r>
        <w:rPr>
          <w:szCs w:val="24"/>
        </w:rPr>
        <w:t xml:space="preserve">elektro </w:t>
      </w:r>
      <w:r w:rsidRPr="00E064CE">
        <w:rPr>
          <w:szCs w:val="24"/>
        </w:rPr>
        <w:t>operaterja, se ugotavljajo in določajo</w:t>
      </w:r>
      <w:r w:rsidRPr="00E064CE" w:rsidDel="009F4458">
        <w:rPr>
          <w:szCs w:val="24"/>
        </w:rPr>
        <w:t xml:space="preserve"> </w:t>
      </w:r>
      <w:r w:rsidRPr="00E064CE">
        <w:rPr>
          <w:szCs w:val="24"/>
        </w:rPr>
        <w:t xml:space="preserve">za posamezno leto regulativnega obdobja. Kadar </w:t>
      </w:r>
      <w:r>
        <w:rPr>
          <w:szCs w:val="24"/>
        </w:rPr>
        <w:t>elektro operater</w:t>
      </w:r>
      <w:r w:rsidRPr="00E064CE">
        <w:rPr>
          <w:szCs w:val="24"/>
        </w:rPr>
        <w:t xml:space="preserve"> poleg storitev dejavnosti operaterja sistema opravlja tudi druge dejavnosti, mora tem dejavnostim ustrezno pripisati sorazmerni del stroškov.  </w:t>
      </w:r>
    </w:p>
    <w:p w:rsidR="00A1018B" w:rsidRPr="00E064CE" w:rsidRDefault="00A1018B" w:rsidP="00165E5D">
      <w:pPr>
        <w:rPr>
          <w:szCs w:val="24"/>
        </w:rPr>
      </w:pPr>
    </w:p>
    <w:p w:rsidR="00A1018B" w:rsidRPr="00E064CE" w:rsidRDefault="00A1018B" w:rsidP="00A822C3">
      <w:pPr>
        <w:pStyle w:val="ListParagraph"/>
        <w:ind w:left="0"/>
        <w:rPr>
          <w:szCs w:val="24"/>
        </w:rPr>
      </w:pPr>
      <w:r>
        <w:rPr>
          <w:szCs w:val="24"/>
        </w:rPr>
        <w:t xml:space="preserve">(2) </w:t>
      </w:r>
      <w:r w:rsidRPr="00E064CE">
        <w:rPr>
          <w:szCs w:val="24"/>
        </w:rPr>
        <w:t xml:space="preserve">Upravičeni stroški obsegajo tudi reguliran donos </w:t>
      </w:r>
      <w:r>
        <w:rPr>
          <w:szCs w:val="24"/>
        </w:rPr>
        <w:t xml:space="preserve">elektro </w:t>
      </w:r>
      <w:r w:rsidRPr="00E064CE">
        <w:rPr>
          <w:szCs w:val="24"/>
        </w:rPr>
        <w:t>operaterja.</w:t>
      </w:r>
    </w:p>
    <w:p w:rsidR="00A1018B" w:rsidRPr="00E064CE" w:rsidRDefault="00A1018B" w:rsidP="00165E5D">
      <w:pPr>
        <w:rPr>
          <w:szCs w:val="24"/>
        </w:rPr>
      </w:pPr>
    </w:p>
    <w:p w:rsidR="00A1018B" w:rsidRPr="00E064CE" w:rsidRDefault="00A1018B" w:rsidP="00A822C3">
      <w:pPr>
        <w:pStyle w:val="ListParagraph"/>
        <w:keepNext/>
        <w:ind w:left="0"/>
        <w:rPr>
          <w:szCs w:val="24"/>
        </w:rPr>
      </w:pPr>
      <w:r>
        <w:rPr>
          <w:szCs w:val="24"/>
        </w:rPr>
        <w:t xml:space="preserve">(3) </w:t>
      </w:r>
      <w:r w:rsidRPr="00E064CE">
        <w:rPr>
          <w:szCs w:val="24"/>
        </w:rPr>
        <w:t xml:space="preserve">V metodologiji iz </w:t>
      </w:r>
      <w:r>
        <w:rPr>
          <w:szCs w:val="24"/>
        </w:rPr>
        <w:fldChar w:fldCharType="begin"/>
      </w:r>
      <w:r>
        <w:rPr>
          <w:szCs w:val="24"/>
        </w:rPr>
        <w:instrText xml:space="preserve"> REF _Ref301780930 \r \h </w:instrText>
      </w:r>
      <w:r w:rsidRPr="00B44B24">
        <w:rPr>
          <w:szCs w:val="24"/>
        </w:rPr>
      </w:r>
      <w:r>
        <w:rPr>
          <w:szCs w:val="24"/>
        </w:rPr>
        <w:fldChar w:fldCharType="separate"/>
      </w:r>
      <w:r>
        <w:rPr>
          <w:szCs w:val="24"/>
        </w:rPr>
        <w:t>109</w:t>
      </w:r>
      <w:r>
        <w:rPr>
          <w:szCs w:val="24"/>
        </w:rPr>
        <w:fldChar w:fldCharType="end"/>
      </w:r>
      <w:r>
        <w:rPr>
          <w:szCs w:val="24"/>
        </w:rPr>
        <w:t xml:space="preserve">. </w:t>
      </w:r>
      <w:r w:rsidRPr="00E064CE">
        <w:rPr>
          <w:szCs w:val="24"/>
        </w:rPr>
        <w:t xml:space="preserve">člena mora biti določen tak način ugotavljanja in določanja upravičenih stroškov, ki spodbuja </w:t>
      </w:r>
      <w:r>
        <w:rPr>
          <w:szCs w:val="24"/>
        </w:rPr>
        <w:t xml:space="preserve">elektro </w:t>
      </w:r>
      <w:r w:rsidRPr="00E064CE">
        <w:rPr>
          <w:szCs w:val="24"/>
        </w:rPr>
        <w:t>operaterja k stroškovno učinkovitemu poslovanju in mu omogoča</w:t>
      </w:r>
      <w:r>
        <w:rPr>
          <w:szCs w:val="24"/>
        </w:rPr>
        <w:t>, da doseže</w:t>
      </w:r>
      <w:r w:rsidRPr="00E064CE">
        <w:rPr>
          <w:szCs w:val="24"/>
        </w:rPr>
        <w:t xml:space="preserve"> višji </w:t>
      </w:r>
      <w:r>
        <w:rPr>
          <w:szCs w:val="24"/>
        </w:rPr>
        <w:t xml:space="preserve">realiziran </w:t>
      </w:r>
      <w:r w:rsidRPr="00E064CE">
        <w:rPr>
          <w:szCs w:val="24"/>
        </w:rPr>
        <w:t xml:space="preserve">donos od </w:t>
      </w:r>
      <w:r>
        <w:rPr>
          <w:szCs w:val="24"/>
        </w:rPr>
        <w:t>priznanega v regulativnem okviru</w:t>
      </w:r>
      <w:r w:rsidRPr="00E064CE">
        <w:rPr>
          <w:szCs w:val="24"/>
        </w:rPr>
        <w:t xml:space="preserve">, če so prihranki pri upravičenih stroških rezultat njegovih prizadevanj za večjo stroškovno učinkovitost. </w:t>
      </w:r>
      <w:r>
        <w:rPr>
          <w:szCs w:val="24"/>
        </w:rPr>
        <w:t>Če elektro operater posluje s stroški, ki so višji od upravičenih, razliko krije iz reguliranega donosa na sredstva, ki mu je priznan.</w:t>
      </w:r>
    </w:p>
    <w:p w:rsidR="00A1018B" w:rsidRPr="00E064CE" w:rsidRDefault="00A1018B" w:rsidP="00165E5D">
      <w:pPr>
        <w:keepNext/>
        <w:rPr>
          <w:szCs w:val="24"/>
        </w:rPr>
      </w:pPr>
    </w:p>
    <w:p w:rsidR="00A1018B" w:rsidRPr="00E064CE" w:rsidRDefault="00A1018B" w:rsidP="00A822C3">
      <w:pPr>
        <w:pStyle w:val="ListParagraph"/>
        <w:ind w:left="0"/>
        <w:rPr>
          <w:szCs w:val="24"/>
        </w:rPr>
      </w:pPr>
      <w:r>
        <w:rPr>
          <w:szCs w:val="24"/>
        </w:rPr>
        <w:t xml:space="preserve">(4) </w:t>
      </w:r>
      <w:r w:rsidRPr="00E064CE">
        <w:rPr>
          <w:szCs w:val="24"/>
        </w:rPr>
        <w:t xml:space="preserve">Pri določitvi upravičenih stroškov agencija upošteva, da mora </w:t>
      </w:r>
      <w:r>
        <w:rPr>
          <w:szCs w:val="24"/>
        </w:rPr>
        <w:t>elektro operater</w:t>
      </w:r>
      <w:r w:rsidRPr="00E064CE">
        <w:rPr>
          <w:szCs w:val="24"/>
        </w:rPr>
        <w:t xml:space="preserve"> učinkovitost svojega poslovanja izboljšati za določen faktor (v nadaljnjem besedilu: faktor učinkovitosti), ki ga </w:t>
      </w:r>
      <w:r>
        <w:rPr>
          <w:szCs w:val="24"/>
        </w:rPr>
        <w:t xml:space="preserve">v splošnem aktu </w:t>
      </w:r>
      <w:r w:rsidRPr="00E064CE">
        <w:rPr>
          <w:szCs w:val="24"/>
        </w:rPr>
        <w:t xml:space="preserve">opredeli agencija upoštevaje načrtovano splošno produktivnost gospodarstva in/ali učinkovitost </w:t>
      </w:r>
      <w:r>
        <w:rPr>
          <w:szCs w:val="24"/>
        </w:rPr>
        <w:t xml:space="preserve">elektro </w:t>
      </w:r>
      <w:r w:rsidRPr="00E064CE">
        <w:rPr>
          <w:szCs w:val="24"/>
        </w:rPr>
        <w:t>operaterja, ki izhaja iz primerjalnih analiz učinkovitosti po strokovnih metodah.</w:t>
      </w:r>
    </w:p>
    <w:p w:rsidR="00A1018B" w:rsidRPr="00E064CE" w:rsidRDefault="00A1018B" w:rsidP="00165E5D">
      <w:pPr>
        <w:keepNext/>
        <w:rPr>
          <w:szCs w:val="24"/>
        </w:rPr>
      </w:pPr>
    </w:p>
    <w:p w:rsidR="00A1018B" w:rsidRPr="0027479F" w:rsidRDefault="00A1018B" w:rsidP="007D1782">
      <w:pPr>
        <w:rPr>
          <w:szCs w:val="24"/>
        </w:rPr>
      </w:pPr>
      <w:r w:rsidRPr="00EF634C">
        <w:rPr>
          <w:szCs w:val="24"/>
        </w:rPr>
        <w:t xml:space="preserve">(5) Reguliran donos </w:t>
      </w:r>
      <w:r>
        <w:rPr>
          <w:szCs w:val="24"/>
        </w:rPr>
        <w:t xml:space="preserve">elektro </w:t>
      </w:r>
      <w:r w:rsidRPr="00EF634C">
        <w:rPr>
          <w:szCs w:val="24"/>
        </w:rPr>
        <w:t>operaterja in upravičeni strošek amortizacije mora biti določen tako, da omogoča ekonomsko upravičenost vlaganja v razvoj sistema in je odvisen od regulirane višine opredmetenih osnovnih sredstev</w:t>
      </w:r>
      <w:r>
        <w:rPr>
          <w:szCs w:val="24"/>
        </w:rPr>
        <w:t xml:space="preserve"> v uporabi </w:t>
      </w:r>
      <w:r w:rsidRPr="00EF634C">
        <w:rPr>
          <w:szCs w:val="24"/>
        </w:rPr>
        <w:t xml:space="preserve"> in neopredmetenih sredstev </w:t>
      </w:r>
      <w:r>
        <w:rPr>
          <w:szCs w:val="24"/>
        </w:rPr>
        <w:t xml:space="preserve">v uporabi </w:t>
      </w:r>
      <w:r w:rsidRPr="00EF634C">
        <w:rPr>
          <w:szCs w:val="24"/>
        </w:rPr>
        <w:t xml:space="preserve">v odvisnosti od uporabe sistema, narave dejavnosti </w:t>
      </w:r>
      <w:r>
        <w:rPr>
          <w:szCs w:val="24"/>
        </w:rPr>
        <w:t xml:space="preserve">elektro </w:t>
      </w:r>
      <w:r w:rsidRPr="00EF634C">
        <w:rPr>
          <w:szCs w:val="24"/>
        </w:rPr>
        <w:t xml:space="preserve">operaterja in regulirane strukture virov financiranja in učinkovite uporabe sistema. </w:t>
      </w:r>
      <w:r>
        <w:rPr>
          <w:szCs w:val="24"/>
        </w:rPr>
        <w:t>Reguliran donos na sredstva se ne prizna za</w:t>
      </w:r>
      <w:r w:rsidRPr="00430E11">
        <w:rPr>
          <w:szCs w:val="24"/>
        </w:rPr>
        <w:t xml:space="preserve"> </w:t>
      </w:r>
      <w:r>
        <w:rPr>
          <w:szCs w:val="24"/>
        </w:rPr>
        <w:t xml:space="preserve">del vrednosti sredstev v višini </w:t>
      </w:r>
      <w:r w:rsidRPr="00430E11">
        <w:rPr>
          <w:szCs w:val="24"/>
        </w:rPr>
        <w:t>brezplačno prevzet</w:t>
      </w:r>
      <w:r>
        <w:rPr>
          <w:szCs w:val="24"/>
        </w:rPr>
        <w:t xml:space="preserve">ih sredstev, pridobljenih s </w:t>
      </w:r>
      <w:r w:rsidRPr="00430E11">
        <w:rPr>
          <w:szCs w:val="24"/>
        </w:rPr>
        <w:t>plačili nesorazmernih stroškov za priključitev na sistem</w:t>
      </w:r>
      <w:r>
        <w:rPr>
          <w:szCs w:val="24"/>
        </w:rPr>
        <w:t>,  na sredstva v gradnji in izdelavi, sredstva zgrajena iz sredstev od prezasedenosti, sredstva zgrajena s sofinanciranjem, brezplačno prevzeta evropska sredstva in druga nepovratna sredstva</w:t>
      </w:r>
      <w:r w:rsidRPr="0027479F">
        <w:rPr>
          <w:szCs w:val="24"/>
        </w:rPr>
        <w:t xml:space="preserve"> </w:t>
      </w:r>
      <w:r w:rsidRPr="0027479F">
        <w:rPr>
          <w:rFonts w:cs="Arial"/>
        </w:rPr>
        <w:t>ter sredstva, ki niso neposreden pogoj za opravljanje dejavnosti sistemskega operaterja</w:t>
      </w:r>
      <w:r>
        <w:rPr>
          <w:szCs w:val="24"/>
        </w:rPr>
        <w:t>.</w:t>
      </w:r>
      <w:r w:rsidRPr="00430E11">
        <w:rPr>
          <w:szCs w:val="24"/>
        </w:rPr>
        <w:t xml:space="preserve"> </w:t>
      </w:r>
      <w:r>
        <w:rPr>
          <w:szCs w:val="24"/>
        </w:rPr>
        <w:t xml:space="preserve">Za brezplačno prevzeta evropska sredstva se prizna operaterju sistema posebna stimulacija za pridobitev takih sredstev v deležu od njihove višine. </w:t>
      </w:r>
      <w:r w:rsidRPr="0027479F">
        <w:rPr>
          <w:rFonts w:cs="Arial"/>
        </w:rPr>
        <w:t>Ta stimulacija se vključi v regulativni okvir samo enkrat in sicer v letu, ko se sredstva zgrajena iz teh virov predajo v uporabo</w:t>
      </w:r>
      <w:r w:rsidRPr="0027479F">
        <w:rPr>
          <w:szCs w:val="24"/>
        </w:rPr>
        <w:t>.</w:t>
      </w:r>
    </w:p>
    <w:p w:rsidR="00A1018B" w:rsidRDefault="00A1018B" w:rsidP="00165E5D">
      <w:pPr>
        <w:pStyle w:val="ListParagraph"/>
        <w:ind w:left="0"/>
        <w:rPr>
          <w:szCs w:val="24"/>
        </w:rPr>
      </w:pPr>
    </w:p>
    <w:p w:rsidR="00A1018B" w:rsidRDefault="00A1018B" w:rsidP="00A822C3">
      <w:pPr>
        <w:pStyle w:val="ListParagraph"/>
        <w:ind w:left="0"/>
        <w:rPr>
          <w:szCs w:val="24"/>
        </w:rPr>
      </w:pPr>
      <w:r>
        <w:rPr>
          <w:szCs w:val="24"/>
        </w:rPr>
        <w:t xml:space="preserve">(6) </w:t>
      </w:r>
      <w:r w:rsidRPr="00E064CE">
        <w:rPr>
          <w:szCs w:val="24"/>
        </w:rPr>
        <w:t xml:space="preserve">Agencija s splošnim aktom iz </w:t>
      </w:r>
      <w:r w:rsidRPr="00E064CE">
        <w:rPr>
          <w:szCs w:val="24"/>
        </w:rPr>
        <w:fldChar w:fldCharType="begin"/>
      </w:r>
      <w:r w:rsidRPr="00E064CE">
        <w:rPr>
          <w:szCs w:val="24"/>
        </w:rPr>
        <w:instrText xml:space="preserve"> REF _Ref289166264 \r \h </w:instrText>
      </w:r>
      <w:r w:rsidRPr="00B44B24">
        <w:rPr>
          <w:szCs w:val="24"/>
        </w:rPr>
      </w:r>
      <w:r w:rsidRPr="00E064CE">
        <w:rPr>
          <w:szCs w:val="24"/>
        </w:rPr>
        <w:fldChar w:fldCharType="separate"/>
      </w:r>
      <w:r>
        <w:rPr>
          <w:szCs w:val="24"/>
        </w:rPr>
        <w:t>109</w:t>
      </w:r>
      <w:r w:rsidRPr="00E064CE">
        <w:rPr>
          <w:szCs w:val="24"/>
        </w:rPr>
        <w:fldChar w:fldCharType="end"/>
      </w:r>
      <w:r w:rsidRPr="00E064CE">
        <w:rPr>
          <w:szCs w:val="24"/>
        </w:rPr>
        <w:t>. člena tega zakona podrobneje predpiše vrste upravičenih stroškov, vključno z reguliranim donosom, kriterije za njihovo ugotavljanje in način njihovega določanja.</w:t>
      </w:r>
    </w:p>
    <w:p w:rsidR="00A1018B" w:rsidRDefault="00A1018B" w:rsidP="00A822C3">
      <w:pPr>
        <w:pStyle w:val="ListParagraph"/>
        <w:ind w:left="0"/>
        <w:rPr>
          <w:szCs w:val="24"/>
        </w:rPr>
      </w:pPr>
    </w:p>
    <w:p w:rsidR="00A1018B" w:rsidRDefault="00A1018B" w:rsidP="007D1782">
      <w:pPr>
        <w:pStyle w:val="Obrazloitev"/>
      </w:pPr>
      <w:r w:rsidRPr="006B5F6B">
        <w:t>Upravičeni stroški so tisti stroški, ki operaterju nastajajo zaradi izvajanja gospodarske javne službe, zato mora operater ustrezno pripisati stroške tudi tistim dejavnostim, ki so posledica izvajanja drugih dejavnosti. Upravičene stroške operaterja za vsako posamezno leto ugotavlja agencija, z metodologijo pa določi vrste upravičenih stroškov, kriterije za njihovo ugotavljanje in na kakšen način se ti stroški določajo. Agencija mora določiti takšen način ugotavljanja upravičenih stroškov, ki bo operaterje spodbujal k stroškovno učinkovitemu poslovanju in mu omogočal višji donos od reguliranega, če so prihranki pri upravičenih stroških rezultat njegovih prizadevanj za večjo stroškovno učinkovitost.</w:t>
      </w:r>
    </w:p>
    <w:p w:rsidR="00A1018B" w:rsidRDefault="00A1018B" w:rsidP="007D1782">
      <w:pPr>
        <w:pStyle w:val="Obrazloitev"/>
      </w:pPr>
    </w:p>
    <w:p w:rsidR="00A1018B" w:rsidRDefault="00A1018B" w:rsidP="007D1782">
      <w:pPr>
        <w:pStyle w:val="Obrazloitev"/>
      </w:pPr>
      <w:r w:rsidRPr="006B5F6B">
        <w:t>Del reguliranega donosa, ki se nanaša na priznan delež lastniškega kapitala v okviru regulirane strukture virov financiranja, je lahko odvisen tudi od učinkovitosti uporabe sistema. To pomeni, da bi se npr. v primeru izgradnje novega voda, ki ni v uporabi, zmanjšal donos na ta sredstva, s čimer bi se lažje preprečevalo previsoke (nekonkurenčne) cene za omrežnino. V kasnejših letih uporabe sistema ob ustrezno visoki zasedenosti (uporabi), se lahko prizna tudi večji donos na račun zmanjšanega v začetnih letih njegove uporabe.</w:t>
      </w:r>
    </w:p>
    <w:p w:rsidR="00A1018B" w:rsidRPr="00F42EB6" w:rsidRDefault="00A1018B" w:rsidP="00A822C3">
      <w:pPr>
        <w:pStyle w:val="ListParagraph"/>
        <w:ind w:left="0"/>
        <w:rPr>
          <w:szCs w:val="24"/>
        </w:rPr>
      </w:pPr>
    </w:p>
    <w:p w:rsidR="00A1018B" w:rsidRDefault="00A1018B" w:rsidP="007D1782">
      <w:pPr>
        <w:pStyle w:val="Heading5"/>
      </w:pPr>
      <w:bookmarkStart w:id="471" w:name="_Ref289166487"/>
      <w:bookmarkStart w:id="472" w:name="_Toc293668807"/>
      <w:bookmarkStart w:id="473" w:name="_Ref306718278"/>
      <w:bookmarkStart w:id="474" w:name="_Ref309574073"/>
      <w:bookmarkStart w:id="475" w:name="_Toc358721922"/>
      <w:r w:rsidRPr="001C204F">
        <w:t>člen</w:t>
      </w:r>
      <w:bookmarkEnd w:id="471"/>
      <w:r w:rsidRPr="001C204F">
        <w:br/>
      </w:r>
      <w:r w:rsidRPr="00CA38D4">
        <w:t>(odstopanja od regulativnega okvira)</w:t>
      </w:r>
      <w:bookmarkEnd w:id="472"/>
      <w:bookmarkEnd w:id="473"/>
      <w:bookmarkEnd w:id="474"/>
      <w:bookmarkEnd w:id="475"/>
    </w:p>
    <w:p w:rsidR="00A1018B" w:rsidRPr="00E064CE" w:rsidRDefault="00A1018B" w:rsidP="00165E5D">
      <w:pPr>
        <w:pStyle w:val="ListParagraph"/>
        <w:keepNext/>
        <w:ind w:left="0"/>
        <w:jc w:val="center"/>
      </w:pPr>
    </w:p>
    <w:p w:rsidR="00A1018B" w:rsidRPr="00E064CE" w:rsidRDefault="00A1018B" w:rsidP="00A822C3">
      <w:pPr>
        <w:pStyle w:val="ListParagraph"/>
        <w:ind w:left="0"/>
        <w:rPr>
          <w:szCs w:val="24"/>
        </w:rPr>
      </w:pPr>
      <w:r>
        <w:rPr>
          <w:szCs w:val="24"/>
        </w:rPr>
        <w:t>(1) Elektro operater</w:t>
      </w:r>
      <w:r w:rsidRPr="00E064CE">
        <w:rPr>
          <w:szCs w:val="24"/>
        </w:rPr>
        <w:t xml:space="preserve"> je dolžan ugotavljati odstopanja od regulativnega okvira za posamezno leto, ki se odražajo v presežku ali primanjkljaju omrežnin</w:t>
      </w:r>
      <w:r w:rsidRPr="00A822C3">
        <w:rPr>
          <w:szCs w:val="24"/>
        </w:rPr>
        <w:t xml:space="preserve"> </w:t>
      </w:r>
      <w:r>
        <w:rPr>
          <w:szCs w:val="24"/>
        </w:rPr>
        <w:t>in ugotovljena odstopanja razkriti v letnem poročilu.</w:t>
      </w:r>
      <w:r w:rsidRPr="00E064CE">
        <w:rPr>
          <w:szCs w:val="24"/>
        </w:rPr>
        <w:t xml:space="preserve"> </w:t>
      </w:r>
    </w:p>
    <w:p w:rsidR="00A1018B" w:rsidRPr="00E064CE" w:rsidRDefault="00A1018B" w:rsidP="00165E5D">
      <w:pPr>
        <w:pStyle w:val="ListParagraph"/>
        <w:ind w:left="0"/>
        <w:rPr>
          <w:szCs w:val="24"/>
        </w:rPr>
      </w:pPr>
    </w:p>
    <w:p w:rsidR="00A1018B" w:rsidRPr="00E064CE" w:rsidRDefault="00A1018B" w:rsidP="00A822C3">
      <w:pPr>
        <w:pStyle w:val="ListParagraph"/>
        <w:ind w:left="0"/>
        <w:rPr>
          <w:szCs w:val="24"/>
        </w:rPr>
      </w:pPr>
      <w:r>
        <w:rPr>
          <w:szCs w:val="24"/>
        </w:rPr>
        <w:t xml:space="preserve">(2) </w:t>
      </w:r>
      <w:r>
        <w:t xml:space="preserve">Presežek omrežnin je presežek reguliranega letnega prihodka nad dejanskimi letnimi upravičenimi stroški </w:t>
      </w:r>
      <w:r>
        <w:rPr>
          <w:szCs w:val="24"/>
        </w:rPr>
        <w:t xml:space="preserve">elektro </w:t>
      </w:r>
      <w:r>
        <w:t xml:space="preserve">operaterja. Ugotovi se kot presežek celotnega letnega zneska zaračunanih omrežnin (zmanjšanega za primanjkljaj omrežnin iz preteklih let ali povečanega za presežek omrežnin iz preteklih let) in zneska drugih letnih prihodkov iz dejavnosti </w:t>
      </w:r>
      <w:r>
        <w:rPr>
          <w:szCs w:val="24"/>
        </w:rPr>
        <w:t xml:space="preserve">elektro </w:t>
      </w:r>
      <w:r>
        <w:t>operaterja, nad zneskom dejanskih letnih upravičenih stroškov</w:t>
      </w:r>
      <w:r w:rsidRPr="00E064CE">
        <w:t>.</w:t>
      </w:r>
      <w:r w:rsidRPr="00E064CE">
        <w:rPr>
          <w:szCs w:val="24"/>
        </w:rPr>
        <w:t xml:space="preserve"> </w:t>
      </w:r>
    </w:p>
    <w:p w:rsidR="00A1018B" w:rsidRPr="00E064CE" w:rsidRDefault="00A1018B" w:rsidP="00165E5D">
      <w:pPr>
        <w:pStyle w:val="ListParagraph"/>
        <w:ind w:left="0"/>
        <w:rPr>
          <w:szCs w:val="24"/>
        </w:rPr>
      </w:pPr>
    </w:p>
    <w:p w:rsidR="00A1018B" w:rsidRPr="00E064CE" w:rsidRDefault="00A1018B" w:rsidP="00A822C3">
      <w:pPr>
        <w:pStyle w:val="ListParagraph"/>
        <w:ind w:left="0"/>
        <w:rPr>
          <w:szCs w:val="24"/>
        </w:rPr>
      </w:pPr>
      <w:r>
        <w:rPr>
          <w:szCs w:val="24"/>
        </w:rPr>
        <w:t xml:space="preserve">(3) </w:t>
      </w:r>
      <w:r w:rsidRPr="00E064CE">
        <w:rPr>
          <w:szCs w:val="24"/>
        </w:rPr>
        <w:t xml:space="preserve">Primanjkljaj omrežnin je presežek dejanskih </w:t>
      </w:r>
      <w:r>
        <w:rPr>
          <w:szCs w:val="24"/>
        </w:rPr>
        <w:t xml:space="preserve">letnih </w:t>
      </w:r>
      <w:r w:rsidRPr="00E064CE">
        <w:rPr>
          <w:szCs w:val="24"/>
        </w:rPr>
        <w:t xml:space="preserve">upravičenih stroškov nad </w:t>
      </w:r>
      <w:r>
        <w:t xml:space="preserve">reguliranim letnim prihodkom </w:t>
      </w:r>
      <w:r>
        <w:rPr>
          <w:szCs w:val="24"/>
        </w:rPr>
        <w:t xml:space="preserve">elektro </w:t>
      </w:r>
      <w:r>
        <w:t xml:space="preserve">operaterja. Ugotovi se kot presežek dejanskih letnih upravičenih stroškov nad </w:t>
      </w:r>
      <w:r w:rsidRPr="00E064CE">
        <w:rPr>
          <w:szCs w:val="24"/>
        </w:rPr>
        <w:t xml:space="preserve">celotnim letnim zneskom omrežnin </w:t>
      </w:r>
      <w:r>
        <w:t xml:space="preserve">(povečanim za primanjkljaj omrežnin iz preteklih let ali zmanjšanim za presežek omrežnin iz preteklih let) </w:t>
      </w:r>
      <w:r w:rsidRPr="00E064CE">
        <w:rPr>
          <w:szCs w:val="24"/>
        </w:rPr>
        <w:t>in drugi</w:t>
      </w:r>
      <w:r>
        <w:rPr>
          <w:szCs w:val="24"/>
        </w:rPr>
        <w:t>mi</w:t>
      </w:r>
      <w:r w:rsidRPr="00E064CE">
        <w:rPr>
          <w:szCs w:val="24"/>
        </w:rPr>
        <w:t xml:space="preserve"> letni</w:t>
      </w:r>
      <w:r>
        <w:rPr>
          <w:szCs w:val="24"/>
        </w:rPr>
        <w:t>mi</w:t>
      </w:r>
      <w:r w:rsidRPr="00E064CE">
        <w:rPr>
          <w:szCs w:val="24"/>
        </w:rPr>
        <w:t xml:space="preserve"> prihodk</w:t>
      </w:r>
      <w:r>
        <w:rPr>
          <w:szCs w:val="24"/>
        </w:rPr>
        <w:t>i</w:t>
      </w:r>
      <w:r w:rsidRPr="00E064CE">
        <w:rPr>
          <w:szCs w:val="24"/>
        </w:rPr>
        <w:t xml:space="preserve"> iz dejavnosti </w:t>
      </w:r>
      <w:r>
        <w:rPr>
          <w:szCs w:val="24"/>
        </w:rPr>
        <w:t xml:space="preserve">elektro </w:t>
      </w:r>
      <w:r w:rsidRPr="00E064CE">
        <w:rPr>
          <w:szCs w:val="24"/>
        </w:rPr>
        <w:t>operaterja.</w:t>
      </w:r>
    </w:p>
    <w:p w:rsidR="00A1018B" w:rsidRPr="00E064CE" w:rsidRDefault="00A1018B" w:rsidP="00165E5D">
      <w:pPr>
        <w:rPr>
          <w:szCs w:val="24"/>
        </w:rPr>
      </w:pPr>
    </w:p>
    <w:p w:rsidR="00A1018B" w:rsidRPr="001860B4" w:rsidRDefault="00A1018B" w:rsidP="00A822C3">
      <w:pPr>
        <w:pStyle w:val="ListParagraph"/>
        <w:ind w:left="0"/>
        <w:rPr>
          <w:szCs w:val="24"/>
        </w:rPr>
      </w:pPr>
      <w:r>
        <w:rPr>
          <w:szCs w:val="24"/>
        </w:rPr>
        <w:t xml:space="preserve">(4) </w:t>
      </w:r>
      <w:r>
        <w:t xml:space="preserve">Presežek omrežnin je dolžan elektro operater uporabiti kot plačilo za storitve </w:t>
      </w:r>
      <w:r w:rsidRPr="001860B4">
        <w:t xml:space="preserve">gospodarske javne službe dejavnost </w:t>
      </w:r>
      <w:r w:rsidRPr="001860B4">
        <w:rPr>
          <w:szCs w:val="24"/>
        </w:rPr>
        <w:t xml:space="preserve">elektro </w:t>
      </w:r>
      <w:r w:rsidRPr="001860B4">
        <w:t>operaterja naslednjega ali naslednjih let. Zaradi te obveze je dolžan elektro operater presežek omrežnin izkazati kot že vnaprej zaračunane zneske omrežnin za storitve, ki jih elektro operater še ni opravil. Agencija znesek presežka omrežnin upošteva pri določitvi  omrežnin v naslednjem regulativnem obdobju kot že zaračunano omrežnino v preteklih obdobjih.</w:t>
      </w:r>
    </w:p>
    <w:p w:rsidR="00A1018B" w:rsidRPr="001860B4" w:rsidRDefault="00A1018B" w:rsidP="00165E5D">
      <w:pPr>
        <w:pStyle w:val="ListParagraph"/>
        <w:ind w:left="0" w:hanging="426"/>
        <w:rPr>
          <w:szCs w:val="24"/>
        </w:rPr>
      </w:pPr>
    </w:p>
    <w:p w:rsidR="00A1018B" w:rsidRPr="001860B4" w:rsidRDefault="00A1018B" w:rsidP="00165E5D">
      <w:pPr>
        <w:pStyle w:val="ListParagraph"/>
        <w:ind w:left="0"/>
      </w:pPr>
      <w:r w:rsidRPr="001860B4">
        <w:rPr>
          <w:szCs w:val="24"/>
        </w:rPr>
        <w:t xml:space="preserve">(5) </w:t>
      </w:r>
      <w:r w:rsidRPr="001860B4">
        <w:t xml:space="preserve">Primanjkljaj omrežnin  ima elektro operater pravico prejeti v naslednjem ali naslednjih letih kot plačilo za storitve gospodarske javne službe dejavnost </w:t>
      </w:r>
      <w:r w:rsidRPr="001860B4">
        <w:rPr>
          <w:szCs w:val="24"/>
        </w:rPr>
        <w:t xml:space="preserve">elektro </w:t>
      </w:r>
      <w:r w:rsidRPr="001860B4">
        <w:t>operaterja tistega leta, za katerega je primanjkljaj ugotovljen. Zaradi te pravice lahko elektro operater primanjkljaj omrežnin obravnava kot vnaprej vračunane prihodke od omrežnin za že opravljene storitve gospodarske javne službe dejavnost elektro operaterja, ki jih elektro operater še ni zaračunal,</w:t>
      </w:r>
      <w:r w:rsidRPr="001860B4">
        <w:rPr>
          <w:rFonts w:cs="Arial"/>
        </w:rPr>
        <w:t xml:space="preserve"> če lahko zanesljivo pričakuje </w:t>
      </w:r>
      <w:r w:rsidRPr="001860B4">
        <w:t>da bo primanjkljaj omrežnine lahko zaračunan in plačan</w:t>
      </w:r>
      <w:r w:rsidRPr="001860B4">
        <w:rPr>
          <w:rFonts w:cs="Arial"/>
        </w:rPr>
        <w:t xml:space="preserve"> v naslednjih obdobjih</w:t>
      </w:r>
      <w:r w:rsidRPr="001860B4">
        <w:t>. Agencija znesek primanjkljaja omrežnin upošteva pri določitvi omrežnin v naslednjem regulativnem ali naslednjih regulativnih obdobjih.</w:t>
      </w:r>
    </w:p>
    <w:p w:rsidR="00A1018B" w:rsidRPr="00EC2AE1" w:rsidRDefault="00A1018B" w:rsidP="00165E5D">
      <w:pPr>
        <w:pStyle w:val="ListParagraph"/>
        <w:ind w:left="0"/>
        <w:rPr>
          <w:szCs w:val="24"/>
        </w:rPr>
      </w:pPr>
    </w:p>
    <w:p w:rsidR="00A1018B" w:rsidRPr="00E064CE" w:rsidRDefault="00A1018B" w:rsidP="00A822C3">
      <w:pPr>
        <w:pStyle w:val="ListParagraph"/>
        <w:ind w:left="0"/>
        <w:rPr>
          <w:szCs w:val="24"/>
        </w:rPr>
      </w:pPr>
      <w:r>
        <w:rPr>
          <w:szCs w:val="24"/>
        </w:rPr>
        <w:t>(6) Elektro operater</w:t>
      </w:r>
      <w:r w:rsidRPr="00E064CE">
        <w:rPr>
          <w:szCs w:val="24"/>
        </w:rPr>
        <w:t xml:space="preserve"> je dolžan agenciji posredovati izračun presežka oziroma primanjkljaja omrežnin posameznega leta regulativnega </w:t>
      </w:r>
      <w:r>
        <w:rPr>
          <w:szCs w:val="24"/>
        </w:rPr>
        <w:t>obdobja v 15. dneh od prejema revizorjevega poročila oziroma najkasneje v 6. mesecih po izteku koledarskega leta.</w:t>
      </w:r>
      <w:r w:rsidRPr="00E064CE">
        <w:rPr>
          <w:szCs w:val="24"/>
        </w:rPr>
        <w:t xml:space="preserve"> Če agencija v postopku </w:t>
      </w:r>
      <w:r w:rsidRPr="00EF4F49">
        <w:rPr>
          <w:szCs w:val="24"/>
        </w:rPr>
        <w:t>ugotavljanja odstopanja</w:t>
      </w:r>
      <w:r w:rsidRPr="00E064CE">
        <w:rPr>
          <w:szCs w:val="24"/>
        </w:rPr>
        <w:t xml:space="preserve"> ugotovi drugačne presežke oziroma primanjkljaje omrežnin, kot jih je </w:t>
      </w:r>
      <w:r>
        <w:rPr>
          <w:szCs w:val="24"/>
        </w:rPr>
        <w:t>ugotovil</w:t>
      </w:r>
      <w:r w:rsidRPr="00E064CE">
        <w:rPr>
          <w:szCs w:val="24"/>
        </w:rPr>
        <w:t xml:space="preserve"> </w:t>
      </w:r>
      <w:r>
        <w:rPr>
          <w:szCs w:val="24"/>
        </w:rPr>
        <w:t>elektro operater</w:t>
      </w:r>
      <w:r w:rsidRPr="00E064CE">
        <w:rPr>
          <w:szCs w:val="24"/>
        </w:rPr>
        <w:t>, o tem izda posebno odločbo, s katero v skladu z določbami četrtega in petega odstavka tega člena ugotovi višino presežka oziroma primanjkljaja.</w:t>
      </w:r>
    </w:p>
    <w:p w:rsidR="00A1018B" w:rsidRPr="00E064CE" w:rsidRDefault="00A1018B" w:rsidP="00165E5D">
      <w:pPr>
        <w:pStyle w:val="ListParagraph"/>
        <w:ind w:left="0"/>
        <w:rPr>
          <w:szCs w:val="24"/>
        </w:rPr>
      </w:pPr>
    </w:p>
    <w:p w:rsidR="00A1018B" w:rsidRPr="00E064CE" w:rsidRDefault="00A1018B" w:rsidP="00A822C3">
      <w:pPr>
        <w:pStyle w:val="ListParagraph"/>
        <w:ind w:left="0"/>
        <w:rPr>
          <w:szCs w:val="24"/>
        </w:rPr>
      </w:pPr>
      <w:r>
        <w:rPr>
          <w:szCs w:val="24"/>
        </w:rPr>
        <w:t xml:space="preserve">(7) </w:t>
      </w:r>
      <w:r w:rsidRPr="00E064CE">
        <w:rPr>
          <w:szCs w:val="24"/>
        </w:rPr>
        <w:t>Agencija lahko izjemoma znotraj regulativnega obdobja izda odločbo s katero določi nov regulativni okvir za preostala leta regulativnega obdobja, če je zaradi nepričakovanih sprememb v obsegu uporabe sistema ali drugih nepričakovanih okoliščin nastal tolikšen presežek ali primanjkljaj omrežnin, da ga brez te spremembe ne bo mogoče izravnati pri določitvi regulativnega okvira v naslednjem regulativnem obdobju.</w:t>
      </w:r>
    </w:p>
    <w:p w:rsidR="00A1018B" w:rsidRDefault="00A1018B" w:rsidP="00165E5D">
      <w:pPr>
        <w:pStyle w:val="ListParagraph"/>
        <w:ind w:left="0"/>
      </w:pPr>
    </w:p>
    <w:p w:rsidR="00A1018B" w:rsidRDefault="00A1018B" w:rsidP="00165E5D">
      <w:pPr>
        <w:pStyle w:val="ListParagraph"/>
        <w:ind w:left="0"/>
      </w:pPr>
      <w:r>
        <w:t>(8) Sistemski operater  v izračunu odstopanj od regulativnega okvira za posamezno leto po tem členu ločeno razkrije prihodke in upravičene stroške za področje upravljanja prezasedenosti čezmejnih vodov.</w:t>
      </w:r>
    </w:p>
    <w:p w:rsidR="00A1018B" w:rsidRDefault="00A1018B" w:rsidP="00165E5D">
      <w:pPr>
        <w:pStyle w:val="ListParagraph"/>
        <w:ind w:left="0"/>
        <w:rPr>
          <w:szCs w:val="24"/>
        </w:rPr>
      </w:pPr>
    </w:p>
    <w:p w:rsidR="00A1018B" w:rsidRDefault="00A1018B" w:rsidP="00165E5D">
      <w:pPr>
        <w:pStyle w:val="ListParagraph"/>
        <w:ind w:left="0"/>
        <w:rPr>
          <w:szCs w:val="24"/>
        </w:rPr>
      </w:pPr>
      <w:r>
        <w:t>(9) Sistemski operater v letnem poročilu ločeno razkrije tudi letne zneske prejemkov in izdatkov iz plačil za pridobitev pravice do uporabe čezmejne prenosne zmogljivosti skladno z v Uredbi določenimi nameni.</w:t>
      </w:r>
    </w:p>
    <w:p w:rsidR="00A1018B" w:rsidRDefault="00A1018B" w:rsidP="00165E5D">
      <w:pPr>
        <w:pStyle w:val="ListParagraph"/>
        <w:ind w:left="0"/>
        <w:rPr>
          <w:szCs w:val="24"/>
        </w:rPr>
      </w:pPr>
    </w:p>
    <w:p w:rsidR="00A1018B" w:rsidRDefault="00A1018B" w:rsidP="00165E5D">
      <w:pPr>
        <w:pStyle w:val="ListParagraph"/>
        <w:ind w:left="0"/>
        <w:rPr>
          <w:szCs w:val="24"/>
        </w:rPr>
      </w:pPr>
      <w:r>
        <w:t>(10) Agencija preverja dejansko namensko porabo prihodkov iz upravljanja prezasedenosti čezmejnih vodov, pri čemer preveri ter potrdi ali je skupni dejanski znesek prihodkov od prezasedenosti, ki izhaja iz dodeljevanja čezmejnih vodov, namenjen enemu od namenov iz  člena 16(6) Uredbe (ES) št. 714/2009.</w:t>
      </w:r>
    </w:p>
    <w:p w:rsidR="00A1018B" w:rsidRDefault="00A1018B" w:rsidP="00165E5D">
      <w:pPr>
        <w:pStyle w:val="ListParagraph"/>
        <w:ind w:left="0"/>
        <w:rPr>
          <w:szCs w:val="24"/>
        </w:rPr>
      </w:pPr>
    </w:p>
    <w:p w:rsidR="00A1018B" w:rsidRPr="00DB21E9" w:rsidRDefault="00A1018B" w:rsidP="00DB21E9">
      <w:pPr>
        <w:pStyle w:val="ListParagraph"/>
        <w:ind w:left="0"/>
        <w:rPr>
          <w:szCs w:val="24"/>
        </w:rPr>
      </w:pPr>
      <w:r>
        <w:rPr>
          <w:szCs w:val="24"/>
        </w:rPr>
        <w:t xml:space="preserve">(11) </w:t>
      </w:r>
      <w:r w:rsidRPr="00537EC1">
        <w:rPr>
          <w:szCs w:val="24"/>
        </w:rPr>
        <w:t>Določbe o poračunavanju presežka oziroma primanjkljaja omrežnin se uporabljajo tudi v primeru, da dejavnost operaterja na zadevnem sistemu začne izvajati drug izvajalec.</w:t>
      </w:r>
      <w:r>
        <w:rPr>
          <w:szCs w:val="24"/>
        </w:rPr>
        <w:t xml:space="preserve"> Dosedanji izvajalec je dolžan morebitni presežek plačati novemu izvajalcu, morebitni primankljaj pa lahko zahteva od novega izvajalca, oboje najkasneje do konca regulativnega obdobja, v katerem se ta primanjkljaj oziroma presežek upoštevata pri določitvi omrežnine.</w:t>
      </w:r>
    </w:p>
    <w:p w:rsidR="00A1018B" w:rsidRPr="00DB21E9" w:rsidRDefault="00A1018B" w:rsidP="00165E5D">
      <w:pPr>
        <w:pStyle w:val="ListParagraph"/>
        <w:ind w:left="0"/>
        <w:rPr>
          <w:szCs w:val="24"/>
        </w:rPr>
      </w:pPr>
    </w:p>
    <w:p w:rsidR="00A1018B" w:rsidRDefault="00A1018B" w:rsidP="00A822C3">
      <w:pPr>
        <w:pStyle w:val="ListParagraph"/>
        <w:ind w:left="0"/>
        <w:rPr>
          <w:szCs w:val="24"/>
        </w:rPr>
      </w:pPr>
      <w:r>
        <w:rPr>
          <w:szCs w:val="24"/>
        </w:rPr>
        <w:t xml:space="preserve">(12) </w:t>
      </w:r>
      <w:r w:rsidRPr="00E064CE">
        <w:rPr>
          <w:szCs w:val="24"/>
        </w:rPr>
        <w:t xml:space="preserve">Podrobnejša pravila </w:t>
      </w:r>
      <w:r>
        <w:rPr>
          <w:szCs w:val="24"/>
        </w:rPr>
        <w:t>in</w:t>
      </w:r>
      <w:r w:rsidRPr="00E064CE">
        <w:rPr>
          <w:szCs w:val="24"/>
        </w:rPr>
        <w:t xml:space="preserve"> način ugotavljanja odstopanj od regulativnega okvira</w:t>
      </w:r>
      <w:r>
        <w:rPr>
          <w:szCs w:val="24"/>
        </w:rPr>
        <w:t xml:space="preserve"> ter način upoštevanja odstopanj </w:t>
      </w:r>
      <w:r w:rsidRPr="00E064CE">
        <w:rPr>
          <w:szCs w:val="24"/>
        </w:rPr>
        <w:t xml:space="preserve">predpiše agencija v splošnem aktu iz </w:t>
      </w:r>
      <w:r w:rsidRPr="00E064CE">
        <w:rPr>
          <w:szCs w:val="24"/>
        </w:rPr>
        <w:fldChar w:fldCharType="begin"/>
      </w:r>
      <w:r w:rsidRPr="00E064CE">
        <w:rPr>
          <w:szCs w:val="24"/>
        </w:rPr>
        <w:instrText xml:space="preserve"> REF _Ref289166264 \r \h </w:instrText>
      </w:r>
      <w:r w:rsidRPr="00B44B24">
        <w:rPr>
          <w:szCs w:val="24"/>
        </w:rPr>
      </w:r>
      <w:r w:rsidRPr="00E064CE">
        <w:rPr>
          <w:szCs w:val="24"/>
        </w:rPr>
        <w:fldChar w:fldCharType="separate"/>
      </w:r>
      <w:r>
        <w:rPr>
          <w:szCs w:val="24"/>
        </w:rPr>
        <w:t>109</w:t>
      </w:r>
      <w:r w:rsidRPr="00E064CE">
        <w:rPr>
          <w:szCs w:val="24"/>
        </w:rPr>
        <w:fldChar w:fldCharType="end"/>
      </w:r>
      <w:r>
        <w:rPr>
          <w:szCs w:val="24"/>
        </w:rPr>
        <w:t>. člena.</w:t>
      </w:r>
    </w:p>
    <w:p w:rsidR="00A1018B" w:rsidRDefault="00A1018B" w:rsidP="00A822C3">
      <w:pPr>
        <w:pStyle w:val="ListParagraph"/>
        <w:ind w:left="0"/>
        <w:rPr>
          <w:szCs w:val="24"/>
        </w:rPr>
      </w:pPr>
    </w:p>
    <w:p w:rsidR="00A1018B" w:rsidRDefault="00A1018B" w:rsidP="00A822C3">
      <w:pPr>
        <w:pStyle w:val="ListParagraph"/>
        <w:ind w:left="0"/>
        <w:rPr>
          <w:szCs w:val="24"/>
        </w:rPr>
      </w:pPr>
    </w:p>
    <w:p w:rsidR="00A1018B" w:rsidRDefault="00A1018B" w:rsidP="007D1782">
      <w:pPr>
        <w:pStyle w:val="Obrazloitev"/>
      </w:pPr>
      <w:r w:rsidRPr="006B5F6B">
        <w:t>V tem členu je določen način ugotavljanja odstopanj od regulativnega okvira oziroma ugotavljanja morebitnih presežkov oziroma primanjkljajev omrežnine glede na dejanske in načrtovane upravičene stroške. Na ta način je zagotovljen ekonomski nadzor regulatorja, ki pomeni stalno opazovanje reguliranih dejavnosti in nadzor, s katerim regulator preverja, da podjetja ne presežejo maksimalnih dovoljenih vrednosti določenih parametrov, ki jih je postavil regulator v regulativnem okviru.</w:t>
      </w:r>
    </w:p>
    <w:p w:rsidR="00A1018B" w:rsidRDefault="00A1018B" w:rsidP="007D1782">
      <w:pPr>
        <w:pStyle w:val="Obrazloitev"/>
      </w:pPr>
    </w:p>
    <w:p w:rsidR="00A1018B" w:rsidRDefault="00A1018B" w:rsidP="007D1782">
      <w:pPr>
        <w:pStyle w:val="Obrazloitev"/>
      </w:pPr>
      <w:r w:rsidRPr="006B5F6B">
        <w:t xml:space="preserve">Ekonomski nadzor mora lastnikom dopuščati razumno (primerljivo donosu podobno tveganih dejavnosti) stopnjo donosa. Strateške managerske odločitve, kot so investicije v reguliranih dejavnostih, so ocenjene podobno kot v industriji, ki je izpostavljena konkurenci. To pa pomeni, da regulator s svojim delovanjem skrbi, da prekomerni dobički niso dopuščeni in tudi vsa tveganja poslovnih odločitev (npr. investicij) ne nosijo uporabniki sistema. Donosnost reguliranih dejavnosti pa omogoča stimulativno okolje za izvajanje teh dejavnosti, vključno s financiranjem investicij, da bo zagotovljena kvaliteta storitev. </w:t>
      </w:r>
    </w:p>
    <w:p w:rsidR="00A1018B" w:rsidRDefault="00A1018B" w:rsidP="007D1782">
      <w:pPr>
        <w:pStyle w:val="Obrazloitev"/>
      </w:pPr>
    </w:p>
    <w:p w:rsidR="00A1018B" w:rsidRDefault="00A1018B" w:rsidP="007D1782">
      <w:pPr>
        <w:pStyle w:val="Obrazloitev"/>
      </w:pPr>
      <w:r w:rsidRPr="006B5F6B">
        <w:t>Operater je dolžan sam ugotavljati odstopanja od regulativnega okvira za posamezno leto, pri čemer mora presežek omrežnin upoštevati kot namenski vir za pokrivanje primanjkljajev omrežnin iz preteklih let oziroma upravičenih stroškov iz dejavnosti operaterja sistema v naslednjem regulativnem obdobju. Če agencija v postopku nadzora ugotovi drugačne presežke oziroma primanjkljaje omrežnin, kot jih je upošteval operater sistema, o tem izda posebno odločbo, s katero ugotovi višino presežka oziroma primanjkljaja.</w:t>
      </w:r>
    </w:p>
    <w:p w:rsidR="00A1018B" w:rsidRDefault="00A1018B" w:rsidP="007D1782">
      <w:pPr>
        <w:pStyle w:val="Obrazloitev"/>
      </w:pPr>
    </w:p>
    <w:p w:rsidR="00A1018B" w:rsidRDefault="00A1018B" w:rsidP="007D1782">
      <w:pPr>
        <w:pStyle w:val="Obrazloitev"/>
      </w:pPr>
      <w:r w:rsidRPr="006B5F6B">
        <w:t>Način ugotavljanja presežkov določi agencija v splošnem aktu, izjemoma pa lahko operater glede na ugotovljene presežke oziroma primanjkljaje že med tekom regulativnega okvira zaprosi za izdajo novega soglasja.</w:t>
      </w:r>
    </w:p>
    <w:p w:rsidR="00A1018B" w:rsidRPr="00AC2225" w:rsidRDefault="00A1018B" w:rsidP="00A822C3">
      <w:pPr>
        <w:pStyle w:val="ListParagraph"/>
        <w:ind w:left="0"/>
        <w:rPr>
          <w:szCs w:val="24"/>
        </w:rPr>
      </w:pPr>
    </w:p>
    <w:p w:rsidR="00A1018B" w:rsidRPr="00E064CE" w:rsidRDefault="00A1018B" w:rsidP="00165E5D">
      <w:pPr>
        <w:pStyle w:val="ListParagraph"/>
        <w:keepNext/>
        <w:ind w:left="0"/>
      </w:pPr>
    </w:p>
    <w:p w:rsidR="00A1018B" w:rsidRPr="004F0D59" w:rsidRDefault="00A1018B" w:rsidP="00B13066">
      <w:pPr>
        <w:pStyle w:val="Heading4"/>
        <w:rPr>
          <w:b w:val="0"/>
          <w:sz w:val="24"/>
          <w:szCs w:val="24"/>
        </w:rPr>
      </w:pPr>
      <w:bookmarkStart w:id="476" w:name="_Toc293668808"/>
      <w:bookmarkStart w:id="477" w:name="_Toc358721923"/>
      <w:r w:rsidRPr="004F0D59">
        <w:rPr>
          <w:b w:val="0"/>
          <w:sz w:val="24"/>
          <w:szCs w:val="24"/>
        </w:rPr>
        <w:t xml:space="preserve">II. Posebne določbe o določitvi regulativnega okvira, če </w:t>
      </w:r>
      <w:r>
        <w:rPr>
          <w:b w:val="0"/>
          <w:sz w:val="24"/>
          <w:szCs w:val="24"/>
        </w:rPr>
        <w:t>distribucijski operater</w:t>
      </w:r>
      <w:r w:rsidRPr="004F0D59">
        <w:rPr>
          <w:b w:val="0"/>
          <w:sz w:val="24"/>
          <w:szCs w:val="24"/>
        </w:rPr>
        <w:t xml:space="preserve"> ni lastnik pomembnega dela distribucijskega sistema ali bistvene naloge distribucijskega operaterja izvaja druga oseba</w:t>
      </w:r>
      <w:bookmarkEnd w:id="476"/>
      <w:bookmarkEnd w:id="477"/>
    </w:p>
    <w:p w:rsidR="00A1018B" w:rsidRDefault="00A1018B" w:rsidP="007D1782">
      <w:pPr>
        <w:pStyle w:val="Heading5"/>
      </w:pPr>
      <w:bookmarkStart w:id="478" w:name="_Ref289166552"/>
      <w:bookmarkStart w:id="479" w:name="_Toc293668809"/>
      <w:bookmarkStart w:id="480" w:name="_Ref311026724"/>
      <w:bookmarkStart w:id="481" w:name="_Toc358721924"/>
      <w:r w:rsidRPr="00CA38D4">
        <w:t>člen</w:t>
      </w:r>
      <w:bookmarkEnd w:id="478"/>
      <w:r>
        <w:br/>
      </w:r>
      <w:r w:rsidRPr="001C204F">
        <w:t>(splošna določba)</w:t>
      </w:r>
      <w:bookmarkEnd w:id="479"/>
      <w:bookmarkEnd w:id="480"/>
      <w:bookmarkEnd w:id="481"/>
    </w:p>
    <w:p w:rsidR="00A1018B" w:rsidRPr="00E064CE" w:rsidRDefault="00A1018B" w:rsidP="00165E5D">
      <w:pPr>
        <w:pStyle w:val="ListParagraph"/>
        <w:keepNext/>
        <w:ind w:left="0"/>
        <w:jc w:val="center"/>
      </w:pPr>
    </w:p>
    <w:p w:rsidR="00A1018B" w:rsidRPr="00E064CE" w:rsidRDefault="00A1018B" w:rsidP="002D6144">
      <w:pPr>
        <w:pStyle w:val="ListParagraph"/>
        <w:ind w:left="0"/>
        <w:rPr>
          <w:szCs w:val="24"/>
        </w:rPr>
      </w:pPr>
      <w:r>
        <w:rPr>
          <w:szCs w:val="24"/>
        </w:rPr>
        <w:t xml:space="preserve">(1) </w:t>
      </w:r>
      <w:r w:rsidRPr="00E064CE">
        <w:rPr>
          <w:szCs w:val="24"/>
        </w:rPr>
        <w:t>Če distribucijsk</w:t>
      </w:r>
      <w:r>
        <w:rPr>
          <w:szCs w:val="24"/>
        </w:rPr>
        <w:t>i</w:t>
      </w:r>
      <w:r w:rsidRPr="00E064CE">
        <w:rPr>
          <w:szCs w:val="24"/>
        </w:rPr>
        <w:t xml:space="preserve"> operater ni lastnik vsega ali pomembnega dela distribucijskega sistema, na katerem opravlja dejavnost in zato vzame v najem tak del ali celoto distribucijskega sistema od lastnika ali druge osebe, ki z njim upravlja ali razpolaga, oziroma ga uporablja na kakšni drugi pravni podlagi, ki ni lastninska pravica, se uporabljajo za določitev regulativnega okvira na takem distribucijskem sistemu, za ugotavljanje odstopanj od regulativnega okvira in za obračunavanje omrežnine poleg določb od </w:t>
      </w:r>
      <w:r w:rsidRPr="00E064CE">
        <w:rPr>
          <w:szCs w:val="24"/>
        </w:rPr>
        <w:fldChar w:fldCharType="begin"/>
      </w:r>
      <w:r w:rsidRPr="00E064CE">
        <w:rPr>
          <w:szCs w:val="24"/>
        </w:rPr>
        <w:instrText xml:space="preserve"> REF _Ref289166264 \r \h </w:instrText>
      </w:r>
      <w:r w:rsidRPr="00B44B24">
        <w:rPr>
          <w:szCs w:val="24"/>
        </w:rPr>
      </w:r>
      <w:r w:rsidRPr="00E064CE">
        <w:rPr>
          <w:szCs w:val="24"/>
        </w:rPr>
        <w:fldChar w:fldCharType="separate"/>
      </w:r>
      <w:r>
        <w:rPr>
          <w:szCs w:val="24"/>
        </w:rPr>
        <w:t>109</w:t>
      </w:r>
      <w:r w:rsidRPr="00E064CE">
        <w:rPr>
          <w:szCs w:val="24"/>
        </w:rPr>
        <w:fldChar w:fldCharType="end"/>
      </w:r>
      <w:r w:rsidRPr="00E064CE">
        <w:rPr>
          <w:szCs w:val="24"/>
        </w:rPr>
        <w:t xml:space="preserve">. do </w:t>
      </w:r>
      <w:r w:rsidRPr="00E064CE">
        <w:rPr>
          <w:szCs w:val="24"/>
        </w:rPr>
        <w:fldChar w:fldCharType="begin"/>
      </w:r>
      <w:r w:rsidRPr="00E064CE">
        <w:rPr>
          <w:szCs w:val="24"/>
        </w:rPr>
        <w:instrText xml:space="preserve"> REF _Ref289166487 \r \h </w:instrText>
      </w:r>
      <w:r w:rsidRPr="00B44B24">
        <w:rPr>
          <w:szCs w:val="24"/>
        </w:rPr>
      </w:r>
      <w:r w:rsidRPr="00E064CE">
        <w:rPr>
          <w:szCs w:val="24"/>
        </w:rPr>
        <w:fldChar w:fldCharType="separate"/>
      </w:r>
      <w:r>
        <w:rPr>
          <w:szCs w:val="24"/>
        </w:rPr>
        <w:t>113</w:t>
      </w:r>
      <w:r w:rsidRPr="00E064CE">
        <w:rPr>
          <w:szCs w:val="24"/>
        </w:rPr>
        <w:fldChar w:fldCharType="end"/>
      </w:r>
      <w:r w:rsidRPr="00E064CE">
        <w:rPr>
          <w:szCs w:val="24"/>
        </w:rPr>
        <w:t xml:space="preserve">.  člena ter od </w:t>
      </w:r>
      <w:r w:rsidRPr="00E064CE">
        <w:rPr>
          <w:szCs w:val="24"/>
        </w:rPr>
        <w:fldChar w:fldCharType="begin"/>
      </w:r>
      <w:r w:rsidRPr="00E064CE">
        <w:rPr>
          <w:szCs w:val="24"/>
        </w:rPr>
        <w:instrText xml:space="preserve"> REF _Ref289166628 \r \h </w:instrText>
      </w:r>
      <w:r w:rsidRPr="00B44B24">
        <w:rPr>
          <w:szCs w:val="24"/>
        </w:rPr>
      </w:r>
      <w:r w:rsidRPr="00E064CE">
        <w:rPr>
          <w:szCs w:val="24"/>
        </w:rPr>
        <w:fldChar w:fldCharType="separate"/>
      </w:r>
      <w:r>
        <w:rPr>
          <w:szCs w:val="24"/>
        </w:rPr>
        <w:t>120</w:t>
      </w:r>
      <w:r w:rsidRPr="00E064CE">
        <w:rPr>
          <w:szCs w:val="24"/>
        </w:rPr>
        <w:fldChar w:fldCharType="end"/>
      </w:r>
      <w:r w:rsidRPr="00E064CE">
        <w:rPr>
          <w:szCs w:val="24"/>
        </w:rPr>
        <w:t xml:space="preserve">. do </w:t>
      </w:r>
      <w:r w:rsidRPr="00E064CE">
        <w:rPr>
          <w:szCs w:val="24"/>
        </w:rPr>
        <w:fldChar w:fldCharType="begin"/>
      </w:r>
      <w:r w:rsidRPr="00E064CE">
        <w:rPr>
          <w:szCs w:val="24"/>
        </w:rPr>
        <w:instrText xml:space="preserve"> REF _Ref289165847 \r \h </w:instrText>
      </w:r>
      <w:r w:rsidRPr="00B44B24">
        <w:rPr>
          <w:szCs w:val="24"/>
        </w:rPr>
      </w:r>
      <w:r w:rsidRPr="00E064CE">
        <w:rPr>
          <w:szCs w:val="24"/>
        </w:rPr>
        <w:fldChar w:fldCharType="separate"/>
      </w:r>
      <w:r>
        <w:rPr>
          <w:szCs w:val="24"/>
        </w:rPr>
        <w:t>131</w:t>
      </w:r>
      <w:r w:rsidRPr="00E064CE">
        <w:rPr>
          <w:szCs w:val="24"/>
        </w:rPr>
        <w:fldChar w:fldCharType="end"/>
      </w:r>
      <w:r w:rsidRPr="00E064CE">
        <w:rPr>
          <w:szCs w:val="24"/>
        </w:rPr>
        <w:t xml:space="preserve">. člena tega zakona tudi določbe od </w:t>
      </w:r>
      <w:r w:rsidRPr="00E064CE">
        <w:rPr>
          <w:szCs w:val="24"/>
        </w:rPr>
        <w:fldChar w:fldCharType="begin"/>
      </w:r>
      <w:r w:rsidRPr="00E064CE">
        <w:rPr>
          <w:szCs w:val="24"/>
        </w:rPr>
        <w:instrText xml:space="preserve"> REF _Ref289166552 \r \h </w:instrText>
      </w:r>
      <w:r w:rsidRPr="00B44B24">
        <w:rPr>
          <w:szCs w:val="24"/>
        </w:rPr>
      </w:r>
      <w:r w:rsidRPr="00E064CE">
        <w:rPr>
          <w:szCs w:val="24"/>
        </w:rPr>
        <w:fldChar w:fldCharType="separate"/>
      </w:r>
      <w:r>
        <w:rPr>
          <w:szCs w:val="24"/>
        </w:rPr>
        <w:t>114</w:t>
      </w:r>
      <w:r w:rsidRPr="00E064CE">
        <w:rPr>
          <w:szCs w:val="24"/>
        </w:rPr>
        <w:fldChar w:fldCharType="end"/>
      </w:r>
      <w:r w:rsidRPr="00E064CE">
        <w:rPr>
          <w:szCs w:val="24"/>
        </w:rPr>
        <w:t xml:space="preserve">. do </w:t>
      </w:r>
      <w:r w:rsidRPr="00E064CE">
        <w:rPr>
          <w:szCs w:val="24"/>
        </w:rPr>
        <w:fldChar w:fldCharType="begin"/>
      </w:r>
      <w:r w:rsidRPr="00E064CE">
        <w:rPr>
          <w:szCs w:val="24"/>
        </w:rPr>
        <w:instrText xml:space="preserve"> REF _Ref289166570 \r \h </w:instrText>
      </w:r>
      <w:r w:rsidRPr="00B44B24">
        <w:rPr>
          <w:szCs w:val="24"/>
        </w:rPr>
      </w:r>
      <w:r w:rsidRPr="00E064CE">
        <w:rPr>
          <w:szCs w:val="24"/>
        </w:rPr>
        <w:fldChar w:fldCharType="separate"/>
      </w:r>
      <w:r>
        <w:rPr>
          <w:szCs w:val="24"/>
        </w:rPr>
        <w:t>119</w:t>
      </w:r>
      <w:r w:rsidRPr="00E064CE">
        <w:rPr>
          <w:szCs w:val="24"/>
        </w:rPr>
        <w:fldChar w:fldCharType="end"/>
      </w:r>
      <w:r w:rsidRPr="00E064CE">
        <w:rPr>
          <w:szCs w:val="24"/>
        </w:rPr>
        <w:t xml:space="preserve">. člena tega zakona. Pomemben del distribucijskega sistema je del tega sistema, ki izpolnjuje enega od naslednjih pogojev (i) </w:t>
      </w:r>
      <w:r w:rsidRPr="00EE088E">
        <w:rPr>
          <w:szCs w:val="24"/>
        </w:rPr>
        <w:t>da je nanj v koledarskem letu pred letom, v katerim se določi omrežnina za naslednje regulativno obdobje bilo v kateremkoli dnevu priključenih najmanj 1000 končnih odjemalcev ali (ii) da je  v navedenem koledarskem letu bila letno prenesena električna energija po tem omrežju v obsegu najmanj 5% vse prenesene električne energije po distribucijskem sistemu v Republiki Sloveniji.</w:t>
      </w:r>
    </w:p>
    <w:p w:rsidR="00A1018B" w:rsidRPr="00E064CE" w:rsidRDefault="00A1018B" w:rsidP="00165E5D">
      <w:pPr>
        <w:rPr>
          <w:szCs w:val="24"/>
        </w:rPr>
      </w:pPr>
    </w:p>
    <w:p w:rsidR="00A1018B" w:rsidRPr="00E064CE" w:rsidRDefault="00A1018B" w:rsidP="002D6144">
      <w:pPr>
        <w:pStyle w:val="ListParagraph"/>
        <w:ind w:left="0"/>
        <w:rPr>
          <w:szCs w:val="24"/>
        </w:rPr>
      </w:pPr>
      <w:r>
        <w:rPr>
          <w:szCs w:val="24"/>
        </w:rPr>
        <w:t xml:space="preserve">(2) </w:t>
      </w:r>
      <w:r w:rsidRPr="00E064CE">
        <w:rPr>
          <w:szCs w:val="24"/>
        </w:rPr>
        <w:t>Določba prejšnjega odstavka velja tudi za primer, ko bistvene naloge distribucijskega operaterja,  v skladu z zakonom izvaja druga oseba, bodisi da je te naloge nanjo prenese distribucijsk</w:t>
      </w:r>
      <w:r>
        <w:rPr>
          <w:szCs w:val="24"/>
        </w:rPr>
        <w:t>i</w:t>
      </w:r>
      <w:r w:rsidRPr="00E064CE">
        <w:rPr>
          <w:szCs w:val="24"/>
        </w:rPr>
        <w:t xml:space="preserve"> operater ali da te naloge opravlja na drugi pravni podlagi. Bistvene naloge distribucijskega operaterja so naloge tega operaterja, ki jih drug izvajalec opravlja na delu distribucijskega sistema, ki je pomemben del distribucijskega sistema v smislu prejšnjega odstavka.</w:t>
      </w:r>
    </w:p>
    <w:p w:rsidR="00A1018B" w:rsidRPr="00E064CE" w:rsidRDefault="00A1018B" w:rsidP="00165E5D">
      <w:pPr>
        <w:rPr>
          <w:szCs w:val="24"/>
        </w:rPr>
      </w:pPr>
    </w:p>
    <w:p w:rsidR="00A1018B" w:rsidRPr="00E064CE" w:rsidRDefault="00A1018B" w:rsidP="002D6144">
      <w:pPr>
        <w:pStyle w:val="ListParagraph"/>
        <w:ind w:left="0"/>
        <w:rPr>
          <w:szCs w:val="24"/>
        </w:rPr>
      </w:pPr>
      <w:r>
        <w:rPr>
          <w:szCs w:val="24"/>
        </w:rPr>
        <w:t>(3) Distribucijski o</w:t>
      </w:r>
      <w:r w:rsidRPr="00E064CE">
        <w:rPr>
          <w:szCs w:val="24"/>
        </w:rPr>
        <w:t xml:space="preserve">perater mora razmerje z osebo ali osebami iz prvega in drugega odstavka tega člena urediti za celotno naslednje regulativno obdobje najkasneje do začetka postopka za določitev regulativnega okvira. Agencija vroči sklep iz </w:t>
      </w:r>
      <w:r>
        <w:rPr>
          <w:szCs w:val="24"/>
        </w:rPr>
        <w:t>osmega</w:t>
      </w:r>
      <w:r w:rsidRPr="00E064CE">
        <w:rPr>
          <w:szCs w:val="24"/>
        </w:rPr>
        <w:t xml:space="preserve"> odstavka </w:t>
      </w:r>
      <w:r w:rsidRPr="00E064CE">
        <w:rPr>
          <w:szCs w:val="24"/>
        </w:rPr>
        <w:fldChar w:fldCharType="begin"/>
      </w:r>
      <w:r w:rsidRPr="00E064CE">
        <w:rPr>
          <w:szCs w:val="24"/>
        </w:rPr>
        <w:instrText xml:space="preserve"> REF _Ref289166934 \r \h </w:instrText>
      </w:r>
      <w:r w:rsidRPr="00B44B24">
        <w:rPr>
          <w:szCs w:val="24"/>
        </w:rPr>
      </w:r>
      <w:r w:rsidRPr="00E064CE">
        <w:rPr>
          <w:szCs w:val="24"/>
        </w:rPr>
        <w:fldChar w:fldCharType="separate"/>
      </w:r>
      <w:r>
        <w:rPr>
          <w:szCs w:val="24"/>
        </w:rPr>
        <w:t>110</w:t>
      </w:r>
      <w:r w:rsidRPr="00E064CE">
        <w:rPr>
          <w:szCs w:val="24"/>
        </w:rPr>
        <w:fldChar w:fldCharType="end"/>
      </w:r>
      <w:r w:rsidRPr="00E064CE">
        <w:rPr>
          <w:szCs w:val="24"/>
        </w:rPr>
        <w:t>. člena tudi strankam postopka iz prvega in drugega odstavka tega člena, če ob izdaj</w:t>
      </w:r>
      <w:r>
        <w:rPr>
          <w:szCs w:val="24"/>
        </w:rPr>
        <w:t>i</w:t>
      </w:r>
      <w:r w:rsidRPr="00E064CE">
        <w:rPr>
          <w:szCs w:val="24"/>
        </w:rPr>
        <w:t xml:space="preserve"> sklepa razpolaga s potrebnimi podatki, sicer pridobi te podatke od operaterja in pozove te stranke v postopek po pridobitvi podatkov.</w:t>
      </w:r>
    </w:p>
    <w:p w:rsidR="00A1018B" w:rsidRPr="00E064CE" w:rsidRDefault="00A1018B" w:rsidP="00165E5D">
      <w:pPr>
        <w:rPr>
          <w:szCs w:val="24"/>
        </w:rPr>
      </w:pPr>
    </w:p>
    <w:p w:rsidR="00A1018B" w:rsidRDefault="00A1018B" w:rsidP="002D6144">
      <w:pPr>
        <w:pStyle w:val="ListParagraph"/>
        <w:ind w:left="0"/>
        <w:rPr>
          <w:szCs w:val="24"/>
        </w:rPr>
      </w:pPr>
      <w:r>
        <w:rPr>
          <w:szCs w:val="24"/>
        </w:rPr>
        <w:t>(4) D</w:t>
      </w:r>
      <w:r w:rsidRPr="00E064CE">
        <w:rPr>
          <w:szCs w:val="24"/>
        </w:rPr>
        <w:t>istribucijsk</w:t>
      </w:r>
      <w:r>
        <w:rPr>
          <w:szCs w:val="24"/>
        </w:rPr>
        <w:t>i</w:t>
      </w:r>
      <w:r w:rsidRPr="00E064CE">
        <w:rPr>
          <w:szCs w:val="24"/>
        </w:rPr>
        <w:t xml:space="preserve"> </w:t>
      </w:r>
      <w:r>
        <w:rPr>
          <w:szCs w:val="24"/>
        </w:rPr>
        <w:t>o</w:t>
      </w:r>
      <w:r w:rsidRPr="00E064CE">
        <w:rPr>
          <w:szCs w:val="24"/>
        </w:rPr>
        <w:t>perater razmerij z osebo ali osebami iz prvega in drugega odstavka tega člena v teku regulativnega obdobja ne sme spreminjati. Če zaradi razlogov, ki so nastali po začetku regulativnega obdobja, na katere distribucijsk</w:t>
      </w:r>
      <w:r>
        <w:rPr>
          <w:szCs w:val="24"/>
        </w:rPr>
        <w:t>i</w:t>
      </w:r>
      <w:r w:rsidRPr="00E064CE">
        <w:rPr>
          <w:szCs w:val="24"/>
        </w:rPr>
        <w:t xml:space="preserve"> operater ni mogel vplivati, postane potrebno v teku regulativnega obdobja spremeniti razmerja s katero od oseb iz prvega in drugega odstavka tega člena ali z tako novo osebo, izda agencija novo odločbo o regulativnem okviru s smiselno uporabo sedmega odstavka </w:t>
      </w:r>
      <w:r w:rsidRPr="00E064CE">
        <w:rPr>
          <w:szCs w:val="24"/>
        </w:rPr>
        <w:fldChar w:fldCharType="begin"/>
      </w:r>
      <w:r w:rsidRPr="00E064CE">
        <w:rPr>
          <w:szCs w:val="24"/>
        </w:rPr>
        <w:instrText xml:space="preserve"> REF _Ref289166487 \r \h </w:instrText>
      </w:r>
      <w:r w:rsidRPr="00B44B24">
        <w:rPr>
          <w:szCs w:val="24"/>
        </w:rPr>
      </w:r>
      <w:r w:rsidRPr="00E064CE">
        <w:rPr>
          <w:szCs w:val="24"/>
        </w:rPr>
        <w:fldChar w:fldCharType="separate"/>
      </w:r>
      <w:r>
        <w:rPr>
          <w:szCs w:val="24"/>
        </w:rPr>
        <w:t>113</w:t>
      </w:r>
      <w:r w:rsidRPr="00E064CE">
        <w:rPr>
          <w:szCs w:val="24"/>
        </w:rPr>
        <w:fldChar w:fldCharType="end"/>
      </w:r>
      <w:r w:rsidRPr="00E064CE">
        <w:rPr>
          <w:szCs w:val="24"/>
        </w:rPr>
        <w:t>. člena tega zakona.</w:t>
      </w:r>
    </w:p>
    <w:p w:rsidR="00A1018B" w:rsidRDefault="00A1018B" w:rsidP="002D6144">
      <w:pPr>
        <w:pStyle w:val="ListParagraph"/>
        <w:ind w:left="0"/>
        <w:rPr>
          <w:szCs w:val="24"/>
        </w:rPr>
      </w:pPr>
    </w:p>
    <w:p w:rsidR="00A1018B" w:rsidRDefault="00A1018B" w:rsidP="007D1782">
      <w:pPr>
        <w:pStyle w:val="Obrazloitev"/>
      </w:pPr>
      <w:r w:rsidRPr="002718FC">
        <w:t xml:space="preserve">1000 odjemalcev in 5% prenesene (porabljene) moči sta številki, ki ločujeta pet distribucijskih podjetij od ostalih lastnikov delov distribucijskega sistema.  Enaka ločnica je bila v dosedanjem EZ uporabljena za obvezo pravne ločitve. </w:t>
      </w:r>
      <w:r>
        <w:t>Distribucijski operater v Sloveniji trenutno ni lastnik distribucijskega sistema. Večina tega sistema je v lasti petih distribucijskih podjetij, nekateri manjši deli pa še v lasti nekaterih drugih podjetij. Pet distribucijskih delov obravnavamo kot bistvene dele distribucijskega sistema in jih v teh členih posebej obravnavamo tudi z vidika regulacije.</w:t>
      </w:r>
    </w:p>
    <w:p w:rsidR="00A1018B" w:rsidRPr="005D1F60" w:rsidRDefault="00A1018B" w:rsidP="002D6144">
      <w:pPr>
        <w:pStyle w:val="ListParagraph"/>
        <w:ind w:left="0"/>
        <w:rPr>
          <w:szCs w:val="24"/>
        </w:rPr>
      </w:pPr>
    </w:p>
    <w:p w:rsidR="00A1018B" w:rsidRDefault="00A1018B" w:rsidP="007D1782">
      <w:pPr>
        <w:pStyle w:val="Heading5"/>
      </w:pPr>
      <w:bookmarkStart w:id="482" w:name="_Toc293668810"/>
      <w:r>
        <w:t xml:space="preserve"> </w:t>
      </w:r>
      <w:bookmarkStart w:id="483" w:name="_Toc358721925"/>
      <w:r w:rsidRPr="001C204F">
        <w:t>člen</w:t>
      </w:r>
      <w:r w:rsidRPr="001C204F">
        <w:br/>
      </w:r>
      <w:r w:rsidRPr="00E064CE">
        <w:t>(ločeno vodenje računovodskih izkazov)</w:t>
      </w:r>
      <w:bookmarkEnd w:id="482"/>
      <w:bookmarkEnd w:id="483"/>
    </w:p>
    <w:p w:rsidR="00A1018B" w:rsidRPr="00E064CE" w:rsidRDefault="00A1018B" w:rsidP="00165E5D">
      <w:pPr>
        <w:jc w:val="center"/>
      </w:pPr>
    </w:p>
    <w:p w:rsidR="00A1018B" w:rsidRPr="00E064CE" w:rsidRDefault="00A1018B" w:rsidP="002D6144">
      <w:pPr>
        <w:pStyle w:val="ListParagraph"/>
        <w:keepNext/>
        <w:ind w:left="0"/>
        <w:rPr>
          <w:szCs w:val="24"/>
        </w:rPr>
      </w:pPr>
      <w:r>
        <w:rPr>
          <w:szCs w:val="24"/>
        </w:rPr>
        <w:t xml:space="preserve">(1) </w:t>
      </w:r>
      <w:r w:rsidRPr="00E064CE">
        <w:rPr>
          <w:szCs w:val="24"/>
        </w:rPr>
        <w:t xml:space="preserve">Oseba ali osebe iz prvega in drugega odstavka prejšnjega člena morajo v poslovnih knjigah zagotavljati ločene </w:t>
      </w:r>
      <w:r>
        <w:rPr>
          <w:szCs w:val="24"/>
        </w:rPr>
        <w:t>računovodske evidence</w:t>
      </w:r>
      <w:r w:rsidRPr="00E064CE">
        <w:rPr>
          <w:szCs w:val="24"/>
        </w:rPr>
        <w:t xml:space="preserve"> in sestavljati  ločene računovodske izkaze skladno s pravili iz </w:t>
      </w:r>
      <w:r w:rsidRPr="00E064CE">
        <w:rPr>
          <w:szCs w:val="24"/>
        </w:rPr>
        <w:fldChar w:fldCharType="begin"/>
      </w:r>
      <w:r w:rsidRPr="00E064CE">
        <w:rPr>
          <w:szCs w:val="24"/>
        </w:rPr>
        <w:instrText xml:space="preserve"> REF _Ref289166864 \r \h </w:instrText>
      </w:r>
      <w:r w:rsidRPr="00B44B24">
        <w:rPr>
          <w:szCs w:val="24"/>
        </w:rPr>
      </w:r>
      <w:r w:rsidRPr="00E064CE">
        <w:rPr>
          <w:szCs w:val="24"/>
        </w:rPr>
        <w:fldChar w:fldCharType="separate"/>
      </w:r>
      <w:r>
        <w:rPr>
          <w:szCs w:val="24"/>
        </w:rPr>
        <w:t>101</w:t>
      </w:r>
      <w:r w:rsidRPr="00E064CE">
        <w:rPr>
          <w:szCs w:val="24"/>
        </w:rPr>
        <w:fldChar w:fldCharType="end"/>
      </w:r>
      <w:r w:rsidRPr="00E064CE">
        <w:rPr>
          <w:szCs w:val="24"/>
        </w:rPr>
        <w:t xml:space="preserve">. do </w:t>
      </w:r>
      <w:r w:rsidRPr="00E064CE">
        <w:rPr>
          <w:szCs w:val="24"/>
        </w:rPr>
        <w:fldChar w:fldCharType="begin"/>
      </w:r>
      <w:r w:rsidRPr="00E064CE">
        <w:rPr>
          <w:szCs w:val="24"/>
        </w:rPr>
        <w:instrText xml:space="preserve"> REF _Ref289166875 \r \h </w:instrText>
      </w:r>
      <w:r w:rsidRPr="00B44B24">
        <w:rPr>
          <w:szCs w:val="24"/>
        </w:rPr>
      </w:r>
      <w:r w:rsidRPr="00E064CE">
        <w:rPr>
          <w:szCs w:val="24"/>
        </w:rPr>
        <w:fldChar w:fldCharType="separate"/>
      </w:r>
      <w:r>
        <w:rPr>
          <w:szCs w:val="24"/>
        </w:rPr>
        <w:t>104</w:t>
      </w:r>
      <w:r w:rsidRPr="00E064CE">
        <w:rPr>
          <w:szCs w:val="24"/>
        </w:rPr>
        <w:fldChar w:fldCharType="end"/>
      </w:r>
      <w:r w:rsidRPr="00E064CE">
        <w:rPr>
          <w:szCs w:val="24"/>
        </w:rPr>
        <w:t>. člena tega zakona, ki veljajo za ločevanje računovodskih izkazov elektroenergetskih podjetij, tudi če ne opravljajo energetske dejavnosti s področja električne energije.</w:t>
      </w:r>
    </w:p>
    <w:p w:rsidR="00A1018B" w:rsidRPr="00E064CE" w:rsidRDefault="00A1018B" w:rsidP="00165E5D">
      <w:pPr>
        <w:rPr>
          <w:szCs w:val="24"/>
        </w:rPr>
      </w:pPr>
    </w:p>
    <w:p w:rsidR="00A1018B" w:rsidRPr="00E064CE" w:rsidRDefault="00A1018B" w:rsidP="002D6144">
      <w:pPr>
        <w:pStyle w:val="ListParagraph"/>
        <w:ind w:left="0"/>
        <w:rPr>
          <w:szCs w:val="24"/>
        </w:rPr>
      </w:pPr>
      <w:r>
        <w:rPr>
          <w:szCs w:val="24"/>
        </w:rPr>
        <w:t xml:space="preserve">(2) </w:t>
      </w:r>
      <w:r w:rsidRPr="00E064CE">
        <w:rPr>
          <w:szCs w:val="24"/>
        </w:rPr>
        <w:t xml:space="preserve">Oseba ali osebe iz prvega in drugega odstavka prejšnjega člena v poslovnih knjigah zagotavljajo ločene </w:t>
      </w:r>
      <w:r>
        <w:rPr>
          <w:szCs w:val="24"/>
        </w:rPr>
        <w:t>računovodske evidence</w:t>
      </w:r>
      <w:r w:rsidRPr="00E064CE">
        <w:rPr>
          <w:szCs w:val="24"/>
        </w:rPr>
        <w:t xml:space="preserve"> in sestavljajo ločene računovodske izkaze od drugih dejavnosti za distribucijski sistem in njegov razvoj, ter ločeno za opravljanje bistvenih nalog distribucijskega operaterja.</w:t>
      </w:r>
    </w:p>
    <w:p w:rsidR="00A1018B" w:rsidRPr="00E064CE" w:rsidRDefault="00A1018B" w:rsidP="00165E5D">
      <w:pPr>
        <w:rPr>
          <w:szCs w:val="24"/>
        </w:rPr>
      </w:pPr>
    </w:p>
    <w:p w:rsidR="00A1018B" w:rsidRDefault="00A1018B" w:rsidP="002D6144">
      <w:pPr>
        <w:pStyle w:val="ListParagraph"/>
        <w:ind w:left="0"/>
        <w:rPr>
          <w:szCs w:val="24"/>
        </w:rPr>
      </w:pPr>
      <w:r>
        <w:rPr>
          <w:szCs w:val="24"/>
        </w:rPr>
        <w:t xml:space="preserve">(3) </w:t>
      </w:r>
      <w:r w:rsidRPr="00E064CE">
        <w:rPr>
          <w:szCs w:val="24"/>
        </w:rPr>
        <w:t xml:space="preserve">Pri izdaji odločbe iz </w:t>
      </w:r>
      <w:r>
        <w:rPr>
          <w:szCs w:val="24"/>
        </w:rPr>
        <w:t>sedmega</w:t>
      </w:r>
      <w:r w:rsidRPr="00E064CE">
        <w:rPr>
          <w:szCs w:val="24"/>
        </w:rPr>
        <w:t xml:space="preserve"> odstavka </w:t>
      </w:r>
      <w:r w:rsidRPr="00E064CE">
        <w:rPr>
          <w:szCs w:val="24"/>
        </w:rPr>
        <w:fldChar w:fldCharType="begin"/>
      </w:r>
      <w:r w:rsidRPr="00E064CE">
        <w:rPr>
          <w:szCs w:val="24"/>
        </w:rPr>
        <w:instrText xml:space="preserve"> REF _Ref289166934 \r \h </w:instrText>
      </w:r>
      <w:r w:rsidRPr="00B44B24">
        <w:rPr>
          <w:szCs w:val="24"/>
        </w:rPr>
      </w:r>
      <w:r w:rsidRPr="00E064CE">
        <w:rPr>
          <w:szCs w:val="24"/>
        </w:rPr>
        <w:fldChar w:fldCharType="separate"/>
      </w:r>
      <w:r>
        <w:rPr>
          <w:szCs w:val="24"/>
        </w:rPr>
        <w:t>110</w:t>
      </w:r>
      <w:r w:rsidRPr="00E064CE">
        <w:rPr>
          <w:szCs w:val="24"/>
        </w:rPr>
        <w:fldChar w:fldCharType="end"/>
      </w:r>
      <w:r w:rsidRPr="00E064CE">
        <w:rPr>
          <w:szCs w:val="24"/>
        </w:rPr>
        <w:t>. člena tega zakona lahko agencija uporabi drugačna sodila za razporeditev stroškov</w:t>
      </w:r>
      <w:r>
        <w:rPr>
          <w:szCs w:val="24"/>
        </w:rPr>
        <w:t xml:space="preserve">, odhodkov </w:t>
      </w:r>
      <w:r w:rsidRPr="00E064CE">
        <w:rPr>
          <w:szCs w:val="24"/>
        </w:rPr>
        <w:t xml:space="preserve"> in prihodkov na različne dejavnosti, če sodila, ki jih uporablja oseba iz prvega in drugega odstavka prejšnjega člena ne uporablja sodil, ki bi bila skladna določili iz </w:t>
      </w:r>
      <w:r w:rsidRPr="00E064CE">
        <w:rPr>
          <w:szCs w:val="24"/>
        </w:rPr>
        <w:fldChar w:fldCharType="begin"/>
      </w:r>
      <w:r w:rsidRPr="00E064CE">
        <w:rPr>
          <w:szCs w:val="24"/>
        </w:rPr>
        <w:instrText xml:space="preserve"> REF _Ref289166864 \r \h </w:instrText>
      </w:r>
      <w:r w:rsidRPr="00B44B24">
        <w:rPr>
          <w:szCs w:val="24"/>
        </w:rPr>
      </w:r>
      <w:r w:rsidRPr="00E064CE">
        <w:rPr>
          <w:szCs w:val="24"/>
        </w:rPr>
        <w:fldChar w:fldCharType="separate"/>
      </w:r>
      <w:r>
        <w:rPr>
          <w:szCs w:val="24"/>
        </w:rPr>
        <w:t>101</w:t>
      </w:r>
      <w:r w:rsidRPr="00E064CE">
        <w:rPr>
          <w:szCs w:val="24"/>
        </w:rPr>
        <w:fldChar w:fldCharType="end"/>
      </w:r>
      <w:r w:rsidRPr="00E064CE">
        <w:rPr>
          <w:szCs w:val="24"/>
        </w:rPr>
        <w:t xml:space="preserve">. do </w:t>
      </w:r>
      <w:r w:rsidRPr="00E064CE">
        <w:rPr>
          <w:szCs w:val="24"/>
        </w:rPr>
        <w:fldChar w:fldCharType="begin"/>
      </w:r>
      <w:r w:rsidRPr="00E064CE">
        <w:rPr>
          <w:szCs w:val="24"/>
        </w:rPr>
        <w:instrText xml:space="preserve"> REF _Ref289166875 \r \h </w:instrText>
      </w:r>
      <w:r w:rsidRPr="00B44B24">
        <w:rPr>
          <w:szCs w:val="24"/>
        </w:rPr>
      </w:r>
      <w:r w:rsidRPr="00E064CE">
        <w:rPr>
          <w:szCs w:val="24"/>
        </w:rPr>
        <w:fldChar w:fldCharType="separate"/>
      </w:r>
      <w:r>
        <w:rPr>
          <w:szCs w:val="24"/>
        </w:rPr>
        <w:t>104</w:t>
      </w:r>
      <w:r w:rsidRPr="00E064CE">
        <w:rPr>
          <w:szCs w:val="24"/>
        </w:rPr>
        <w:fldChar w:fldCharType="end"/>
      </w:r>
      <w:r w:rsidRPr="00E064CE">
        <w:rPr>
          <w:szCs w:val="24"/>
        </w:rPr>
        <w:t>. člena tega zakona o ločenih računovodskih izkazih elektroenergetskih podjetij.</w:t>
      </w:r>
    </w:p>
    <w:p w:rsidR="00A1018B" w:rsidRDefault="00A1018B" w:rsidP="002D6144">
      <w:pPr>
        <w:pStyle w:val="ListParagraph"/>
        <w:ind w:left="0"/>
        <w:rPr>
          <w:szCs w:val="24"/>
        </w:rPr>
      </w:pPr>
    </w:p>
    <w:p w:rsidR="00A1018B" w:rsidRDefault="00A1018B" w:rsidP="007D1782">
      <w:pPr>
        <w:pStyle w:val="Obrazloitev"/>
      </w:pPr>
      <w:r>
        <w:t>Za lastnike bistvenih delov distribucijskega sistema veljejo enake določbe o ločenem vodenju računovodskih izkazov, kot za distribucijskega operaterja.</w:t>
      </w:r>
    </w:p>
    <w:p w:rsidR="00A1018B" w:rsidRDefault="00A1018B" w:rsidP="007D1782">
      <w:pPr>
        <w:pStyle w:val="Heading5"/>
      </w:pPr>
      <w:bookmarkStart w:id="484" w:name="_Ref289164546"/>
      <w:bookmarkStart w:id="485" w:name="_Toc293668811"/>
      <w:r>
        <w:t xml:space="preserve"> </w:t>
      </w:r>
      <w:bookmarkStart w:id="486" w:name="_Toc358721926"/>
      <w:r w:rsidRPr="00CA38D4">
        <w:t>člen</w:t>
      </w:r>
      <w:bookmarkEnd w:id="484"/>
      <w:r>
        <w:br/>
      </w:r>
      <w:r w:rsidRPr="001C204F">
        <w:t>(pravila za določitev najemnine oziroma plačila nalog)</w:t>
      </w:r>
      <w:bookmarkEnd w:id="485"/>
      <w:bookmarkEnd w:id="486"/>
    </w:p>
    <w:p w:rsidR="00A1018B" w:rsidRPr="00E064CE" w:rsidRDefault="00A1018B" w:rsidP="00165E5D">
      <w:pPr>
        <w:pStyle w:val="ListParagraph"/>
        <w:keepNext/>
        <w:ind w:left="0"/>
        <w:jc w:val="center"/>
        <w:rPr>
          <w:szCs w:val="24"/>
        </w:rPr>
      </w:pPr>
    </w:p>
    <w:p w:rsidR="00A1018B" w:rsidRPr="00E064CE" w:rsidRDefault="00A1018B" w:rsidP="002D6144">
      <w:pPr>
        <w:pStyle w:val="ListParagraph"/>
        <w:ind w:left="0"/>
        <w:rPr>
          <w:szCs w:val="24"/>
        </w:rPr>
      </w:pPr>
      <w:r>
        <w:rPr>
          <w:szCs w:val="24"/>
        </w:rPr>
        <w:t xml:space="preserve">(1) </w:t>
      </w:r>
      <w:r w:rsidRPr="00E064CE">
        <w:rPr>
          <w:szCs w:val="24"/>
        </w:rPr>
        <w:t xml:space="preserve">Za določitev najemnine ali drugega plačila distribucijskega operaterja za uporabo distribucijskega sistema, ki ni v njegov lasti (v nadaljnjem besedilu: plačilo za </w:t>
      </w:r>
      <w:r>
        <w:rPr>
          <w:szCs w:val="24"/>
        </w:rPr>
        <w:t>najem</w:t>
      </w:r>
      <w:r w:rsidRPr="00E064CE">
        <w:rPr>
          <w:szCs w:val="24"/>
        </w:rPr>
        <w:t xml:space="preserve"> sistema), kot tudi za plačila za bistvene naloge, ki jih opravlja druga oseba, se uporabljajo določbe tega zakona o določitvi regulativnega okvira.</w:t>
      </w:r>
    </w:p>
    <w:p w:rsidR="00A1018B" w:rsidRPr="00E064CE" w:rsidRDefault="00A1018B" w:rsidP="00165E5D">
      <w:pPr>
        <w:rPr>
          <w:szCs w:val="24"/>
        </w:rPr>
      </w:pPr>
    </w:p>
    <w:p w:rsidR="00A1018B" w:rsidRPr="00E064CE" w:rsidRDefault="00A1018B" w:rsidP="002D6144">
      <w:pPr>
        <w:pStyle w:val="ListParagraph"/>
        <w:ind w:left="0"/>
        <w:rPr>
          <w:szCs w:val="24"/>
        </w:rPr>
      </w:pPr>
      <w:r>
        <w:rPr>
          <w:szCs w:val="24"/>
        </w:rPr>
        <w:t xml:space="preserve">(2) </w:t>
      </w:r>
      <w:r w:rsidRPr="00E064CE">
        <w:rPr>
          <w:szCs w:val="24"/>
        </w:rPr>
        <w:t xml:space="preserve">Plačilo za </w:t>
      </w:r>
      <w:r>
        <w:rPr>
          <w:szCs w:val="24"/>
        </w:rPr>
        <w:t>najem</w:t>
      </w:r>
      <w:r w:rsidRPr="00E064CE">
        <w:rPr>
          <w:szCs w:val="24"/>
        </w:rPr>
        <w:t xml:space="preserve"> sistema in plačilo za bistvene naloge se določi v odločbi o regulativnem okviru tako, da v regulativnem obdobju pokrije načrtovane upravičene stroške za distribucijski sistem in/ali izvajanje bistvenih nalog distribucijskega operaterja, skupaj z reguliranim donosom.</w:t>
      </w:r>
    </w:p>
    <w:p w:rsidR="00A1018B" w:rsidRPr="00E064CE" w:rsidRDefault="00A1018B" w:rsidP="00165E5D">
      <w:pPr>
        <w:rPr>
          <w:szCs w:val="24"/>
          <w:highlight w:val="yellow"/>
        </w:rPr>
      </w:pPr>
    </w:p>
    <w:p w:rsidR="00A1018B" w:rsidRDefault="00A1018B" w:rsidP="002D6144">
      <w:pPr>
        <w:pStyle w:val="ListParagraph"/>
        <w:ind w:left="0"/>
        <w:rPr>
          <w:szCs w:val="24"/>
        </w:rPr>
      </w:pPr>
      <w:r>
        <w:rPr>
          <w:szCs w:val="24"/>
        </w:rPr>
        <w:t xml:space="preserve">(3) </w:t>
      </w:r>
      <w:r w:rsidRPr="00E064CE">
        <w:rPr>
          <w:szCs w:val="24"/>
        </w:rPr>
        <w:t xml:space="preserve">Oseba ali osebe iz prvega in drugega odstavka </w:t>
      </w:r>
      <w:r w:rsidRPr="00E064CE">
        <w:rPr>
          <w:szCs w:val="24"/>
        </w:rPr>
        <w:fldChar w:fldCharType="begin"/>
      </w:r>
      <w:r w:rsidRPr="00E064CE">
        <w:rPr>
          <w:szCs w:val="24"/>
        </w:rPr>
        <w:instrText xml:space="preserve"> REF _Ref289166552 \r \h </w:instrText>
      </w:r>
      <w:r w:rsidRPr="00B44B24">
        <w:rPr>
          <w:szCs w:val="24"/>
        </w:rPr>
      </w:r>
      <w:r w:rsidRPr="00E064CE">
        <w:rPr>
          <w:szCs w:val="24"/>
        </w:rPr>
        <w:fldChar w:fldCharType="separate"/>
      </w:r>
      <w:r>
        <w:rPr>
          <w:szCs w:val="24"/>
        </w:rPr>
        <w:t>114</w:t>
      </w:r>
      <w:r w:rsidRPr="00E064CE">
        <w:rPr>
          <w:szCs w:val="24"/>
        </w:rPr>
        <w:fldChar w:fldCharType="end"/>
      </w:r>
      <w:r w:rsidRPr="00E064CE">
        <w:rPr>
          <w:szCs w:val="24"/>
        </w:rPr>
        <w:t xml:space="preserve">. člena tega zakona ne smejo zaračunavati višjega plačila za </w:t>
      </w:r>
      <w:r>
        <w:rPr>
          <w:szCs w:val="24"/>
        </w:rPr>
        <w:t>najem</w:t>
      </w:r>
      <w:r w:rsidRPr="00E064CE">
        <w:rPr>
          <w:szCs w:val="24"/>
        </w:rPr>
        <w:t xml:space="preserve"> distribucijskega sistema oziroma plačila za bistvene naloge distribucijskega operaterja, kot je določeno v odločbi o regulativnem okviru, distribucijsk</w:t>
      </w:r>
      <w:r>
        <w:rPr>
          <w:szCs w:val="24"/>
        </w:rPr>
        <w:t>i</w:t>
      </w:r>
      <w:r w:rsidRPr="00E064CE">
        <w:rPr>
          <w:szCs w:val="24"/>
        </w:rPr>
        <w:t xml:space="preserve"> operater pa ne sme plačati višjega plačila za </w:t>
      </w:r>
      <w:r>
        <w:rPr>
          <w:szCs w:val="24"/>
        </w:rPr>
        <w:t>najem</w:t>
      </w:r>
      <w:r w:rsidRPr="00E064CE">
        <w:rPr>
          <w:szCs w:val="24"/>
        </w:rPr>
        <w:t xml:space="preserve"> distribucijskega sistema ali plačila za bistvene naloge distribucijskega operaterja. Določbe pogodbe med osebo ali osebami iz prvega in drugega odstavka </w:t>
      </w:r>
      <w:r w:rsidRPr="00E064CE">
        <w:rPr>
          <w:szCs w:val="24"/>
        </w:rPr>
        <w:fldChar w:fldCharType="begin"/>
      </w:r>
      <w:r w:rsidRPr="00E064CE">
        <w:rPr>
          <w:szCs w:val="24"/>
        </w:rPr>
        <w:instrText xml:space="preserve"> REF _Ref289166552 \r \h </w:instrText>
      </w:r>
      <w:r w:rsidRPr="00B44B24">
        <w:rPr>
          <w:szCs w:val="24"/>
        </w:rPr>
      </w:r>
      <w:r w:rsidRPr="00E064CE">
        <w:rPr>
          <w:szCs w:val="24"/>
        </w:rPr>
        <w:fldChar w:fldCharType="separate"/>
      </w:r>
      <w:r>
        <w:rPr>
          <w:szCs w:val="24"/>
        </w:rPr>
        <w:t>114</w:t>
      </w:r>
      <w:r w:rsidRPr="00E064CE">
        <w:rPr>
          <w:szCs w:val="24"/>
        </w:rPr>
        <w:fldChar w:fldCharType="end"/>
      </w:r>
      <w:r w:rsidRPr="00E064CE">
        <w:rPr>
          <w:szCs w:val="24"/>
        </w:rPr>
        <w:t>. člena tega zakona ter distribucijsk</w:t>
      </w:r>
      <w:r>
        <w:rPr>
          <w:szCs w:val="24"/>
        </w:rPr>
        <w:t>im</w:t>
      </w:r>
      <w:r w:rsidRPr="00E064CE">
        <w:rPr>
          <w:szCs w:val="24"/>
        </w:rPr>
        <w:t xml:space="preserve"> operaterjem, ki določajo višje plačilo za </w:t>
      </w:r>
      <w:r>
        <w:rPr>
          <w:szCs w:val="24"/>
        </w:rPr>
        <w:t>najem</w:t>
      </w:r>
      <w:r w:rsidRPr="00E064CE">
        <w:rPr>
          <w:szCs w:val="24"/>
        </w:rPr>
        <w:t xml:space="preserve"> sistema ali plačilo za bistvene storitve, so nične.</w:t>
      </w:r>
    </w:p>
    <w:p w:rsidR="00A1018B" w:rsidRDefault="00A1018B" w:rsidP="002D6144">
      <w:pPr>
        <w:pStyle w:val="ListParagraph"/>
        <w:ind w:left="0"/>
        <w:rPr>
          <w:szCs w:val="24"/>
        </w:rPr>
      </w:pPr>
    </w:p>
    <w:p w:rsidR="00A1018B" w:rsidRDefault="00A1018B" w:rsidP="007D1782">
      <w:pPr>
        <w:pStyle w:val="Obrazloitev"/>
      </w:pPr>
      <w:r>
        <w:t>Plačilo najemnine za bistven del distribucijskega sistema je ključno za regulacijo distribucijskega operaterja. Zato se ta najemnina mora podrejati ragulaciji.</w:t>
      </w:r>
    </w:p>
    <w:p w:rsidR="00A1018B" w:rsidRPr="001C204F" w:rsidRDefault="00A1018B" w:rsidP="003A7D9F">
      <w:pPr>
        <w:pStyle w:val="Heading5"/>
      </w:pPr>
      <w:bookmarkStart w:id="487" w:name="_Toc293668812"/>
      <w:bookmarkStart w:id="488" w:name="_Toc358721927"/>
      <w:r w:rsidRPr="00CA38D4">
        <w:t>člen</w:t>
      </w:r>
      <w:r>
        <w:br/>
      </w:r>
      <w:r w:rsidRPr="001C204F">
        <w:t>(odločba o regulativnem okviru)</w:t>
      </w:r>
      <w:bookmarkEnd w:id="487"/>
      <w:bookmarkEnd w:id="488"/>
    </w:p>
    <w:p w:rsidR="00A1018B" w:rsidRPr="00E064CE" w:rsidRDefault="00A1018B" w:rsidP="00165E5D">
      <w:pPr>
        <w:pStyle w:val="ListParagraph"/>
        <w:keepNext/>
        <w:ind w:left="0"/>
        <w:jc w:val="center"/>
      </w:pPr>
    </w:p>
    <w:p w:rsidR="00A1018B" w:rsidRPr="00EE088E" w:rsidRDefault="00A1018B" w:rsidP="00165E5D">
      <w:pPr>
        <w:rPr>
          <w:szCs w:val="24"/>
        </w:rPr>
      </w:pPr>
      <w:r w:rsidRPr="00E064CE">
        <w:rPr>
          <w:szCs w:val="24"/>
        </w:rPr>
        <w:t xml:space="preserve">V primeru iz prvega in drugega odstavka </w:t>
      </w:r>
      <w:r w:rsidRPr="00E064CE">
        <w:rPr>
          <w:szCs w:val="24"/>
        </w:rPr>
        <w:fldChar w:fldCharType="begin"/>
      </w:r>
      <w:r w:rsidRPr="00E064CE">
        <w:rPr>
          <w:szCs w:val="24"/>
        </w:rPr>
        <w:instrText xml:space="preserve"> REF _Ref289166552 \r \h </w:instrText>
      </w:r>
      <w:r w:rsidRPr="00B44B24">
        <w:rPr>
          <w:szCs w:val="24"/>
        </w:rPr>
      </w:r>
      <w:r w:rsidRPr="00E064CE">
        <w:rPr>
          <w:szCs w:val="24"/>
        </w:rPr>
        <w:fldChar w:fldCharType="separate"/>
      </w:r>
      <w:r>
        <w:rPr>
          <w:szCs w:val="24"/>
        </w:rPr>
        <w:t>114</w:t>
      </w:r>
      <w:r w:rsidRPr="00E064CE">
        <w:rPr>
          <w:szCs w:val="24"/>
        </w:rPr>
        <w:fldChar w:fldCharType="end"/>
      </w:r>
      <w:r w:rsidRPr="00E064CE">
        <w:rPr>
          <w:szCs w:val="24"/>
        </w:rPr>
        <w:t xml:space="preserve">. člena tega zakona agencija z odločbo iz </w:t>
      </w:r>
      <w:r>
        <w:rPr>
          <w:szCs w:val="24"/>
        </w:rPr>
        <w:t>sedmega</w:t>
      </w:r>
      <w:r w:rsidRPr="00E064CE">
        <w:rPr>
          <w:szCs w:val="24"/>
        </w:rPr>
        <w:t xml:space="preserve"> odstavka </w:t>
      </w:r>
      <w:r w:rsidRPr="00E064CE">
        <w:rPr>
          <w:szCs w:val="24"/>
        </w:rPr>
        <w:fldChar w:fldCharType="begin"/>
      </w:r>
      <w:r w:rsidRPr="00E064CE">
        <w:rPr>
          <w:szCs w:val="24"/>
        </w:rPr>
        <w:instrText xml:space="preserve"> REF _Ref289166934 \r \h </w:instrText>
      </w:r>
      <w:r w:rsidRPr="00B44B24">
        <w:rPr>
          <w:szCs w:val="24"/>
        </w:rPr>
      </w:r>
      <w:r w:rsidRPr="00E064CE">
        <w:rPr>
          <w:szCs w:val="24"/>
        </w:rPr>
        <w:fldChar w:fldCharType="separate"/>
      </w:r>
      <w:r>
        <w:rPr>
          <w:szCs w:val="24"/>
        </w:rPr>
        <w:t>110</w:t>
      </w:r>
      <w:r w:rsidRPr="00E064CE">
        <w:rPr>
          <w:szCs w:val="24"/>
        </w:rPr>
        <w:fldChar w:fldCharType="end"/>
      </w:r>
      <w:r w:rsidRPr="00E064CE">
        <w:rPr>
          <w:szCs w:val="24"/>
        </w:rPr>
        <w:t xml:space="preserve">. člena tega zakona določi tudi višino plačila za </w:t>
      </w:r>
      <w:r>
        <w:rPr>
          <w:szCs w:val="24"/>
        </w:rPr>
        <w:t>najem</w:t>
      </w:r>
      <w:r w:rsidRPr="00E064CE">
        <w:rPr>
          <w:szCs w:val="24"/>
        </w:rPr>
        <w:t xml:space="preserve"> sistema ali plačila za bistvene storitve za vsako od oseb iz prvega in drugega odstavka </w:t>
      </w:r>
      <w:r w:rsidRPr="00E064CE">
        <w:rPr>
          <w:szCs w:val="24"/>
        </w:rPr>
        <w:fldChar w:fldCharType="begin"/>
      </w:r>
      <w:r w:rsidRPr="00E064CE">
        <w:rPr>
          <w:szCs w:val="24"/>
        </w:rPr>
        <w:instrText xml:space="preserve"> REF _Ref289166552 \r \h </w:instrText>
      </w:r>
      <w:r w:rsidRPr="00B44B24">
        <w:rPr>
          <w:szCs w:val="24"/>
        </w:rPr>
      </w:r>
      <w:r w:rsidRPr="00E064CE">
        <w:rPr>
          <w:szCs w:val="24"/>
        </w:rPr>
        <w:fldChar w:fldCharType="separate"/>
      </w:r>
      <w:r>
        <w:rPr>
          <w:szCs w:val="24"/>
        </w:rPr>
        <w:t>114</w:t>
      </w:r>
      <w:r w:rsidRPr="00E064CE">
        <w:rPr>
          <w:szCs w:val="24"/>
        </w:rPr>
        <w:fldChar w:fldCharType="end"/>
      </w:r>
      <w:r w:rsidRPr="00E064CE">
        <w:rPr>
          <w:szCs w:val="24"/>
        </w:rPr>
        <w:t>. člena tega zakona. To plačilo je upravičeni strošek distribucijskega operaterja.</w:t>
      </w:r>
    </w:p>
    <w:p w:rsidR="00A1018B" w:rsidRPr="001C204F" w:rsidRDefault="00A1018B" w:rsidP="003A7D9F">
      <w:pPr>
        <w:pStyle w:val="Heading5"/>
      </w:pPr>
      <w:bookmarkStart w:id="489" w:name="_Toc293668813"/>
      <w:bookmarkStart w:id="490" w:name="_Toc358721928"/>
      <w:r w:rsidRPr="00CA38D4">
        <w:t>člen</w:t>
      </w:r>
      <w:r>
        <w:br/>
      </w:r>
      <w:r w:rsidRPr="001C204F">
        <w:t>(pošiljanje podatkov in nadzor)</w:t>
      </w:r>
      <w:bookmarkEnd w:id="489"/>
      <w:bookmarkEnd w:id="490"/>
    </w:p>
    <w:p w:rsidR="00A1018B" w:rsidRPr="00E064CE" w:rsidRDefault="00A1018B" w:rsidP="00165E5D">
      <w:pPr>
        <w:pStyle w:val="ListParagraph"/>
        <w:keepNext/>
        <w:ind w:left="0"/>
        <w:jc w:val="center"/>
      </w:pPr>
    </w:p>
    <w:p w:rsidR="00A1018B" w:rsidRDefault="00A1018B" w:rsidP="00165E5D">
      <w:pPr>
        <w:rPr>
          <w:szCs w:val="24"/>
        </w:rPr>
      </w:pPr>
      <w:r w:rsidRPr="00E064CE">
        <w:rPr>
          <w:szCs w:val="24"/>
        </w:rPr>
        <w:t xml:space="preserve">Določbe tega zakona o obveznosti posredovanja podatkov agenciji in o nadzoru agencije se uporabljajo tudi za osebe iz </w:t>
      </w:r>
      <w:r w:rsidRPr="00E064CE">
        <w:rPr>
          <w:i/>
          <w:szCs w:val="24"/>
        </w:rPr>
        <w:t xml:space="preserve"> </w:t>
      </w:r>
      <w:r w:rsidRPr="00E064CE">
        <w:rPr>
          <w:szCs w:val="24"/>
        </w:rPr>
        <w:t xml:space="preserve">prvega in drugega odstavka </w:t>
      </w:r>
      <w:r w:rsidRPr="00E064CE">
        <w:rPr>
          <w:szCs w:val="24"/>
        </w:rPr>
        <w:fldChar w:fldCharType="begin"/>
      </w:r>
      <w:r w:rsidRPr="00E064CE">
        <w:rPr>
          <w:szCs w:val="24"/>
        </w:rPr>
        <w:instrText xml:space="preserve"> REF _Ref289166552 \r \h </w:instrText>
      </w:r>
      <w:r w:rsidRPr="00B44B24">
        <w:rPr>
          <w:szCs w:val="24"/>
        </w:rPr>
      </w:r>
      <w:r w:rsidRPr="00E064CE">
        <w:rPr>
          <w:szCs w:val="24"/>
        </w:rPr>
        <w:fldChar w:fldCharType="separate"/>
      </w:r>
      <w:r>
        <w:rPr>
          <w:szCs w:val="24"/>
        </w:rPr>
        <w:t>114</w:t>
      </w:r>
      <w:r w:rsidRPr="00E064CE">
        <w:rPr>
          <w:szCs w:val="24"/>
        </w:rPr>
        <w:fldChar w:fldCharType="end"/>
      </w:r>
      <w:r w:rsidRPr="00E064CE">
        <w:rPr>
          <w:szCs w:val="24"/>
        </w:rPr>
        <w:t>. člena tega zakona.</w:t>
      </w:r>
    </w:p>
    <w:p w:rsidR="00A1018B" w:rsidRDefault="00A1018B" w:rsidP="00165E5D">
      <w:pPr>
        <w:rPr>
          <w:szCs w:val="24"/>
        </w:rPr>
      </w:pPr>
    </w:p>
    <w:p w:rsidR="00A1018B" w:rsidRDefault="00A1018B" w:rsidP="007D1782">
      <w:pPr>
        <w:pStyle w:val="Obrazloitev"/>
      </w:pPr>
      <w:r>
        <w:t>Lastniki bistvenih delov distribucijskega sistema, kot tudi izvajalci storitev na teh sistemih, so dolžni agenciji posredovati vse podatke, potrebne za nadzor.</w:t>
      </w:r>
    </w:p>
    <w:p w:rsidR="00A1018B" w:rsidRPr="001C204F" w:rsidRDefault="00A1018B" w:rsidP="003A7D9F">
      <w:pPr>
        <w:pStyle w:val="Heading5"/>
      </w:pPr>
      <w:bookmarkStart w:id="491" w:name="_Ref289166570"/>
      <w:bookmarkStart w:id="492" w:name="_Toc293668814"/>
      <w:bookmarkStart w:id="493" w:name="_Toc358721929"/>
      <w:r w:rsidRPr="00CA38D4">
        <w:t>člen</w:t>
      </w:r>
      <w:bookmarkEnd w:id="491"/>
      <w:r>
        <w:br/>
      </w:r>
      <w:r w:rsidRPr="001C204F">
        <w:t>(najem drugih delov distribucijskega omrežja ali opravljanje storitev)</w:t>
      </w:r>
      <w:bookmarkEnd w:id="492"/>
      <w:bookmarkEnd w:id="493"/>
      <w:r w:rsidRPr="001C204F">
        <w:t xml:space="preserve"> </w:t>
      </w:r>
    </w:p>
    <w:p w:rsidR="00A1018B" w:rsidRPr="00E064CE" w:rsidRDefault="00A1018B" w:rsidP="00165E5D">
      <w:pPr>
        <w:pStyle w:val="ListParagraph"/>
        <w:keepNext/>
        <w:ind w:left="0"/>
      </w:pPr>
    </w:p>
    <w:p w:rsidR="00A1018B" w:rsidRPr="00E064CE" w:rsidRDefault="00A1018B" w:rsidP="002D6144">
      <w:pPr>
        <w:pStyle w:val="ListParagraph"/>
        <w:ind w:left="0"/>
        <w:rPr>
          <w:szCs w:val="24"/>
        </w:rPr>
      </w:pPr>
      <w:r>
        <w:rPr>
          <w:szCs w:val="24"/>
        </w:rPr>
        <w:t xml:space="preserve">(1) </w:t>
      </w:r>
      <w:r w:rsidRPr="00E064CE">
        <w:rPr>
          <w:szCs w:val="24"/>
        </w:rPr>
        <w:t>Če ima distribucijsk</w:t>
      </w:r>
      <w:r>
        <w:rPr>
          <w:szCs w:val="24"/>
        </w:rPr>
        <w:t>i</w:t>
      </w:r>
      <w:r w:rsidRPr="00E064CE">
        <w:rPr>
          <w:szCs w:val="24"/>
        </w:rPr>
        <w:t xml:space="preserve"> operater v najemu ali drugače v uporabi del tega sistema, </w:t>
      </w:r>
      <w:r w:rsidRPr="00EE088E">
        <w:rPr>
          <w:szCs w:val="24"/>
        </w:rPr>
        <w:t>ki ni pomemben del distribucijskega sistema</w:t>
      </w:r>
      <w:r w:rsidRPr="00E064CE">
        <w:rPr>
          <w:szCs w:val="24"/>
        </w:rPr>
        <w:t xml:space="preserve"> v smislu prvega odstavka </w:t>
      </w:r>
      <w:r w:rsidRPr="00E064CE">
        <w:rPr>
          <w:szCs w:val="24"/>
        </w:rPr>
        <w:fldChar w:fldCharType="begin"/>
      </w:r>
      <w:r w:rsidRPr="00E064CE">
        <w:rPr>
          <w:szCs w:val="24"/>
        </w:rPr>
        <w:instrText xml:space="preserve"> REF _Ref289166552 \r \h </w:instrText>
      </w:r>
      <w:r w:rsidRPr="00B44B24">
        <w:rPr>
          <w:szCs w:val="24"/>
        </w:rPr>
      </w:r>
      <w:r w:rsidRPr="00E064CE">
        <w:rPr>
          <w:szCs w:val="24"/>
        </w:rPr>
        <w:fldChar w:fldCharType="separate"/>
      </w:r>
      <w:r>
        <w:rPr>
          <w:szCs w:val="24"/>
        </w:rPr>
        <w:t>114</w:t>
      </w:r>
      <w:r w:rsidRPr="00E064CE">
        <w:rPr>
          <w:szCs w:val="24"/>
        </w:rPr>
        <w:fldChar w:fldCharType="end"/>
      </w:r>
      <w:r w:rsidRPr="00E064CE">
        <w:rPr>
          <w:szCs w:val="24"/>
        </w:rPr>
        <w:t xml:space="preserve">. člena tega zakona, ali če opravljajo naloge distribucijskega operaterja, ki niso bistvene naloge v smislu drugega odstavka </w:t>
      </w:r>
      <w:r w:rsidRPr="00E064CE">
        <w:rPr>
          <w:szCs w:val="24"/>
        </w:rPr>
        <w:fldChar w:fldCharType="begin"/>
      </w:r>
      <w:r w:rsidRPr="00E064CE">
        <w:rPr>
          <w:szCs w:val="24"/>
        </w:rPr>
        <w:instrText xml:space="preserve"> REF _Ref289166552 \r \h </w:instrText>
      </w:r>
      <w:r w:rsidRPr="00B44B24">
        <w:rPr>
          <w:szCs w:val="24"/>
        </w:rPr>
      </w:r>
      <w:r w:rsidRPr="00E064CE">
        <w:rPr>
          <w:szCs w:val="24"/>
        </w:rPr>
        <w:fldChar w:fldCharType="separate"/>
      </w:r>
      <w:r>
        <w:rPr>
          <w:szCs w:val="24"/>
        </w:rPr>
        <w:t>114</w:t>
      </w:r>
      <w:r w:rsidRPr="00E064CE">
        <w:rPr>
          <w:szCs w:val="24"/>
        </w:rPr>
        <w:fldChar w:fldCharType="end"/>
      </w:r>
      <w:r w:rsidRPr="00E064CE">
        <w:rPr>
          <w:szCs w:val="24"/>
        </w:rPr>
        <w:t>. člena tega zakona, mora distribucijsk</w:t>
      </w:r>
      <w:r>
        <w:rPr>
          <w:szCs w:val="24"/>
        </w:rPr>
        <w:t>i</w:t>
      </w:r>
      <w:r w:rsidRPr="00E064CE">
        <w:rPr>
          <w:szCs w:val="24"/>
        </w:rPr>
        <w:t xml:space="preserve"> operater v postopku določitve regulativnega okvira predložiti agenciji vse potrebne podatke, da lahko agencija določi višino upravičenih stroškov za </w:t>
      </w:r>
      <w:r>
        <w:rPr>
          <w:szCs w:val="24"/>
        </w:rPr>
        <w:t>najem</w:t>
      </w:r>
      <w:r w:rsidRPr="00E064CE">
        <w:rPr>
          <w:szCs w:val="24"/>
        </w:rPr>
        <w:t xml:space="preserve"> takega dela sistema ali za take storitve.</w:t>
      </w:r>
    </w:p>
    <w:p w:rsidR="00A1018B" w:rsidRPr="00E064CE" w:rsidRDefault="00A1018B" w:rsidP="00165E5D">
      <w:pPr>
        <w:rPr>
          <w:szCs w:val="24"/>
        </w:rPr>
      </w:pPr>
    </w:p>
    <w:p w:rsidR="00A1018B" w:rsidRDefault="00A1018B" w:rsidP="002D6144">
      <w:pPr>
        <w:pStyle w:val="ListParagraph"/>
        <w:ind w:left="0"/>
        <w:rPr>
          <w:szCs w:val="24"/>
        </w:rPr>
      </w:pPr>
      <w:r>
        <w:rPr>
          <w:szCs w:val="24"/>
        </w:rPr>
        <w:t xml:space="preserve">(2) </w:t>
      </w:r>
      <w:r w:rsidRPr="00E064CE">
        <w:rPr>
          <w:szCs w:val="24"/>
        </w:rPr>
        <w:t>Če distribucijsk</w:t>
      </w:r>
      <w:r>
        <w:rPr>
          <w:szCs w:val="24"/>
        </w:rPr>
        <w:t>i</w:t>
      </w:r>
      <w:r w:rsidRPr="00E064CE">
        <w:rPr>
          <w:szCs w:val="24"/>
        </w:rPr>
        <w:t xml:space="preserve"> operater ne predloži podatkov iz prejšnjega odstavka, se za določitev regulativnega okvira uporabljajo najmanjši upravičeni stroški za </w:t>
      </w:r>
      <w:r>
        <w:rPr>
          <w:szCs w:val="24"/>
        </w:rPr>
        <w:t>najem</w:t>
      </w:r>
      <w:r w:rsidRPr="00E064CE">
        <w:rPr>
          <w:szCs w:val="24"/>
        </w:rPr>
        <w:t xml:space="preserve"> takega dela sistema ali za take storitve, kot so bili ugotovljeni za primerljiv del distribucijskega sistema ali primerljive storitve.</w:t>
      </w:r>
    </w:p>
    <w:p w:rsidR="00A1018B" w:rsidRDefault="00A1018B" w:rsidP="002D6144">
      <w:pPr>
        <w:pStyle w:val="ListParagraph"/>
        <w:ind w:left="0"/>
        <w:rPr>
          <w:szCs w:val="24"/>
        </w:rPr>
      </w:pPr>
    </w:p>
    <w:p w:rsidR="00A1018B" w:rsidRDefault="00A1018B" w:rsidP="007D1782">
      <w:pPr>
        <w:pStyle w:val="Obrazloitev"/>
      </w:pPr>
      <w:r>
        <w:t>Obstaja precejšnje število manjših delov distribucijskega sistema, ki imajo javni značaj, in jih je distribucijski operater dolžan prevezti v upravljanje. V večini primerov to pomeni sklenitev najemne pogodbe in pogodbe o izvajanju storitev. Raguliranje teh nebistvenih delo vdistribucijskega sistema bi bil za agencijo preveliko breme, zato je regulacija teh delov nekoliko poenostavljena.</w:t>
      </w:r>
    </w:p>
    <w:p w:rsidR="00A1018B" w:rsidRPr="00E064CE" w:rsidRDefault="00A1018B" w:rsidP="00A14C90">
      <w:pPr>
        <w:pStyle w:val="ListParagraph"/>
        <w:keepNext/>
        <w:ind w:left="0"/>
      </w:pPr>
    </w:p>
    <w:p w:rsidR="00A1018B" w:rsidRPr="004F0D59" w:rsidRDefault="00A1018B" w:rsidP="00165E5D">
      <w:pPr>
        <w:pStyle w:val="Heading4"/>
        <w:rPr>
          <w:b w:val="0"/>
          <w:sz w:val="24"/>
          <w:szCs w:val="24"/>
        </w:rPr>
      </w:pPr>
      <w:bookmarkStart w:id="494" w:name="_Toc293668815"/>
      <w:bookmarkStart w:id="495" w:name="_Toc358721930"/>
      <w:r w:rsidRPr="004F0D59">
        <w:rPr>
          <w:b w:val="0"/>
          <w:sz w:val="24"/>
          <w:szCs w:val="24"/>
        </w:rPr>
        <w:t>III. Posebne določbe o zagotavljanju kakovosti na prenosnem in distribucijskem sistemu električne energije</w:t>
      </w:r>
      <w:bookmarkEnd w:id="494"/>
      <w:bookmarkEnd w:id="495"/>
    </w:p>
    <w:p w:rsidR="00A1018B" w:rsidRPr="001C204F" w:rsidRDefault="00A1018B" w:rsidP="003A7D9F">
      <w:pPr>
        <w:pStyle w:val="Heading5"/>
      </w:pPr>
      <w:bookmarkStart w:id="496" w:name="_Ref289166628"/>
      <w:bookmarkStart w:id="497" w:name="_Toc293668816"/>
      <w:bookmarkStart w:id="498" w:name="_Toc358721931"/>
      <w:r w:rsidRPr="00CA38D4">
        <w:t>člen</w:t>
      </w:r>
      <w:bookmarkEnd w:id="496"/>
      <w:r>
        <w:br/>
      </w:r>
      <w:r w:rsidRPr="001C204F">
        <w:t>(reguliranje s kakovostjo)</w:t>
      </w:r>
      <w:bookmarkEnd w:id="497"/>
      <w:bookmarkEnd w:id="498"/>
    </w:p>
    <w:p w:rsidR="00A1018B" w:rsidRPr="00E064CE" w:rsidRDefault="00A1018B" w:rsidP="00165E5D">
      <w:pPr>
        <w:pStyle w:val="ListParagraph"/>
        <w:keepNext/>
        <w:ind w:left="0"/>
        <w:jc w:val="center"/>
      </w:pPr>
    </w:p>
    <w:p w:rsidR="00A1018B" w:rsidRPr="00E064CE" w:rsidRDefault="00A1018B" w:rsidP="002D6144">
      <w:pPr>
        <w:pStyle w:val="ListParagraph"/>
        <w:ind w:left="0"/>
        <w:rPr>
          <w:szCs w:val="24"/>
        </w:rPr>
      </w:pPr>
      <w:r>
        <w:rPr>
          <w:szCs w:val="24"/>
        </w:rPr>
        <w:t xml:space="preserve">(1) </w:t>
      </w:r>
      <w:r w:rsidRPr="00E064CE">
        <w:rPr>
          <w:szCs w:val="24"/>
        </w:rPr>
        <w:t xml:space="preserve">Pri določitvi upravičenih stroškov za namen določitve regulativnega okvira na distribucijskem sistemu električne energije upošteva agencija tudi reguliranje s kakovostjo oskrbe z električno energijo v okviru dejavnosti tega </w:t>
      </w:r>
      <w:r>
        <w:rPr>
          <w:szCs w:val="24"/>
        </w:rPr>
        <w:t xml:space="preserve">elektro </w:t>
      </w:r>
      <w:r w:rsidRPr="00E064CE">
        <w:rPr>
          <w:szCs w:val="24"/>
        </w:rPr>
        <w:t>operaterja.</w:t>
      </w:r>
    </w:p>
    <w:p w:rsidR="00A1018B" w:rsidRPr="00E064CE" w:rsidRDefault="00A1018B" w:rsidP="00165E5D">
      <w:pPr>
        <w:rPr>
          <w:szCs w:val="24"/>
        </w:rPr>
      </w:pPr>
    </w:p>
    <w:p w:rsidR="00A1018B" w:rsidRPr="00E064CE" w:rsidRDefault="00A1018B" w:rsidP="002D6144">
      <w:pPr>
        <w:pStyle w:val="ListParagraph"/>
        <w:ind w:left="0"/>
        <w:rPr>
          <w:szCs w:val="24"/>
        </w:rPr>
      </w:pPr>
      <w:r>
        <w:rPr>
          <w:szCs w:val="24"/>
        </w:rPr>
        <w:t xml:space="preserve">(2) </w:t>
      </w:r>
      <w:r w:rsidRPr="00E064CE">
        <w:rPr>
          <w:szCs w:val="24"/>
        </w:rPr>
        <w:t>Kakovost oskrbe v okviru izvajanja dejavnosti distribucijskega operaterja se ugotavlja glede na naslednje dimenzije kakovosti:</w:t>
      </w:r>
    </w:p>
    <w:p w:rsidR="00A1018B" w:rsidRPr="00E064CE" w:rsidRDefault="00A1018B" w:rsidP="00165E5D">
      <w:pPr>
        <w:pStyle w:val="ListParagraph"/>
        <w:ind w:left="0"/>
        <w:rPr>
          <w:szCs w:val="24"/>
        </w:rPr>
      </w:pPr>
    </w:p>
    <w:p w:rsidR="00A1018B" w:rsidRPr="00E064CE" w:rsidRDefault="00A1018B" w:rsidP="00385F6A">
      <w:pPr>
        <w:pStyle w:val="ListParagraph"/>
        <w:numPr>
          <w:ilvl w:val="1"/>
          <w:numId w:val="22"/>
        </w:numPr>
        <w:ind w:left="284" w:hanging="284"/>
        <w:rPr>
          <w:szCs w:val="24"/>
        </w:rPr>
      </w:pPr>
      <w:r w:rsidRPr="00E064CE">
        <w:rPr>
          <w:szCs w:val="24"/>
        </w:rPr>
        <w:t>kakovost napetosti,</w:t>
      </w:r>
    </w:p>
    <w:p w:rsidR="00A1018B" w:rsidRPr="00E064CE" w:rsidRDefault="00A1018B" w:rsidP="00385F6A">
      <w:pPr>
        <w:pStyle w:val="ListParagraph"/>
        <w:numPr>
          <w:ilvl w:val="1"/>
          <w:numId w:val="22"/>
        </w:numPr>
        <w:ind w:left="284" w:hanging="284"/>
        <w:rPr>
          <w:szCs w:val="24"/>
        </w:rPr>
      </w:pPr>
      <w:r w:rsidRPr="00E064CE">
        <w:rPr>
          <w:szCs w:val="24"/>
        </w:rPr>
        <w:t>komercialno kakovost in</w:t>
      </w:r>
    </w:p>
    <w:p w:rsidR="00A1018B" w:rsidRPr="00E064CE" w:rsidRDefault="00A1018B" w:rsidP="00385F6A">
      <w:pPr>
        <w:pStyle w:val="ListParagraph"/>
        <w:numPr>
          <w:ilvl w:val="1"/>
          <w:numId w:val="22"/>
        </w:numPr>
        <w:ind w:left="284" w:hanging="284"/>
        <w:rPr>
          <w:szCs w:val="24"/>
        </w:rPr>
      </w:pPr>
      <w:r w:rsidRPr="00E064CE">
        <w:rPr>
          <w:szCs w:val="24"/>
        </w:rPr>
        <w:t>neprekinjenost napajanja.</w:t>
      </w:r>
    </w:p>
    <w:p w:rsidR="00A1018B" w:rsidRPr="00E064CE" w:rsidRDefault="00A1018B" w:rsidP="00165E5D">
      <w:pPr>
        <w:rPr>
          <w:szCs w:val="24"/>
        </w:rPr>
      </w:pPr>
    </w:p>
    <w:p w:rsidR="00A1018B" w:rsidRPr="00E064CE" w:rsidRDefault="00A1018B" w:rsidP="002D6144">
      <w:pPr>
        <w:pStyle w:val="ListParagraph"/>
        <w:ind w:left="0"/>
        <w:rPr>
          <w:szCs w:val="24"/>
        </w:rPr>
      </w:pPr>
      <w:r>
        <w:rPr>
          <w:szCs w:val="24"/>
        </w:rPr>
        <w:t xml:space="preserve">(3) </w:t>
      </w:r>
      <w:r w:rsidRPr="00E064CE">
        <w:rPr>
          <w:szCs w:val="24"/>
        </w:rPr>
        <w:t xml:space="preserve">Za posamezne dimenzije kakovosti določi za distribucijskega operaterja, oziroma za </w:t>
      </w:r>
      <w:r>
        <w:rPr>
          <w:szCs w:val="24"/>
        </w:rPr>
        <w:t xml:space="preserve">posamezno </w:t>
      </w:r>
      <w:r w:rsidRPr="00E064CE">
        <w:rPr>
          <w:szCs w:val="24"/>
        </w:rPr>
        <w:t xml:space="preserve">območje distribucijskega sistema, agencija referenčne vrednosti parametrov dimenzij kakovosti, ki predstavljajo glede na stanje tega sistema, dosedanje izvajanje dejavnosti in poslovanje na tem sistemu realen cilj zagotavljanja kakovosti oskrbe. </w:t>
      </w:r>
    </w:p>
    <w:p w:rsidR="00A1018B" w:rsidRPr="00E064CE" w:rsidRDefault="00A1018B" w:rsidP="00165E5D">
      <w:pPr>
        <w:pStyle w:val="ListParagraph"/>
        <w:ind w:left="0"/>
        <w:rPr>
          <w:szCs w:val="24"/>
        </w:rPr>
      </w:pPr>
    </w:p>
    <w:p w:rsidR="00A1018B" w:rsidRPr="00E064CE" w:rsidRDefault="00A1018B" w:rsidP="002D6144">
      <w:pPr>
        <w:pStyle w:val="ListParagraph"/>
        <w:ind w:left="0"/>
        <w:rPr>
          <w:szCs w:val="24"/>
        </w:rPr>
      </w:pPr>
      <w:r>
        <w:rPr>
          <w:szCs w:val="24"/>
        </w:rPr>
        <w:t>(4) D</w:t>
      </w:r>
      <w:r w:rsidRPr="00E064CE">
        <w:rPr>
          <w:szCs w:val="24"/>
        </w:rPr>
        <w:t>istribucijsk</w:t>
      </w:r>
      <w:r>
        <w:rPr>
          <w:szCs w:val="24"/>
        </w:rPr>
        <w:t>i</w:t>
      </w:r>
      <w:r w:rsidRPr="00E064CE">
        <w:rPr>
          <w:szCs w:val="24"/>
        </w:rPr>
        <w:t xml:space="preserve"> </w:t>
      </w:r>
      <w:r>
        <w:rPr>
          <w:szCs w:val="24"/>
        </w:rPr>
        <w:t>o</w:t>
      </w:r>
      <w:r w:rsidRPr="00E064CE">
        <w:rPr>
          <w:szCs w:val="24"/>
        </w:rPr>
        <w:t xml:space="preserve">perater je odgovoren za kakovost tudi, če sam ne opravlja vseh storitev, glede katerih se ugotavlja dosežene vrednosti parametrov posameznih dimenzij kakovosti, razen kolikor gre za osebe iz prvega in drugega odstavka </w:t>
      </w:r>
      <w:r w:rsidRPr="00E064CE">
        <w:rPr>
          <w:szCs w:val="24"/>
        </w:rPr>
        <w:fldChar w:fldCharType="begin"/>
      </w:r>
      <w:r w:rsidRPr="00E064CE">
        <w:rPr>
          <w:szCs w:val="24"/>
        </w:rPr>
        <w:instrText xml:space="preserve"> REF _Ref289166552 \r \h </w:instrText>
      </w:r>
      <w:r w:rsidRPr="00B44B24">
        <w:rPr>
          <w:szCs w:val="24"/>
        </w:rPr>
      </w:r>
      <w:r w:rsidRPr="00E064CE">
        <w:rPr>
          <w:szCs w:val="24"/>
        </w:rPr>
        <w:fldChar w:fldCharType="separate"/>
      </w:r>
      <w:r>
        <w:rPr>
          <w:szCs w:val="24"/>
        </w:rPr>
        <w:t>114</w:t>
      </w:r>
      <w:r w:rsidRPr="00E064CE">
        <w:rPr>
          <w:szCs w:val="24"/>
        </w:rPr>
        <w:fldChar w:fldCharType="end"/>
      </w:r>
      <w:r w:rsidRPr="00E064CE">
        <w:rPr>
          <w:szCs w:val="24"/>
        </w:rPr>
        <w:t>. člena tega zakona, ki odgovarjajo za kakovost skupaj z operaterjem sistema.</w:t>
      </w:r>
    </w:p>
    <w:p w:rsidR="00A1018B" w:rsidRPr="00E064CE" w:rsidRDefault="00A1018B" w:rsidP="00165E5D">
      <w:pPr>
        <w:pStyle w:val="ListParagraph"/>
        <w:ind w:left="0"/>
        <w:rPr>
          <w:szCs w:val="24"/>
        </w:rPr>
      </w:pPr>
    </w:p>
    <w:p w:rsidR="00A1018B" w:rsidRDefault="00A1018B" w:rsidP="002D6144">
      <w:pPr>
        <w:pStyle w:val="ListParagraph"/>
        <w:ind w:left="0"/>
        <w:rPr>
          <w:szCs w:val="24"/>
        </w:rPr>
      </w:pPr>
      <w:r>
        <w:rPr>
          <w:szCs w:val="24"/>
        </w:rPr>
        <w:t xml:space="preserve">(5) </w:t>
      </w:r>
      <w:r w:rsidRPr="00E064CE">
        <w:rPr>
          <w:szCs w:val="24"/>
        </w:rPr>
        <w:t xml:space="preserve">S splošnim aktom iz </w:t>
      </w:r>
      <w:r w:rsidRPr="00E064CE">
        <w:rPr>
          <w:szCs w:val="24"/>
        </w:rPr>
        <w:fldChar w:fldCharType="begin"/>
      </w:r>
      <w:r w:rsidRPr="00E064CE">
        <w:rPr>
          <w:szCs w:val="24"/>
        </w:rPr>
        <w:instrText xml:space="preserve"> REF _Ref289166264 \r \h </w:instrText>
      </w:r>
      <w:r w:rsidRPr="00B44B24">
        <w:rPr>
          <w:szCs w:val="24"/>
        </w:rPr>
      </w:r>
      <w:r w:rsidRPr="00E064CE">
        <w:rPr>
          <w:szCs w:val="24"/>
        </w:rPr>
        <w:fldChar w:fldCharType="separate"/>
      </w:r>
      <w:r>
        <w:rPr>
          <w:szCs w:val="24"/>
        </w:rPr>
        <w:t>109</w:t>
      </w:r>
      <w:r w:rsidRPr="00E064CE">
        <w:rPr>
          <w:szCs w:val="24"/>
        </w:rPr>
        <w:fldChar w:fldCharType="end"/>
      </w:r>
      <w:r w:rsidRPr="00E064CE">
        <w:rPr>
          <w:szCs w:val="24"/>
        </w:rPr>
        <w:t xml:space="preserve">. člena agencija podrobneje predpiše parametre posameznih dimenzij kakovosti, njihove referenčne vrednosti iz tretjega odstavka in načine ter standarde njihovega izračunavanja. </w:t>
      </w:r>
    </w:p>
    <w:p w:rsidR="00A1018B" w:rsidRDefault="00A1018B" w:rsidP="002D6144">
      <w:pPr>
        <w:pStyle w:val="ListParagraph"/>
        <w:ind w:left="0"/>
        <w:rPr>
          <w:szCs w:val="24"/>
        </w:rPr>
      </w:pPr>
    </w:p>
    <w:p w:rsidR="00A1018B" w:rsidRDefault="00A1018B" w:rsidP="007D1782">
      <w:pPr>
        <w:pStyle w:val="Obrazloitev"/>
      </w:pPr>
      <w:r>
        <w:t>Reguliranje s kakovostjo je naprednejši način regulacije, ki pa ga ob uvedbi regulacije ni bilo mogoče takoj uvesti zaradi premjhnne količine podatkov, potrebnih za tak način reguliranja. Pri regulaciji s kakovostjo se regulator ne ukvarja z ocenjevanjem potrebnosti ali nepotrebnosti posamičnih investicij in stroškov, ampak namesto tega ocenjuje zgolj kvalitativne pokazatelje kakovosti oskrbe, stvar operaterja pa je, s kakšnimi ukrepi in investicijami bo te pokazatelje izboljšal. Agencija je že pred časom hkrati s klasično regulacijo uvedla tudi regulacijo s kakovostjo, ki je v nekaterih državah članicah pokazala zelo dobre rezultate.</w:t>
      </w:r>
    </w:p>
    <w:p w:rsidR="00A1018B" w:rsidRPr="001C204F" w:rsidRDefault="00A1018B" w:rsidP="003A7D9F">
      <w:pPr>
        <w:pStyle w:val="Heading5"/>
      </w:pPr>
      <w:bookmarkStart w:id="499" w:name="_Ref289167753"/>
      <w:bookmarkStart w:id="500" w:name="_Toc293668817"/>
      <w:bookmarkStart w:id="501" w:name="_Toc358721932"/>
      <w:r w:rsidRPr="00CA38D4">
        <w:t>člen</w:t>
      </w:r>
      <w:bookmarkEnd w:id="499"/>
      <w:r>
        <w:br/>
      </w:r>
      <w:r w:rsidRPr="001C204F">
        <w:t>(monitoring kakovosti oskrbe)</w:t>
      </w:r>
      <w:bookmarkEnd w:id="500"/>
      <w:bookmarkEnd w:id="501"/>
    </w:p>
    <w:p w:rsidR="00A1018B" w:rsidRPr="00E064CE" w:rsidRDefault="00A1018B" w:rsidP="00165E5D">
      <w:pPr>
        <w:pStyle w:val="ListParagraph"/>
        <w:keepNext/>
        <w:ind w:left="0"/>
        <w:jc w:val="center"/>
      </w:pPr>
    </w:p>
    <w:p w:rsidR="00A1018B" w:rsidRPr="00E064CE" w:rsidRDefault="00A1018B" w:rsidP="002D6144">
      <w:pPr>
        <w:pStyle w:val="ListParagraph"/>
        <w:keepNext/>
        <w:ind w:left="0"/>
        <w:rPr>
          <w:szCs w:val="24"/>
        </w:rPr>
      </w:pPr>
      <w:r>
        <w:rPr>
          <w:szCs w:val="24"/>
        </w:rPr>
        <w:t>(1) Distribucijski o</w:t>
      </w:r>
      <w:r w:rsidRPr="00E064CE">
        <w:rPr>
          <w:szCs w:val="24"/>
        </w:rPr>
        <w:t>perater je dolžan izvajati ustrezne meritve ali drug način ugotavljanja parametrov dimenzij kakovosti iz drugega odstavka prejšnjega člena, izračunavati te parametre in jih sporočati agenciji na predpisan način in v predpisanih rokih.</w:t>
      </w:r>
    </w:p>
    <w:p w:rsidR="00A1018B" w:rsidRPr="00E064CE" w:rsidRDefault="00A1018B" w:rsidP="00165E5D">
      <w:pPr>
        <w:rPr>
          <w:szCs w:val="24"/>
        </w:rPr>
      </w:pPr>
    </w:p>
    <w:p w:rsidR="00A1018B" w:rsidRPr="00E064CE" w:rsidRDefault="00A1018B" w:rsidP="002D6144">
      <w:pPr>
        <w:pStyle w:val="ListParagraph"/>
        <w:ind w:left="0"/>
        <w:rPr>
          <w:szCs w:val="24"/>
        </w:rPr>
      </w:pPr>
      <w:r>
        <w:rPr>
          <w:szCs w:val="24"/>
        </w:rPr>
        <w:t>(2) Distribucijski o</w:t>
      </w:r>
      <w:r w:rsidRPr="00E064CE">
        <w:rPr>
          <w:szCs w:val="24"/>
        </w:rPr>
        <w:t>perater lahko za izvajanje monitoringa iz prejšnjega odstavka pooblasti drugo osebo, vendar ostane odgovoren za pravilno in pravočasno izvajanje monitoringa in pošiljanje podatkov agenciji, razen kolikor gre za osebe iz prvega in drugega odstavka</w:t>
      </w:r>
      <w:r>
        <w:rPr>
          <w:szCs w:val="24"/>
        </w:rPr>
        <w:fldChar w:fldCharType="begin"/>
      </w:r>
      <w:r>
        <w:rPr>
          <w:szCs w:val="24"/>
        </w:rPr>
        <w:instrText xml:space="preserve"> REF _Ref311026724 \r \h </w:instrText>
      </w:r>
      <w:r w:rsidRPr="00B44B24">
        <w:rPr>
          <w:szCs w:val="24"/>
        </w:rPr>
      </w:r>
      <w:r>
        <w:rPr>
          <w:szCs w:val="24"/>
        </w:rPr>
        <w:fldChar w:fldCharType="separate"/>
      </w:r>
      <w:r>
        <w:rPr>
          <w:szCs w:val="24"/>
        </w:rPr>
        <w:t>114</w:t>
      </w:r>
      <w:r>
        <w:rPr>
          <w:szCs w:val="24"/>
        </w:rPr>
        <w:fldChar w:fldCharType="end"/>
      </w:r>
      <w:r w:rsidRPr="00E064CE">
        <w:rPr>
          <w:szCs w:val="24"/>
        </w:rPr>
        <w:t>. člena tega zakona, ki morajo izvajati monitoring in so dolžne pošiljati podatke skupaj z operaterjem sistema.</w:t>
      </w:r>
    </w:p>
    <w:p w:rsidR="00A1018B" w:rsidRPr="00E064CE" w:rsidRDefault="00A1018B" w:rsidP="00165E5D">
      <w:pPr>
        <w:rPr>
          <w:szCs w:val="24"/>
        </w:rPr>
      </w:pPr>
      <w:r w:rsidRPr="00E064CE">
        <w:rPr>
          <w:szCs w:val="24"/>
        </w:rPr>
        <w:t xml:space="preserve"> </w:t>
      </w:r>
    </w:p>
    <w:p w:rsidR="00A1018B" w:rsidRPr="00E064CE" w:rsidRDefault="00A1018B" w:rsidP="002D6144">
      <w:pPr>
        <w:pStyle w:val="ListParagraph"/>
        <w:ind w:left="0"/>
        <w:rPr>
          <w:szCs w:val="24"/>
        </w:rPr>
      </w:pPr>
      <w:r>
        <w:rPr>
          <w:szCs w:val="24"/>
        </w:rPr>
        <w:t xml:space="preserve">(3) </w:t>
      </w:r>
      <w:r w:rsidRPr="00E064CE">
        <w:rPr>
          <w:szCs w:val="24"/>
        </w:rPr>
        <w:t xml:space="preserve">Agencija lahko opravi </w:t>
      </w:r>
      <w:r>
        <w:rPr>
          <w:szCs w:val="24"/>
        </w:rPr>
        <w:t>nadzor</w:t>
      </w:r>
      <w:r w:rsidRPr="00E064CE">
        <w:rPr>
          <w:szCs w:val="24"/>
        </w:rPr>
        <w:t xml:space="preserve"> monitoringa kakovosti pri distribucijske</w:t>
      </w:r>
      <w:r>
        <w:rPr>
          <w:szCs w:val="24"/>
        </w:rPr>
        <w:t>m</w:t>
      </w:r>
      <w:r w:rsidRPr="00E064CE">
        <w:rPr>
          <w:szCs w:val="24"/>
        </w:rPr>
        <w:t xml:space="preserve"> operaterju in/ali osebi iz prvega in drugega odstavka </w:t>
      </w:r>
      <w:r w:rsidRPr="00E064CE">
        <w:rPr>
          <w:szCs w:val="24"/>
        </w:rPr>
        <w:fldChar w:fldCharType="begin"/>
      </w:r>
      <w:r w:rsidRPr="00E064CE">
        <w:rPr>
          <w:szCs w:val="24"/>
        </w:rPr>
        <w:instrText xml:space="preserve"> REF _Ref289166552 \r \h </w:instrText>
      </w:r>
      <w:r w:rsidRPr="00B44B24">
        <w:rPr>
          <w:szCs w:val="24"/>
        </w:rPr>
      </w:r>
      <w:r w:rsidRPr="00E064CE">
        <w:rPr>
          <w:szCs w:val="24"/>
        </w:rPr>
        <w:fldChar w:fldCharType="separate"/>
      </w:r>
      <w:r>
        <w:rPr>
          <w:szCs w:val="24"/>
        </w:rPr>
        <w:t>114</w:t>
      </w:r>
      <w:r w:rsidRPr="00E064CE">
        <w:rPr>
          <w:szCs w:val="24"/>
        </w:rPr>
        <w:fldChar w:fldCharType="end"/>
      </w:r>
      <w:r w:rsidRPr="00E064CE">
        <w:rPr>
          <w:szCs w:val="24"/>
        </w:rPr>
        <w:t>. člena tega zakona, ali pri osebi, ki opravlja monitoring.</w:t>
      </w:r>
    </w:p>
    <w:p w:rsidR="00A1018B" w:rsidRPr="00E064CE" w:rsidRDefault="00A1018B" w:rsidP="00165E5D">
      <w:pPr>
        <w:ind w:hanging="567"/>
        <w:rPr>
          <w:szCs w:val="24"/>
        </w:rPr>
      </w:pPr>
    </w:p>
    <w:p w:rsidR="00A1018B" w:rsidRPr="00E064CE" w:rsidRDefault="00A1018B" w:rsidP="002D6144">
      <w:pPr>
        <w:pStyle w:val="ListParagraph"/>
        <w:ind w:left="0"/>
        <w:rPr>
          <w:szCs w:val="24"/>
        </w:rPr>
      </w:pPr>
      <w:r>
        <w:rPr>
          <w:szCs w:val="24"/>
        </w:rPr>
        <w:t xml:space="preserve">(4) </w:t>
      </w:r>
      <w:r w:rsidRPr="00E064CE">
        <w:rPr>
          <w:szCs w:val="24"/>
        </w:rPr>
        <w:t xml:space="preserve">Postopek </w:t>
      </w:r>
      <w:r>
        <w:rPr>
          <w:szCs w:val="24"/>
        </w:rPr>
        <w:t xml:space="preserve">nadzora </w:t>
      </w:r>
      <w:r w:rsidRPr="00E064CE">
        <w:rPr>
          <w:szCs w:val="24"/>
        </w:rPr>
        <w:t>mora biti voden tako, da ne ovira poslovanja distribucijskega operaterja in izvajanja dejavnosti operaterja ter da ne nalaga operaterju nesorazmernih bremen v zvezi s presojo monitoringa.</w:t>
      </w:r>
    </w:p>
    <w:p w:rsidR="00A1018B" w:rsidRPr="00E064CE" w:rsidRDefault="00A1018B" w:rsidP="00165E5D">
      <w:pPr>
        <w:pStyle w:val="ListParagraph"/>
        <w:ind w:left="0"/>
        <w:rPr>
          <w:szCs w:val="24"/>
        </w:rPr>
      </w:pPr>
    </w:p>
    <w:p w:rsidR="00A1018B" w:rsidRPr="00E064CE" w:rsidRDefault="00A1018B" w:rsidP="002D6144">
      <w:pPr>
        <w:pStyle w:val="ListParagraph"/>
        <w:ind w:left="0"/>
        <w:rPr>
          <w:szCs w:val="24"/>
        </w:rPr>
      </w:pPr>
      <w:r>
        <w:rPr>
          <w:szCs w:val="24"/>
        </w:rPr>
        <w:t xml:space="preserve">(5) </w:t>
      </w:r>
      <w:r w:rsidRPr="00E064CE">
        <w:rPr>
          <w:szCs w:val="24"/>
        </w:rPr>
        <w:t>Pooblašč</w:t>
      </w:r>
      <w:r>
        <w:rPr>
          <w:szCs w:val="24"/>
        </w:rPr>
        <w:t>ena oseba agencije po opravljenem</w:t>
      </w:r>
      <w:r w:rsidRPr="00E064CE">
        <w:rPr>
          <w:szCs w:val="24"/>
        </w:rPr>
        <w:t xml:space="preserve"> </w:t>
      </w:r>
      <w:r>
        <w:rPr>
          <w:szCs w:val="24"/>
        </w:rPr>
        <w:t xml:space="preserve">nadzoru </w:t>
      </w:r>
      <w:r w:rsidRPr="00E064CE">
        <w:rPr>
          <w:szCs w:val="24"/>
        </w:rPr>
        <w:t>sestavi poročilo, v katerem oceni ustreznost monitoringa.</w:t>
      </w:r>
    </w:p>
    <w:p w:rsidR="00A1018B" w:rsidRPr="00E064CE" w:rsidRDefault="00A1018B" w:rsidP="00165E5D">
      <w:pPr>
        <w:pStyle w:val="ListParagraph"/>
        <w:ind w:left="0"/>
        <w:rPr>
          <w:szCs w:val="24"/>
        </w:rPr>
      </w:pPr>
    </w:p>
    <w:p w:rsidR="00A1018B" w:rsidRPr="00E064CE" w:rsidRDefault="00A1018B" w:rsidP="002D6144">
      <w:pPr>
        <w:pStyle w:val="ListParagraph"/>
        <w:ind w:left="0"/>
        <w:rPr>
          <w:szCs w:val="24"/>
        </w:rPr>
      </w:pPr>
      <w:r>
        <w:rPr>
          <w:szCs w:val="24"/>
        </w:rPr>
        <w:t xml:space="preserve">(6) </w:t>
      </w:r>
      <w:r w:rsidRPr="00E064CE">
        <w:rPr>
          <w:szCs w:val="24"/>
        </w:rPr>
        <w:t xml:space="preserve">Če so pri </w:t>
      </w:r>
      <w:r>
        <w:rPr>
          <w:szCs w:val="24"/>
        </w:rPr>
        <w:t xml:space="preserve">nadzoru </w:t>
      </w:r>
      <w:r w:rsidRPr="00E064CE">
        <w:rPr>
          <w:szCs w:val="24"/>
        </w:rPr>
        <w:t xml:space="preserve">monitoringa posameznega distribucijskega operaterja agencija ugotovi nepravilnosti pri njegovem izvajanju, se glede vpliva na upravičene stroške upošteva največji negativni vpliv, ki ga določa splošni akt agencije iz </w:t>
      </w:r>
      <w:r w:rsidRPr="00E064CE">
        <w:rPr>
          <w:szCs w:val="24"/>
        </w:rPr>
        <w:fldChar w:fldCharType="begin"/>
      </w:r>
      <w:r w:rsidRPr="00E064CE">
        <w:rPr>
          <w:szCs w:val="24"/>
        </w:rPr>
        <w:instrText xml:space="preserve"> REF _Ref289166264 \r \h </w:instrText>
      </w:r>
      <w:r w:rsidRPr="00B44B24">
        <w:rPr>
          <w:szCs w:val="24"/>
        </w:rPr>
      </w:r>
      <w:r w:rsidRPr="00E064CE">
        <w:rPr>
          <w:szCs w:val="24"/>
        </w:rPr>
        <w:fldChar w:fldCharType="separate"/>
      </w:r>
      <w:r>
        <w:rPr>
          <w:szCs w:val="24"/>
        </w:rPr>
        <w:t>109</w:t>
      </w:r>
      <w:r w:rsidRPr="00E064CE">
        <w:rPr>
          <w:szCs w:val="24"/>
        </w:rPr>
        <w:fldChar w:fldCharType="end"/>
      </w:r>
      <w:r w:rsidRPr="00E064CE">
        <w:rPr>
          <w:szCs w:val="24"/>
        </w:rPr>
        <w:t>. člena.</w:t>
      </w:r>
    </w:p>
    <w:p w:rsidR="00A1018B" w:rsidRPr="00E064CE" w:rsidRDefault="00A1018B" w:rsidP="00165E5D">
      <w:pPr>
        <w:pStyle w:val="ListParagraph"/>
        <w:ind w:left="0"/>
        <w:rPr>
          <w:szCs w:val="24"/>
        </w:rPr>
      </w:pPr>
    </w:p>
    <w:p w:rsidR="00A1018B" w:rsidRDefault="00A1018B" w:rsidP="002D6144">
      <w:pPr>
        <w:pStyle w:val="ListParagraph"/>
        <w:ind w:left="0"/>
        <w:rPr>
          <w:szCs w:val="24"/>
        </w:rPr>
      </w:pPr>
      <w:r>
        <w:rPr>
          <w:szCs w:val="24"/>
        </w:rPr>
        <w:t xml:space="preserve">(7) </w:t>
      </w:r>
      <w:r w:rsidRPr="00E064CE">
        <w:rPr>
          <w:szCs w:val="24"/>
        </w:rPr>
        <w:t>Agencija s splošnim aktom podrobneje predpiše postopke, načine monitoringa kakovosti oskrbe ter izračunavanja različnih parametrov kakovosti, način in roke posredovanja teh podatkov agenciji ter postopek in način presoje monitoringa kakovosti in ukrepe za njegovo izboljšanje.</w:t>
      </w:r>
    </w:p>
    <w:p w:rsidR="00A1018B" w:rsidRDefault="00A1018B" w:rsidP="002D6144">
      <w:pPr>
        <w:pStyle w:val="ListParagraph"/>
        <w:ind w:left="0"/>
        <w:rPr>
          <w:szCs w:val="24"/>
        </w:rPr>
      </w:pPr>
    </w:p>
    <w:p w:rsidR="00A1018B" w:rsidRDefault="00A1018B" w:rsidP="007D1782">
      <w:pPr>
        <w:pStyle w:val="Obrazloitev"/>
      </w:pPr>
      <w:r>
        <w:rPr>
          <w:lang w:eastAsia="sl-SI"/>
        </w:rPr>
        <w:t>Operater je dolžan zagotoviti izvajanje meritev kakovosti glede na predhodno določene parametre dimenzij kakovosti. Rezultate monitoringa v predpisani obliki posreduje agenciji, ki opravi presojo in poda poročilo o ustreznosti monitoringa. Agencija lahko opravi tudi presojo monitoringa pri izvajalcu.</w:t>
      </w:r>
    </w:p>
    <w:p w:rsidR="00A1018B" w:rsidRPr="001C204F" w:rsidRDefault="00A1018B" w:rsidP="003A7D9F">
      <w:pPr>
        <w:pStyle w:val="Heading5"/>
      </w:pPr>
      <w:bookmarkStart w:id="502" w:name="_Toc293668818"/>
      <w:bookmarkStart w:id="503" w:name="_Toc358721933"/>
      <w:r w:rsidRPr="00CA38D4">
        <w:t>člen</w:t>
      </w:r>
      <w:r>
        <w:br/>
      </w:r>
      <w:r w:rsidRPr="001C204F">
        <w:t>(vpliv kakovosti oskrbe na regulativni okvir)</w:t>
      </w:r>
      <w:bookmarkEnd w:id="502"/>
      <w:bookmarkEnd w:id="503"/>
    </w:p>
    <w:p w:rsidR="00A1018B" w:rsidRPr="00E064CE" w:rsidRDefault="00A1018B" w:rsidP="00165E5D">
      <w:pPr>
        <w:pStyle w:val="ListParagraph"/>
        <w:keepNext/>
        <w:ind w:left="0"/>
        <w:jc w:val="center"/>
      </w:pPr>
    </w:p>
    <w:p w:rsidR="00A1018B" w:rsidRPr="00E064CE" w:rsidRDefault="00A1018B" w:rsidP="002D6144">
      <w:pPr>
        <w:pStyle w:val="ListParagraph"/>
        <w:ind w:left="0"/>
        <w:rPr>
          <w:szCs w:val="24"/>
        </w:rPr>
      </w:pPr>
      <w:r>
        <w:rPr>
          <w:szCs w:val="24"/>
        </w:rPr>
        <w:t xml:space="preserve">(1) </w:t>
      </w:r>
      <w:r w:rsidRPr="00E064CE">
        <w:rPr>
          <w:szCs w:val="24"/>
        </w:rPr>
        <w:t xml:space="preserve">Kakovost oskrbe distribucijskega operaterja vpliva na regulativni okvir s tem, da agencija pri določitvi </w:t>
      </w:r>
      <w:r>
        <w:rPr>
          <w:szCs w:val="24"/>
        </w:rPr>
        <w:t>omrežnine</w:t>
      </w:r>
      <w:r w:rsidRPr="00E064CE">
        <w:rPr>
          <w:szCs w:val="24"/>
        </w:rPr>
        <w:t xml:space="preserve"> za prihodnje regul</w:t>
      </w:r>
      <w:r>
        <w:rPr>
          <w:szCs w:val="24"/>
        </w:rPr>
        <w:t>ativno obdobje upošteva vpliv</w:t>
      </w:r>
      <w:r w:rsidRPr="00E064CE">
        <w:rPr>
          <w:szCs w:val="24"/>
        </w:rPr>
        <w:t xml:space="preserve"> dosežene vrednosti parametrov posameznih dimenzij kakovosti v razmerju z referenčnimi vrednostmi teh parametrov</w:t>
      </w:r>
      <w:r>
        <w:rPr>
          <w:szCs w:val="24"/>
        </w:rPr>
        <w:t>, ki jih določajo minimalni standardi kakovosti</w:t>
      </w:r>
      <w:r w:rsidRPr="00F27AAB">
        <w:rPr>
          <w:szCs w:val="24"/>
        </w:rPr>
        <w:t xml:space="preserve"> </w:t>
      </w:r>
      <w:r>
        <w:rPr>
          <w:szCs w:val="24"/>
        </w:rPr>
        <w:t>na upravičene stroške</w:t>
      </w:r>
      <w:r w:rsidRPr="00E064CE">
        <w:rPr>
          <w:szCs w:val="24"/>
        </w:rPr>
        <w:t>, razen v primeru iz šestega odstavka prejšnjega člena.</w:t>
      </w:r>
    </w:p>
    <w:p w:rsidR="00A1018B" w:rsidRPr="00E064CE" w:rsidRDefault="00A1018B" w:rsidP="00165E5D">
      <w:pPr>
        <w:rPr>
          <w:szCs w:val="24"/>
        </w:rPr>
      </w:pPr>
    </w:p>
    <w:p w:rsidR="00A1018B" w:rsidRPr="00E064CE" w:rsidRDefault="00A1018B" w:rsidP="002D6144">
      <w:pPr>
        <w:pStyle w:val="ListParagraph"/>
        <w:ind w:left="0"/>
        <w:rPr>
          <w:szCs w:val="24"/>
        </w:rPr>
      </w:pPr>
      <w:r>
        <w:rPr>
          <w:szCs w:val="24"/>
        </w:rPr>
        <w:t xml:space="preserve">(2) </w:t>
      </w:r>
      <w:r w:rsidRPr="00E064CE">
        <w:rPr>
          <w:szCs w:val="24"/>
        </w:rPr>
        <w:t>Spodbuda za boljšo kakovost oziroma sankcija za slabšo kakovost se določa glede na odstopanje dosežene ravni kakovosti od referenčne ravni in se odraža v deležu upravičen</w:t>
      </w:r>
      <w:r>
        <w:rPr>
          <w:szCs w:val="24"/>
        </w:rPr>
        <w:t>ih</w:t>
      </w:r>
      <w:r w:rsidRPr="00E064CE">
        <w:rPr>
          <w:szCs w:val="24"/>
        </w:rPr>
        <w:t xml:space="preserve"> stroškov </w:t>
      </w:r>
      <w:r>
        <w:rPr>
          <w:szCs w:val="24"/>
        </w:rPr>
        <w:t xml:space="preserve">elektro </w:t>
      </w:r>
      <w:r w:rsidRPr="00E064CE">
        <w:rPr>
          <w:szCs w:val="24"/>
        </w:rPr>
        <w:t>operaterja.</w:t>
      </w:r>
    </w:p>
    <w:p w:rsidR="00A1018B" w:rsidRPr="00E064CE" w:rsidRDefault="00A1018B" w:rsidP="00165E5D">
      <w:pPr>
        <w:ind w:hanging="567"/>
        <w:rPr>
          <w:szCs w:val="24"/>
        </w:rPr>
      </w:pPr>
    </w:p>
    <w:p w:rsidR="00A1018B" w:rsidRDefault="00A1018B" w:rsidP="002D6144">
      <w:pPr>
        <w:pStyle w:val="ListParagraph"/>
        <w:ind w:left="0"/>
        <w:rPr>
          <w:szCs w:val="24"/>
        </w:rPr>
      </w:pPr>
      <w:r>
        <w:rPr>
          <w:szCs w:val="24"/>
        </w:rPr>
        <w:t xml:space="preserve">(3) </w:t>
      </w:r>
      <w:r w:rsidRPr="00E064CE">
        <w:rPr>
          <w:szCs w:val="24"/>
        </w:rPr>
        <w:t xml:space="preserve">Podrobnejša pravila za izračunavanje vpliva kakovosti na </w:t>
      </w:r>
      <w:r>
        <w:rPr>
          <w:szCs w:val="24"/>
        </w:rPr>
        <w:t>upravičene stroške</w:t>
      </w:r>
      <w:r w:rsidRPr="00E064CE">
        <w:rPr>
          <w:szCs w:val="24"/>
        </w:rPr>
        <w:t xml:space="preserve"> predpiše agencija s splošnim aktom iz </w:t>
      </w:r>
      <w:r w:rsidRPr="00E064CE">
        <w:rPr>
          <w:szCs w:val="24"/>
        </w:rPr>
        <w:fldChar w:fldCharType="begin"/>
      </w:r>
      <w:r w:rsidRPr="00E064CE">
        <w:rPr>
          <w:szCs w:val="24"/>
        </w:rPr>
        <w:instrText xml:space="preserve"> REF _Ref289166264 \r \h </w:instrText>
      </w:r>
      <w:r w:rsidRPr="00B44B24">
        <w:rPr>
          <w:szCs w:val="24"/>
        </w:rPr>
      </w:r>
      <w:r w:rsidRPr="00E064CE">
        <w:rPr>
          <w:szCs w:val="24"/>
        </w:rPr>
        <w:fldChar w:fldCharType="separate"/>
      </w:r>
      <w:r>
        <w:rPr>
          <w:szCs w:val="24"/>
        </w:rPr>
        <w:t>109</w:t>
      </w:r>
      <w:r w:rsidRPr="00E064CE">
        <w:rPr>
          <w:szCs w:val="24"/>
        </w:rPr>
        <w:fldChar w:fldCharType="end"/>
      </w:r>
      <w:r w:rsidRPr="00E064CE">
        <w:rPr>
          <w:szCs w:val="24"/>
        </w:rPr>
        <w:t>. člena.</w:t>
      </w:r>
    </w:p>
    <w:p w:rsidR="00A1018B" w:rsidRDefault="00A1018B" w:rsidP="002D6144">
      <w:pPr>
        <w:pStyle w:val="ListParagraph"/>
        <w:ind w:left="0"/>
        <w:rPr>
          <w:szCs w:val="24"/>
        </w:rPr>
      </w:pPr>
    </w:p>
    <w:p w:rsidR="00A1018B" w:rsidRDefault="00A1018B" w:rsidP="007D1782">
      <w:pPr>
        <w:pStyle w:val="Obrazloitev"/>
      </w:pPr>
      <w:r>
        <w:t>Ob doseganju dobrih parametrov kakovosti se operaterju priznajo višji upravičeni stroški, kar mu viša dohodek in izboljšuje poslovni rezultat. Reguliranje s kakovostjo v kombinaciji s klasično regulacijo je oblikovano kot dodatna spodbuda.</w:t>
      </w:r>
    </w:p>
    <w:p w:rsidR="00A1018B" w:rsidRPr="001C204F" w:rsidRDefault="00A1018B" w:rsidP="003A7D9F">
      <w:pPr>
        <w:pStyle w:val="Heading5"/>
      </w:pPr>
      <w:bookmarkStart w:id="504" w:name="_Ref289170076"/>
      <w:bookmarkStart w:id="505" w:name="_Toc293668819"/>
      <w:bookmarkStart w:id="506" w:name="_Toc358721934"/>
      <w:r w:rsidRPr="00CA38D4">
        <w:t>člen</w:t>
      </w:r>
      <w:bookmarkEnd w:id="504"/>
      <w:r>
        <w:br/>
      </w:r>
      <w:r w:rsidRPr="001C204F">
        <w:t>(</w:t>
      </w:r>
      <w:r>
        <w:t>zajamčeni</w:t>
      </w:r>
      <w:r w:rsidRPr="001C204F">
        <w:t xml:space="preserve"> standardi kakovosti oskrbe)</w:t>
      </w:r>
      <w:bookmarkEnd w:id="505"/>
      <w:bookmarkEnd w:id="506"/>
    </w:p>
    <w:p w:rsidR="00A1018B" w:rsidRPr="00E064CE" w:rsidRDefault="00A1018B" w:rsidP="00165E5D">
      <w:pPr>
        <w:pStyle w:val="ListParagraph"/>
        <w:keepNext/>
        <w:ind w:left="0"/>
        <w:jc w:val="center"/>
      </w:pPr>
    </w:p>
    <w:p w:rsidR="00A1018B" w:rsidRPr="00E064CE" w:rsidRDefault="00A1018B" w:rsidP="002D6144">
      <w:pPr>
        <w:pStyle w:val="ListParagraph"/>
        <w:ind w:left="0"/>
        <w:rPr>
          <w:szCs w:val="24"/>
        </w:rPr>
      </w:pPr>
      <w:r>
        <w:rPr>
          <w:szCs w:val="24"/>
        </w:rPr>
        <w:t xml:space="preserve">(1) </w:t>
      </w:r>
      <w:r w:rsidRPr="00E064CE">
        <w:rPr>
          <w:szCs w:val="24"/>
        </w:rPr>
        <w:t xml:space="preserve">Minimalni standardi kakovosti oskrbe </w:t>
      </w:r>
      <w:r w:rsidRPr="007D1782">
        <w:rPr>
          <w:szCs w:val="24"/>
        </w:rPr>
        <w:t>distribucijskega</w:t>
      </w:r>
      <w:r w:rsidRPr="00E064CE">
        <w:rPr>
          <w:szCs w:val="24"/>
        </w:rPr>
        <w:t xml:space="preserve"> operaterja v obliki zajamčenih standardov, ki jih mora zagotavljati operater, so določeni z minimalnimi vrednostmi parametrov kakovosti storitev, ki jih mora operater zagotavljati za vsako prevzemno-predajno mesto.</w:t>
      </w:r>
    </w:p>
    <w:p w:rsidR="00A1018B" w:rsidRPr="00E064CE" w:rsidRDefault="00A1018B" w:rsidP="00165E5D">
      <w:pPr>
        <w:ind w:hanging="567"/>
        <w:rPr>
          <w:szCs w:val="24"/>
        </w:rPr>
      </w:pPr>
    </w:p>
    <w:p w:rsidR="00A1018B" w:rsidRPr="00E064CE" w:rsidRDefault="00A1018B" w:rsidP="002D6144">
      <w:pPr>
        <w:pStyle w:val="ListParagraph"/>
        <w:ind w:left="0"/>
        <w:rPr>
          <w:szCs w:val="24"/>
        </w:rPr>
      </w:pPr>
      <w:r>
        <w:rPr>
          <w:szCs w:val="24"/>
        </w:rPr>
        <w:t xml:space="preserve">(2) </w:t>
      </w:r>
      <w:r w:rsidRPr="00E064CE">
        <w:rPr>
          <w:szCs w:val="24"/>
        </w:rPr>
        <w:t xml:space="preserve">Agencija s splošnim aktom iz </w:t>
      </w:r>
      <w:r w:rsidRPr="00E064CE">
        <w:rPr>
          <w:szCs w:val="24"/>
        </w:rPr>
        <w:fldChar w:fldCharType="begin"/>
      </w:r>
      <w:r w:rsidRPr="00E064CE">
        <w:rPr>
          <w:szCs w:val="24"/>
        </w:rPr>
        <w:instrText xml:space="preserve"> REF _Ref289166264 \r \h </w:instrText>
      </w:r>
      <w:r w:rsidRPr="00B44B24">
        <w:rPr>
          <w:szCs w:val="24"/>
        </w:rPr>
      </w:r>
      <w:r w:rsidRPr="00E064CE">
        <w:rPr>
          <w:szCs w:val="24"/>
        </w:rPr>
        <w:fldChar w:fldCharType="separate"/>
      </w:r>
      <w:r>
        <w:rPr>
          <w:szCs w:val="24"/>
        </w:rPr>
        <w:t>109</w:t>
      </w:r>
      <w:r w:rsidRPr="00E064CE">
        <w:rPr>
          <w:szCs w:val="24"/>
        </w:rPr>
        <w:fldChar w:fldCharType="end"/>
      </w:r>
      <w:r w:rsidRPr="00E064CE">
        <w:rPr>
          <w:szCs w:val="24"/>
        </w:rPr>
        <w:t>. člena podrobneje predpiše minimalne standarde kakovosti različnih storitev operaterja sistema.</w:t>
      </w:r>
    </w:p>
    <w:p w:rsidR="00A1018B" w:rsidRPr="00E064CE" w:rsidRDefault="00A1018B" w:rsidP="00165E5D">
      <w:pPr>
        <w:pStyle w:val="ListParagraph"/>
        <w:ind w:left="0"/>
        <w:rPr>
          <w:szCs w:val="24"/>
        </w:rPr>
      </w:pPr>
    </w:p>
    <w:p w:rsidR="00A1018B" w:rsidRPr="00E064CE" w:rsidRDefault="00A1018B" w:rsidP="002D6144">
      <w:pPr>
        <w:pStyle w:val="ListParagraph"/>
        <w:ind w:left="0"/>
        <w:rPr>
          <w:szCs w:val="24"/>
        </w:rPr>
      </w:pPr>
      <w:r>
        <w:rPr>
          <w:szCs w:val="24"/>
        </w:rPr>
        <w:t xml:space="preserve">(3) </w:t>
      </w:r>
      <w:r w:rsidRPr="00E064CE">
        <w:rPr>
          <w:szCs w:val="24"/>
        </w:rPr>
        <w:t xml:space="preserve">Če </w:t>
      </w:r>
      <w:r w:rsidRPr="007D1782">
        <w:rPr>
          <w:szCs w:val="24"/>
        </w:rPr>
        <w:t>distribucijsk</w:t>
      </w:r>
      <w:r w:rsidRPr="00221384">
        <w:rPr>
          <w:szCs w:val="24"/>
        </w:rPr>
        <w:t>i</w:t>
      </w:r>
      <w:r w:rsidRPr="00E064CE">
        <w:rPr>
          <w:szCs w:val="24"/>
        </w:rPr>
        <w:t xml:space="preserve"> operater krši posameznemu uporabniku sistema zajamčeni standard kakovosti, pa je za kršitev odgovoren oziroma je nastala iz razlogov na njegovi strani, je dolžan plačati uporabniku sistema na njegovo pisno zahtevo nadomestilo. </w:t>
      </w:r>
    </w:p>
    <w:p w:rsidR="00A1018B" w:rsidRPr="00E064CE" w:rsidRDefault="00A1018B" w:rsidP="00165E5D">
      <w:pPr>
        <w:pStyle w:val="ListParagraph"/>
        <w:ind w:left="0"/>
        <w:rPr>
          <w:szCs w:val="24"/>
        </w:rPr>
      </w:pPr>
    </w:p>
    <w:p w:rsidR="00A1018B" w:rsidRPr="00E064CE" w:rsidRDefault="00A1018B" w:rsidP="002D6144">
      <w:pPr>
        <w:pStyle w:val="ListParagraph"/>
        <w:ind w:left="0"/>
        <w:rPr>
          <w:szCs w:val="24"/>
        </w:rPr>
      </w:pPr>
      <w:r>
        <w:rPr>
          <w:szCs w:val="24"/>
        </w:rPr>
        <w:t xml:space="preserve">(4) </w:t>
      </w:r>
      <w:r w:rsidRPr="00E064CE">
        <w:rPr>
          <w:szCs w:val="24"/>
        </w:rPr>
        <w:t xml:space="preserve">Višino nadomestila ter način in roke plačila nadomestila določi za posamezno vrsto kršitve agencija s splošnim aktom iz </w:t>
      </w:r>
      <w:r w:rsidRPr="00E064CE">
        <w:rPr>
          <w:szCs w:val="24"/>
        </w:rPr>
        <w:fldChar w:fldCharType="begin"/>
      </w:r>
      <w:r w:rsidRPr="00E064CE">
        <w:rPr>
          <w:szCs w:val="24"/>
        </w:rPr>
        <w:instrText xml:space="preserve"> REF _Ref289166264 \r \h </w:instrText>
      </w:r>
      <w:r w:rsidRPr="00B44B24">
        <w:rPr>
          <w:szCs w:val="24"/>
        </w:rPr>
      </w:r>
      <w:r w:rsidRPr="00E064CE">
        <w:rPr>
          <w:szCs w:val="24"/>
        </w:rPr>
        <w:fldChar w:fldCharType="separate"/>
      </w:r>
      <w:r>
        <w:rPr>
          <w:szCs w:val="24"/>
        </w:rPr>
        <w:t>109</w:t>
      </w:r>
      <w:r w:rsidRPr="00E064CE">
        <w:rPr>
          <w:szCs w:val="24"/>
        </w:rPr>
        <w:fldChar w:fldCharType="end"/>
      </w:r>
      <w:r w:rsidRPr="00E064CE">
        <w:rPr>
          <w:szCs w:val="24"/>
        </w:rPr>
        <w:t>. člena tako, da odvrača operaterje sistema od ponavljanja teh kršitev.</w:t>
      </w:r>
    </w:p>
    <w:p w:rsidR="00A1018B" w:rsidRPr="00E064CE" w:rsidRDefault="00A1018B" w:rsidP="00165E5D">
      <w:pPr>
        <w:pStyle w:val="ListParagraph"/>
        <w:ind w:left="0"/>
        <w:rPr>
          <w:szCs w:val="24"/>
        </w:rPr>
      </w:pPr>
    </w:p>
    <w:p w:rsidR="00A1018B" w:rsidRPr="00E064CE" w:rsidRDefault="00A1018B" w:rsidP="002D6144">
      <w:pPr>
        <w:pStyle w:val="ListParagraph"/>
        <w:ind w:left="0"/>
        <w:rPr>
          <w:szCs w:val="24"/>
        </w:rPr>
      </w:pPr>
      <w:r>
        <w:rPr>
          <w:szCs w:val="24"/>
        </w:rPr>
        <w:t xml:space="preserve">(5) </w:t>
      </w:r>
      <w:r w:rsidRPr="00E064CE">
        <w:rPr>
          <w:szCs w:val="24"/>
        </w:rPr>
        <w:t>Če uporabniku sistema operater ne plača nadomestila v predpisanem roku po vložitvi pisne zahteve, odloči o pravici do nadomestila na zahtevo uporabnika sistema agencija. Postopka določitve nadomestila agencija ne more uvesti po uradni dolžnosti.</w:t>
      </w:r>
    </w:p>
    <w:p w:rsidR="00A1018B" w:rsidRPr="00E064CE" w:rsidRDefault="00A1018B" w:rsidP="00165E5D">
      <w:pPr>
        <w:pStyle w:val="ListParagraph"/>
        <w:ind w:left="0"/>
        <w:rPr>
          <w:szCs w:val="24"/>
        </w:rPr>
      </w:pPr>
    </w:p>
    <w:p w:rsidR="00A1018B" w:rsidRDefault="00A1018B" w:rsidP="002D6144">
      <w:pPr>
        <w:pStyle w:val="ListParagraph"/>
        <w:ind w:left="0"/>
        <w:rPr>
          <w:szCs w:val="24"/>
        </w:rPr>
      </w:pPr>
      <w:r>
        <w:rPr>
          <w:szCs w:val="24"/>
        </w:rPr>
        <w:t xml:space="preserve">(6) </w:t>
      </w:r>
      <w:r w:rsidRPr="00E064CE">
        <w:rPr>
          <w:szCs w:val="24"/>
        </w:rPr>
        <w:t xml:space="preserve">Ne glede na plačilo nadomestila lahko uporabnik </w:t>
      </w:r>
      <w:r>
        <w:rPr>
          <w:szCs w:val="24"/>
        </w:rPr>
        <w:t xml:space="preserve">sistema </w:t>
      </w:r>
      <w:r w:rsidRPr="00E064CE">
        <w:rPr>
          <w:szCs w:val="24"/>
        </w:rPr>
        <w:t xml:space="preserve">od </w:t>
      </w:r>
      <w:r>
        <w:rPr>
          <w:szCs w:val="24"/>
        </w:rPr>
        <w:t xml:space="preserve">elektor </w:t>
      </w:r>
      <w:r w:rsidRPr="00E064CE">
        <w:rPr>
          <w:szCs w:val="24"/>
        </w:rPr>
        <w:t xml:space="preserve">operaterja po splošnih predpisih o odškodninski odgovornosti zahteva povrnitev škode zaradi kršitve zajamčenega standarda kakovosti, </w:t>
      </w:r>
      <w:r>
        <w:rPr>
          <w:szCs w:val="24"/>
        </w:rPr>
        <w:t>če škoda</w:t>
      </w:r>
      <w:r w:rsidRPr="00E064CE">
        <w:rPr>
          <w:szCs w:val="24"/>
        </w:rPr>
        <w:t xml:space="preserve"> presega plačano nadomestilo.</w:t>
      </w:r>
    </w:p>
    <w:p w:rsidR="00A1018B" w:rsidRDefault="00A1018B" w:rsidP="002D6144">
      <w:pPr>
        <w:pStyle w:val="ListParagraph"/>
        <w:ind w:left="0"/>
        <w:rPr>
          <w:szCs w:val="24"/>
        </w:rPr>
      </w:pPr>
    </w:p>
    <w:p w:rsidR="00A1018B" w:rsidRDefault="00A1018B" w:rsidP="007D1782">
      <w:pPr>
        <w:pStyle w:val="Obrazloitev"/>
        <w:rPr>
          <w:lang w:eastAsia="sl-SI"/>
        </w:rPr>
      </w:pPr>
      <w:r>
        <w:rPr>
          <w:lang w:eastAsia="sl-SI"/>
        </w:rPr>
        <w:t xml:space="preserve">Regulacija s kakovostjo opazuje povprečne vrednosti parametrov za celotno omrežje ali za njegove posamezne dele. Če bi opazovali zgolj povprečne pokazatelje, bi lahko v primerih posameznih uporabnikov prišlo do izrazitega odstopanja od teh pokazateljev, ki pa na povprečje ne bi imeli velikega vpliva. Zato so uvedeni tudi minimalni standardi kakovosti, ki ne veljajo kot povprečje, ampak za vsako prevzemno predajno mesto posebej.  Če operater sistema ne zagotavlja zajamčene kakovosti je na zahtevo odjemalca dolžan plačati nadomestilo, ki ga agencija določi s splošnim aktom, v katerem določi tudi minimalne standarde kakovosti različnih storitev operaterja sistema. Nadomestila so določana tako, da odvrača operaterje od ponavljanja teh kršitev. Izplačilo nadomestila ne nadomešča ali preprečuje možnosti terjanja odškodninske odgovornosti operaterja s strani odjemalca. </w:t>
      </w:r>
    </w:p>
    <w:p w:rsidR="00A1018B" w:rsidRPr="00403E4A" w:rsidRDefault="00A1018B" w:rsidP="002D6144">
      <w:pPr>
        <w:pStyle w:val="ListParagraph"/>
        <w:ind w:left="0"/>
        <w:rPr>
          <w:szCs w:val="24"/>
        </w:rPr>
      </w:pPr>
    </w:p>
    <w:p w:rsidR="00A1018B" w:rsidRPr="0029576A" w:rsidRDefault="00A1018B" w:rsidP="003A7D9F">
      <w:pPr>
        <w:pStyle w:val="Heading5"/>
      </w:pPr>
      <w:bookmarkStart w:id="507" w:name="_Ref289170095"/>
      <w:bookmarkStart w:id="508" w:name="_Toc293668820"/>
      <w:bookmarkStart w:id="509" w:name="_Toc358721935"/>
      <w:r w:rsidRPr="001C204F">
        <w:t>člen</w:t>
      </w:r>
      <w:bookmarkEnd w:id="507"/>
      <w:r w:rsidRPr="001C204F">
        <w:br/>
      </w:r>
      <w:r w:rsidRPr="00CA38D4">
        <w:t>(</w:t>
      </w:r>
      <w:r w:rsidRPr="0029576A">
        <w:t xml:space="preserve">določbe, ki veljajo za </w:t>
      </w:r>
      <w:r>
        <w:t>sistemskega operaterja</w:t>
      </w:r>
      <w:r w:rsidRPr="0029576A">
        <w:t xml:space="preserve"> električne energije)</w:t>
      </w:r>
      <w:bookmarkEnd w:id="508"/>
      <w:bookmarkEnd w:id="509"/>
    </w:p>
    <w:p w:rsidR="00A1018B" w:rsidRPr="00E064CE" w:rsidRDefault="00A1018B" w:rsidP="00165E5D">
      <w:pPr>
        <w:pStyle w:val="ListParagraph"/>
        <w:keepNext/>
        <w:ind w:left="0"/>
        <w:jc w:val="center"/>
        <w:rPr>
          <w:szCs w:val="24"/>
        </w:rPr>
      </w:pPr>
    </w:p>
    <w:p w:rsidR="00A1018B" w:rsidRPr="00E064CE" w:rsidRDefault="00A1018B" w:rsidP="002D6144">
      <w:pPr>
        <w:pStyle w:val="ListParagraph"/>
        <w:ind w:left="0"/>
        <w:rPr>
          <w:szCs w:val="24"/>
        </w:rPr>
      </w:pPr>
      <w:r>
        <w:rPr>
          <w:szCs w:val="24"/>
        </w:rPr>
        <w:t xml:space="preserve">(1) </w:t>
      </w:r>
      <w:r w:rsidRPr="00E064CE">
        <w:rPr>
          <w:szCs w:val="24"/>
        </w:rPr>
        <w:t xml:space="preserve">Določbe 1. in 3. alineje drugega odstavka </w:t>
      </w:r>
      <w:r w:rsidRPr="00E064CE">
        <w:rPr>
          <w:szCs w:val="24"/>
        </w:rPr>
        <w:fldChar w:fldCharType="begin"/>
      </w:r>
      <w:r w:rsidRPr="00E064CE">
        <w:rPr>
          <w:szCs w:val="24"/>
        </w:rPr>
        <w:instrText xml:space="preserve"> REF _Ref289166628 \r \h </w:instrText>
      </w:r>
      <w:r w:rsidRPr="00B44B24">
        <w:rPr>
          <w:szCs w:val="24"/>
        </w:rPr>
      </w:r>
      <w:r w:rsidRPr="00E064CE">
        <w:rPr>
          <w:szCs w:val="24"/>
        </w:rPr>
        <w:fldChar w:fldCharType="separate"/>
      </w:r>
      <w:r>
        <w:rPr>
          <w:szCs w:val="24"/>
        </w:rPr>
        <w:t>120</w:t>
      </w:r>
      <w:r w:rsidRPr="00E064CE">
        <w:rPr>
          <w:szCs w:val="24"/>
        </w:rPr>
        <w:fldChar w:fldCharType="end"/>
      </w:r>
      <w:r w:rsidRPr="00E064CE">
        <w:rPr>
          <w:szCs w:val="24"/>
        </w:rPr>
        <w:t xml:space="preserve">. člena, četrtega odstavka </w:t>
      </w:r>
      <w:r w:rsidRPr="00E064CE">
        <w:rPr>
          <w:szCs w:val="24"/>
        </w:rPr>
        <w:fldChar w:fldCharType="begin"/>
      </w:r>
      <w:r w:rsidRPr="00E064CE">
        <w:rPr>
          <w:szCs w:val="24"/>
        </w:rPr>
        <w:instrText xml:space="preserve"> REF _Ref289166628 \r \h </w:instrText>
      </w:r>
      <w:r w:rsidRPr="00B44B24">
        <w:rPr>
          <w:szCs w:val="24"/>
        </w:rPr>
      </w:r>
      <w:r w:rsidRPr="00E064CE">
        <w:rPr>
          <w:szCs w:val="24"/>
        </w:rPr>
        <w:fldChar w:fldCharType="separate"/>
      </w:r>
      <w:r>
        <w:rPr>
          <w:szCs w:val="24"/>
        </w:rPr>
        <w:t>120</w:t>
      </w:r>
      <w:r w:rsidRPr="00E064CE">
        <w:rPr>
          <w:szCs w:val="24"/>
        </w:rPr>
        <w:fldChar w:fldCharType="end"/>
      </w:r>
      <w:r w:rsidRPr="00E064CE">
        <w:rPr>
          <w:szCs w:val="24"/>
        </w:rPr>
        <w:t xml:space="preserve">. člena ter prvega, drugega, tretjega, četrtega, petega in sedmega odstavka </w:t>
      </w:r>
      <w:r w:rsidRPr="00E064CE">
        <w:rPr>
          <w:szCs w:val="24"/>
        </w:rPr>
        <w:fldChar w:fldCharType="begin"/>
      </w:r>
      <w:r w:rsidRPr="00E064CE">
        <w:rPr>
          <w:szCs w:val="24"/>
        </w:rPr>
        <w:instrText xml:space="preserve"> REF _Ref289167753 \r \h </w:instrText>
      </w:r>
      <w:r w:rsidRPr="00B44B24">
        <w:rPr>
          <w:szCs w:val="24"/>
        </w:rPr>
      </w:r>
      <w:r w:rsidRPr="00E064CE">
        <w:rPr>
          <w:szCs w:val="24"/>
        </w:rPr>
        <w:fldChar w:fldCharType="separate"/>
      </w:r>
      <w:r>
        <w:rPr>
          <w:szCs w:val="24"/>
        </w:rPr>
        <w:t>121</w:t>
      </w:r>
      <w:r w:rsidRPr="00E064CE">
        <w:rPr>
          <w:szCs w:val="24"/>
        </w:rPr>
        <w:fldChar w:fldCharType="end"/>
      </w:r>
      <w:r w:rsidRPr="00E064CE">
        <w:rPr>
          <w:szCs w:val="24"/>
        </w:rPr>
        <w:t xml:space="preserve">. člena se uporabljajo tudi za </w:t>
      </w:r>
      <w:r>
        <w:rPr>
          <w:szCs w:val="24"/>
        </w:rPr>
        <w:t>sistemskega operaterja</w:t>
      </w:r>
      <w:r w:rsidRPr="00E064CE">
        <w:rPr>
          <w:szCs w:val="24"/>
        </w:rPr>
        <w:t xml:space="preserve"> električne energije.</w:t>
      </w:r>
    </w:p>
    <w:p w:rsidR="00A1018B" w:rsidRPr="00E064CE" w:rsidRDefault="00A1018B" w:rsidP="00165E5D">
      <w:pPr>
        <w:pStyle w:val="ListParagraph"/>
        <w:ind w:left="0"/>
        <w:rPr>
          <w:szCs w:val="24"/>
        </w:rPr>
      </w:pPr>
    </w:p>
    <w:p w:rsidR="00A1018B" w:rsidRDefault="00A1018B" w:rsidP="002D6144">
      <w:pPr>
        <w:pStyle w:val="ListParagraph"/>
        <w:ind w:left="0"/>
        <w:rPr>
          <w:szCs w:val="24"/>
        </w:rPr>
      </w:pPr>
      <w:r>
        <w:rPr>
          <w:szCs w:val="24"/>
        </w:rPr>
        <w:t xml:space="preserve">(2) </w:t>
      </w:r>
      <w:r w:rsidRPr="00E064CE">
        <w:rPr>
          <w:szCs w:val="24"/>
        </w:rPr>
        <w:t xml:space="preserve">S splošnim aktom iz </w:t>
      </w:r>
      <w:r w:rsidRPr="00E064CE">
        <w:rPr>
          <w:szCs w:val="24"/>
        </w:rPr>
        <w:fldChar w:fldCharType="begin"/>
      </w:r>
      <w:r w:rsidRPr="00E064CE">
        <w:rPr>
          <w:szCs w:val="24"/>
        </w:rPr>
        <w:instrText xml:space="preserve"> REF _Ref289166264 \r \h </w:instrText>
      </w:r>
      <w:r w:rsidRPr="00B44B24">
        <w:rPr>
          <w:szCs w:val="24"/>
        </w:rPr>
      </w:r>
      <w:r w:rsidRPr="00E064CE">
        <w:rPr>
          <w:szCs w:val="24"/>
        </w:rPr>
        <w:fldChar w:fldCharType="separate"/>
      </w:r>
      <w:r>
        <w:rPr>
          <w:szCs w:val="24"/>
        </w:rPr>
        <w:t>109</w:t>
      </w:r>
      <w:r w:rsidRPr="00E064CE">
        <w:rPr>
          <w:szCs w:val="24"/>
        </w:rPr>
        <w:fldChar w:fldCharType="end"/>
      </w:r>
      <w:r w:rsidRPr="00E064CE">
        <w:rPr>
          <w:szCs w:val="24"/>
        </w:rPr>
        <w:t>. člena agencija podrobneje predpiše parametre posameznih dimenzij kakovosti in načine ter standarde njihovega izračunavanja.</w:t>
      </w:r>
    </w:p>
    <w:p w:rsidR="00A1018B" w:rsidRDefault="00A1018B" w:rsidP="002D6144">
      <w:pPr>
        <w:pStyle w:val="ListParagraph"/>
        <w:ind w:left="0"/>
        <w:rPr>
          <w:szCs w:val="24"/>
        </w:rPr>
      </w:pPr>
    </w:p>
    <w:p w:rsidR="00A1018B" w:rsidRDefault="00A1018B" w:rsidP="007D1782">
      <w:pPr>
        <w:pStyle w:val="Obrazloitev"/>
      </w:pPr>
      <w:r>
        <w:t>Za sistemskega operaterja se uporablja nekoliko okrnjena regulacija s kakovostjo v primerjavi z distribucijskim operaterjem, saj na prenosnem sistemu skoraj ni odjemalcev. Tudi nekateri parametri, na primer zanelsjivost oskrbe, se na prenosnem sistemu ocenjujejo nekoliko drugače kot na distribucijskem.</w:t>
      </w:r>
    </w:p>
    <w:p w:rsidR="00A1018B" w:rsidRPr="00E064CE" w:rsidRDefault="00A1018B" w:rsidP="00165E5D">
      <w:pPr>
        <w:pStyle w:val="ListParagraph"/>
        <w:keepNext/>
        <w:ind w:left="0"/>
        <w:rPr>
          <w:i/>
        </w:rPr>
      </w:pPr>
    </w:p>
    <w:p w:rsidR="00A1018B" w:rsidRPr="00393544" w:rsidRDefault="00A1018B" w:rsidP="001E2586">
      <w:pPr>
        <w:pStyle w:val="Heading4"/>
        <w:spacing w:before="0" w:after="0"/>
        <w:rPr>
          <w:b w:val="0"/>
          <w:sz w:val="24"/>
          <w:szCs w:val="24"/>
        </w:rPr>
      </w:pPr>
      <w:bookmarkStart w:id="510" w:name="_Toc293668821"/>
      <w:bookmarkStart w:id="511" w:name="_Toc358721936"/>
      <w:r w:rsidRPr="004F0D59">
        <w:rPr>
          <w:b w:val="0"/>
          <w:sz w:val="24"/>
          <w:szCs w:val="24"/>
        </w:rPr>
        <w:t xml:space="preserve">IV. Obračunavanje omrežnine in drugih storitev </w:t>
      </w:r>
      <w:r>
        <w:rPr>
          <w:b w:val="0"/>
          <w:sz w:val="24"/>
          <w:szCs w:val="24"/>
        </w:rPr>
        <w:t xml:space="preserve">elektro </w:t>
      </w:r>
      <w:r w:rsidRPr="004F0D59">
        <w:rPr>
          <w:b w:val="0"/>
          <w:sz w:val="24"/>
          <w:szCs w:val="24"/>
        </w:rPr>
        <w:t xml:space="preserve">operaterja </w:t>
      </w:r>
      <w:r>
        <w:rPr>
          <w:b w:val="0"/>
          <w:sz w:val="24"/>
          <w:szCs w:val="24"/>
        </w:rPr>
        <w:br/>
      </w:r>
      <w:r w:rsidRPr="004F0D59">
        <w:rPr>
          <w:b w:val="0"/>
          <w:sz w:val="24"/>
          <w:szCs w:val="24"/>
        </w:rPr>
        <w:t xml:space="preserve">v okviru dejavnosti </w:t>
      </w:r>
      <w:r>
        <w:rPr>
          <w:b w:val="0"/>
          <w:sz w:val="24"/>
          <w:szCs w:val="24"/>
        </w:rPr>
        <w:t xml:space="preserve">elektro </w:t>
      </w:r>
      <w:r w:rsidRPr="004F0D59">
        <w:rPr>
          <w:b w:val="0"/>
          <w:sz w:val="24"/>
          <w:szCs w:val="24"/>
        </w:rPr>
        <w:t>operaterja</w:t>
      </w:r>
      <w:bookmarkEnd w:id="510"/>
      <w:bookmarkEnd w:id="511"/>
    </w:p>
    <w:p w:rsidR="00A1018B" w:rsidRPr="00E064CE" w:rsidRDefault="00A1018B" w:rsidP="00165E5D">
      <w:pPr>
        <w:pStyle w:val="ListParagraph"/>
        <w:keepNext/>
        <w:ind w:left="0"/>
      </w:pPr>
    </w:p>
    <w:p w:rsidR="00A1018B" w:rsidRPr="00CA38D4" w:rsidRDefault="00A1018B" w:rsidP="003A7D9F">
      <w:pPr>
        <w:pStyle w:val="Heading5"/>
      </w:pPr>
      <w:bookmarkStart w:id="512" w:name="_Toc293668822"/>
      <w:bookmarkStart w:id="513" w:name="_Ref358370153"/>
      <w:bookmarkStart w:id="514" w:name="_Toc358721937"/>
      <w:r w:rsidRPr="001C204F">
        <w:t>člen</w:t>
      </w:r>
      <w:r w:rsidRPr="001C204F">
        <w:br/>
      </w:r>
      <w:r w:rsidRPr="00CA38D4">
        <w:t>(načelo določitve metodologije)</w:t>
      </w:r>
      <w:bookmarkEnd w:id="512"/>
      <w:bookmarkEnd w:id="513"/>
      <w:bookmarkEnd w:id="514"/>
    </w:p>
    <w:p w:rsidR="00A1018B" w:rsidRPr="00E064CE" w:rsidRDefault="00A1018B" w:rsidP="00165E5D">
      <w:pPr>
        <w:pStyle w:val="ListParagraph"/>
        <w:keepNext/>
        <w:ind w:left="0"/>
        <w:jc w:val="center"/>
      </w:pPr>
    </w:p>
    <w:p w:rsidR="00A1018B" w:rsidRPr="007F2296" w:rsidRDefault="00A1018B" w:rsidP="002D6144">
      <w:pPr>
        <w:pStyle w:val="ListParagraph"/>
        <w:keepNext/>
        <w:ind w:left="0"/>
        <w:rPr>
          <w:szCs w:val="24"/>
        </w:rPr>
      </w:pPr>
      <w:r>
        <w:rPr>
          <w:szCs w:val="24"/>
        </w:rPr>
        <w:t xml:space="preserve">(1) </w:t>
      </w:r>
      <w:r w:rsidRPr="00E064CE">
        <w:rPr>
          <w:szCs w:val="24"/>
        </w:rPr>
        <w:t>Agencija s splošnim aktom podrobneje predpiše metodologijo obračunavanja omrežnine, in sicer ločeno za prenosni in distribucijski sistem</w:t>
      </w:r>
      <w:r>
        <w:rPr>
          <w:szCs w:val="24"/>
        </w:rPr>
        <w:t>,</w:t>
      </w:r>
      <w:r w:rsidRPr="00E064CE">
        <w:rPr>
          <w:szCs w:val="24"/>
        </w:rPr>
        <w:t xml:space="preserve">  prekomerno prevzeto jalovo energijo in za ostale storitve ter </w:t>
      </w:r>
      <w:r>
        <w:rPr>
          <w:szCs w:val="24"/>
        </w:rPr>
        <w:t>omrežnino</w:t>
      </w:r>
      <w:r w:rsidRPr="00E064CE">
        <w:rPr>
          <w:szCs w:val="24"/>
        </w:rPr>
        <w:t xml:space="preserve"> za priključ</w:t>
      </w:r>
      <w:r>
        <w:rPr>
          <w:szCs w:val="24"/>
        </w:rPr>
        <w:t>no</w:t>
      </w:r>
      <w:r w:rsidRPr="00E064CE">
        <w:rPr>
          <w:szCs w:val="24"/>
        </w:rPr>
        <w:t xml:space="preserve"> </w:t>
      </w:r>
      <w:r>
        <w:rPr>
          <w:szCs w:val="24"/>
        </w:rPr>
        <w:t>moč</w:t>
      </w:r>
      <w:r w:rsidRPr="00E064CE">
        <w:rPr>
          <w:szCs w:val="24"/>
        </w:rPr>
        <w:t xml:space="preserve">, na način, ki spodbuja učinkovitost </w:t>
      </w:r>
      <w:r>
        <w:rPr>
          <w:szCs w:val="24"/>
        </w:rPr>
        <w:t xml:space="preserve">elektro </w:t>
      </w:r>
      <w:r w:rsidRPr="00E064CE">
        <w:rPr>
          <w:szCs w:val="24"/>
        </w:rPr>
        <w:t>operaterjev in uporabe sistema</w:t>
      </w:r>
      <w:r>
        <w:rPr>
          <w:szCs w:val="24"/>
        </w:rPr>
        <w:t>.</w:t>
      </w:r>
    </w:p>
    <w:p w:rsidR="00A1018B" w:rsidRPr="00E064CE" w:rsidRDefault="00A1018B" w:rsidP="00165E5D">
      <w:pPr>
        <w:pStyle w:val="ListParagraph"/>
        <w:keepNext/>
        <w:ind w:left="0"/>
        <w:rPr>
          <w:szCs w:val="24"/>
        </w:rPr>
      </w:pPr>
    </w:p>
    <w:p w:rsidR="00A1018B" w:rsidRDefault="00A1018B" w:rsidP="002D6144">
      <w:pPr>
        <w:pStyle w:val="ListParagraph"/>
        <w:ind w:left="0"/>
        <w:rPr>
          <w:szCs w:val="24"/>
        </w:rPr>
      </w:pPr>
      <w:r>
        <w:rPr>
          <w:szCs w:val="24"/>
        </w:rPr>
        <w:t xml:space="preserve">(2) </w:t>
      </w:r>
      <w:r w:rsidRPr="00E064CE">
        <w:rPr>
          <w:szCs w:val="24"/>
        </w:rPr>
        <w:t>Kategorije uporabnikov</w:t>
      </w:r>
      <w:r>
        <w:rPr>
          <w:szCs w:val="24"/>
        </w:rPr>
        <w:t xml:space="preserve"> sistema</w:t>
      </w:r>
      <w:r w:rsidRPr="00E064CE">
        <w:rPr>
          <w:szCs w:val="24"/>
        </w:rPr>
        <w:t xml:space="preserve"> in medsebojna razmerja njihovih tarifnih postavk predpiše agencija tako, da odražajo stroške, ki jih povzročajo pri uporabi sistema električne energije.</w:t>
      </w:r>
    </w:p>
    <w:p w:rsidR="00A1018B" w:rsidRDefault="00A1018B" w:rsidP="002D6144">
      <w:pPr>
        <w:pStyle w:val="ListParagraph"/>
        <w:ind w:left="0"/>
        <w:rPr>
          <w:szCs w:val="24"/>
        </w:rPr>
      </w:pPr>
    </w:p>
    <w:p w:rsidR="00A1018B" w:rsidRPr="00EA5C8D" w:rsidRDefault="00A1018B" w:rsidP="002D6144">
      <w:pPr>
        <w:pStyle w:val="ListParagraph"/>
        <w:ind w:left="0"/>
        <w:rPr>
          <w:szCs w:val="24"/>
        </w:rPr>
      </w:pPr>
      <w:r>
        <w:rPr>
          <w:szCs w:val="24"/>
        </w:rPr>
        <w:t xml:space="preserve">(3) V tarifnih postavkah za proizvajalce iz obnovljivih virov morajo biti  upoštevane uresničljive stroškovne koristi, ki izhajajo iz vključitve elektrarne v omrežje. </w:t>
      </w:r>
    </w:p>
    <w:p w:rsidR="00A1018B" w:rsidRPr="00E064CE" w:rsidRDefault="00A1018B" w:rsidP="00165E5D">
      <w:pPr>
        <w:pStyle w:val="ListParagraph"/>
        <w:ind w:left="0"/>
        <w:rPr>
          <w:szCs w:val="24"/>
        </w:rPr>
      </w:pPr>
    </w:p>
    <w:p w:rsidR="00A1018B" w:rsidRDefault="00A1018B" w:rsidP="002D6144">
      <w:pPr>
        <w:pStyle w:val="ListParagraph"/>
        <w:ind w:left="0"/>
        <w:rPr>
          <w:szCs w:val="24"/>
        </w:rPr>
      </w:pPr>
      <w:r>
        <w:rPr>
          <w:szCs w:val="24"/>
        </w:rPr>
        <w:t xml:space="preserve">(4) </w:t>
      </w:r>
      <w:r w:rsidRPr="00E064CE">
        <w:rPr>
          <w:szCs w:val="24"/>
        </w:rPr>
        <w:t xml:space="preserve">Uporabniki </w:t>
      </w:r>
      <w:r>
        <w:rPr>
          <w:szCs w:val="24"/>
        </w:rPr>
        <w:t xml:space="preserve">sistema </w:t>
      </w:r>
      <w:r w:rsidRPr="00E064CE">
        <w:rPr>
          <w:szCs w:val="24"/>
        </w:rPr>
        <w:t xml:space="preserve">plačujejo omrežnine, ki predstavljajo plačilo za storitve </w:t>
      </w:r>
      <w:r>
        <w:rPr>
          <w:szCs w:val="24"/>
        </w:rPr>
        <w:t xml:space="preserve">elektro </w:t>
      </w:r>
      <w:r w:rsidRPr="00E064CE">
        <w:rPr>
          <w:szCs w:val="24"/>
        </w:rPr>
        <w:t>operaterja, ki jih je ta dolžan izvajati skladno s tem zakonom.</w:t>
      </w:r>
    </w:p>
    <w:p w:rsidR="00A1018B" w:rsidRDefault="00A1018B" w:rsidP="002D6144">
      <w:pPr>
        <w:pStyle w:val="ListParagraph"/>
        <w:ind w:left="0"/>
        <w:rPr>
          <w:szCs w:val="24"/>
        </w:rPr>
      </w:pPr>
    </w:p>
    <w:p w:rsidR="00A1018B" w:rsidRDefault="00A1018B" w:rsidP="002D6144">
      <w:pPr>
        <w:pStyle w:val="ListParagraph"/>
        <w:ind w:left="0"/>
        <w:rPr>
          <w:szCs w:val="24"/>
        </w:rPr>
      </w:pPr>
      <w:r>
        <w:rPr>
          <w:szCs w:val="24"/>
        </w:rPr>
        <w:t xml:space="preserve">(5) Pri elektro operaterjih agencija določa tudi način zaračunavanja omrežnine uporabnikom sistema. </w:t>
      </w:r>
    </w:p>
    <w:p w:rsidR="00A1018B" w:rsidRDefault="00A1018B" w:rsidP="002D6144">
      <w:pPr>
        <w:pStyle w:val="ListParagraph"/>
        <w:ind w:left="0"/>
        <w:rPr>
          <w:szCs w:val="24"/>
        </w:rPr>
      </w:pPr>
    </w:p>
    <w:p w:rsidR="00A1018B" w:rsidRPr="00595CEB" w:rsidRDefault="00A1018B" w:rsidP="00DB7788">
      <w:pPr>
        <w:pStyle w:val="Obrazloitev"/>
      </w:pPr>
      <w:r w:rsidRPr="00595CEB">
        <w:t>Člen konkretno uvaja zakonsko podlago za določanje metodologije obračunavanja omrežnine,</w:t>
      </w:r>
      <w:r>
        <w:t xml:space="preserve"> </w:t>
      </w:r>
      <w:r w:rsidRPr="00595CEB">
        <w:t>posameznih tarifnih postavk in načina zaračunavanja omrežni</w:t>
      </w:r>
      <w:r>
        <w:t>ne</w:t>
      </w:r>
      <w:r w:rsidRPr="00595CEB">
        <w:t xml:space="preserve"> uporabnikom sistema.</w:t>
      </w:r>
      <w:r>
        <w:t xml:space="preserve"> Pooblašča Agecnijo, da odjemalce razporedi v kategorije in okvirno določa, na nakšen način. Posebna določba govori o uresničljivih koristih ki izhajajo iz vključitve elektrarne na OVE v sistem.</w:t>
      </w:r>
    </w:p>
    <w:p w:rsidR="00A1018B" w:rsidRDefault="00A1018B" w:rsidP="002D6144">
      <w:pPr>
        <w:pStyle w:val="ListParagraph"/>
        <w:ind w:left="0"/>
        <w:rPr>
          <w:szCs w:val="24"/>
        </w:rPr>
      </w:pPr>
    </w:p>
    <w:p w:rsidR="00A1018B" w:rsidRPr="001C204F" w:rsidRDefault="00A1018B" w:rsidP="003A7D9F">
      <w:pPr>
        <w:pStyle w:val="Heading5"/>
      </w:pPr>
      <w:bookmarkStart w:id="515" w:name="_Toc316047026"/>
      <w:bookmarkStart w:id="516" w:name="_Ref289167860"/>
      <w:bookmarkStart w:id="517" w:name="_Toc293668823"/>
      <w:bookmarkStart w:id="518" w:name="_Toc358721938"/>
      <w:bookmarkEnd w:id="515"/>
      <w:r w:rsidRPr="00CA38D4">
        <w:t>člen</w:t>
      </w:r>
      <w:bookmarkEnd w:id="516"/>
      <w:r>
        <w:br/>
      </w:r>
      <w:r w:rsidRPr="001C204F">
        <w:t>(omrežnina za prenosni sistem)</w:t>
      </w:r>
      <w:bookmarkEnd w:id="517"/>
      <w:bookmarkEnd w:id="518"/>
    </w:p>
    <w:p w:rsidR="00A1018B" w:rsidRPr="00E064CE" w:rsidRDefault="00A1018B" w:rsidP="00165E5D">
      <w:pPr>
        <w:pStyle w:val="ListParagraph"/>
        <w:keepNext/>
        <w:ind w:left="0"/>
        <w:jc w:val="center"/>
      </w:pPr>
    </w:p>
    <w:p w:rsidR="00A1018B" w:rsidRPr="00C675B7" w:rsidRDefault="00A1018B" w:rsidP="002D6144">
      <w:pPr>
        <w:pStyle w:val="ListParagraph"/>
        <w:ind w:left="0"/>
        <w:rPr>
          <w:szCs w:val="24"/>
        </w:rPr>
      </w:pPr>
      <w:r>
        <w:rPr>
          <w:szCs w:val="24"/>
        </w:rPr>
        <w:t xml:space="preserve">(1) </w:t>
      </w:r>
      <w:r w:rsidRPr="00E064CE">
        <w:rPr>
          <w:szCs w:val="24"/>
        </w:rPr>
        <w:t xml:space="preserve">Omrežnina za prenosni sistem je namenjena pokrivanju stroškov </w:t>
      </w:r>
      <w:r>
        <w:rPr>
          <w:szCs w:val="24"/>
        </w:rPr>
        <w:t>sistemskega operaterja</w:t>
      </w:r>
      <w:r w:rsidRPr="00E064CE">
        <w:rPr>
          <w:szCs w:val="24"/>
        </w:rPr>
        <w:t>, ki se nanašajo na vzdrževanje in delovanje ter razvoj sistema.</w:t>
      </w:r>
      <w:r>
        <w:rPr>
          <w:szCs w:val="24"/>
        </w:rPr>
        <w:t xml:space="preserve"> </w:t>
      </w:r>
      <w:r w:rsidRPr="00E064CE">
        <w:rPr>
          <w:szCs w:val="24"/>
        </w:rPr>
        <w:t>.</w:t>
      </w:r>
      <w:r>
        <w:rPr>
          <w:szCs w:val="24"/>
        </w:rPr>
        <w:t xml:space="preserve"> </w:t>
      </w:r>
      <w:r w:rsidRPr="009C35A9">
        <w:rPr>
          <w:szCs w:val="24"/>
        </w:rPr>
        <w:t>Omrežnina za prenosni sistem je namenjena tudi pokrivanju stroškov operaterja prenosnega sistema, ki izhajajo iz potrebe izravnavanja nihanj moči v sistemu, regulacije napetosti in jalove moči ter angažiranja zagona agregatov brez zunanjega napajanja.</w:t>
      </w:r>
    </w:p>
    <w:p w:rsidR="00A1018B" w:rsidRPr="00E064CE" w:rsidRDefault="00A1018B" w:rsidP="00165E5D">
      <w:pPr>
        <w:pStyle w:val="ListParagraph"/>
        <w:ind w:left="0"/>
        <w:rPr>
          <w:szCs w:val="24"/>
        </w:rPr>
      </w:pPr>
    </w:p>
    <w:p w:rsidR="00A1018B" w:rsidRPr="00E064CE" w:rsidRDefault="00A1018B" w:rsidP="002D6144">
      <w:pPr>
        <w:pStyle w:val="ListParagraph"/>
        <w:ind w:left="0"/>
        <w:rPr>
          <w:szCs w:val="24"/>
        </w:rPr>
      </w:pPr>
      <w:r>
        <w:rPr>
          <w:szCs w:val="24"/>
        </w:rPr>
        <w:t xml:space="preserve">(2) </w:t>
      </w:r>
      <w:r w:rsidRPr="00E064CE">
        <w:rPr>
          <w:szCs w:val="24"/>
        </w:rPr>
        <w:t xml:space="preserve">Omrežnino, ki se redno zaračunava, plačujejo </w:t>
      </w:r>
      <w:r>
        <w:rPr>
          <w:szCs w:val="24"/>
        </w:rPr>
        <w:t xml:space="preserve">končni odjemalci </w:t>
      </w:r>
      <w:r w:rsidRPr="00E064CE">
        <w:rPr>
          <w:szCs w:val="24"/>
        </w:rPr>
        <w:t xml:space="preserve">po posameznem </w:t>
      </w:r>
      <w:r>
        <w:rPr>
          <w:szCs w:val="24"/>
        </w:rPr>
        <w:t>prevzemno predajnem</w:t>
      </w:r>
      <w:r w:rsidRPr="00E064CE">
        <w:rPr>
          <w:szCs w:val="24"/>
        </w:rPr>
        <w:t xml:space="preserve"> mestu.</w:t>
      </w:r>
    </w:p>
    <w:p w:rsidR="00A1018B" w:rsidRPr="00E064CE" w:rsidRDefault="00A1018B" w:rsidP="00165E5D">
      <w:pPr>
        <w:pStyle w:val="ListParagraph"/>
        <w:ind w:left="0"/>
        <w:rPr>
          <w:szCs w:val="24"/>
        </w:rPr>
      </w:pPr>
    </w:p>
    <w:p w:rsidR="00A1018B" w:rsidRDefault="00A1018B" w:rsidP="002D6144">
      <w:pPr>
        <w:pStyle w:val="ListParagraph"/>
        <w:ind w:left="0"/>
        <w:rPr>
          <w:szCs w:val="24"/>
        </w:rPr>
      </w:pPr>
      <w:r>
        <w:rPr>
          <w:szCs w:val="24"/>
        </w:rPr>
        <w:t xml:space="preserve">(3) </w:t>
      </w:r>
      <w:r w:rsidRPr="00E064CE">
        <w:rPr>
          <w:szCs w:val="24"/>
        </w:rPr>
        <w:t xml:space="preserve">Tarifne postavke za omrežnino za prenosni sistem so določene glede na obračunsko moč (kW) in prevzeto </w:t>
      </w:r>
      <w:r>
        <w:rPr>
          <w:szCs w:val="24"/>
        </w:rPr>
        <w:t xml:space="preserve">oz. oddano </w:t>
      </w:r>
      <w:r w:rsidRPr="00E064CE">
        <w:rPr>
          <w:szCs w:val="24"/>
        </w:rPr>
        <w:t>delovno električno energijo (kWh).</w:t>
      </w:r>
    </w:p>
    <w:p w:rsidR="00A1018B" w:rsidRDefault="00A1018B" w:rsidP="002D6144">
      <w:pPr>
        <w:pStyle w:val="ListParagraph"/>
        <w:ind w:left="0"/>
        <w:rPr>
          <w:szCs w:val="24"/>
        </w:rPr>
      </w:pPr>
    </w:p>
    <w:p w:rsidR="00A1018B" w:rsidRPr="00595CEB" w:rsidRDefault="00A1018B" w:rsidP="00DB7788">
      <w:pPr>
        <w:pStyle w:val="Obrazloitev"/>
      </w:pPr>
      <w:r w:rsidRPr="00595CEB">
        <w:t>Opredeljuje omrežnino za prenosni sistem, namen, plačnike, način obračunavanja.</w:t>
      </w:r>
    </w:p>
    <w:p w:rsidR="00A1018B" w:rsidRPr="00DB7788" w:rsidRDefault="00A1018B" w:rsidP="002D6144">
      <w:pPr>
        <w:pStyle w:val="ListParagraph"/>
        <w:ind w:left="0"/>
        <w:rPr>
          <w:szCs w:val="24"/>
        </w:rPr>
      </w:pPr>
    </w:p>
    <w:p w:rsidR="00A1018B" w:rsidRPr="001C204F" w:rsidRDefault="00A1018B" w:rsidP="003A7D9F">
      <w:pPr>
        <w:pStyle w:val="Heading5"/>
      </w:pPr>
      <w:bookmarkStart w:id="519" w:name="_Ref289167865"/>
      <w:bookmarkStart w:id="520" w:name="_Toc293668824"/>
      <w:bookmarkStart w:id="521" w:name="_Toc358721939"/>
      <w:r w:rsidRPr="00CA38D4">
        <w:t>člen</w:t>
      </w:r>
      <w:bookmarkEnd w:id="519"/>
      <w:r>
        <w:br/>
      </w:r>
      <w:r w:rsidRPr="001C204F">
        <w:t>(omrežnina za distribucijski sistem)</w:t>
      </w:r>
      <w:bookmarkEnd w:id="520"/>
      <w:bookmarkEnd w:id="521"/>
    </w:p>
    <w:p w:rsidR="00A1018B" w:rsidRPr="00E064CE" w:rsidRDefault="00A1018B" w:rsidP="00165E5D">
      <w:pPr>
        <w:pStyle w:val="ListParagraph"/>
        <w:keepNext/>
        <w:ind w:left="0"/>
        <w:jc w:val="center"/>
      </w:pPr>
    </w:p>
    <w:p w:rsidR="00A1018B" w:rsidRPr="00E064CE" w:rsidRDefault="00A1018B" w:rsidP="00FD348D">
      <w:pPr>
        <w:pStyle w:val="ListParagraph"/>
        <w:ind w:left="0"/>
        <w:rPr>
          <w:szCs w:val="24"/>
        </w:rPr>
      </w:pPr>
      <w:r>
        <w:rPr>
          <w:szCs w:val="24"/>
        </w:rPr>
        <w:t xml:space="preserve">(1) </w:t>
      </w:r>
      <w:r w:rsidRPr="00E064CE">
        <w:rPr>
          <w:szCs w:val="24"/>
        </w:rPr>
        <w:t>Omrežnina za distribucijski sistem je namenjena pokrivanju stroškov distribucijskega operaterja, ki se nanašajo na vzdrževanje in delovanje ter razvoj sistema.</w:t>
      </w:r>
    </w:p>
    <w:p w:rsidR="00A1018B" w:rsidRPr="00E064CE" w:rsidRDefault="00A1018B" w:rsidP="00165E5D">
      <w:pPr>
        <w:pStyle w:val="ListParagraph"/>
        <w:ind w:left="0"/>
        <w:rPr>
          <w:szCs w:val="24"/>
        </w:rPr>
      </w:pPr>
    </w:p>
    <w:p w:rsidR="00A1018B" w:rsidRPr="00E064CE" w:rsidRDefault="00A1018B" w:rsidP="00FD348D">
      <w:pPr>
        <w:pStyle w:val="ListParagraph"/>
        <w:ind w:left="0"/>
        <w:rPr>
          <w:szCs w:val="24"/>
        </w:rPr>
      </w:pPr>
      <w:r>
        <w:rPr>
          <w:szCs w:val="24"/>
        </w:rPr>
        <w:t xml:space="preserve">(2) </w:t>
      </w:r>
      <w:r w:rsidRPr="00E064CE">
        <w:rPr>
          <w:szCs w:val="24"/>
        </w:rPr>
        <w:t xml:space="preserve">Omrežnino, ki se redno zaračunava, plačujejo </w:t>
      </w:r>
      <w:r>
        <w:rPr>
          <w:szCs w:val="24"/>
        </w:rPr>
        <w:t xml:space="preserve">končni odjemalci </w:t>
      </w:r>
      <w:r w:rsidRPr="00E064CE">
        <w:rPr>
          <w:szCs w:val="24"/>
        </w:rPr>
        <w:t xml:space="preserve">po posameznem </w:t>
      </w:r>
      <w:r>
        <w:rPr>
          <w:szCs w:val="24"/>
        </w:rPr>
        <w:t>prevzemno predajnem</w:t>
      </w:r>
      <w:r w:rsidRPr="00E064CE">
        <w:rPr>
          <w:szCs w:val="24"/>
        </w:rPr>
        <w:t xml:space="preserve"> mestu.</w:t>
      </w:r>
    </w:p>
    <w:p w:rsidR="00A1018B" w:rsidRPr="00E064CE" w:rsidRDefault="00A1018B" w:rsidP="00165E5D">
      <w:pPr>
        <w:pStyle w:val="ListParagraph"/>
        <w:ind w:left="0"/>
        <w:rPr>
          <w:szCs w:val="24"/>
        </w:rPr>
      </w:pPr>
    </w:p>
    <w:p w:rsidR="00A1018B" w:rsidRDefault="00A1018B" w:rsidP="00FD348D">
      <w:pPr>
        <w:pStyle w:val="ListParagraph"/>
        <w:ind w:left="0"/>
        <w:rPr>
          <w:szCs w:val="24"/>
        </w:rPr>
      </w:pPr>
      <w:r>
        <w:rPr>
          <w:szCs w:val="24"/>
        </w:rPr>
        <w:t xml:space="preserve">(3) </w:t>
      </w:r>
      <w:r w:rsidRPr="00E064CE">
        <w:rPr>
          <w:szCs w:val="24"/>
        </w:rPr>
        <w:t xml:space="preserve">Tarifne postavke za omrežnino za distribucijski sistem so določene glede na obračunsko moč (kW) in prevzeto </w:t>
      </w:r>
      <w:r>
        <w:rPr>
          <w:szCs w:val="24"/>
        </w:rPr>
        <w:t xml:space="preserve">oz. oddano </w:t>
      </w:r>
      <w:r w:rsidRPr="00E064CE">
        <w:rPr>
          <w:szCs w:val="24"/>
        </w:rPr>
        <w:t xml:space="preserve">delovno električno energijo (kWh). </w:t>
      </w:r>
    </w:p>
    <w:p w:rsidR="00A1018B" w:rsidRDefault="00A1018B" w:rsidP="00FD348D">
      <w:pPr>
        <w:pStyle w:val="ListParagraph"/>
        <w:ind w:left="0"/>
        <w:rPr>
          <w:szCs w:val="24"/>
        </w:rPr>
      </w:pPr>
    </w:p>
    <w:p w:rsidR="00A1018B" w:rsidRPr="00740661" w:rsidRDefault="00A1018B" w:rsidP="00DB7788">
      <w:pPr>
        <w:pStyle w:val="Obrazloitev"/>
      </w:pPr>
      <w:r w:rsidRPr="00740661">
        <w:t xml:space="preserve">Opredeljuje omrežnino za </w:t>
      </w:r>
      <w:r>
        <w:t>distribucijski</w:t>
      </w:r>
      <w:r w:rsidRPr="00740661">
        <w:t xml:space="preserve"> sistem, namen, plačnike, način obračunavanja.</w:t>
      </w:r>
    </w:p>
    <w:p w:rsidR="00A1018B" w:rsidRPr="00DB7788" w:rsidRDefault="00A1018B" w:rsidP="00FD348D">
      <w:pPr>
        <w:pStyle w:val="ListParagraph"/>
        <w:ind w:left="0"/>
        <w:rPr>
          <w:szCs w:val="24"/>
        </w:rPr>
      </w:pPr>
    </w:p>
    <w:p w:rsidR="00A1018B" w:rsidRPr="001C204F" w:rsidRDefault="00A1018B">
      <w:pPr>
        <w:pStyle w:val="Heading5"/>
      </w:pPr>
      <w:bookmarkStart w:id="522" w:name="_Toc305750138"/>
      <w:bookmarkStart w:id="523" w:name="_Toc305750891"/>
      <w:bookmarkStart w:id="524" w:name="_Toc312838951"/>
      <w:bookmarkStart w:id="525" w:name="_Toc312839722"/>
      <w:bookmarkStart w:id="526" w:name="_Toc312840756"/>
      <w:bookmarkStart w:id="527" w:name="_Toc315427698"/>
      <w:bookmarkStart w:id="528" w:name="_Toc316047031"/>
      <w:bookmarkStart w:id="529" w:name="_Toc305750139"/>
      <w:bookmarkStart w:id="530" w:name="_Toc305750892"/>
      <w:bookmarkStart w:id="531" w:name="_Toc312838952"/>
      <w:bookmarkStart w:id="532" w:name="_Toc312839723"/>
      <w:bookmarkStart w:id="533" w:name="_Toc312840757"/>
      <w:bookmarkStart w:id="534" w:name="_Toc316047032"/>
      <w:bookmarkStart w:id="535" w:name="_Toc305750140"/>
      <w:bookmarkStart w:id="536" w:name="_Toc305750893"/>
      <w:bookmarkStart w:id="537" w:name="_Toc312838953"/>
      <w:bookmarkStart w:id="538" w:name="_Toc312839724"/>
      <w:bookmarkStart w:id="539" w:name="_Toc312840758"/>
      <w:bookmarkStart w:id="540" w:name="_Toc315427700"/>
      <w:bookmarkStart w:id="541" w:name="_Toc316047033"/>
      <w:bookmarkStart w:id="542" w:name="_Toc305750141"/>
      <w:bookmarkStart w:id="543" w:name="_Toc305750894"/>
      <w:bookmarkStart w:id="544" w:name="_Toc312838954"/>
      <w:bookmarkStart w:id="545" w:name="_Toc312839725"/>
      <w:bookmarkStart w:id="546" w:name="_Toc312840759"/>
      <w:bookmarkStart w:id="547" w:name="_Toc316047034"/>
      <w:bookmarkStart w:id="548" w:name="_Ref289167886"/>
      <w:bookmarkStart w:id="549" w:name="_Toc293668827"/>
      <w:bookmarkStart w:id="550" w:name="_Ref309995042"/>
      <w:bookmarkStart w:id="551" w:name="_Ref358370147"/>
      <w:bookmarkStart w:id="552" w:name="_Ref358370148"/>
      <w:bookmarkStart w:id="553" w:name="_Toc358721940"/>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Pr="00CA38D4">
        <w:t>člen</w:t>
      </w:r>
      <w:bookmarkEnd w:id="548"/>
      <w:r>
        <w:br/>
      </w:r>
      <w:r w:rsidRPr="001C204F">
        <w:t>(</w:t>
      </w:r>
      <w:r>
        <w:t>omrežnina</w:t>
      </w:r>
      <w:r w:rsidRPr="001C204F">
        <w:t xml:space="preserve"> za priključno moč)</w:t>
      </w:r>
      <w:bookmarkEnd w:id="549"/>
      <w:bookmarkEnd w:id="550"/>
      <w:bookmarkEnd w:id="551"/>
      <w:bookmarkEnd w:id="552"/>
      <w:bookmarkEnd w:id="553"/>
    </w:p>
    <w:p w:rsidR="00A1018B" w:rsidRPr="00E064CE" w:rsidRDefault="00A1018B" w:rsidP="00165E5D">
      <w:pPr>
        <w:pStyle w:val="ListParagraph"/>
        <w:keepNext/>
        <w:ind w:left="0"/>
        <w:jc w:val="center"/>
      </w:pPr>
    </w:p>
    <w:p w:rsidR="00A1018B" w:rsidRPr="00E064CE" w:rsidRDefault="00A1018B" w:rsidP="00165E5D">
      <w:pPr>
        <w:pStyle w:val="ListParagraph"/>
        <w:ind w:left="0"/>
        <w:rPr>
          <w:szCs w:val="24"/>
        </w:rPr>
      </w:pPr>
    </w:p>
    <w:p w:rsidR="00A1018B" w:rsidRPr="00E064CE" w:rsidRDefault="00A1018B" w:rsidP="00FD348D">
      <w:pPr>
        <w:pStyle w:val="ListParagraph"/>
        <w:ind w:left="0"/>
        <w:rPr>
          <w:szCs w:val="24"/>
        </w:rPr>
      </w:pPr>
      <w:r>
        <w:rPr>
          <w:szCs w:val="24"/>
        </w:rPr>
        <w:t>(1) Omrežnino</w:t>
      </w:r>
      <w:r w:rsidRPr="00E064CE">
        <w:rPr>
          <w:szCs w:val="24"/>
        </w:rPr>
        <w:t xml:space="preserve"> za priključno moč </w:t>
      </w:r>
      <w:r>
        <w:rPr>
          <w:szCs w:val="24"/>
        </w:rPr>
        <w:t xml:space="preserve">mora </w:t>
      </w:r>
      <w:r w:rsidRPr="00E064CE">
        <w:rPr>
          <w:szCs w:val="24"/>
        </w:rPr>
        <w:t>plača</w:t>
      </w:r>
      <w:r>
        <w:rPr>
          <w:szCs w:val="24"/>
        </w:rPr>
        <w:t>ti</w:t>
      </w:r>
      <w:r w:rsidRPr="00E064CE">
        <w:rPr>
          <w:szCs w:val="24"/>
        </w:rPr>
        <w:t xml:space="preserve"> </w:t>
      </w:r>
      <w:r>
        <w:rPr>
          <w:szCs w:val="24"/>
        </w:rPr>
        <w:t xml:space="preserve"> vsak končni odjemalec </w:t>
      </w:r>
      <w:r w:rsidRPr="00E064CE">
        <w:rPr>
          <w:szCs w:val="24"/>
        </w:rPr>
        <w:t>kot enkratni pavšalni znesek glede na priključno moč (kW) ob prvi priključitvi na omrežje in ob vsakem povečanju priključne moči že obstoječega priključka</w:t>
      </w:r>
      <w:r>
        <w:rPr>
          <w:szCs w:val="24"/>
        </w:rPr>
        <w:t xml:space="preserve">, </w:t>
      </w:r>
      <w:r w:rsidRPr="004D7B69">
        <w:rPr>
          <w:szCs w:val="24"/>
        </w:rPr>
        <w:t xml:space="preserve">razen </w:t>
      </w:r>
      <w:r w:rsidRPr="007D1782">
        <w:t xml:space="preserve">za začasne priključitve, določene s sistemskimi obratovalnimi navodili iz </w:t>
      </w:r>
      <w:r>
        <w:fldChar w:fldCharType="begin"/>
      </w:r>
      <w:r>
        <w:instrText xml:space="preserve"> REF _Ref302385934 \r \h </w:instrText>
      </w:r>
      <w:r>
        <w:fldChar w:fldCharType="separate"/>
      </w:r>
      <w:r>
        <w:t>137</w:t>
      </w:r>
      <w:r>
        <w:fldChar w:fldCharType="end"/>
      </w:r>
      <w:r w:rsidRPr="007D1782">
        <w:t>. člena</w:t>
      </w:r>
      <w:r w:rsidRPr="002C21D6">
        <w:rPr>
          <w:szCs w:val="24"/>
        </w:rPr>
        <w:t>.</w:t>
      </w:r>
    </w:p>
    <w:p w:rsidR="00A1018B" w:rsidRDefault="00A1018B" w:rsidP="000B37F2">
      <w:pPr>
        <w:pStyle w:val="ListParagraph"/>
        <w:ind w:left="0"/>
        <w:rPr>
          <w:szCs w:val="24"/>
        </w:rPr>
      </w:pPr>
    </w:p>
    <w:p w:rsidR="00A1018B" w:rsidRDefault="00A1018B" w:rsidP="000B37F2">
      <w:pPr>
        <w:pStyle w:val="ListParagraph"/>
        <w:ind w:left="0"/>
        <w:rPr>
          <w:szCs w:val="24"/>
        </w:rPr>
      </w:pPr>
      <w:r>
        <w:rPr>
          <w:szCs w:val="24"/>
        </w:rPr>
        <w:t>(2) Višino omrežnine določi agencija tako, da odraža vpliv moči priključka uporabnika sistema na potrebne razširitve, ojačitve in razvoj sistema.</w:t>
      </w:r>
    </w:p>
    <w:p w:rsidR="00A1018B" w:rsidRDefault="00A1018B" w:rsidP="000B37F2">
      <w:pPr>
        <w:pStyle w:val="ListParagraph"/>
        <w:ind w:left="0"/>
        <w:rPr>
          <w:szCs w:val="24"/>
        </w:rPr>
      </w:pPr>
    </w:p>
    <w:p w:rsidR="00A1018B" w:rsidRPr="004A0BAF" w:rsidRDefault="00A1018B" w:rsidP="000B37F2">
      <w:pPr>
        <w:pStyle w:val="ListParagraph"/>
        <w:ind w:left="0"/>
        <w:rPr>
          <w:szCs w:val="24"/>
        </w:rPr>
      </w:pPr>
      <w:r>
        <w:rPr>
          <w:szCs w:val="24"/>
        </w:rPr>
        <w:t xml:space="preserve">(3) </w:t>
      </w:r>
      <w:r w:rsidRPr="00E064CE">
        <w:rPr>
          <w:szCs w:val="24"/>
        </w:rPr>
        <w:t xml:space="preserve">Omrežnina za </w:t>
      </w:r>
      <w:r>
        <w:rPr>
          <w:szCs w:val="24"/>
        </w:rPr>
        <w:t>priključno moč</w:t>
      </w:r>
      <w:r w:rsidRPr="00E064CE">
        <w:rPr>
          <w:szCs w:val="24"/>
        </w:rPr>
        <w:t xml:space="preserve"> je namenjena pokrivanju stroškov </w:t>
      </w:r>
      <w:r>
        <w:rPr>
          <w:szCs w:val="24"/>
        </w:rPr>
        <w:t>sistemskega operaterja</w:t>
      </w:r>
      <w:r w:rsidRPr="00E064CE">
        <w:rPr>
          <w:szCs w:val="24"/>
        </w:rPr>
        <w:t>, ki se nanašajo na vzdrževanje in delovanje ter razvoj sistema.</w:t>
      </w:r>
    </w:p>
    <w:p w:rsidR="00A1018B" w:rsidRDefault="00A1018B" w:rsidP="00165E5D">
      <w:pPr>
        <w:pStyle w:val="ListParagraph"/>
        <w:ind w:left="0"/>
        <w:rPr>
          <w:szCs w:val="24"/>
        </w:rPr>
      </w:pPr>
    </w:p>
    <w:p w:rsidR="00A1018B" w:rsidRPr="00740661" w:rsidRDefault="00A1018B" w:rsidP="00DB7788">
      <w:pPr>
        <w:pStyle w:val="Obrazloitev"/>
      </w:pPr>
      <w:r w:rsidRPr="00740661">
        <w:t xml:space="preserve">Opredeljuje </w:t>
      </w:r>
      <w:r>
        <w:t>omrežnino</w:t>
      </w:r>
      <w:r w:rsidRPr="00740661">
        <w:t xml:space="preserve"> za </w:t>
      </w:r>
      <w:r>
        <w:t>priključno moč</w:t>
      </w:r>
      <w:r w:rsidRPr="00740661">
        <w:t>, plačnike, način obračunavanja.</w:t>
      </w:r>
      <w:r>
        <w:t xml:space="preserve"> </w:t>
      </w:r>
    </w:p>
    <w:p w:rsidR="00A1018B" w:rsidRPr="00DB7788" w:rsidRDefault="00A1018B" w:rsidP="00165E5D">
      <w:pPr>
        <w:pStyle w:val="ListParagraph"/>
        <w:ind w:left="0"/>
        <w:rPr>
          <w:szCs w:val="24"/>
        </w:rPr>
      </w:pPr>
    </w:p>
    <w:p w:rsidR="00A1018B" w:rsidRPr="00CA38D4" w:rsidRDefault="00A1018B">
      <w:pPr>
        <w:pStyle w:val="Heading5"/>
      </w:pPr>
      <w:bookmarkStart w:id="554" w:name="_Toc305750143"/>
      <w:bookmarkStart w:id="555" w:name="_Toc305750896"/>
      <w:bookmarkStart w:id="556" w:name="_Toc312838956"/>
      <w:bookmarkStart w:id="557" w:name="_Toc312839727"/>
      <w:bookmarkStart w:id="558" w:name="_Toc312840761"/>
      <w:bookmarkStart w:id="559" w:name="_Toc316047036"/>
      <w:bookmarkStart w:id="560" w:name="_Toc305750145"/>
      <w:bookmarkStart w:id="561" w:name="_Toc305750898"/>
      <w:bookmarkStart w:id="562" w:name="_Toc312838958"/>
      <w:bookmarkStart w:id="563" w:name="_Toc312839729"/>
      <w:bookmarkStart w:id="564" w:name="_Toc312840763"/>
      <w:bookmarkStart w:id="565" w:name="_Toc315427705"/>
      <w:bookmarkStart w:id="566" w:name="_Toc316047038"/>
      <w:bookmarkStart w:id="567" w:name="_Toc305750146"/>
      <w:bookmarkStart w:id="568" w:name="_Toc305750899"/>
      <w:bookmarkStart w:id="569" w:name="_Toc312838959"/>
      <w:bookmarkStart w:id="570" w:name="_Toc312839730"/>
      <w:bookmarkStart w:id="571" w:name="_Toc312840764"/>
      <w:bookmarkStart w:id="572" w:name="_Toc316047039"/>
      <w:bookmarkStart w:id="573" w:name="_Toc305750147"/>
      <w:bookmarkStart w:id="574" w:name="_Toc305750900"/>
      <w:bookmarkStart w:id="575" w:name="_Toc312838960"/>
      <w:bookmarkStart w:id="576" w:name="_Toc312839731"/>
      <w:bookmarkStart w:id="577" w:name="_Toc312840765"/>
      <w:bookmarkStart w:id="578" w:name="_Toc315427707"/>
      <w:bookmarkStart w:id="579" w:name="_Toc316047040"/>
      <w:bookmarkStart w:id="580" w:name="_Toc305750148"/>
      <w:bookmarkStart w:id="581" w:name="_Toc305750901"/>
      <w:bookmarkStart w:id="582" w:name="_Toc312838961"/>
      <w:bookmarkStart w:id="583" w:name="_Toc312839732"/>
      <w:bookmarkStart w:id="584" w:name="_Toc312840766"/>
      <w:bookmarkStart w:id="585" w:name="_Toc316047041"/>
      <w:bookmarkStart w:id="586" w:name="_Toc305750149"/>
      <w:bookmarkStart w:id="587" w:name="_Toc305750902"/>
      <w:bookmarkStart w:id="588" w:name="_Toc312838962"/>
      <w:bookmarkStart w:id="589" w:name="_Toc312839733"/>
      <w:bookmarkStart w:id="590" w:name="_Toc312840767"/>
      <w:bookmarkStart w:id="591" w:name="_Toc315427709"/>
      <w:bookmarkStart w:id="592" w:name="_Toc316047042"/>
      <w:bookmarkStart w:id="593" w:name="_Toc305750150"/>
      <w:bookmarkStart w:id="594" w:name="_Toc305750903"/>
      <w:bookmarkStart w:id="595" w:name="_Toc312838963"/>
      <w:bookmarkStart w:id="596" w:name="_Toc312839734"/>
      <w:bookmarkStart w:id="597" w:name="_Toc312840768"/>
      <w:bookmarkStart w:id="598" w:name="_Toc316047043"/>
      <w:bookmarkStart w:id="599" w:name="_Toc305750151"/>
      <w:bookmarkStart w:id="600" w:name="_Toc305750904"/>
      <w:bookmarkStart w:id="601" w:name="_Toc312838964"/>
      <w:bookmarkStart w:id="602" w:name="_Toc312839735"/>
      <w:bookmarkStart w:id="603" w:name="_Toc312840769"/>
      <w:bookmarkStart w:id="604" w:name="_Toc315427711"/>
      <w:bookmarkStart w:id="605" w:name="_Toc316047044"/>
      <w:bookmarkStart w:id="606" w:name="_Toc305750152"/>
      <w:bookmarkStart w:id="607" w:name="_Toc305750905"/>
      <w:bookmarkStart w:id="608" w:name="_Toc312838965"/>
      <w:bookmarkStart w:id="609" w:name="_Toc312839736"/>
      <w:bookmarkStart w:id="610" w:name="_Toc312840770"/>
      <w:bookmarkStart w:id="611" w:name="_Toc316047045"/>
      <w:bookmarkStart w:id="612" w:name="_Ref289167903"/>
      <w:bookmarkStart w:id="613" w:name="_Toc293668829"/>
      <w:bookmarkStart w:id="614" w:name="_Toc358721941"/>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1C204F">
        <w:t>člen</w:t>
      </w:r>
      <w:bookmarkEnd w:id="612"/>
      <w:r w:rsidRPr="001C204F">
        <w:br/>
      </w:r>
      <w:r w:rsidRPr="00CA38D4">
        <w:t>(omrežnina za prekomerno prevzeto jalovo energijo)</w:t>
      </w:r>
      <w:bookmarkEnd w:id="613"/>
      <w:bookmarkEnd w:id="614"/>
    </w:p>
    <w:p w:rsidR="00A1018B" w:rsidRPr="00E064CE" w:rsidRDefault="00A1018B" w:rsidP="00165E5D">
      <w:pPr>
        <w:pStyle w:val="ListParagraph"/>
        <w:keepNext/>
        <w:ind w:left="0"/>
        <w:jc w:val="center"/>
      </w:pPr>
    </w:p>
    <w:p w:rsidR="00A1018B" w:rsidRPr="00E064CE" w:rsidRDefault="00A1018B" w:rsidP="00FD348D">
      <w:pPr>
        <w:pStyle w:val="ListParagraph"/>
        <w:keepNext/>
        <w:ind w:left="0"/>
        <w:rPr>
          <w:szCs w:val="24"/>
        </w:rPr>
      </w:pPr>
      <w:r>
        <w:rPr>
          <w:szCs w:val="24"/>
        </w:rPr>
        <w:t xml:space="preserve">(1) </w:t>
      </w:r>
      <w:r w:rsidRPr="00E064CE">
        <w:rPr>
          <w:szCs w:val="24"/>
        </w:rPr>
        <w:t xml:space="preserve">Omrežnina za prekomerno prevzeto jalovo energijo je namenjena pokrivanju stroškov </w:t>
      </w:r>
      <w:r>
        <w:rPr>
          <w:szCs w:val="24"/>
        </w:rPr>
        <w:t xml:space="preserve">elektro </w:t>
      </w:r>
      <w:r w:rsidRPr="00E064CE">
        <w:rPr>
          <w:szCs w:val="24"/>
        </w:rPr>
        <w:t xml:space="preserve">operaterja za zagotavljanje napetostnih razmer v omrežju na način, da </w:t>
      </w:r>
      <w:r>
        <w:rPr>
          <w:szCs w:val="24"/>
        </w:rPr>
        <w:t>elektro operater</w:t>
      </w:r>
      <w:r w:rsidRPr="00E064CE">
        <w:rPr>
          <w:szCs w:val="24"/>
        </w:rPr>
        <w:t xml:space="preserve"> z ukrepi in vlaganji zagotovi ustrezno obratovanje sistema</w:t>
      </w:r>
      <w:r>
        <w:rPr>
          <w:szCs w:val="24"/>
        </w:rPr>
        <w:t>, hkrati pa spodbuja uporabnike k ukrepom za zmanjšanje porabe jalove energije</w:t>
      </w:r>
      <w:r w:rsidRPr="00E064CE">
        <w:rPr>
          <w:szCs w:val="24"/>
        </w:rPr>
        <w:t>.</w:t>
      </w:r>
    </w:p>
    <w:p w:rsidR="00A1018B" w:rsidRPr="00E064CE" w:rsidRDefault="00A1018B" w:rsidP="00165E5D">
      <w:pPr>
        <w:pStyle w:val="ListParagraph"/>
        <w:ind w:left="0"/>
        <w:rPr>
          <w:szCs w:val="24"/>
        </w:rPr>
      </w:pPr>
    </w:p>
    <w:p w:rsidR="00A1018B" w:rsidRDefault="00A1018B" w:rsidP="00FD348D">
      <w:pPr>
        <w:pStyle w:val="ListParagraph"/>
        <w:ind w:left="0"/>
        <w:rPr>
          <w:szCs w:val="24"/>
        </w:rPr>
      </w:pPr>
      <w:r>
        <w:rPr>
          <w:szCs w:val="24"/>
        </w:rPr>
        <w:t xml:space="preserve">(2) </w:t>
      </w:r>
      <w:r w:rsidRPr="00E064CE">
        <w:rPr>
          <w:szCs w:val="24"/>
        </w:rPr>
        <w:t xml:space="preserve">Omrežnino za prekomerno prevzeto jalovo energijo, ki se redno zaračunava, plačujejo uporabniki </w:t>
      </w:r>
      <w:r>
        <w:rPr>
          <w:szCs w:val="24"/>
        </w:rPr>
        <w:t>sistema</w:t>
      </w:r>
      <w:r w:rsidRPr="00E064CE">
        <w:rPr>
          <w:szCs w:val="24"/>
        </w:rPr>
        <w:t xml:space="preserve"> glede na prekomerno prevzeto jalovo energijo (kVArh) po posameznem </w:t>
      </w:r>
      <w:r>
        <w:rPr>
          <w:szCs w:val="24"/>
        </w:rPr>
        <w:t>prevzemno predajnem</w:t>
      </w:r>
      <w:r w:rsidRPr="00E064CE">
        <w:rPr>
          <w:szCs w:val="24"/>
        </w:rPr>
        <w:t xml:space="preserve"> mestu.</w:t>
      </w:r>
    </w:p>
    <w:p w:rsidR="00A1018B" w:rsidRDefault="00A1018B" w:rsidP="00FD348D">
      <w:pPr>
        <w:pStyle w:val="ListParagraph"/>
        <w:ind w:left="0"/>
        <w:rPr>
          <w:szCs w:val="24"/>
        </w:rPr>
      </w:pPr>
    </w:p>
    <w:p w:rsidR="00A1018B" w:rsidRPr="00740661" w:rsidRDefault="00A1018B" w:rsidP="00DB7788">
      <w:pPr>
        <w:pStyle w:val="Obrazloitev"/>
      </w:pPr>
      <w:r w:rsidRPr="00740661">
        <w:t xml:space="preserve">Opredeljuje omrežnino za </w:t>
      </w:r>
      <w:r>
        <w:t>prekomerno prevzeto jalovo energijo</w:t>
      </w:r>
      <w:r w:rsidRPr="00740661">
        <w:t>, namen, plačnike, način obračunavanja.</w:t>
      </w:r>
      <w:r w:rsidRPr="00EC7722">
        <w:t xml:space="preserve"> </w:t>
      </w:r>
      <w:r>
        <w:t>Bolj kot pokritju stroškov operaterja je ta omrežnina namenjena spodbujanju uporabnikov k tehničnim ukrepom, ki zmanjšajo porabo jalove moči (kompenzacija).</w:t>
      </w:r>
    </w:p>
    <w:p w:rsidR="00A1018B" w:rsidRPr="00DB7788" w:rsidRDefault="00A1018B" w:rsidP="00FD348D">
      <w:pPr>
        <w:pStyle w:val="ListParagraph"/>
        <w:ind w:left="0"/>
        <w:rPr>
          <w:szCs w:val="24"/>
        </w:rPr>
      </w:pPr>
    </w:p>
    <w:p w:rsidR="00A1018B" w:rsidRPr="001C204F" w:rsidRDefault="00A1018B" w:rsidP="003A7D9F">
      <w:pPr>
        <w:pStyle w:val="Heading5"/>
      </w:pPr>
      <w:bookmarkStart w:id="615" w:name="_Ref289168174"/>
      <w:bookmarkStart w:id="616" w:name="_Toc293668830"/>
      <w:bookmarkStart w:id="617" w:name="_Ref358370150"/>
      <w:bookmarkStart w:id="618" w:name="_Toc358721942"/>
      <w:r w:rsidRPr="00CA38D4">
        <w:t>člen</w:t>
      </w:r>
      <w:bookmarkEnd w:id="615"/>
      <w:r>
        <w:br/>
      </w:r>
      <w:r w:rsidRPr="001C204F">
        <w:t>(plačilo za ostale storitve)</w:t>
      </w:r>
      <w:bookmarkEnd w:id="616"/>
      <w:bookmarkEnd w:id="617"/>
      <w:bookmarkEnd w:id="618"/>
    </w:p>
    <w:p w:rsidR="00A1018B" w:rsidRPr="00E064CE" w:rsidRDefault="00A1018B" w:rsidP="00165E5D">
      <w:pPr>
        <w:pStyle w:val="ListParagraph"/>
        <w:keepNext/>
        <w:ind w:left="0"/>
        <w:jc w:val="center"/>
      </w:pPr>
    </w:p>
    <w:p w:rsidR="00A1018B" w:rsidRDefault="00A1018B" w:rsidP="00165E5D">
      <w:pPr>
        <w:rPr>
          <w:szCs w:val="24"/>
        </w:rPr>
      </w:pPr>
      <w:r w:rsidRPr="00E064CE">
        <w:rPr>
          <w:szCs w:val="24"/>
        </w:rPr>
        <w:t xml:space="preserve">Plačilo za ostale storitve, ki niso vsebovane v omrežninah iz </w:t>
      </w:r>
      <w:r w:rsidRPr="00E064CE">
        <w:rPr>
          <w:szCs w:val="24"/>
        </w:rPr>
        <w:fldChar w:fldCharType="begin"/>
      </w:r>
      <w:r w:rsidRPr="00E064CE">
        <w:rPr>
          <w:szCs w:val="24"/>
        </w:rPr>
        <w:instrText xml:space="preserve"> REF _Ref289167860 \r \h </w:instrText>
      </w:r>
      <w:r w:rsidRPr="00B44B24">
        <w:rPr>
          <w:szCs w:val="24"/>
        </w:rPr>
      </w:r>
      <w:r w:rsidRPr="00E064CE">
        <w:rPr>
          <w:szCs w:val="24"/>
        </w:rPr>
        <w:fldChar w:fldCharType="separate"/>
      </w:r>
      <w:r>
        <w:rPr>
          <w:szCs w:val="24"/>
        </w:rPr>
        <w:t>126</w:t>
      </w:r>
      <w:r w:rsidRPr="00E064CE">
        <w:rPr>
          <w:szCs w:val="24"/>
        </w:rPr>
        <w:fldChar w:fldCharType="end"/>
      </w:r>
      <w:r w:rsidRPr="00E064CE">
        <w:rPr>
          <w:szCs w:val="24"/>
        </w:rPr>
        <w:t xml:space="preserve">, </w:t>
      </w:r>
      <w:r w:rsidRPr="00E064CE">
        <w:rPr>
          <w:szCs w:val="24"/>
        </w:rPr>
        <w:fldChar w:fldCharType="begin"/>
      </w:r>
      <w:r w:rsidRPr="00E064CE">
        <w:rPr>
          <w:szCs w:val="24"/>
        </w:rPr>
        <w:instrText xml:space="preserve"> REF _Ref289167865 \r \h </w:instrText>
      </w:r>
      <w:r w:rsidRPr="00B44B24">
        <w:rPr>
          <w:szCs w:val="24"/>
        </w:rPr>
      </w:r>
      <w:r w:rsidRPr="00E064CE">
        <w:rPr>
          <w:szCs w:val="24"/>
        </w:rPr>
        <w:fldChar w:fldCharType="separate"/>
      </w:r>
      <w:r>
        <w:rPr>
          <w:szCs w:val="24"/>
        </w:rPr>
        <w:t>127</w:t>
      </w:r>
      <w:r w:rsidRPr="00E064CE">
        <w:rPr>
          <w:szCs w:val="24"/>
        </w:rPr>
        <w:fldChar w:fldCharType="end"/>
      </w:r>
      <w:r w:rsidRPr="00E064CE">
        <w:rPr>
          <w:szCs w:val="24"/>
        </w:rPr>
        <w:t xml:space="preserve">., </w:t>
      </w:r>
      <w:r>
        <w:rPr>
          <w:szCs w:val="24"/>
        </w:rPr>
        <w:fldChar w:fldCharType="begin"/>
      </w:r>
      <w:r>
        <w:rPr>
          <w:szCs w:val="24"/>
        </w:rPr>
        <w:instrText xml:space="preserve"> REF _Ref358370148 \r \h </w:instrText>
      </w:r>
      <w:r w:rsidRPr="00B44B24">
        <w:rPr>
          <w:szCs w:val="24"/>
        </w:rPr>
      </w:r>
      <w:r>
        <w:rPr>
          <w:szCs w:val="24"/>
        </w:rPr>
        <w:fldChar w:fldCharType="separate"/>
      </w:r>
      <w:r>
        <w:rPr>
          <w:szCs w:val="24"/>
        </w:rPr>
        <w:t>128</w:t>
      </w:r>
      <w:r>
        <w:rPr>
          <w:szCs w:val="24"/>
        </w:rPr>
        <w:fldChar w:fldCharType="end"/>
      </w:r>
      <w:r>
        <w:rPr>
          <w:szCs w:val="24"/>
        </w:rPr>
        <w:t xml:space="preserve">. in </w:t>
      </w:r>
      <w:r w:rsidRPr="00E064CE">
        <w:rPr>
          <w:szCs w:val="24"/>
        </w:rPr>
        <w:fldChar w:fldCharType="begin"/>
      </w:r>
      <w:r w:rsidRPr="00E064CE">
        <w:rPr>
          <w:szCs w:val="24"/>
        </w:rPr>
        <w:instrText xml:space="preserve"> REF _Ref289167886 \r \h </w:instrText>
      </w:r>
      <w:r w:rsidRPr="00B44B24">
        <w:rPr>
          <w:szCs w:val="24"/>
        </w:rPr>
      </w:r>
      <w:r w:rsidRPr="00E064CE">
        <w:rPr>
          <w:szCs w:val="24"/>
        </w:rPr>
        <w:fldChar w:fldCharType="separate"/>
      </w:r>
      <w:r>
        <w:rPr>
          <w:szCs w:val="24"/>
        </w:rPr>
        <w:t>128</w:t>
      </w:r>
      <w:r w:rsidRPr="00E064CE">
        <w:rPr>
          <w:szCs w:val="24"/>
        </w:rPr>
        <w:fldChar w:fldCharType="end"/>
      </w:r>
      <w:r w:rsidRPr="00E064CE">
        <w:rPr>
          <w:szCs w:val="24"/>
        </w:rPr>
        <w:t xml:space="preserve">. člena tega zakona in jih </w:t>
      </w:r>
      <w:r>
        <w:rPr>
          <w:szCs w:val="24"/>
        </w:rPr>
        <w:t>elektro operater</w:t>
      </w:r>
      <w:r w:rsidRPr="00E064CE">
        <w:rPr>
          <w:szCs w:val="24"/>
        </w:rPr>
        <w:t xml:space="preserve"> zaračunava uporabnikom </w:t>
      </w:r>
      <w:r>
        <w:rPr>
          <w:szCs w:val="24"/>
        </w:rPr>
        <w:t>sistema</w:t>
      </w:r>
      <w:r w:rsidRPr="00E064CE">
        <w:rPr>
          <w:szCs w:val="24"/>
        </w:rPr>
        <w:t xml:space="preserve"> (n.pr. </w:t>
      </w:r>
      <w:r>
        <w:rPr>
          <w:szCs w:val="24"/>
        </w:rPr>
        <w:t xml:space="preserve">stroški izdelave različnih tipov priključkov, </w:t>
      </w:r>
      <w:r w:rsidRPr="00E064CE">
        <w:rPr>
          <w:szCs w:val="24"/>
        </w:rPr>
        <w:t xml:space="preserve">stroški opominjanja, predplačniški števci, zamenjava varovalk, …), določi agencija v primerni višini na predlog </w:t>
      </w:r>
      <w:r>
        <w:rPr>
          <w:szCs w:val="24"/>
        </w:rPr>
        <w:t xml:space="preserve">elektro </w:t>
      </w:r>
      <w:r w:rsidRPr="00E064CE">
        <w:rPr>
          <w:szCs w:val="24"/>
        </w:rPr>
        <w:t xml:space="preserve">operaterja. </w:t>
      </w:r>
    </w:p>
    <w:p w:rsidR="00A1018B" w:rsidRDefault="00A1018B" w:rsidP="00165E5D">
      <w:pPr>
        <w:rPr>
          <w:szCs w:val="24"/>
        </w:rPr>
      </w:pPr>
    </w:p>
    <w:p w:rsidR="00A1018B" w:rsidRPr="00740661" w:rsidRDefault="00A1018B" w:rsidP="00DB7788">
      <w:pPr>
        <w:pStyle w:val="Obrazloitev"/>
      </w:pPr>
      <w:r>
        <w:t>Člen opredeljuje, da tudi plačilo za morebitne druge storitve za operaterja določi Agencija</w:t>
      </w:r>
      <w:r w:rsidRPr="00740661">
        <w:t>.</w:t>
      </w:r>
    </w:p>
    <w:p w:rsidR="00A1018B" w:rsidRPr="003642B8" w:rsidRDefault="00A1018B" w:rsidP="00165E5D">
      <w:pPr>
        <w:rPr>
          <w:szCs w:val="24"/>
        </w:rPr>
      </w:pPr>
    </w:p>
    <w:p w:rsidR="00A1018B" w:rsidRPr="001C204F" w:rsidRDefault="00A1018B" w:rsidP="003A7D9F">
      <w:pPr>
        <w:pStyle w:val="Heading5"/>
      </w:pPr>
      <w:bookmarkStart w:id="619" w:name="_Ref289165847"/>
      <w:bookmarkStart w:id="620" w:name="_Toc293668831"/>
      <w:bookmarkStart w:id="621" w:name="_Ref358370154"/>
      <w:bookmarkStart w:id="622" w:name="_Toc358721943"/>
      <w:r w:rsidRPr="00CA38D4">
        <w:t>člen</w:t>
      </w:r>
      <w:bookmarkEnd w:id="619"/>
      <w:r>
        <w:br/>
      </w:r>
      <w:r w:rsidRPr="001C204F">
        <w:t>(določitev tarifnih postavk)</w:t>
      </w:r>
      <w:bookmarkEnd w:id="620"/>
      <w:bookmarkEnd w:id="621"/>
      <w:bookmarkEnd w:id="622"/>
    </w:p>
    <w:p w:rsidR="00A1018B" w:rsidRPr="00E064CE" w:rsidRDefault="00A1018B" w:rsidP="00165E5D">
      <w:pPr>
        <w:pStyle w:val="ListParagraph"/>
        <w:keepNext/>
        <w:ind w:left="0"/>
        <w:jc w:val="center"/>
      </w:pPr>
    </w:p>
    <w:p w:rsidR="00A1018B" w:rsidRPr="00E064CE" w:rsidRDefault="00A1018B" w:rsidP="00FD348D">
      <w:pPr>
        <w:pStyle w:val="ListParagraph"/>
        <w:keepNext/>
        <w:ind w:left="0"/>
        <w:rPr>
          <w:szCs w:val="24"/>
        </w:rPr>
      </w:pPr>
      <w:r>
        <w:rPr>
          <w:szCs w:val="24"/>
        </w:rPr>
        <w:t xml:space="preserve">(1) </w:t>
      </w:r>
      <w:r w:rsidRPr="00E064CE">
        <w:rPr>
          <w:szCs w:val="24"/>
        </w:rPr>
        <w:t xml:space="preserve">Z odločbo iz </w:t>
      </w:r>
      <w:r w:rsidRPr="00E064CE">
        <w:rPr>
          <w:szCs w:val="24"/>
        </w:rPr>
        <w:fldChar w:fldCharType="begin"/>
      </w:r>
      <w:r w:rsidRPr="00E064CE">
        <w:rPr>
          <w:szCs w:val="24"/>
        </w:rPr>
        <w:instrText xml:space="preserve"> REF _Ref289166934 \r \h </w:instrText>
      </w:r>
      <w:r w:rsidRPr="00B44B24">
        <w:rPr>
          <w:szCs w:val="24"/>
        </w:rPr>
      </w:r>
      <w:r w:rsidRPr="00E064CE">
        <w:rPr>
          <w:szCs w:val="24"/>
        </w:rPr>
        <w:fldChar w:fldCharType="separate"/>
      </w:r>
      <w:r>
        <w:rPr>
          <w:szCs w:val="24"/>
        </w:rPr>
        <w:t>110</w:t>
      </w:r>
      <w:r w:rsidRPr="00E064CE">
        <w:rPr>
          <w:szCs w:val="24"/>
        </w:rPr>
        <w:fldChar w:fldCharType="end"/>
      </w:r>
      <w:r w:rsidRPr="00E064CE">
        <w:rPr>
          <w:szCs w:val="24"/>
        </w:rPr>
        <w:t xml:space="preserve">. člena tega zakona določi agencija tarifne postavke za omrežnine iz </w:t>
      </w:r>
      <w:r w:rsidRPr="00E064CE">
        <w:rPr>
          <w:szCs w:val="24"/>
        </w:rPr>
        <w:fldChar w:fldCharType="begin"/>
      </w:r>
      <w:r w:rsidRPr="00E064CE">
        <w:rPr>
          <w:szCs w:val="24"/>
        </w:rPr>
        <w:instrText xml:space="preserve"> REF _Ref289167860 \r \h </w:instrText>
      </w:r>
      <w:r w:rsidRPr="00B44B24">
        <w:rPr>
          <w:szCs w:val="24"/>
        </w:rPr>
      </w:r>
      <w:r w:rsidRPr="00E064CE">
        <w:rPr>
          <w:szCs w:val="24"/>
        </w:rPr>
        <w:fldChar w:fldCharType="separate"/>
      </w:r>
      <w:r>
        <w:rPr>
          <w:szCs w:val="24"/>
        </w:rPr>
        <w:t>126</w:t>
      </w:r>
      <w:r w:rsidRPr="00E064CE">
        <w:rPr>
          <w:szCs w:val="24"/>
        </w:rPr>
        <w:fldChar w:fldCharType="end"/>
      </w:r>
      <w:r w:rsidRPr="00E064CE">
        <w:rPr>
          <w:szCs w:val="24"/>
        </w:rPr>
        <w:t xml:space="preserve">., </w:t>
      </w:r>
      <w:r w:rsidRPr="00E064CE">
        <w:rPr>
          <w:szCs w:val="24"/>
        </w:rPr>
        <w:fldChar w:fldCharType="begin"/>
      </w:r>
      <w:r w:rsidRPr="00E064CE">
        <w:rPr>
          <w:szCs w:val="24"/>
        </w:rPr>
        <w:instrText xml:space="preserve"> REF _Ref289167865 \r \h </w:instrText>
      </w:r>
      <w:r w:rsidRPr="00B44B24">
        <w:rPr>
          <w:szCs w:val="24"/>
        </w:rPr>
      </w:r>
      <w:r w:rsidRPr="00E064CE">
        <w:rPr>
          <w:szCs w:val="24"/>
        </w:rPr>
        <w:fldChar w:fldCharType="separate"/>
      </w:r>
      <w:r>
        <w:rPr>
          <w:szCs w:val="24"/>
        </w:rPr>
        <w:t>127</w:t>
      </w:r>
      <w:r w:rsidRPr="00E064CE">
        <w:rPr>
          <w:szCs w:val="24"/>
        </w:rPr>
        <w:fldChar w:fldCharType="end"/>
      </w:r>
      <w:r w:rsidRPr="00E064CE">
        <w:rPr>
          <w:szCs w:val="24"/>
        </w:rPr>
        <w:t xml:space="preserve">., </w:t>
      </w:r>
      <w:r>
        <w:rPr>
          <w:szCs w:val="24"/>
        </w:rPr>
        <w:fldChar w:fldCharType="begin"/>
      </w:r>
      <w:r>
        <w:rPr>
          <w:szCs w:val="24"/>
        </w:rPr>
        <w:instrText xml:space="preserve"> REF _Ref358370147 \r \h </w:instrText>
      </w:r>
      <w:r w:rsidRPr="00B44B24">
        <w:rPr>
          <w:szCs w:val="24"/>
        </w:rPr>
      </w:r>
      <w:r>
        <w:rPr>
          <w:szCs w:val="24"/>
        </w:rPr>
        <w:fldChar w:fldCharType="separate"/>
      </w:r>
      <w:r>
        <w:rPr>
          <w:szCs w:val="24"/>
        </w:rPr>
        <w:t>128</w:t>
      </w:r>
      <w:r>
        <w:rPr>
          <w:szCs w:val="24"/>
        </w:rPr>
        <w:fldChar w:fldCharType="end"/>
      </w:r>
      <w:r>
        <w:rPr>
          <w:szCs w:val="24"/>
        </w:rPr>
        <w:t xml:space="preserve">., in </w:t>
      </w:r>
      <w:r>
        <w:rPr>
          <w:szCs w:val="24"/>
        </w:rPr>
        <w:fldChar w:fldCharType="begin"/>
      </w:r>
      <w:r>
        <w:rPr>
          <w:szCs w:val="24"/>
        </w:rPr>
        <w:instrText xml:space="preserve"> REF _Ref309995042 \r \h </w:instrText>
      </w:r>
      <w:r w:rsidRPr="00B44B24">
        <w:rPr>
          <w:szCs w:val="24"/>
        </w:rPr>
      </w:r>
      <w:r>
        <w:rPr>
          <w:szCs w:val="24"/>
        </w:rPr>
        <w:fldChar w:fldCharType="separate"/>
      </w:r>
      <w:r>
        <w:rPr>
          <w:szCs w:val="24"/>
        </w:rPr>
        <w:t>128</w:t>
      </w:r>
      <w:r>
        <w:rPr>
          <w:szCs w:val="24"/>
        </w:rPr>
        <w:fldChar w:fldCharType="end"/>
      </w:r>
      <w:r>
        <w:rPr>
          <w:szCs w:val="24"/>
        </w:rPr>
        <w:t xml:space="preserve">.  </w:t>
      </w:r>
      <w:r w:rsidRPr="00E064CE">
        <w:rPr>
          <w:szCs w:val="24"/>
        </w:rPr>
        <w:t xml:space="preserve">člena  tega zakona. Plačilo za ostale storitve iz </w:t>
      </w:r>
      <w:r>
        <w:rPr>
          <w:szCs w:val="24"/>
        </w:rPr>
        <w:fldChar w:fldCharType="begin"/>
      </w:r>
      <w:r>
        <w:rPr>
          <w:szCs w:val="24"/>
        </w:rPr>
        <w:instrText xml:space="preserve"> REF _Ref358370150 \r \h </w:instrText>
      </w:r>
      <w:r w:rsidRPr="00B44B24">
        <w:rPr>
          <w:szCs w:val="24"/>
        </w:rPr>
      </w:r>
      <w:r>
        <w:rPr>
          <w:szCs w:val="24"/>
        </w:rPr>
        <w:fldChar w:fldCharType="separate"/>
      </w:r>
      <w:r>
        <w:rPr>
          <w:szCs w:val="24"/>
        </w:rPr>
        <w:t>130</w:t>
      </w:r>
      <w:r>
        <w:rPr>
          <w:szCs w:val="24"/>
        </w:rPr>
        <w:fldChar w:fldCharType="end"/>
      </w:r>
      <w:r w:rsidRPr="00E064CE">
        <w:rPr>
          <w:szCs w:val="24"/>
        </w:rPr>
        <w:t xml:space="preserve">. člena tega zakona določi agencija po uradni dolžnosti ali na zahtevo </w:t>
      </w:r>
      <w:r>
        <w:rPr>
          <w:szCs w:val="24"/>
        </w:rPr>
        <w:t xml:space="preserve">elektro </w:t>
      </w:r>
      <w:r w:rsidRPr="00E064CE">
        <w:rPr>
          <w:szCs w:val="24"/>
        </w:rPr>
        <w:t>operaterja s posebno odločbo.</w:t>
      </w:r>
    </w:p>
    <w:p w:rsidR="00A1018B" w:rsidRPr="00E064CE" w:rsidRDefault="00A1018B" w:rsidP="00165E5D">
      <w:pPr>
        <w:pStyle w:val="ListParagraph"/>
        <w:keepNext/>
        <w:ind w:left="0"/>
        <w:rPr>
          <w:szCs w:val="24"/>
        </w:rPr>
      </w:pPr>
    </w:p>
    <w:p w:rsidR="00A1018B" w:rsidRPr="00E064CE" w:rsidRDefault="00A1018B" w:rsidP="00FD348D">
      <w:pPr>
        <w:pStyle w:val="ListParagraph"/>
        <w:keepNext/>
        <w:ind w:left="0"/>
        <w:rPr>
          <w:szCs w:val="24"/>
        </w:rPr>
      </w:pPr>
      <w:r>
        <w:rPr>
          <w:szCs w:val="24"/>
        </w:rPr>
        <w:t xml:space="preserve">(2) </w:t>
      </w:r>
      <w:r w:rsidRPr="00E064CE">
        <w:rPr>
          <w:szCs w:val="24"/>
        </w:rPr>
        <w:t xml:space="preserve">Tarifne postavke </w:t>
      </w:r>
      <w:r>
        <w:rPr>
          <w:szCs w:val="24"/>
        </w:rPr>
        <w:t xml:space="preserve"> </w:t>
      </w:r>
      <w:r w:rsidRPr="00E064CE">
        <w:rPr>
          <w:szCs w:val="24"/>
        </w:rPr>
        <w:t xml:space="preserve">objavi </w:t>
      </w:r>
      <w:r>
        <w:rPr>
          <w:szCs w:val="24"/>
        </w:rPr>
        <w:t>agencija</w:t>
      </w:r>
      <w:r w:rsidRPr="00E064CE">
        <w:rPr>
          <w:szCs w:val="24"/>
        </w:rPr>
        <w:t xml:space="preserve"> v Uradnem listu Republike Slovenije </w:t>
      </w:r>
      <w:r>
        <w:rPr>
          <w:szCs w:val="24"/>
        </w:rPr>
        <w:t xml:space="preserve">najmanj 5 dni </w:t>
      </w:r>
      <w:r w:rsidRPr="00E064CE">
        <w:rPr>
          <w:szCs w:val="24"/>
        </w:rPr>
        <w:t xml:space="preserve">pred začetkom </w:t>
      </w:r>
      <w:r>
        <w:rPr>
          <w:szCs w:val="24"/>
        </w:rPr>
        <w:t>veljavnosti</w:t>
      </w:r>
      <w:r w:rsidRPr="00E064CE">
        <w:rPr>
          <w:szCs w:val="24"/>
        </w:rPr>
        <w:t>.</w:t>
      </w:r>
    </w:p>
    <w:p w:rsidR="00A1018B" w:rsidRPr="00E064CE" w:rsidRDefault="00A1018B" w:rsidP="00165E5D">
      <w:pPr>
        <w:keepNext/>
        <w:rPr>
          <w:szCs w:val="24"/>
        </w:rPr>
      </w:pPr>
    </w:p>
    <w:p w:rsidR="00A1018B" w:rsidRPr="00E064CE" w:rsidRDefault="00A1018B" w:rsidP="00FD348D">
      <w:pPr>
        <w:pStyle w:val="ListParagraph"/>
        <w:ind w:left="0"/>
        <w:rPr>
          <w:szCs w:val="24"/>
        </w:rPr>
      </w:pPr>
      <w:r>
        <w:rPr>
          <w:szCs w:val="24"/>
        </w:rPr>
        <w:t xml:space="preserve">(3) </w:t>
      </w:r>
      <w:r w:rsidRPr="00E064CE">
        <w:rPr>
          <w:szCs w:val="24"/>
        </w:rPr>
        <w:t xml:space="preserve">Agencija določi nove tarifne postavke po uradni dolžnosti ali na zahtevo </w:t>
      </w:r>
      <w:r>
        <w:rPr>
          <w:szCs w:val="24"/>
        </w:rPr>
        <w:t xml:space="preserve">elektro </w:t>
      </w:r>
      <w:r w:rsidRPr="00E064CE">
        <w:rPr>
          <w:szCs w:val="24"/>
        </w:rPr>
        <w:t>operaterja tudi v primeru, če ne izda nove odločbe o regulativnem okviru, pa je to potrebno zaradi nepredvidenih odstopanj dejanske uporabe sistema od načrtovane.</w:t>
      </w:r>
    </w:p>
    <w:p w:rsidR="00A1018B" w:rsidRPr="00E064CE" w:rsidRDefault="00A1018B" w:rsidP="00165E5D">
      <w:pPr>
        <w:ind w:hanging="567"/>
        <w:rPr>
          <w:szCs w:val="24"/>
        </w:rPr>
      </w:pPr>
    </w:p>
    <w:p w:rsidR="00A1018B" w:rsidRPr="00E064CE" w:rsidRDefault="00A1018B" w:rsidP="00FD348D">
      <w:pPr>
        <w:pStyle w:val="ListParagraph"/>
        <w:ind w:left="0"/>
        <w:rPr>
          <w:szCs w:val="24"/>
        </w:rPr>
      </w:pPr>
      <w:r>
        <w:rPr>
          <w:szCs w:val="24"/>
        </w:rPr>
        <w:t>(4) Elektro operater</w:t>
      </w:r>
      <w:r w:rsidRPr="00E064CE">
        <w:rPr>
          <w:szCs w:val="24"/>
        </w:rPr>
        <w:t xml:space="preserve"> ne sme obračunavati omrežnine ali drugega plačila po drugačnih tarifnih postavkah, kot </w:t>
      </w:r>
      <w:r>
        <w:rPr>
          <w:szCs w:val="24"/>
        </w:rPr>
        <w:t>so objavljene v Uradnem listu Republike Slovenije oziroma  jih je določila agencija z odločbo o regulativnem okviru</w:t>
      </w:r>
      <w:r w:rsidRPr="00E064CE">
        <w:rPr>
          <w:szCs w:val="24"/>
        </w:rPr>
        <w:t>.</w:t>
      </w:r>
    </w:p>
    <w:p w:rsidR="00A1018B" w:rsidRPr="00E064CE" w:rsidRDefault="00A1018B" w:rsidP="00165E5D">
      <w:pPr>
        <w:ind w:hanging="567"/>
        <w:rPr>
          <w:szCs w:val="24"/>
        </w:rPr>
      </w:pPr>
    </w:p>
    <w:p w:rsidR="00A1018B" w:rsidRDefault="00A1018B" w:rsidP="00FD348D">
      <w:pPr>
        <w:pStyle w:val="ListParagraph"/>
        <w:ind w:left="0"/>
        <w:rPr>
          <w:szCs w:val="24"/>
        </w:rPr>
      </w:pPr>
      <w:r>
        <w:rPr>
          <w:szCs w:val="24"/>
        </w:rPr>
        <w:t xml:space="preserve">(5) </w:t>
      </w:r>
      <w:r w:rsidRPr="00E064CE">
        <w:rPr>
          <w:szCs w:val="24"/>
        </w:rPr>
        <w:t xml:space="preserve">Do začetka veljavnosti odločbe, s katero so določene tarifne postavke, mora uporabljati </w:t>
      </w:r>
      <w:r>
        <w:rPr>
          <w:szCs w:val="24"/>
        </w:rPr>
        <w:t>elektro operater</w:t>
      </w:r>
      <w:r w:rsidRPr="00E064CE">
        <w:rPr>
          <w:szCs w:val="24"/>
        </w:rPr>
        <w:t xml:space="preserve"> zadnje veljavno določene tarifne postavke.</w:t>
      </w:r>
    </w:p>
    <w:p w:rsidR="00A1018B" w:rsidRDefault="00A1018B" w:rsidP="00FD348D">
      <w:pPr>
        <w:pStyle w:val="ListParagraph"/>
        <w:ind w:left="0"/>
        <w:rPr>
          <w:szCs w:val="24"/>
        </w:rPr>
      </w:pPr>
    </w:p>
    <w:p w:rsidR="00A1018B" w:rsidRPr="00595CEB" w:rsidRDefault="00A1018B" w:rsidP="00DB7788">
      <w:pPr>
        <w:pStyle w:val="Obrazloitev"/>
      </w:pPr>
      <w:r w:rsidRPr="00595CEB">
        <w:t>Člen določa način objave in obvezno uporabo tarifnih postavk.</w:t>
      </w:r>
    </w:p>
    <w:p w:rsidR="00A1018B" w:rsidRPr="00DB7788" w:rsidRDefault="00A1018B" w:rsidP="00FD348D">
      <w:pPr>
        <w:pStyle w:val="ListParagraph"/>
        <w:ind w:left="0"/>
        <w:rPr>
          <w:szCs w:val="24"/>
        </w:rPr>
      </w:pPr>
    </w:p>
    <w:p w:rsidR="00A1018B" w:rsidRPr="00E064CE" w:rsidRDefault="00A1018B" w:rsidP="00165E5D"/>
    <w:p w:rsidR="00A1018B" w:rsidRDefault="00A1018B" w:rsidP="00287046">
      <w:pPr>
        <w:pStyle w:val="Heading2"/>
      </w:pPr>
      <w:bookmarkStart w:id="623" w:name="_Toc358721944"/>
      <w:bookmarkStart w:id="624" w:name="_Toc293668832"/>
      <w:r>
        <w:t>VIII. poglavje: DRUGE DOLOČBE</w:t>
      </w:r>
      <w:bookmarkEnd w:id="623"/>
      <w:r>
        <w:t xml:space="preserve"> </w:t>
      </w:r>
    </w:p>
    <w:p w:rsidR="00A1018B" w:rsidRPr="004F0D59" w:rsidRDefault="00A1018B" w:rsidP="004F0D59">
      <w:pPr>
        <w:pStyle w:val="Heading4"/>
        <w:rPr>
          <w:b w:val="0"/>
          <w:sz w:val="24"/>
          <w:szCs w:val="24"/>
        </w:rPr>
      </w:pPr>
      <w:bookmarkStart w:id="625" w:name="_Toc358721945"/>
      <w:r w:rsidRPr="004F0D59">
        <w:rPr>
          <w:b w:val="0"/>
          <w:sz w:val="24"/>
          <w:szCs w:val="24"/>
        </w:rPr>
        <w:t>I. Izvzetje za novo infrastrukturo-novi povezovalni vodi</w:t>
      </w:r>
      <w:bookmarkEnd w:id="624"/>
      <w:bookmarkEnd w:id="625"/>
    </w:p>
    <w:p w:rsidR="00A1018B" w:rsidRPr="00E064CE" w:rsidRDefault="00A1018B" w:rsidP="00165E5D">
      <w:pPr>
        <w:pStyle w:val="ListParagraph"/>
        <w:ind w:left="0"/>
      </w:pPr>
    </w:p>
    <w:p w:rsidR="00A1018B" w:rsidRPr="00CA38D4" w:rsidRDefault="00A1018B" w:rsidP="003A7D9F">
      <w:pPr>
        <w:pStyle w:val="Heading5"/>
      </w:pPr>
      <w:r w:rsidRPr="001C204F">
        <w:t xml:space="preserve"> </w:t>
      </w:r>
      <w:bookmarkStart w:id="626" w:name="_Toc293668833"/>
      <w:bookmarkStart w:id="627" w:name="_Toc358721946"/>
      <w:r w:rsidRPr="001C204F">
        <w:t>člen</w:t>
      </w:r>
      <w:r w:rsidRPr="001C204F">
        <w:br/>
      </w:r>
      <w:r w:rsidRPr="00CA38D4">
        <w:t xml:space="preserve"> (obseg in pogoji izvzetja)</w:t>
      </w:r>
      <w:bookmarkEnd w:id="626"/>
      <w:bookmarkEnd w:id="627"/>
    </w:p>
    <w:p w:rsidR="00A1018B" w:rsidRDefault="00A1018B" w:rsidP="000F7E0A">
      <w:pPr>
        <w:pStyle w:val="Odstavekseznama1"/>
        <w:ind w:left="0"/>
      </w:pPr>
    </w:p>
    <w:p w:rsidR="00A1018B" w:rsidRPr="00E064CE" w:rsidRDefault="00A1018B" w:rsidP="000F7E0A">
      <w:pPr>
        <w:pStyle w:val="Odstavekseznama1"/>
        <w:ind w:left="0"/>
      </w:pPr>
      <w:r>
        <w:t xml:space="preserve">(1) </w:t>
      </w:r>
      <w:r w:rsidRPr="00E064CE">
        <w:t>Za novo ele</w:t>
      </w:r>
      <w:r>
        <w:t>k</w:t>
      </w:r>
      <w:r w:rsidRPr="00E064CE">
        <w:t xml:space="preserve">troenergetsko infrastrukturo večjega obsega, če gre za nove povezovalne vode za enosmerni tok ali pomembna povečanja zmogljivosti na obstoječih povezovalnih vodih, lahko agencija v skladu z določili 17. člena Uredbe (ES) št. 714/2009 za določeno obdobje na zahtevo stranke dovoli izvzetje iz obsega uporabe določb šestega odstavka 16. člena Uredbe (ES) št. 714/2009 in členov od </w:t>
      </w:r>
      <w:r>
        <w:fldChar w:fldCharType="begin"/>
      </w:r>
      <w:r>
        <w:instrText xml:space="preserve"> REF _Ref289160404 \r \h </w:instrText>
      </w:r>
      <w:r>
        <w:fldChar w:fldCharType="separate"/>
      </w:r>
      <w:r>
        <w:t>62</w:t>
      </w:r>
      <w:r>
        <w:fldChar w:fldCharType="end"/>
      </w:r>
      <w:r w:rsidRPr="00E064CE">
        <w:t xml:space="preserve">. do </w:t>
      </w:r>
      <w:r>
        <w:fldChar w:fldCharType="begin"/>
      </w:r>
      <w:r>
        <w:instrText xml:space="preserve"> REF _Ref289341246 \r \h </w:instrText>
      </w:r>
      <w:r>
        <w:fldChar w:fldCharType="separate"/>
      </w:r>
      <w:r>
        <w:t>66</w:t>
      </w:r>
      <w:r>
        <w:fldChar w:fldCharType="end"/>
      </w:r>
      <w:r w:rsidRPr="00E064CE">
        <w:t xml:space="preserve">., </w:t>
      </w:r>
      <w:r>
        <w:fldChar w:fldCharType="begin"/>
      </w:r>
      <w:r>
        <w:instrText xml:space="preserve"> REF _Ref289168444 \r \h </w:instrText>
      </w:r>
      <w:r>
        <w:fldChar w:fldCharType="separate"/>
      </w:r>
      <w:r>
        <w:t>105</w:t>
      </w:r>
      <w:r>
        <w:fldChar w:fldCharType="end"/>
      </w:r>
      <w:r w:rsidRPr="00E064CE">
        <w:t xml:space="preserve">. člena in členov od </w:t>
      </w:r>
      <w:r>
        <w:fldChar w:fldCharType="begin"/>
      </w:r>
      <w:r>
        <w:instrText xml:space="preserve"> REF _Ref289166264 \r \h </w:instrText>
      </w:r>
      <w:r>
        <w:fldChar w:fldCharType="separate"/>
      </w:r>
      <w:r>
        <w:t>109</w:t>
      </w:r>
      <w:r>
        <w:fldChar w:fldCharType="end"/>
      </w:r>
      <w:r w:rsidRPr="00E064CE">
        <w:t xml:space="preserve"> do </w:t>
      </w:r>
      <w:r>
        <w:fldChar w:fldCharType="begin"/>
      </w:r>
      <w:r>
        <w:instrText xml:space="preserve"> REF _Ref289165847 \r \h </w:instrText>
      </w:r>
      <w:r>
        <w:fldChar w:fldCharType="separate"/>
      </w:r>
      <w:r>
        <w:t>131</w:t>
      </w:r>
      <w:r>
        <w:fldChar w:fldCharType="end"/>
      </w:r>
      <w:r w:rsidRPr="00E064CE">
        <w:t xml:space="preserve"> tega zakona.</w:t>
      </w:r>
    </w:p>
    <w:p w:rsidR="00A1018B" w:rsidRPr="00E064CE" w:rsidRDefault="00A1018B" w:rsidP="00165E5D">
      <w:pPr>
        <w:pStyle w:val="Odstavekseznama1"/>
        <w:ind w:left="0"/>
      </w:pPr>
    </w:p>
    <w:p w:rsidR="00A1018B" w:rsidRDefault="00A1018B" w:rsidP="00165E5D">
      <w:pPr>
        <w:pStyle w:val="Odstavekseznama1"/>
        <w:ind w:left="0"/>
      </w:pPr>
      <w:r>
        <w:t xml:space="preserve">(2) </w:t>
      </w:r>
      <w:r w:rsidRPr="00E064CE">
        <w:t>Odločbo o izvzetju agencija objavi v Uradnem listu Republike Slovenije najkasneje v enem mesecu po njeni dokončnosti.</w:t>
      </w:r>
    </w:p>
    <w:p w:rsidR="00A1018B" w:rsidRDefault="00A1018B" w:rsidP="00165E5D">
      <w:pPr>
        <w:pStyle w:val="Odstavekseznama1"/>
        <w:ind w:left="0"/>
      </w:pPr>
    </w:p>
    <w:p w:rsidR="00A1018B" w:rsidRPr="00913101" w:rsidRDefault="00A1018B" w:rsidP="007D1782">
      <w:pPr>
        <w:pStyle w:val="Obrazloitev"/>
      </w:pPr>
      <w:r w:rsidRPr="00913101">
        <w:t>Člen ureja pristojnosti agencije v zvezi z določili 17/1 člena Uredbe (ES) št. 714/2009.</w:t>
      </w:r>
    </w:p>
    <w:p w:rsidR="00A1018B" w:rsidRPr="005D1F60" w:rsidRDefault="00A1018B" w:rsidP="00165E5D">
      <w:pPr>
        <w:pStyle w:val="Odstavekseznama1"/>
        <w:ind w:left="0"/>
      </w:pPr>
    </w:p>
    <w:p w:rsidR="00A1018B" w:rsidRPr="001C204F" w:rsidRDefault="00A1018B" w:rsidP="003A7D9F">
      <w:pPr>
        <w:pStyle w:val="Heading5"/>
      </w:pPr>
      <w:r w:rsidRPr="00CA38D4">
        <w:t xml:space="preserve"> </w:t>
      </w:r>
      <w:bookmarkStart w:id="628" w:name="_Toc293668834"/>
      <w:bookmarkStart w:id="629" w:name="_Toc358721947"/>
      <w:r w:rsidRPr="00CA38D4">
        <w:t>člen</w:t>
      </w:r>
      <w:r>
        <w:br/>
      </w:r>
      <w:r w:rsidRPr="001C204F">
        <w:t>(postopek agencije po odločitvi Komisije)</w:t>
      </w:r>
      <w:bookmarkEnd w:id="628"/>
      <w:bookmarkEnd w:id="629"/>
    </w:p>
    <w:p w:rsidR="00A1018B" w:rsidRDefault="00A1018B" w:rsidP="000F7E0A">
      <w:pPr>
        <w:pStyle w:val="Odstavekseznama1"/>
        <w:ind w:left="0"/>
      </w:pPr>
    </w:p>
    <w:p w:rsidR="00A1018B" w:rsidRPr="00E064CE" w:rsidRDefault="00A1018B" w:rsidP="000F7E0A">
      <w:pPr>
        <w:pStyle w:val="Odstavekseznama1"/>
        <w:ind w:left="0"/>
      </w:pPr>
      <w:r>
        <w:t xml:space="preserve">(1) </w:t>
      </w:r>
      <w:r w:rsidRPr="00E064CE">
        <w:t>Ne glede na določbe zakona, ki ureja splošni upravni postopek, agencija po uradni dolžnosti uvede obnovo postopka izdaje odločbe o dovolitvi izvzetja v enem mesecu po prejemu odločitve Komisije, v kateri Komisija od agencije zahteva, da spremeni ali odpravi odločbo o odobritvi izvzetja.</w:t>
      </w:r>
    </w:p>
    <w:p w:rsidR="00A1018B" w:rsidRPr="00E064CE" w:rsidRDefault="00A1018B" w:rsidP="00165E5D">
      <w:pPr>
        <w:pStyle w:val="Odstavekseznama1"/>
        <w:ind w:left="0"/>
      </w:pPr>
    </w:p>
    <w:p w:rsidR="00A1018B" w:rsidRPr="00E064CE" w:rsidRDefault="00A1018B" w:rsidP="000F7E0A">
      <w:pPr>
        <w:pStyle w:val="Odstavekseznama1"/>
        <w:ind w:left="0"/>
      </w:pPr>
      <w:r>
        <w:t xml:space="preserve">(2) </w:t>
      </w:r>
      <w:r w:rsidRPr="00E064CE">
        <w:t>V obnovljenem postopku agencija odloča brez posebnega ugotovitvenega postopka, mora pa omogočiti stranki, da se izjavi o dejstvih in okoliščinah, pomembnih za odločitev.</w:t>
      </w:r>
    </w:p>
    <w:p w:rsidR="00A1018B" w:rsidRPr="00E064CE" w:rsidRDefault="00A1018B" w:rsidP="00165E5D">
      <w:pPr>
        <w:pStyle w:val="Odstavekseznama1"/>
        <w:ind w:left="0"/>
      </w:pPr>
    </w:p>
    <w:p w:rsidR="00A1018B" w:rsidRPr="00E064CE" w:rsidRDefault="00A1018B" w:rsidP="000F7E0A">
      <w:pPr>
        <w:pStyle w:val="Odstavekseznama1"/>
        <w:ind w:left="0"/>
      </w:pPr>
      <w:r>
        <w:t xml:space="preserve">(3) </w:t>
      </w:r>
      <w:r w:rsidRPr="00E064CE">
        <w:t>V obnovljenem postopku agencija spremeni ali odpravi odločbo o dovolitvi izvzetja v skladu z odločitvijo Komisije najkasneje v enem mesecu po prejemu odločitve Komisije in o tem obvesti Komisijo.</w:t>
      </w:r>
    </w:p>
    <w:p w:rsidR="00A1018B" w:rsidRPr="00E064CE" w:rsidRDefault="00A1018B" w:rsidP="00165E5D">
      <w:pPr>
        <w:pStyle w:val="Odstavekseznama1"/>
        <w:ind w:left="0"/>
      </w:pPr>
    </w:p>
    <w:p w:rsidR="00A1018B" w:rsidRDefault="00A1018B" w:rsidP="000F7E0A">
      <w:pPr>
        <w:pStyle w:val="Odstavekseznama1"/>
        <w:ind w:left="0"/>
      </w:pPr>
      <w:r>
        <w:t xml:space="preserve">(4) </w:t>
      </w:r>
      <w:r w:rsidRPr="00E064CE">
        <w:t>Odločba o dovolitvi izvzetja, ki jo je Komisija odobrila, preneha veljati dve leti po sprejetju odločitve Komisije o odobritvi te odločbe, če se do takrat izgradnja infrastrukture še ni začela, in pet let po njenem sprejetju, če infrastruktura do takrat še ni začela obratovati, razen če Komisija odloči, da je do zaostanka prišlo zaradi ovir, na katere oseba, ki ji je bilo izvzetje odobreno, ni mogla vplivati.</w:t>
      </w:r>
    </w:p>
    <w:p w:rsidR="00A1018B" w:rsidRDefault="00A1018B" w:rsidP="000F7E0A">
      <w:pPr>
        <w:pStyle w:val="Odstavekseznama1"/>
        <w:ind w:left="0"/>
      </w:pPr>
    </w:p>
    <w:p w:rsidR="00A1018B" w:rsidRDefault="00A1018B" w:rsidP="007D1782">
      <w:pPr>
        <w:pStyle w:val="Obrazloitev"/>
      </w:pPr>
      <w:r w:rsidRPr="001C204F">
        <w:t>Člen ureja pristojnosti agencije v zvezi z določili 17/8 člena Uredbe (ES) št. 714/2009.</w:t>
      </w:r>
    </w:p>
    <w:p w:rsidR="00A1018B" w:rsidRPr="005D1F60" w:rsidRDefault="00A1018B" w:rsidP="000F7E0A">
      <w:pPr>
        <w:pStyle w:val="Odstavekseznama1"/>
        <w:ind w:left="0"/>
      </w:pPr>
    </w:p>
    <w:p w:rsidR="00A1018B" w:rsidRPr="00E064CE" w:rsidRDefault="00A1018B" w:rsidP="00165E5D">
      <w:pPr>
        <w:pStyle w:val="Odstavekseznama1"/>
        <w:ind w:left="0"/>
      </w:pPr>
    </w:p>
    <w:p w:rsidR="00A1018B" w:rsidRPr="004F0D59" w:rsidRDefault="00A1018B" w:rsidP="004F0D59">
      <w:pPr>
        <w:pStyle w:val="Heading4"/>
        <w:rPr>
          <w:b w:val="0"/>
          <w:sz w:val="24"/>
          <w:szCs w:val="24"/>
        </w:rPr>
      </w:pPr>
      <w:bookmarkStart w:id="630" w:name="_Toc293668835"/>
      <w:bookmarkStart w:id="631" w:name="_Toc358721948"/>
      <w:r w:rsidRPr="004F0D59">
        <w:rPr>
          <w:b w:val="0"/>
          <w:sz w:val="24"/>
          <w:szCs w:val="24"/>
        </w:rPr>
        <w:t>II. Distribucijski čezmejni vod</w:t>
      </w:r>
      <w:bookmarkEnd w:id="630"/>
      <w:bookmarkEnd w:id="631"/>
    </w:p>
    <w:p w:rsidR="00A1018B" w:rsidRPr="00CA38D4" w:rsidRDefault="00A1018B" w:rsidP="003A7D9F">
      <w:pPr>
        <w:pStyle w:val="Heading5"/>
      </w:pPr>
      <w:bookmarkStart w:id="632" w:name="_Toc293668836"/>
      <w:bookmarkStart w:id="633" w:name="_Toc358721949"/>
      <w:r w:rsidRPr="001C204F">
        <w:t>člen</w:t>
      </w:r>
      <w:r w:rsidRPr="001C204F">
        <w:br/>
      </w:r>
      <w:r w:rsidRPr="00CA38D4">
        <w:t>(distribucijski čezmejni vod)</w:t>
      </w:r>
      <w:bookmarkEnd w:id="632"/>
      <w:bookmarkEnd w:id="633"/>
    </w:p>
    <w:p w:rsidR="00A1018B" w:rsidRPr="00E064CE" w:rsidRDefault="00A1018B" w:rsidP="00165E5D">
      <w:pPr>
        <w:pStyle w:val="Odstavekseznama1"/>
        <w:ind w:left="0"/>
        <w:rPr>
          <w:i/>
          <w:u w:val="single"/>
        </w:rPr>
      </w:pPr>
    </w:p>
    <w:p w:rsidR="00A1018B" w:rsidRPr="00E064CE" w:rsidRDefault="00A1018B" w:rsidP="000F7E0A">
      <w:pPr>
        <w:pStyle w:val="Odstavekseznama1"/>
        <w:ind w:left="0"/>
      </w:pPr>
      <w:r>
        <w:t xml:space="preserve">(1) </w:t>
      </w:r>
      <w:r w:rsidRPr="00E064CE">
        <w:t>Če se iz distribucijskega sistema, ki prečka državno mejo, oskrbujejo z elektriko odjemalci zunaj Republike Slovenije, je zavezanec za plačilo omrežnine dobavitelj, ki po čezmejnem distribucijskem vodu tem odjemalcem dobavlja elektriko.</w:t>
      </w:r>
    </w:p>
    <w:p w:rsidR="00A1018B" w:rsidRPr="00E064CE" w:rsidRDefault="00A1018B" w:rsidP="00165E5D">
      <w:pPr>
        <w:pStyle w:val="Odstavekseznama1"/>
        <w:ind w:left="0"/>
      </w:pPr>
    </w:p>
    <w:p w:rsidR="00A1018B" w:rsidRDefault="00A1018B" w:rsidP="000F7E0A">
      <w:pPr>
        <w:pStyle w:val="Odstavekseznama1"/>
        <w:ind w:left="0"/>
      </w:pPr>
      <w:r>
        <w:t xml:space="preserve">(2) </w:t>
      </w:r>
      <w:r w:rsidRPr="00E064CE">
        <w:t xml:space="preserve">Za potrebe plačevanja omrežnine se dobavitelja iz prejšnjega odstavka obravnava kot končnega odjemalca ali proizvajalca s prevzemno predajnim mestom na meji z odjemom oziroma proizvodnjo v višini pretoka elektrike na distribucijskem čezmejnem vodu. Dobavitelj na čezmejnem distribucijskem vodu je oproščen plačila prispevkov iz </w:t>
      </w:r>
      <w:r>
        <w:fldChar w:fldCharType="begin"/>
      </w:r>
      <w:r>
        <w:instrText xml:space="preserve"> REF _Ref295990169 \r \h </w:instrText>
      </w:r>
      <w:r>
        <w:fldChar w:fldCharType="separate"/>
      </w:r>
      <w:r>
        <w:t>382</w:t>
      </w:r>
      <w:r>
        <w:fldChar w:fldCharType="end"/>
      </w:r>
      <w:r>
        <w:t>. člena</w:t>
      </w:r>
      <w:r w:rsidRPr="00E064CE">
        <w:t xml:space="preserve"> tega zakona.    </w:t>
      </w:r>
    </w:p>
    <w:p w:rsidR="00A1018B" w:rsidRDefault="00A1018B" w:rsidP="00165E5D">
      <w:pPr>
        <w:pStyle w:val="ListParagraph"/>
        <w:ind w:left="0"/>
      </w:pPr>
    </w:p>
    <w:p w:rsidR="00A1018B" w:rsidRDefault="00A1018B" w:rsidP="000F7E0A">
      <w:pPr>
        <w:pStyle w:val="Odstavekseznama1"/>
        <w:ind w:left="0"/>
      </w:pPr>
      <w:r>
        <w:t>(3) Ne glede na mesto priključitve čezmejnega distribucijskega voda v slovenskem sistemu, je potrebno za priključitev in način obratovanja čezmejnega distribucijskega voda pridobiti tudi soglasje sistemskega operaterja.</w:t>
      </w:r>
    </w:p>
    <w:p w:rsidR="00A1018B" w:rsidRDefault="00A1018B" w:rsidP="000F7E0A">
      <w:pPr>
        <w:pStyle w:val="Odstavekseznama1"/>
        <w:ind w:left="0"/>
      </w:pPr>
    </w:p>
    <w:p w:rsidR="00A1018B" w:rsidRDefault="00A1018B" w:rsidP="007D1782">
      <w:pPr>
        <w:pStyle w:val="Obrazloitev"/>
      </w:pPr>
      <w:r w:rsidRPr="008D6BDC">
        <w:t>Področje distribucijskih čezmejnih vodov je v direktivi popolnoma nepokrito, a takšni vodi v praksi obstajajo, so smiselni in jih je smiselno predvideti in dopustiti. Ker pa se v tem primeru srečata zakonodaji dveh držav članic, je potrebno določiti način plačevanja tako, da ni oškodovan niti operater, niti lastnik takšnega voda ali odjemalci na eni ali drugi strani. Ker tak vod obremenjuje omrežje na slovenski strani, ga je smiselno obravnavati kot uporabnika omrežja in  dobavitelja, ki preko tega voda prodaja elektriko preko meje, zahtevati  plačilo omrežnine, ne pa dodatnih prispevkov</w:t>
      </w:r>
      <w:r>
        <w:t>, saj lahko v tem primeru pride do problemov dvojne obdavčitve</w:t>
      </w:r>
      <w:r w:rsidRPr="008D6BDC">
        <w:t xml:space="preserve">. Ker tak čezmejni vod lahko vpliva tudi na prenosne čezmejne vode, mora lastnik takega voda za priključitev v vsakem primeru pridobiti tudi soglasje </w:t>
      </w:r>
      <w:r>
        <w:t xml:space="preserve">sistemskega </w:t>
      </w:r>
      <w:r w:rsidRPr="008D6BDC">
        <w:t xml:space="preserve">operaterja, ne le </w:t>
      </w:r>
      <w:r>
        <w:t xml:space="preserve">distribucijskega </w:t>
      </w:r>
      <w:r w:rsidRPr="008D6BDC">
        <w:t>operaterja.</w:t>
      </w:r>
    </w:p>
    <w:p w:rsidR="00A1018B" w:rsidRPr="009D41D7" w:rsidRDefault="00A1018B" w:rsidP="000F7E0A">
      <w:pPr>
        <w:pStyle w:val="Odstavekseznama1"/>
        <w:ind w:left="0"/>
      </w:pPr>
    </w:p>
    <w:p w:rsidR="00A1018B" w:rsidRPr="00E064CE" w:rsidRDefault="00A1018B" w:rsidP="00165E5D">
      <w:pPr>
        <w:pStyle w:val="Odstavekseznama1"/>
        <w:ind w:left="0"/>
        <w:rPr>
          <w:i/>
          <w:u w:val="single"/>
        </w:rPr>
      </w:pPr>
    </w:p>
    <w:p w:rsidR="00A1018B" w:rsidRPr="004F0D59" w:rsidRDefault="00A1018B" w:rsidP="004F0D59">
      <w:pPr>
        <w:pStyle w:val="Heading4"/>
        <w:rPr>
          <w:b w:val="0"/>
          <w:sz w:val="24"/>
          <w:szCs w:val="24"/>
        </w:rPr>
      </w:pPr>
      <w:bookmarkStart w:id="634" w:name="_Toc293668837"/>
      <w:bookmarkStart w:id="635" w:name="_Toc358721950"/>
      <w:r w:rsidRPr="004F0D59">
        <w:rPr>
          <w:b w:val="0"/>
          <w:sz w:val="24"/>
          <w:szCs w:val="24"/>
        </w:rPr>
        <w:t>III. Neposredni vodi</w:t>
      </w:r>
      <w:bookmarkEnd w:id="634"/>
      <w:bookmarkEnd w:id="635"/>
    </w:p>
    <w:p w:rsidR="00A1018B" w:rsidRPr="00CA38D4" w:rsidRDefault="00A1018B" w:rsidP="003A7D9F">
      <w:pPr>
        <w:pStyle w:val="Heading5"/>
      </w:pPr>
      <w:bookmarkStart w:id="636" w:name="_Toc293668838"/>
      <w:bookmarkStart w:id="637" w:name="_Toc358721951"/>
      <w:r w:rsidRPr="001C204F">
        <w:t>člen</w:t>
      </w:r>
      <w:r w:rsidRPr="001C204F">
        <w:br/>
      </w:r>
      <w:r w:rsidRPr="00CA38D4">
        <w:t xml:space="preserve"> (dopustnost neposrednega voda)</w:t>
      </w:r>
      <w:bookmarkEnd w:id="636"/>
      <w:bookmarkEnd w:id="637"/>
      <w:r w:rsidRPr="00CA38D4">
        <w:t xml:space="preserve"> </w:t>
      </w:r>
    </w:p>
    <w:p w:rsidR="00A1018B" w:rsidRPr="00E064CE" w:rsidRDefault="00A1018B" w:rsidP="00165E5D">
      <w:pPr>
        <w:pStyle w:val="Odstavekseznama1"/>
        <w:ind w:left="0"/>
        <w:rPr>
          <w:highlight w:val="yellow"/>
        </w:rPr>
      </w:pPr>
    </w:p>
    <w:p w:rsidR="00A1018B" w:rsidRPr="00E064CE" w:rsidRDefault="00A1018B" w:rsidP="000F7E0A">
      <w:pPr>
        <w:pStyle w:val="Odstavekseznama1"/>
        <w:ind w:left="0"/>
      </w:pPr>
      <w:r>
        <w:t xml:space="preserve">(1) </w:t>
      </w:r>
      <w:r w:rsidRPr="00E064CE">
        <w:t>Oskrba z elektriko</w:t>
      </w:r>
      <w:r>
        <w:t xml:space="preserve"> po neposrednem </w:t>
      </w:r>
      <w:r w:rsidRPr="00E064CE">
        <w:t>vodu je dopustna za:</w:t>
      </w:r>
    </w:p>
    <w:p w:rsidR="00A1018B" w:rsidRPr="00E064CE" w:rsidRDefault="00A1018B" w:rsidP="00385F6A">
      <w:pPr>
        <w:pStyle w:val="Odstavekseznama1"/>
        <w:numPr>
          <w:ilvl w:val="0"/>
          <w:numId w:val="17"/>
        </w:numPr>
        <w:tabs>
          <w:tab w:val="clear" w:pos="360"/>
          <w:tab w:val="num" w:pos="284"/>
        </w:tabs>
        <w:ind w:left="284" w:hanging="284"/>
      </w:pPr>
      <w:r w:rsidRPr="00E064CE">
        <w:t>vse pravne ali fizične osebe, ki izvajajo dejavnost proizvodnje in dobave  z elektriko s sedežem v Republiki Sloveniji, da oskrbijo svoje obrate, podružnice in odjemalce;</w:t>
      </w:r>
    </w:p>
    <w:p w:rsidR="00A1018B" w:rsidRPr="00E064CE" w:rsidRDefault="00A1018B" w:rsidP="00385F6A">
      <w:pPr>
        <w:pStyle w:val="Odstavekseznama1"/>
        <w:numPr>
          <w:ilvl w:val="0"/>
          <w:numId w:val="17"/>
        </w:numPr>
        <w:tabs>
          <w:tab w:val="clear" w:pos="360"/>
          <w:tab w:val="num" w:pos="284"/>
        </w:tabs>
        <w:ind w:left="284" w:hanging="284"/>
      </w:pPr>
      <w:r w:rsidRPr="00E064CE">
        <w:t>vse odjemalce na ozemlju Republike Slovenije, ki</w:t>
      </w:r>
      <w:r>
        <w:t xml:space="preserve"> se želijo po neposrednem </w:t>
      </w:r>
      <w:r w:rsidRPr="00E064CE">
        <w:t>vodu oskrbovati z elektriko neposredno od pravne ali fizične osebe, ki izvaja dejavnost proizvodnje in dobave z elektriko.</w:t>
      </w:r>
    </w:p>
    <w:p w:rsidR="00A1018B" w:rsidRPr="00E064CE" w:rsidRDefault="00A1018B" w:rsidP="00165E5D">
      <w:pPr>
        <w:pStyle w:val="Odstavekseznama1"/>
        <w:ind w:left="0"/>
      </w:pPr>
    </w:p>
    <w:p w:rsidR="00A1018B" w:rsidRDefault="00A1018B" w:rsidP="000F7E0A">
      <w:pPr>
        <w:pStyle w:val="Odstavekseznama1"/>
        <w:ind w:left="0"/>
      </w:pPr>
      <w:r>
        <w:t xml:space="preserve">(2) </w:t>
      </w:r>
      <w:r w:rsidRPr="00E064CE">
        <w:t>Možnost dobave elektrike</w:t>
      </w:r>
      <w:r>
        <w:t xml:space="preserve"> po neposrednem </w:t>
      </w:r>
      <w:r w:rsidRPr="00E064CE">
        <w:t xml:space="preserve">vodu iz prvega odstavka tega člena ne vpliva na možnost sklenitve pogodb o dobavi elektrike v skladu </w:t>
      </w:r>
      <w:r>
        <w:t>z</w:t>
      </w:r>
      <w:r w:rsidRPr="00E064CE">
        <w:t xml:space="preserve"> </w:t>
      </w:r>
      <w:r>
        <w:fldChar w:fldCharType="begin"/>
      </w:r>
      <w:r>
        <w:instrText xml:space="preserve"> REF _Ref289168558 \r \h </w:instrText>
      </w:r>
      <w:r>
        <w:fldChar w:fldCharType="separate"/>
      </w:r>
      <w:r>
        <w:t>38</w:t>
      </w:r>
      <w:r>
        <w:fldChar w:fldCharType="end"/>
      </w:r>
      <w:r w:rsidRPr="00E064CE">
        <w:t xml:space="preserve">. členom tega zakona. </w:t>
      </w:r>
    </w:p>
    <w:p w:rsidR="00A1018B" w:rsidRDefault="00A1018B" w:rsidP="000F7E0A">
      <w:pPr>
        <w:pStyle w:val="Odstavekseznama1"/>
        <w:ind w:left="0"/>
      </w:pPr>
    </w:p>
    <w:p w:rsidR="00A1018B" w:rsidRDefault="00A1018B" w:rsidP="007D1782">
      <w:pPr>
        <w:pStyle w:val="Obrazloitev"/>
      </w:pPr>
      <w:r w:rsidRPr="00CD4D2D">
        <w:t xml:space="preserve">Člen implemetira 1. </w:t>
      </w:r>
      <w:r>
        <w:t>i</w:t>
      </w:r>
      <w:r w:rsidRPr="00CD4D2D">
        <w:t xml:space="preserve">n 3. </w:t>
      </w:r>
      <w:r>
        <w:t>o</w:t>
      </w:r>
      <w:r w:rsidRPr="00CD4D2D">
        <w:t>dstavek 34. člen</w:t>
      </w:r>
      <w:r>
        <w:t>a</w:t>
      </w:r>
      <w:r w:rsidRPr="00CD4D2D">
        <w:t xml:space="preserve"> direktive</w:t>
      </w:r>
      <w:r>
        <w:t xml:space="preserve"> 2009/72/ES</w:t>
      </w:r>
      <w:r w:rsidRPr="00CD4D2D">
        <w:t xml:space="preserve">. Dopušča oskrbo preko </w:t>
      </w:r>
      <w:r>
        <w:t>neposrednega voda, in sicer s strani oseb</w:t>
      </w:r>
      <w:r w:rsidRPr="00CD4D2D">
        <w:t xml:space="preserve"> ki hkrati izvajajo tako dejavnost proizvodnje in dejavnost dobave</w:t>
      </w:r>
      <w:r>
        <w:t xml:space="preserve"> končnim odjemalcem</w:t>
      </w:r>
      <w:r w:rsidRPr="00CD4D2D">
        <w:t xml:space="preserve">. </w:t>
      </w:r>
      <w:r>
        <w:t xml:space="preserve">Ker gre pri tem za povezavo med proizvajalci in končnimi odjemalci, ki  imajo seveda priključna mesta, mora taka oseba imeti vlogo dobavitelja uporabnikom in proizvajalca hkrati. </w:t>
      </w:r>
      <w:r w:rsidRPr="00CD4D2D">
        <w:t xml:space="preserve">Taka oskrba je dopustna predvsem za oskrbo lastnih obratov, podružnic in odjemalcev, pa tudi za vse druge odjemalce na ozemlju RS. </w:t>
      </w:r>
      <w:r>
        <w:t>Neposredni vodi so po direktivi obvezni, v Sloveniji so v praksi malo verjetni.</w:t>
      </w:r>
    </w:p>
    <w:p w:rsidR="00A1018B" w:rsidRPr="0074488B" w:rsidRDefault="00A1018B" w:rsidP="000F7E0A">
      <w:pPr>
        <w:pStyle w:val="Odstavekseznama1"/>
        <w:ind w:left="0"/>
      </w:pPr>
    </w:p>
    <w:p w:rsidR="00A1018B" w:rsidRPr="001C204F" w:rsidRDefault="00A1018B" w:rsidP="003A7D9F">
      <w:pPr>
        <w:pStyle w:val="Heading5"/>
      </w:pPr>
      <w:bookmarkStart w:id="638" w:name="_Toc293668839"/>
      <w:bookmarkStart w:id="639" w:name="_Toc358721952"/>
      <w:r w:rsidRPr="00CA38D4">
        <w:t>člen</w:t>
      </w:r>
      <w:r>
        <w:br/>
      </w:r>
      <w:r w:rsidRPr="001C204F">
        <w:t xml:space="preserve"> (dovoljenje za neposredni vod)</w:t>
      </w:r>
      <w:bookmarkEnd w:id="638"/>
      <w:bookmarkEnd w:id="639"/>
    </w:p>
    <w:p w:rsidR="00A1018B" w:rsidRPr="00E064CE" w:rsidRDefault="00A1018B" w:rsidP="00165E5D">
      <w:pPr>
        <w:pStyle w:val="Odstavekseznama1"/>
        <w:ind w:left="0"/>
      </w:pPr>
    </w:p>
    <w:p w:rsidR="00A1018B" w:rsidRPr="00E064CE" w:rsidRDefault="00A1018B" w:rsidP="000F7E0A">
      <w:pPr>
        <w:pStyle w:val="Odstavekseznama1"/>
        <w:ind w:left="0"/>
      </w:pPr>
      <w:r>
        <w:t xml:space="preserve">(1) </w:t>
      </w:r>
      <w:r w:rsidRPr="00E064CE">
        <w:t>Neposreden vod lahko zgradi elektroenergetsko podjetje ali odjemalec, če pridobi dovoljenje agencije.</w:t>
      </w:r>
    </w:p>
    <w:p w:rsidR="00A1018B" w:rsidRPr="00E064CE" w:rsidRDefault="00A1018B" w:rsidP="00165E5D">
      <w:pPr>
        <w:pStyle w:val="Odstavekseznama1"/>
        <w:ind w:left="0"/>
      </w:pPr>
    </w:p>
    <w:p w:rsidR="00A1018B" w:rsidRPr="00E064CE" w:rsidRDefault="00A1018B" w:rsidP="000F7E0A">
      <w:pPr>
        <w:pStyle w:val="Odstavekseznama1"/>
        <w:ind w:left="0"/>
      </w:pPr>
      <w:r>
        <w:t xml:space="preserve">(2) </w:t>
      </w:r>
      <w:r w:rsidRPr="00E064CE">
        <w:t>Agencija izda dovoljenje za neposredn</w:t>
      </w:r>
      <w:r>
        <w:t>i</w:t>
      </w:r>
      <w:r w:rsidRPr="00E064CE">
        <w:t xml:space="preserve"> vod le, če je bil za oskrbo po prejšnjem členu, pravnomočno zavrnjena priključitev na sistem po </w:t>
      </w:r>
      <w:r>
        <w:fldChar w:fldCharType="begin"/>
      </w:r>
      <w:r>
        <w:instrText xml:space="preserve"> REF _Ref289168607 \r \h </w:instrText>
      </w:r>
      <w:r>
        <w:fldChar w:fldCharType="separate"/>
      </w:r>
      <w:r>
        <w:t>106</w:t>
      </w:r>
      <w:r>
        <w:fldChar w:fldCharType="end"/>
      </w:r>
      <w:r w:rsidRPr="00E064CE">
        <w:t xml:space="preserve">. členu tega zakona ali če potrebni sistem ne obstoji in če agencija ne odloči, da se poveča zmogljivosti sistema po petem odstavku </w:t>
      </w:r>
      <w:r>
        <w:fldChar w:fldCharType="begin"/>
      </w:r>
      <w:r>
        <w:instrText xml:space="preserve"> REF _Ref289168607 \r \h </w:instrText>
      </w:r>
      <w:r>
        <w:fldChar w:fldCharType="separate"/>
      </w:r>
      <w:r>
        <w:t>106</w:t>
      </w:r>
      <w:r>
        <w:fldChar w:fldCharType="end"/>
      </w:r>
      <w:r w:rsidRPr="00E064CE">
        <w:t>. člena.</w:t>
      </w:r>
    </w:p>
    <w:p w:rsidR="00A1018B" w:rsidRPr="00E064CE" w:rsidRDefault="00A1018B" w:rsidP="00165E5D">
      <w:pPr>
        <w:pStyle w:val="ListParagraph"/>
        <w:ind w:left="0"/>
      </w:pPr>
    </w:p>
    <w:p w:rsidR="00A1018B" w:rsidRPr="00E064CE" w:rsidRDefault="00A1018B" w:rsidP="000F7E0A">
      <w:pPr>
        <w:pStyle w:val="Odstavekseznama1"/>
        <w:ind w:left="0"/>
      </w:pPr>
      <w:r>
        <w:t xml:space="preserve">(3) </w:t>
      </w:r>
      <w:r w:rsidRPr="00E064CE">
        <w:t>Ne glede na prejšnji odstavek lahko agencija zavrne dovoljenje za neposredn</w:t>
      </w:r>
      <w:r>
        <w:t>i</w:t>
      </w:r>
      <w:r w:rsidRPr="00E064CE">
        <w:t xml:space="preserve"> vod tudi, če bi se zaradi tega občutno poslabšali pogoji za opravljanje dejavnosti sistemskega operaterja. </w:t>
      </w:r>
    </w:p>
    <w:p w:rsidR="00A1018B" w:rsidRPr="00E064CE" w:rsidRDefault="00A1018B" w:rsidP="00165E5D">
      <w:pPr>
        <w:pStyle w:val="ListParagraph"/>
        <w:ind w:left="0"/>
      </w:pPr>
    </w:p>
    <w:p w:rsidR="00A1018B" w:rsidRDefault="00A1018B" w:rsidP="000F7E0A">
      <w:pPr>
        <w:pStyle w:val="Odstavekseznama1"/>
        <w:ind w:left="0"/>
      </w:pPr>
      <w:r>
        <w:t xml:space="preserve">(4) </w:t>
      </w:r>
      <w:r w:rsidRPr="00E064CE">
        <w:t>Agencija podrobneje določi merila za izdajo dovol</w:t>
      </w:r>
      <w:r>
        <w:t xml:space="preserve">jenja za gradnjo neposrednega </w:t>
      </w:r>
      <w:r w:rsidRPr="00E064CE">
        <w:t>voda, ki morajo biti objektivna in nediskriminatorna.</w:t>
      </w:r>
    </w:p>
    <w:p w:rsidR="00A1018B" w:rsidRDefault="00A1018B" w:rsidP="000F7E0A">
      <w:pPr>
        <w:pStyle w:val="Odstavekseznama1"/>
        <w:ind w:left="0"/>
      </w:pPr>
    </w:p>
    <w:p w:rsidR="00A1018B" w:rsidRDefault="00A1018B" w:rsidP="007D1782">
      <w:pPr>
        <w:pStyle w:val="Obrazloitev"/>
      </w:pPr>
      <w:r w:rsidRPr="00B830C0">
        <w:t>Člen implemetira 34. člen direktive - 2., 4. in 5. odstavek. Dovoljenj</w:t>
      </w:r>
      <w:r>
        <w:t xml:space="preserve">e za gradnjo neposrednega </w:t>
      </w:r>
      <w:r w:rsidRPr="00B830C0">
        <w:t xml:space="preserve">voda izda agencija, če je bila predhodno zavrnjena priključitev, in če se zaradi tega občutno ne poslabšajo pogoji za sistemskega operaterja. </w:t>
      </w:r>
    </w:p>
    <w:p w:rsidR="00A1018B" w:rsidRPr="009C530A" w:rsidRDefault="00A1018B" w:rsidP="000F7E0A">
      <w:pPr>
        <w:pStyle w:val="Odstavekseznama1"/>
        <w:ind w:left="0"/>
      </w:pPr>
    </w:p>
    <w:p w:rsidR="00A1018B" w:rsidRPr="00E064CE" w:rsidRDefault="00A1018B" w:rsidP="00165E5D">
      <w:pPr>
        <w:pStyle w:val="Odstavekseznama1"/>
        <w:ind w:left="0"/>
        <w:rPr>
          <w:i/>
          <w:u w:val="single"/>
        </w:rPr>
      </w:pPr>
    </w:p>
    <w:p w:rsidR="00A1018B" w:rsidRPr="004F0D59" w:rsidRDefault="00A1018B" w:rsidP="004F0D59">
      <w:pPr>
        <w:pStyle w:val="Heading4"/>
        <w:rPr>
          <w:b w:val="0"/>
          <w:sz w:val="24"/>
          <w:szCs w:val="24"/>
        </w:rPr>
      </w:pPr>
      <w:bookmarkStart w:id="640" w:name="_Toc293668841"/>
      <w:bookmarkStart w:id="641" w:name="_Toc358721953"/>
      <w:r w:rsidRPr="004F0D59">
        <w:rPr>
          <w:b w:val="0"/>
          <w:sz w:val="24"/>
          <w:szCs w:val="24"/>
        </w:rPr>
        <w:t>IV. Sistemska obratovalna navodila in tehnična varnost obratovanja</w:t>
      </w:r>
      <w:bookmarkEnd w:id="640"/>
      <w:bookmarkEnd w:id="641"/>
    </w:p>
    <w:p w:rsidR="00A1018B" w:rsidRPr="00E064CE" w:rsidRDefault="00A1018B" w:rsidP="00165E5D">
      <w:pPr>
        <w:pStyle w:val="Odstavekseznama1"/>
        <w:ind w:left="0"/>
      </w:pPr>
    </w:p>
    <w:p w:rsidR="00A1018B" w:rsidRPr="001C204F" w:rsidRDefault="00A1018B" w:rsidP="003A7D9F">
      <w:pPr>
        <w:pStyle w:val="Heading5"/>
      </w:pPr>
      <w:bookmarkStart w:id="642" w:name="_Ref290033515"/>
      <w:bookmarkStart w:id="643" w:name="_Toc293668842"/>
      <w:bookmarkStart w:id="644" w:name="_Ref295212190"/>
      <w:bookmarkStart w:id="645" w:name="_Ref295212221"/>
      <w:bookmarkStart w:id="646" w:name="_Ref302385934"/>
      <w:bookmarkStart w:id="647" w:name="_Ref316301138"/>
      <w:bookmarkStart w:id="648" w:name="_Toc358721954"/>
      <w:r w:rsidRPr="00CA38D4">
        <w:t>člen</w:t>
      </w:r>
      <w:bookmarkEnd w:id="642"/>
      <w:r>
        <w:br/>
      </w:r>
      <w:r w:rsidRPr="001C204F">
        <w:t xml:space="preserve"> (sistemska obratovalna navodila)</w:t>
      </w:r>
      <w:bookmarkEnd w:id="643"/>
      <w:bookmarkEnd w:id="644"/>
      <w:bookmarkEnd w:id="645"/>
      <w:bookmarkEnd w:id="646"/>
      <w:bookmarkEnd w:id="647"/>
      <w:bookmarkEnd w:id="648"/>
    </w:p>
    <w:p w:rsidR="00A1018B" w:rsidRPr="00E064CE" w:rsidRDefault="00A1018B" w:rsidP="00165E5D">
      <w:pPr>
        <w:pStyle w:val="Odstavekseznama1"/>
        <w:ind w:left="0"/>
      </w:pPr>
    </w:p>
    <w:p w:rsidR="00A1018B" w:rsidRPr="00E064CE" w:rsidRDefault="00A1018B" w:rsidP="000F7E0A">
      <w:pPr>
        <w:pStyle w:val="Odstavekseznama1"/>
        <w:ind w:left="0"/>
      </w:pPr>
      <w:r>
        <w:t xml:space="preserve">(1) </w:t>
      </w:r>
      <w:r w:rsidRPr="00E064CE">
        <w:t xml:space="preserve">Sistemska obratovalna navodila urejajo obratovanje in način vodenja prenosnih in distribucijskih sistemov. Sistemska obratovalna navodila morajo zagotavljati </w:t>
      </w:r>
      <w:r>
        <w:t>zmožnost skupnega delovanja</w:t>
      </w:r>
      <w:r w:rsidRPr="00E064CE">
        <w:t xml:space="preserve"> sistemov ter morajo biti pregledna, objektivna in nediskriminatorna.</w:t>
      </w:r>
    </w:p>
    <w:p w:rsidR="00A1018B" w:rsidRPr="00E064CE" w:rsidRDefault="00A1018B" w:rsidP="00165E5D">
      <w:pPr>
        <w:pStyle w:val="Odstavekseznama1"/>
        <w:ind w:left="0"/>
      </w:pPr>
    </w:p>
    <w:p w:rsidR="00A1018B" w:rsidRPr="00E064CE" w:rsidRDefault="00A1018B" w:rsidP="000F7E0A">
      <w:pPr>
        <w:pStyle w:val="Odstavekseznama1"/>
        <w:ind w:left="0"/>
      </w:pPr>
      <w:r>
        <w:t xml:space="preserve">(2) </w:t>
      </w:r>
      <w:r w:rsidRPr="00E064CE">
        <w:t>S sistemskimi obratovalnimi navodili se zlasti uredi:</w:t>
      </w:r>
    </w:p>
    <w:p w:rsidR="00A1018B" w:rsidRPr="00E064CE" w:rsidRDefault="00A1018B" w:rsidP="00165E5D">
      <w:pPr>
        <w:pStyle w:val="Odstavekseznama1"/>
        <w:ind w:left="0"/>
      </w:pPr>
    </w:p>
    <w:p w:rsidR="00A1018B" w:rsidRPr="00E064CE" w:rsidRDefault="00A1018B" w:rsidP="00385F6A">
      <w:pPr>
        <w:pStyle w:val="Odstavekseznama1"/>
        <w:numPr>
          <w:ilvl w:val="0"/>
          <w:numId w:val="8"/>
        </w:numPr>
        <w:ind w:left="142" w:hanging="142"/>
      </w:pPr>
      <w:r w:rsidRPr="00E064CE">
        <w:t xml:space="preserve">tehnične in druge pogoje za varno obratovanje sistemov z namenom zanesljive in </w:t>
      </w:r>
      <w:r>
        <w:t>kakovostne</w:t>
      </w:r>
      <w:r w:rsidRPr="00E064CE">
        <w:t xml:space="preserve"> oskrbe z elektriko;</w:t>
      </w:r>
    </w:p>
    <w:p w:rsidR="00A1018B" w:rsidRPr="00E064CE" w:rsidRDefault="00A1018B" w:rsidP="00385F6A">
      <w:pPr>
        <w:pStyle w:val="Odstavekseznama1"/>
        <w:numPr>
          <w:ilvl w:val="0"/>
          <w:numId w:val="8"/>
        </w:numPr>
        <w:ind w:left="142" w:hanging="142"/>
      </w:pPr>
      <w:r w:rsidRPr="00E064CE">
        <w:t>način zagotavljanja sistemskih storitev;</w:t>
      </w:r>
    </w:p>
    <w:p w:rsidR="00A1018B" w:rsidRPr="00E064CE" w:rsidRDefault="00A1018B" w:rsidP="00385F6A">
      <w:pPr>
        <w:pStyle w:val="Odstavekseznama1"/>
        <w:numPr>
          <w:ilvl w:val="0"/>
          <w:numId w:val="8"/>
        </w:numPr>
        <w:ind w:left="142" w:hanging="142"/>
      </w:pPr>
      <w:r w:rsidRPr="00E064CE">
        <w:t>postopke za obratovanje sistemov v kriznih stanjih;</w:t>
      </w:r>
    </w:p>
    <w:p w:rsidR="00A1018B" w:rsidRPr="00E064CE" w:rsidRDefault="00A1018B" w:rsidP="00385F6A">
      <w:pPr>
        <w:pStyle w:val="Odstavekseznama1"/>
        <w:numPr>
          <w:ilvl w:val="0"/>
          <w:numId w:val="8"/>
        </w:numPr>
        <w:ind w:left="142" w:hanging="142"/>
      </w:pPr>
      <w:r w:rsidRPr="00E064CE">
        <w:t>pogoje za priključitev na sistem in način priključitve na sistem;</w:t>
      </w:r>
    </w:p>
    <w:p w:rsidR="00A1018B" w:rsidRPr="00E064CE" w:rsidRDefault="00A1018B" w:rsidP="00385F6A">
      <w:pPr>
        <w:pStyle w:val="Odstavekseznama1"/>
        <w:numPr>
          <w:ilvl w:val="0"/>
          <w:numId w:val="8"/>
        </w:numPr>
        <w:ind w:left="142" w:hanging="142"/>
      </w:pPr>
      <w:r w:rsidRPr="00E064CE">
        <w:t xml:space="preserve">tehnične pogoje za medsebojno priključitev in delovanje sistemov različnih </w:t>
      </w:r>
      <w:r>
        <w:t>elektro</w:t>
      </w:r>
      <w:r w:rsidRPr="00E064CE">
        <w:t xml:space="preserve"> operaterjev;</w:t>
      </w:r>
    </w:p>
    <w:p w:rsidR="00A1018B" w:rsidRPr="00EA510A" w:rsidRDefault="00A1018B" w:rsidP="00292788">
      <w:pPr>
        <w:pStyle w:val="Odstavekseznama1"/>
        <w:numPr>
          <w:ilvl w:val="0"/>
          <w:numId w:val="8"/>
        </w:numPr>
        <w:ind w:left="142" w:hanging="142"/>
      </w:pPr>
      <w:r w:rsidRPr="007D1782">
        <w:t>monitoring kakovosti storitev oskrbe z električno energijo</w:t>
      </w:r>
      <w:r w:rsidRPr="00292788">
        <w:t>;</w:t>
      </w:r>
    </w:p>
    <w:p w:rsidR="00A1018B" w:rsidRPr="00EA510A" w:rsidRDefault="00A1018B" w:rsidP="00EA510A">
      <w:pPr>
        <w:pStyle w:val="Odstavekseznama1"/>
        <w:numPr>
          <w:ilvl w:val="0"/>
          <w:numId w:val="8"/>
        </w:numPr>
        <w:ind w:left="142" w:hanging="142"/>
      </w:pPr>
      <w:r w:rsidRPr="00EA510A">
        <w:rPr>
          <w:iCs/>
        </w:rPr>
        <w:t>vrsta, struktura, frekvenca in način izmenjave podatkov med elektro operaterji potrebnih za varno obratovanje in učinkovito vodenje sistemov;</w:t>
      </w:r>
    </w:p>
    <w:p w:rsidR="00A1018B" w:rsidRPr="00E064CE" w:rsidRDefault="00A1018B" w:rsidP="00385F6A">
      <w:pPr>
        <w:pStyle w:val="Odstavekseznama1"/>
        <w:numPr>
          <w:ilvl w:val="0"/>
          <w:numId w:val="8"/>
        </w:numPr>
        <w:ind w:left="142" w:hanging="142"/>
      </w:pPr>
      <w:r w:rsidRPr="00E064CE">
        <w:t>druga vprašanja, ki jih določa ta zakon.</w:t>
      </w:r>
    </w:p>
    <w:p w:rsidR="00A1018B" w:rsidRPr="00E064CE" w:rsidRDefault="00A1018B" w:rsidP="00165E5D">
      <w:pPr>
        <w:pStyle w:val="Odstavekseznama1"/>
        <w:ind w:left="0"/>
      </w:pPr>
    </w:p>
    <w:p w:rsidR="00A1018B" w:rsidRPr="00E064CE" w:rsidRDefault="00A1018B" w:rsidP="000F7E0A">
      <w:pPr>
        <w:pStyle w:val="Odstavekseznama1"/>
        <w:ind w:left="0"/>
      </w:pPr>
      <w:r>
        <w:t xml:space="preserve">(3) </w:t>
      </w:r>
      <w:r w:rsidRPr="00E064CE">
        <w:t xml:space="preserve">Sistemska obratovalna navodila morajo obsegati tudi določbe o stroških tehničnih ukrepov, ki so potrebni za priključitev novih proizvajalcev elektrike. </w:t>
      </w:r>
    </w:p>
    <w:p w:rsidR="00A1018B" w:rsidRPr="00E064CE" w:rsidRDefault="00A1018B" w:rsidP="00165E5D">
      <w:pPr>
        <w:pStyle w:val="Odstavekseznama1"/>
        <w:ind w:left="0"/>
      </w:pPr>
    </w:p>
    <w:p w:rsidR="00A1018B" w:rsidRPr="00E064CE" w:rsidRDefault="00A1018B" w:rsidP="000F7E0A">
      <w:pPr>
        <w:pStyle w:val="Odstavekseznama1"/>
        <w:ind w:left="0"/>
      </w:pPr>
      <w:r>
        <w:t xml:space="preserve">(4) </w:t>
      </w:r>
      <w:r w:rsidRPr="00E064CE">
        <w:t xml:space="preserve">V sistemskih obratovalnih navodilih morajo biti vloge in odgovornosti </w:t>
      </w:r>
      <w:r>
        <w:t xml:space="preserve">sistemskih </w:t>
      </w:r>
      <w:r w:rsidRPr="00E064CE">
        <w:t>operaterjev, distribucijskih operaterjev, dobaviteljev, končnih odjemalcev</w:t>
      </w:r>
      <w:r>
        <w:t>, proizvajalcev</w:t>
      </w:r>
      <w:r w:rsidRPr="00E064CE">
        <w:t xml:space="preserve"> in operaterja trga opredeljene glede na pogodbene dogovore, obveznosti do odjemalcev, izmenjavo podatkov, lastništvo podatkov in odgovornost za merjenje porabe.</w:t>
      </w:r>
    </w:p>
    <w:p w:rsidR="00A1018B" w:rsidRPr="00E064CE" w:rsidRDefault="00A1018B" w:rsidP="00165E5D">
      <w:pPr>
        <w:pStyle w:val="Odstavekseznama1"/>
        <w:ind w:left="0"/>
      </w:pPr>
    </w:p>
    <w:p w:rsidR="00A1018B" w:rsidRPr="00E064CE" w:rsidRDefault="00A1018B" w:rsidP="000F7E0A">
      <w:pPr>
        <w:pStyle w:val="Odstavekseznama1"/>
        <w:ind w:left="0"/>
      </w:pPr>
      <w:r>
        <w:t xml:space="preserve">(5) </w:t>
      </w:r>
      <w:r w:rsidRPr="00E064CE">
        <w:t xml:space="preserve">Sistemska obratovalna navodila za posamezen prenosni ali distribucijski  sistem izda po javnem pooblastilu </w:t>
      </w:r>
      <w:r>
        <w:t>elektro operater</w:t>
      </w:r>
      <w:r w:rsidRPr="00E064CE">
        <w:t xml:space="preserve">, ki na tem sistemu </w:t>
      </w:r>
      <w:r>
        <w:t>izvaja</w:t>
      </w:r>
      <w:r w:rsidRPr="00E064CE">
        <w:t xml:space="preserve"> dejavnost operaterja in jih objavi v Uradnem listu Republike Slovenije. </w:t>
      </w:r>
    </w:p>
    <w:p w:rsidR="00A1018B" w:rsidRPr="00E064CE" w:rsidRDefault="00A1018B" w:rsidP="00165E5D">
      <w:pPr>
        <w:pStyle w:val="Odstavekseznama1"/>
        <w:ind w:left="0"/>
      </w:pPr>
    </w:p>
    <w:p w:rsidR="00A1018B" w:rsidRDefault="00A1018B" w:rsidP="000F7E0A">
      <w:pPr>
        <w:pStyle w:val="Odstavekseznama1"/>
        <w:ind w:left="0"/>
      </w:pPr>
      <w:r>
        <w:t xml:space="preserve">(6) </w:t>
      </w:r>
      <w:r w:rsidRPr="00E064CE">
        <w:t xml:space="preserve">Pred objavo sistemskih obratovalnih navodil mora </w:t>
      </w:r>
      <w:r>
        <w:t>elektro operater</w:t>
      </w:r>
      <w:r w:rsidRPr="00E064CE">
        <w:t xml:space="preserve"> pridobiti soglasje agencije in soglasje vlade.</w:t>
      </w:r>
    </w:p>
    <w:p w:rsidR="00A1018B" w:rsidRDefault="00A1018B" w:rsidP="000F7E0A">
      <w:pPr>
        <w:pStyle w:val="Odstavekseznama1"/>
        <w:ind w:left="0"/>
      </w:pPr>
    </w:p>
    <w:p w:rsidR="00A1018B" w:rsidRDefault="00A1018B" w:rsidP="007D1782">
      <w:pPr>
        <w:pStyle w:val="Obrazloitev"/>
      </w:pPr>
      <w:r w:rsidRPr="00CD4D2D">
        <w:t xml:space="preserve">Člen implementira 5. člen direktive, povezan je tudi z 41. členom direktive. Sistemska obratovalna navodila so akt, ki ga po javnem pooblastilu izdaja sistemski operater, in v katerem pregledno in nediskriminatorno določi vsa pravila v zvezi z obratovanjem in priključevanjem na sistem, kot tudi podrobnosti v zvezi z obveščanjem o porabi, menjavo dobavitelja in drugimi nalogami, ki mu jih nalaga zakon. </w:t>
      </w:r>
    </w:p>
    <w:p w:rsidR="00A1018B" w:rsidRPr="00E9042F" w:rsidRDefault="00A1018B" w:rsidP="000F7E0A">
      <w:pPr>
        <w:pStyle w:val="Odstavekseznama1"/>
        <w:ind w:left="0"/>
      </w:pPr>
    </w:p>
    <w:p w:rsidR="00A1018B" w:rsidRPr="001C204F" w:rsidRDefault="00A1018B" w:rsidP="003A7D9F">
      <w:pPr>
        <w:pStyle w:val="Heading5"/>
      </w:pPr>
      <w:r w:rsidRPr="001C204F">
        <w:t xml:space="preserve"> </w:t>
      </w:r>
      <w:bookmarkStart w:id="649" w:name="_Toc293668843"/>
      <w:bookmarkStart w:id="650" w:name="_Ref295480110"/>
      <w:bookmarkStart w:id="651" w:name="_Toc358721955"/>
      <w:r w:rsidRPr="001C204F">
        <w:t>člen</w:t>
      </w:r>
      <w:r w:rsidRPr="001C204F">
        <w:br/>
        <w:t>(tehnična varnost obratovanja)</w:t>
      </w:r>
      <w:bookmarkEnd w:id="649"/>
      <w:bookmarkEnd w:id="650"/>
      <w:bookmarkEnd w:id="651"/>
    </w:p>
    <w:p w:rsidR="00A1018B" w:rsidRPr="00E064CE" w:rsidRDefault="00A1018B" w:rsidP="00165E5D">
      <w:pPr>
        <w:pStyle w:val="Odstavekseznama1"/>
        <w:ind w:left="0"/>
      </w:pPr>
    </w:p>
    <w:p w:rsidR="00A1018B" w:rsidRPr="00E064CE" w:rsidRDefault="00A1018B" w:rsidP="000F7E0A">
      <w:pPr>
        <w:pStyle w:val="Odstavekseznama1"/>
        <w:ind w:left="0"/>
      </w:pPr>
      <w:r>
        <w:t xml:space="preserve">(1) </w:t>
      </w:r>
      <w:r>
        <w:rPr>
          <w:szCs w:val="24"/>
        </w:rPr>
        <w:t xml:space="preserve">Elektro </w:t>
      </w:r>
      <w:r>
        <w:t>o</w:t>
      </w:r>
      <w:r w:rsidRPr="00E064CE">
        <w:t>perater ali druga oseba, ki vodi obratovanje energetskih postrojev, naprav in omrežij, mora zagotoviti varnost njihovega delovanja.</w:t>
      </w:r>
    </w:p>
    <w:p w:rsidR="00A1018B" w:rsidRPr="00E064CE" w:rsidRDefault="00A1018B" w:rsidP="00165E5D">
      <w:pPr>
        <w:pStyle w:val="Odstavekseznama1"/>
        <w:ind w:left="0"/>
      </w:pPr>
    </w:p>
    <w:p w:rsidR="00A1018B" w:rsidRPr="00E064CE" w:rsidRDefault="00A1018B" w:rsidP="000F7E0A">
      <w:pPr>
        <w:pStyle w:val="Odstavekseznama1"/>
        <w:ind w:left="0"/>
      </w:pPr>
      <w:r>
        <w:t xml:space="preserve">(2) </w:t>
      </w:r>
      <w:r w:rsidRPr="00E064CE">
        <w:t>Za zagotavljanje tehnične varnosti obratovanja energetskih postrojev na področju električne energije izdaja minister predpise, s katerimi predpiše zahteve, ki jih mora glede varnosti konstrukcije in obratovanja izpolnjevati energetski postroj (v nadaljnjem besedilu: tehnični predpisi).</w:t>
      </w:r>
    </w:p>
    <w:p w:rsidR="00A1018B" w:rsidRPr="00E064CE" w:rsidRDefault="00A1018B" w:rsidP="00165E5D">
      <w:pPr>
        <w:pStyle w:val="Odstavekseznama1"/>
        <w:ind w:left="0"/>
      </w:pPr>
    </w:p>
    <w:p w:rsidR="00A1018B" w:rsidRPr="00E064CE" w:rsidRDefault="00A1018B" w:rsidP="000F7E0A">
      <w:pPr>
        <w:pStyle w:val="Odstavekseznama1"/>
        <w:ind w:left="0"/>
      </w:pPr>
      <w:r>
        <w:t xml:space="preserve">(3) </w:t>
      </w:r>
      <w:r w:rsidRPr="00E064CE">
        <w:t>S tehničnim predpisom se lahko določi, da se domneva, da je obratovanje skladno z varnostnimi zahtevami, če ustreza zahtevam neobveznih standardov, na katere se tehnični predpis sklicuje.</w:t>
      </w:r>
    </w:p>
    <w:p w:rsidR="00A1018B" w:rsidRPr="00E064CE" w:rsidRDefault="00A1018B" w:rsidP="00165E5D">
      <w:pPr>
        <w:pStyle w:val="Odstavekseznama1"/>
        <w:ind w:left="0"/>
      </w:pPr>
    </w:p>
    <w:p w:rsidR="00A1018B" w:rsidRPr="00E064CE" w:rsidRDefault="00A1018B" w:rsidP="000F7E0A">
      <w:pPr>
        <w:pStyle w:val="Odstavekseznama1"/>
        <w:ind w:left="0"/>
      </w:pPr>
      <w:r>
        <w:t xml:space="preserve">(4) </w:t>
      </w:r>
      <w:r w:rsidRPr="00E064CE">
        <w:t>Če se tehnični predpis sklicuje na standarde v skladu s prejšnjim odstavkom, minister, pristojen za energijo, v soglasju z ministrom, pristojnim za trg, v Uradnem listu Republike Slovenije objavi seznam standardov, katerih uporaba ustvari domnevo o skladnosti z varnostnimi zahtevami.</w:t>
      </w:r>
    </w:p>
    <w:p w:rsidR="00A1018B" w:rsidRPr="00E064CE" w:rsidRDefault="00A1018B" w:rsidP="00165E5D">
      <w:pPr>
        <w:pStyle w:val="Odstavekseznama1"/>
        <w:ind w:left="0"/>
      </w:pPr>
    </w:p>
    <w:p w:rsidR="00A1018B" w:rsidRPr="00E064CE" w:rsidRDefault="00A1018B" w:rsidP="000F7E0A">
      <w:pPr>
        <w:pStyle w:val="Odstavekseznama1"/>
        <w:ind w:left="0"/>
      </w:pPr>
      <w:r>
        <w:t xml:space="preserve">(5) </w:t>
      </w:r>
      <w:r w:rsidRPr="00E064CE">
        <w:t>Oseba, ki vodi obratovanje in uporablja standard iz tretjega odstavka tega člena, mora sprejeti notranji akt, iz katerega izhaja način uporabe standarda. Minister, pristojen za energijo s predpisom podrobneje določi vsebino notranjega akta.</w:t>
      </w:r>
    </w:p>
    <w:p w:rsidR="00A1018B" w:rsidRPr="00E064CE" w:rsidRDefault="00A1018B" w:rsidP="00165E5D">
      <w:pPr>
        <w:pStyle w:val="Odstavekseznama1"/>
        <w:ind w:left="0"/>
      </w:pPr>
    </w:p>
    <w:p w:rsidR="00A1018B" w:rsidRDefault="00A1018B" w:rsidP="000F7E0A">
      <w:pPr>
        <w:pStyle w:val="Odstavekseznama1"/>
        <w:ind w:left="0"/>
      </w:pPr>
      <w:r>
        <w:t xml:space="preserve">(6) </w:t>
      </w:r>
      <w:r w:rsidRPr="00E064CE">
        <w:t>Energetski inšpektor nadzira skladnost načina uporabe standarda iz tretjega odstavka tega člena, kot je določen v notranjem aktu iz prejšnjega odstavka, in njegovo dejansko izvrševanje.</w:t>
      </w:r>
    </w:p>
    <w:p w:rsidR="00A1018B" w:rsidRDefault="00A1018B" w:rsidP="007D1782">
      <w:pPr>
        <w:pStyle w:val="Obrazloitev"/>
      </w:pPr>
    </w:p>
    <w:p w:rsidR="00A1018B" w:rsidRDefault="00A1018B" w:rsidP="007D1782">
      <w:pPr>
        <w:pStyle w:val="Obrazloitev"/>
      </w:pPr>
      <w:r w:rsidRPr="00CD4D2D">
        <w:t>Člen implementira 5. člen direktive</w:t>
      </w:r>
      <w:r>
        <w:t xml:space="preserve"> 2009/72/ES</w:t>
      </w:r>
      <w:r w:rsidRPr="00CD4D2D">
        <w:t xml:space="preserve">. Poleg sistemskih obratovalnih navodil, ki jih predpiše operater sistema, lahko za zagotavljanje tehnične varnosti predpise sprejema tudi minister. Pri tem si lahko sklicuje na standarde. Seznam takšnih standardov mora biti objavljen v uradnem listu. </w:t>
      </w:r>
    </w:p>
    <w:p w:rsidR="00A1018B" w:rsidRPr="00E9042F" w:rsidRDefault="00A1018B" w:rsidP="000F7E0A">
      <w:pPr>
        <w:pStyle w:val="Odstavekseznama1"/>
        <w:ind w:left="0"/>
      </w:pPr>
    </w:p>
    <w:p w:rsidR="00A1018B" w:rsidRPr="00E064CE" w:rsidRDefault="00A1018B" w:rsidP="00165E5D">
      <w:pPr>
        <w:pStyle w:val="Odstavekseznama1"/>
        <w:ind w:left="0"/>
      </w:pPr>
    </w:p>
    <w:p w:rsidR="00A1018B" w:rsidRPr="004F0D59" w:rsidRDefault="00A1018B" w:rsidP="004F0D59">
      <w:pPr>
        <w:pStyle w:val="Heading4"/>
        <w:rPr>
          <w:b w:val="0"/>
          <w:sz w:val="24"/>
          <w:szCs w:val="24"/>
        </w:rPr>
      </w:pPr>
      <w:bookmarkStart w:id="652" w:name="_Toc293668844"/>
      <w:bookmarkStart w:id="653" w:name="_Toc358721956"/>
      <w:r w:rsidRPr="004F0D59">
        <w:rPr>
          <w:b w:val="0"/>
          <w:sz w:val="24"/>
          <w:szCs w:val="24"/>
        </w:rPr>
        <w:t>V. Zaščitni ukrepi zaradi kriznih stanj v elektroenergetskem sistemu</w:t>
      </w:r>
      <w:bookmarkEnd w:id="652"/>
      <w:bookmarkEnd w:id="653"/>
    </w:p>
    <w:p w:rsidR="00A1018B" w:rsidRPr="00CA38D4" w:rsidRDefault="00A1018B" w:rsidP="003A7D9F">
      <w:pPr>
        <w:pStyle w:val="Heading5"/>
      </w:pPr>
      <w:r w:rsidRPr="001C204F">
        <w:t xml:space="preserve"> </w:t>
      </w:r>
      <w:bookmarkStart w:id="654" w:name="_Ref289169045"/>
      <w:bookmarkStart w:id="655" w:name="_Toc293668845"/>
      <w:bookmarkStart w:id="656" w:name="_Ref316300245"/>
      <w:bookmarkStart w:id="657" w:name="_Toc358721957"/>
      <w:r w:rsidRPr="001C204F">
        <w:t>člen</w:t>
      </w:r>
      <w:bookmarkEnd w:id="654"/>
      <w:r w:rsidRPr="001C204F">
        <w:br/>
      </w:r>
      <w:r w:rsidRPr="00CA38D4">
        <w:t xml:space="preserve"> (izredna stanja v sistemu)</w:t>
      </w:r>
      <w:bookmarkEnd w:id="655"/>
      <w:bookmarkEnd w:id="656"/>
      <w:bookmarkEnd w:id="657"/>
    </w:p>
    <w:p w:rsidR="00A1018B" w:rsidRDefault="00A1018B" w:rsidP="00760B7C">
      <w:pPr>
        <w:pStyle w:val="NormalWeb"/>
        <w:spacing w:before="0" w:beforeAutospacing="0" w:after="0" w:afterAutospacing="0"/>
        <w:rPr>
          <w:rFonts w:ascii="Arial" w:hAnsi="Arial"/>
          <w:szCs w:val="20"/>
        </w:rPr>
      </w:pPr>
    </w:p>
    <w:p w:rsidR="00A1018B" w:rsidRDefault="00A1018B" w:rsidP="00760B7C">
      <w:pPr>
        <w:pStyle w:val="NormalWeb"/>
        <w:spacing w:before="0" w:beforeAutospacing="0" w:after="0" w:afterAutospacing="0"/>
        <w:rPr>
          <w:rFonts w:ascii="Arial" w:hAnsi="Arial" w:cs="Arial"/>
        </w:rPr>
      </w:pPr>
      <w:r>
        <w:rPr>
          <w:rFonts w:ascii="Arial" w:hAnsi="Arial"/>
          <w:szCs w:val="20"/>
        </w:rPr>
        <w:t xml:space="preserve">(1) </w:t>
      </w:r>
      <w:r w:rsidRPr="00E064CE">
        <w:rPr>
          <w:rFonts w:ascii="Arial" w:hAnsi="Arial" w:cs="Arial"/>
        </w:rPr>
        <w:t xml:space="preserve">Če na energetskem trgu nastopi nenadna kriza in je ogroženo zdravje ljudi, varnost opreme in naprav ali je ogrožena celovitost elektroenergetskega sistema, lahko </w:t>
      </w:r>
      <w:r>
        <w:rPr>
          <w:rFonts w:ascii="Arial" w:hAnsi="Arial" w:cs="Arial"/>
        </w:rPr>
        <w:t>sistemski operater</w:t>
      </w:r>
      <w:r w:rsidRPr="00E064CE">
        <w:rPr>
          <w:rFonts w:ascii="Arial" w:hAnsi="Arial" w:cs="Arial"/>
        </w:rPr>
        <w:t xml:space="preserve"> uvede ukrepe, s katerimi omeji dobavo energije določenim kategorijam odjemalcev, določi vrstni red omejitev, določi način uporabe energije in obvezno proizvodnjo energije. </w:t>
      </w:r>
      <w:r>
        <w:rPr>
          <w:rFonts w:ascii="Arial" w:hAnsi="Arial" w:cs="Arial"/>
        </w:rPr>
        <w:t>Sistemski operater</w:t>
      </w:r>
      <w:r w:rsidRPr="00E064CE">
        <w:rPr>
          <w:rFonts w:ascii="Arial" w:hAnsi="Arial" w:cs="Arial"/>
        </w:rPr>
        <w:t xml:space="preserve"> električne energije izvaja ukrepe v sodelovanju z </w:t>
      </w:r>
      <w:r>
        <w:rPr>
          <w:rFonts w:ascii="Arial" w:hAnsi="Arial" w:cs="Arial"/>
        </w:rPr>
        <w:t xml:space="preserve">distribucijskim </w:t>
      </w:r>
      <w:r w:rsidRPr="00E064CE">
        <w:rPr>
          <w:rFonts w:ascii="Arial" w:hAnsi="Arial" w:cs="Arial"/>
        </w:rPr>
        <w:t xml:space="preserve">operaterjem. </w:t>
      </w:r>
    </w:p>
    <w:p w:rsidR="00A1018B" w:rsidRDefault="00A1018B" w:rsidP="00165E5D">
      <w:pPr>
        <w:pStyle w:val="NormalWeb"/>
        <w:spacing w:before="0" w:beforeAutospacing="0" w:after="0" w:afterAutospacing="0"/>
        <w:rPr>
          <w:rFonts w:ascii="Arial" w:hAnsi="Arial" w:cs="Arial"/>
        </w:rPr>
      </w:pPr>
    </w:p>
    <w:p w:rsidR="00A1018B" w:rsidRPr="00E064CE" w:rsidRDefault="00A1018B" w:rsidP="00760B7C">
      <w:pPr>
        <w:pStyle w:val="NormalWeb"/>
        <w:spacing w:before="0" w:beforeAutospacing="0" w:after="0" w:afterAutospacing="0"/>
        <w:rPr>
          <w:rFonts w:ascii="Arial" w:hAnsi="Arial" w:cs="Arial"/>
        </w:rPr>
      </w:pPr>
      <w:r>
        <w:rPr>
          <w:rFonts w:ascii="Arial" w:hAnsi="Arial" w:cs="Arial"/>
        </w:rPr>
        <w:t>(2) Če so pogoji za uvedbo ukrepov iz prvega odstavka omejeni na distribucijski sistem, jih lahko uvede distribucijski operater.</w:t>
      </w:r>
    </w:p>
    <w:p w:rsidR="00A1018B" w:rsidRPr="00E064CE" w:rsidRDefault="00A1018B" w:rsidP="00165E5D">
      <w:pPr>
        <w:pStyle w:val="NormalWeb"/>
        <w:spacing w:before="0" w:beforeAutospacing="0" w:after="0" w:afterAutospacing="0"/>
        <w:rPr>
          <w:rFonts w:ascii="Arial" w:hAnsi="Arial" w:cs="Arial"/>
        </w:rPr>
      </w:pPr>
    </w:p>
    <w:p w:rsidR="00A1018B" w:rsidRPr="00E064CE" w:rsidRDefault="00A1018B" w:rsidP="00760B7C">
      <w:pPr>
        <w:pStyle w:val="NormalWeb"/>
        <w:spacing w:before="0" w:beforeAutospacing="0" w:after="0" w:afterAutospacing="0"/>
        <w:rPr>
          <w:rFonts w:ascii="Arial" w:hAnsi="Arial" w:cs="Arial"/>
        </w:rPr>
      </w:pPr>
      <w:r>
        <w:rPr>
          <w:rFonts w:ascii="Arial" w:hAnsi="Arial" w:cs="Arial"/>
        </w:rPr>
        <w:t xml:space="preserve">(3) </w:t>
      </w:r>
      <w:r w:rsidRPr="00E064CE">
        <w:rPr>
          <w:rFonts w:ascii="Arial" w:hAnsi="Arial" w:cs="Arial"/>
        </w:rPr>
        <w:t xml:space="preserve">Ukrepi iz prejšnjega odstavka morajo biti izvedeni na način, ki povzroča kar najmanjše motnje v delovanju notranjega trga z električno energijo, ter po obsegu in trajanju ne smejo preseči okvira, ki je nujno potreben za odpravo posledic pomanjkanja in vzpostavitev normalnega delovanja sistema. </w:t>
      </w:r>
    </w:p>
    <w:p w:rsidR="00A1018B" w:rsidRPr="00E064CE" w:rsidRDefault="00A1018B" w:rsidP="00165E5D">
      <w:pPr>
        <w:pStyle w:val="NormalWeb"/>
        <w:spacing w:before="0" w:beforeAutospacing="0" w:after="0" w:afterAutospacing="0"/>
        <w:rPr>
          <w:rFonts w:ascii="Arial" w:hAnsi="Arial" w:cs="Arial"/>
        </w:rPr>
      </w:pPr>
    </w:p>
    <w:p w:rsidR="00A1018B" w:rsidRPr="00E064CE" w:rsidRDefault="00A1018B" w:rsidP="00760B7C">
      <w:pPr>
        <w:pStyle w:val="NormalWeb"/>
        <w:spacing w:before="0" w:beforeAutospacing="0" w:after="0" w:afterAutospacing="0"/>
        <w:rPr>
          <w:rFonts w:ascii="Arial" w:hAnsi="Arial" w:cs="Arial"/>
        </w:rPr>
      </w:pPr>
      <w:r>
        <w:rPr>
          <w:rFonts w:ascii="Arial" w:hAnsi="Arial" w:cs="Arial"/>
        </w:rPr>
        <w:t xml:space="preserve">(4) </w:t>
      </w:r>
      <w:r w:rsidRPr="00E064CE">
        <w:rPr>
          <w:rFonts w:ascii="Arial" w:hAnsi="Arial" w:cs="Arial"/>
        </w:rPr>
        <w:t xml:space="preserve">Način izvajanja </w:t>
      </w:r>
      <w:r>
        <w:rPr>
          <w:rFonts w:ascii="Arial" w:hAnsi="Arial" w:cs="Arial"/>
        </w:rPr>
        <w:t xml:space="preserve">in razloge za uvedbo </w:t>
      </w:r>
      <w:r w:rsidRPr="00E064CE">
        <w:rPr>
          <w:rFonts w:ascii="Arial" w:hAnsi="Arial" w:cs="Arial"/>
        </w:rPr>
        <w:t xml:space="preserve">ukrepov iz prvega in drugega odstavka tega člena določi vlada z uredbo, natančneje pa jih v okviru sistemskih obratovalnih navodil določijo </w:t>
      </w:r>
      <w:r>
        <w:rPr>
          <w:rFonts w:ascii="Arial" w:hAnsi="Arial" w:cs="Arial"/>
        </w:rPr>
        <w:t xml:space="preserve">elektro </w:t>
      </w:r>
      <w:r w:rsidRPr="00E064CE">
        <w:rPr>
          <w:rFonts w:ascii="Arial" w:hAnsi="Arial" w:cs="Arial"/>
        </w:rPr>
        <w:t xml:space="preserve">operaterji. Pri določanju obsega in vrstnega reda omejevanja mora </w:t>
      </w:r>
      <w:r>
        <w:rPr>
          <w:rFonts w:ascii="Arial" w:hAnsi="Arial" w:cs="Arial"/>
        </w:rPr>
        <w:t xml:space="preserve">elektro </w:t>
      </w:r>
      <w:r w:rsidRPr="00E064CE">
        <w:rPr>
          <w:rFonts w:ascii="Arial" w:hAnsi="Arial" w:cs="Arial"/>
        </w:rPr>
        <w:t xml:space="preserve">operater upoštevati varnostne, zdravstvene, tehnične in ekonomske kriterije in pri tem enakopravno upoštevati odjem v državi in čezmejne izmenjave. </w:t>
      </w:r>
    </w:p>
    <w:p w:rsidR="00A1018B" w:rsidRPr="00E064CE" w:rsidRDefault="00A1018B" w:rsidP="00165E5D">
      <w:pPr>
        <w:pStyle w:val="ListParagraph"/>
        <w:ind w:left="0"/>
        <w:rPr>
          <w:rFonts w:cs="Arial"/>
        </w:rPr>
      </w:pPr>
    </w:p>
    <w:p w:rsidR="00A1018B" w:rsidRPr="00E064CE" w:rsidRDefault="00A1018B" w:rsidP="00760B7C">
      <w:pPr>
        <w:pStyle w:val="NormalWeb"/>
        <w:spacing w:before="0" w:beforeAutospacing="0" w:after="0" w:afterAutospacing="0"/>
        <w:rPr>
          <w:rFonts w:ascii="Arial" w:hAnsi="Arial" w:cs="Arial"/>
        </w:rPr>
      </w:pPr>
      <w:r>
        <w:rPr>
          <w:rFonts w:ascii="Arial" w:hAnsi="Arial" w:cs="Arial"/>
        </w:rPr>
        <w:t xml:space="preserve">(5) </w:t>
      </w:r>
      <w:r w:rsidRPr="00E064CE">
        <w:rPr>
          <w:rFonts w:ascii="Arial" w:hAnsi="Arial" w:cs="Arial"/>
        </w:rPr>
        <w:t xml:space="preserve">V primeru omejevanja obtežb v skladu s prvim in drugim odstavkom tega člena </w:t>
      </w:r>
      <w:r>
        <w:rPr>
          <w:rFonts w:ascii="Arial" w:hAnsi="Arial" w:cs="Arial"/>
        </w:rPr>
        <w:t>je</w:t>
      </w:r>
      <w:r w:rsidRPr="00E064CE">
        <w:rPr>
          <w:rFonts w:ascii="Arial" w:hAnsi="Arial" w:cs="Arial"/>
        </w:rPr>
        <w:t xml:space="preserve"> operater, ki izvaja omejevanje obtežb, oproščen morebitne odškodninske odgovornosti (odškodninskih zahtev s strani odjemalcev, proizvajalcev, trgovcev, posrednikov, dobaviteljev in operaterjev povezanih omrežij).</w:t>
      </w:r>
    </w:p>
    <w:p w:rsidR="00A1018B" w:rsidRPr="00E064CE" w:rsidRDefault="00A1018B" w:rsidP="00165E5D">
      <w:pPr>
        <w:pStyle w:val="ListParagraph"/>
        <w:ind w:left="0"/>
        <w:rPr>
          <w:rFonts w:cs="Arial"/>
        </w:rPr>
      </w:pPr>
    </w:p>
    <w:p w:rsidR="00A1018B" w:rsidRPr="00E064CE" w:rsidRDefault="00A1018B" w:rsidP="00760B7C">
      <w:pPr>
        <w:pStyle w:val="NormalWeb"/>
        <w:spacing w:before="0" w:beforeAutospacing="0" w:after="0" w:afterAutospacing="0"/>
        <w:rPr>
          <w:rFonts w:ascii="Arial" w:hAnsi="Arial" w:cs="Arial"/>
        </w:rPr>
      </w:pPr>
      <w:r>
        <w:rPr>
          <w:rFonts w:ascii="Arial" w:hAnsi="Arial" w:cs="Arial"/>
        </w:rPr>
        <w:t>(6) Elektro o</w:t>
      </w:r>
      <w:r w:rsidRPr="00E064CE">
        <w:rPr>
          <w:rFonts w:ascii="Arial" w:hAnsi="Arial" w:cs="Arial"/>
        </w:rPr>
        <w:t>perater mora o uvedbi ukrepov in pogojih njihovega izvajanja iz tega člena nemudoma obvestiti ministrstvo, pristojno za energijo, ta pa mora o sprejetih ukrepih nemudoma obvestiti druge države članice in Komisijo.</w:t>
      </w:r>
    </w:p>
    <w:p w:rsidR="00A1018B" w:rsidRPr="00E064CE" w:rsidRDefault="00A1018B" w:rsidP="00165E5D">
      <w:pPr>
        <w:pStyle w:val="ListParagraph"/>
        <w:ind w:left="0"/>
        <w:rPr>
          <w:rFonts w:cs="Arial"/>
        </w:rPr>
      </w:pPr>
    </w:p>
    <w:p w:rsidR="00A1018B" w:rsidRDefault="00A1018B" w:rsidP="00760B7C">
      <w:pPr>
        <w:pStyle w:val="NormalWeb"/>
        <w:spacing w:before="0" w:beforeAutospacing="0" w:after="0" w:afterAutospacing="0"/>
        <w:rPr>
          <w:rFonts w:ascii="Arial" w:hAnsi="Arial" w:cs="Arial"/>
        </w:rPr>
      </w:pPr>
      <w:r>
        <w:rPr>
          <w:rFonts w:ascii="Arial" w:hAnsi="Arial" w:cs="Arial"/>
        </w:rPr>
        <w:t>(7) Elektro o</w:t>
      </w:r>
      <w:r w:rsidRPr="00E064CE">
        <w:rPr>
          <w:rFonts w:ascii="Arial" w:hAnsi="Arial" w:cs="Arial"/>
        </w:rPr>
        <w:t>perater mora brez odlašanja spremeniti ali ukiniti ukrepe, če Komisija ugotovi, da so v nasprotju s pravili o varstvu konkurence na notranjem trgu.</w:t>
      </w:r>
    </w:p>
    <w:p w:rsidR="00A1018B" w:rsidRDefault="00A1018B" w:rsidP="00760B7C">
      <w:pPr>
        <w:pStyle w:val="NormalWeb"/>
        <w:spacing w:before="0" w:beforeAutospacing="0" w:after="0" w:afterAutospacing="0"/>
        <w:rPr>
          <w:rFonts w:ascii="Arial" w:hAnsi="Arial" w:cs="Arial"/>
        </w:rPr>
      </w:pPr>
    </w:p>
    <w:p w:rsidR="00A1018B" w:rsidRDefault="00A1018B" w:rsidP="007D1782">
      <w:pPr>
        <w:pStyle w:val="Obrazloitev"/>
      </w:pPr>
      <w:r w:rsidRPr="00CD4D2D">
        <w:t>Člen implemetira določila 41. člena direktive</w:t>
      </w:r>
      <w:r>
        <w:t xml:space="preserve"> 2009/72/ES</w:t>
      </w:r>
      <w:r w:rsidRPr="00CD4D2D">
        <w:t xml:space="preserve">. Način izvajanja izrednih ukrepov in razloge za njihovo uvedbo določi vlada vnaprej z uredbo, podrobneje način izvajanja ukrepov v sistemskih obratovalnih navodilih določijo </w:t>
      </w:r>
      <w:r>
        <w:t xml:space="preserve">elektro </w:t>
      </w:r>
      <w:r w:rsidRPr="00CD4D2D">
        <w:t xml:space="preserve">operaterji. Ukrepe </w:t>
      </w:r>
      <w:r>
        <w:t xml:space="preserve">načeloma </w:t>
      </w:r>
      <w:r w:rsidRPr="00CD4D2D">
        <w:t>uvede</w:t>
      </w:r>
      <w:r>
        <w:t xml:space="preserve"> sistemski</w:t>
      </w:r>
      <w:r w:rsidRPr="00CD4D2D">
        <w:t xml:space="preserve"> operater, </w:t>
      </w:r>
      <w:r>
        <w:t xml:space="preserve">v izjemnih primerih tudi distribucijski operater, in </w:t>
      </w:r>
      <w:r w:rsidRPr="00CD4D2D">
        <w:t>o njih obvesti pristojno ministrstvo, to pa druge države članice Komisijo. Ker je pri izrednih ukrepih v večini primerov potrebno hitro in učinkovito ukrepanje, je za sprejem vladne uredbe običajno veliko premalo časa in vse morebitne izredne razmere morajo biti predvidene vnaprej, tudi ukrepi morajo biti pripravljeni vnaprej. V primeru posebnih, nepredvidenih oblik izrednih ukrepov, bi vlada še vedno lahko uvedla tudi drugačne ukrepe, s spremembo uredbe. V primeru uporabe izrednih ukrepov operater poseže neposredno v obratovanje proizvajalcev in odjemalcev in je ob tem razrešen morebitnih odškodninskih zahtevkov, saj interes vseh prevlada nad interesi posameznikov. Ukrepe izvajajo operater prenosnega sistema in operaterji distribucijskih sistemov v sodelovanju.</w:t>
      </w:r>
    </w:p>
    <w:p w:rsidR="00A1018B" w:rsidRDefault="00A1018B" w:rsidP="00760B7C">
      <w:pPr>
        <w:pStyle w:val="NormalWeb"/>
        <w:spacing w:before="0" w:beforeAutospacing="0" w:after="0" w:afterAutospacing="0"/>
        <w:rPr>
          <w:rFonts w:ascii="Arial" w:hAnsi="Arial" w:cs="Arial"/>
        </w:rPr>
      </w:pPr>
    </w:p>
    <w:p w:rsidR="00A1018B" w:rsidRPr="00E064CE" w:rsidRDefault="00A1018B" w:rsidP="00165E5D">
      <w:pPr>
        <w:pStyle w:val="Odstavekseznama1"/>
        <w:ind w:left="0"/>
        <w:rPr>
          <w:i/>
          <w:u w:val="single"/>
        </w:rPr>
      </w:pPr>
    </w:p>
    <w:p w:rsidR="00A1018B" w:rsidRPr="004F0D59" w:rsidRDefault="00A1018B" w:rsidP="004F0D59">
      <w:pPr>
        <w:pStyle w:val="Heading4"/>
        <w:rPr>
          <w:b w:val="0"/>
          <w:sz w:val="24"/>
          <w:szCs w:val="24"/>
        </w:rPr>
      </w:pPr>
      <w:bookmarkStart w:id="658" w:name="_Toc293668846"/>
      <w:bookmarkStart w:id="659" w:name="_Toc358721958"/>
      <w:r w:rsidRPr="004F0D59">
        <w:rPr>
          <w:b w:val="0"/>
          <w:sz w:val="24"/>
          <w:szCs w:val="24"/>
        </w:rPr>
        <w:t>VI. Priključevanje na sistem in možnost odklopa uporabnika sistema</w:t>
      </w:r>
      <w:bookmarkEnd w:id="658"/>
      <w:bookmarkEnd w:id="659"/>
    </w:p>
    <w:p w:rsidR="00A1018B" w:rsidRPr="001C204F" w:rsidRDefault="00A1018B" w:rsidP="003A7D9F">
      <w:pPr>
        <w:pStyle w:val="Heading5"/>
      </w:pPr>
      <w:bookmarkStart w:id="660" w:name="_Ref289165886"/>
      <w:bookmarkStart w:id="661" w:name="_Toc293668847"/>
      <w:bookmarkStart w:id="662" w:name="_Ref295212050"/>
      <w:bookmarkStart w:id="663" w:name="_Ref295480643"/>
      <w:bookmarkStart w:id="664" w:name="_Ref296674187"/>
      <w:bookmarkStart w:id="665" w:name="_Ref302386970"/>
      <w:bookmarkStart w:id="666" w:name="_Ref302387452"/>
      <w:bookmarkStart w:id="667" w:name="_Toc358721959"/>
      <w:r w:rsidRPr="00CA38D4">
        <w:t>člen</w:t>
      </w:r>
      <w:bookmarkEnd w:id="660"/>
      <w:r>
        <w:br/>
      </w:r>
      <w:r w:rsidRPr="001C204F">
        <w:t>(priključitev na sistem)</w:t>
      </w:r>
      <w:bookmarkEnd w:id="661"/>
      <w:bookmarkEnd w:id="662"/>
      <w:bookmarkEnd w:id="663"/>
      <w:bookmarkEnd w:id="664"/>
      <w:bookmarkEnd w:id="665"/>
      <w:bookmarkEnd w:id="666"/>
      <w:bookmarkEnd w:id="667"/>
    </w:p>
    <w:p w:rsidR="00A1018B" w:rsidRPr="00E064CE" w:rsidRDefault="00A1018B" w:rsidP="00165E5D">
      <w:pPr>
        <w:pStyle w:val="Odstavekseznama1"/>
        <w:ind w:left="0"/>
      </w:pPr>
    </w:p>
    <w:p w:rsidR="00A1018B" w:rsidRPr="00AB6078" w:rsidRDefault="00A1018B" w:rsidP="009B61D9">
      <w:pPr>
        <w:pStyle w:val="Odstavekseznama1"/>
        <w:ind w:left="0"/>
      </w:pPr>
      <w:r>
        <w:t xml:space="preserve">(1) </w:t>
      </w:r>
      <w:r w:rsidRPr="00F81077">
        <w:t xml:space="preserve">Za vsako posamezno priključitev na prenosni ali distribucijski sistem ali njeno spremembo mora potencialni uporabnik sistema pridobiti soglasje za </w:t>
      </w:r>
      <w:r w:rsidRPr="00B07571">
        <w:t>priključitev</w:t>
      </w:r>
      <w:r>
        <w:t>, skladno z zakonom, ki ureja gradnjo objektov in tem zakonom</w:t>
      </w:r>
      <w:r w:rsidRPr="00F81077">
        <w:t xml:space="preserve">. </w:t>
      </w:r>
      <w:r>
        <w:t xml:space="preserve">Elektro operater v soglasju za priključitev določi priključno mesto in pogoje za priključitev. </w:t>
      </w:r>
      <w:r w:rsidRPr="00F81077">
        <w:t>Pogoje za soglasje za priključitev določajo sistemska obratovalna navodila.</w:t>
      </w:r>
      <w:r>
        <w:t xml:space="preserve"> </w:t>
      </w:r>
    </w:p>
    <w:p w:rsidR="00A1018B" w:rsidRDefault="00A1018B" w:rsidP="00F81077">
      <w:pPr>
        <w:pStyle w:val="Odstavekseznama1"/>
        <w:ind w:left="0"/>
      </w:pPr>
    </w:p>
    <w:p w:rsidR="00A1018B" w:rsidRDefault="00A1018B" w:rsidP="00F81077">
      <w:pPr>
        <w:pStyle w:val="Odstavekseznama1"/>
        <w:ind w:left="0"/>
      </w:pPr>
      <w:r>
        <w:t>(2) Dokončno soglasje za priključitev ima veljavnost dve leti. V tem času mora imetnik soglasja za priključitev obstoječega objekta izpolniti vse pogoje predpisane v soglasju za priključitev in izvesti priključitev, drugače preneha veljati.</w:t>
      </w:r>
    </w:p>
    <w:p w:rsidR="00A1018B" w:rsidRPr="009B61D9" w:rsidRDefault="00A1018B" w:rsidP="00F81077">
      <w:pPr>
        <w:pStyle w:val="Odstavekseznama1"/>
        <w:ind w:left="0"/>
      </w:pPr>
    </w:p>
    <w:p w:rsidR="00A1018B" w:rsidRPr="00DD4FC9" w:rsidRDefault="00A1018B" w:rsidP="00F81077">
      <w:pPr>
        <w:pStyle w:val="Odstavekseznama1"/>
        <w:ind w:left="0"/>
      </w:pPr>
      <w:r>
        <w:t xml:space="preserve">(3) Če imetnik soglasja za priključitev gradi nov objekt, mora </w:t>
      </w:r>
      <w:r w:rsidRPr="009B61D9">
        <w:t xml:space="preserve">v roku iz </w:t>
      </w:r>
      <w:r w:rsidRPr="007D1782">
        <w:t xml:space="preserve">prejšnjega </w:t>
      </w:r>
      <w:r w:rsidRPr="009B61D9">
        <w:t xml:space="preserve"> odstavka</w:t>
      </w:r>
      <w:r>
        <w:t xml:space="preserve"> tega člena predložiti dokončno gradbeno dovoljenje s čimer se izdanemu soglasju za priključitev veljavnost avtomatično podaljša za obdobje veljavnosti predloženega gradbenega dovoljenja.</w:t>
      </w:r>
    </w:p>
    <w:p w:rsidR="00A1018B" w:rsidRPr="009B61D9" w:rsidRDefault="00A1018B" w:rsidP="00F81077">
      <w:pPr>
        <w:pStyle w:val="Odstavekseznama1"/>
        <w:ind w:left="0"/>
      </w:pPr>
    </w:p>
    <w:p w:rsidR="00A1018B" w:rsidRDefault="00A1018B" w:rsidP="00F81077">
      <w:pPr>
        <w:pStyle w:val="Odstavekseznama1"/>
        <w:ind w:left="0"/>
      </w:pPr>
      <w:r>
        <w:t>(4) Veljavnost soglasja za priključitev lahko elektro operater na zahtevo imetnika soglasja za priključitev podaljša največ dvakrat, vendar vsakič največ za eno leto. Zahtevo za podaljšanje mora imetnik soglasja za priključitev podati 30 dni pred iztekom veljavnosti soglasja za priključitev.</w:t>
      </w:r>
    </w:p>
    <w:p w:rsidR="00A1018B" w:rsidRPr="009B61D9" w:rsidRDefault="00A1018B" w:rsidP="00F81077">
      <w:pPr>
        <w:pStyle w:val="Odstavekseznama1"/>
        <w:ind w:left="0"/>
      </w:pPr>
    </w:p>
    <w:p w:rsidR="00A1018B" w:rsidRDefault="00A1018B" w:rsidP="00F81077">
      <w:pPr>
        <w:pStyle w:val="Odstavekseznama1"/>
        <w:ind w:left="0"/>
      </w:pPr>
      <w:r>
        <w:t xml:space="preserve">(5) Če je imetnik soglasja za priključitev pred potekom veljavnosti soglasja za priključitev sklenil pogodbo o priključitvi in plačal omrežnino za priključno moč, le te za isto merilno mesto ni več dolžan plačati. </w:t>
      </w:r>
    </w:p>
    <w:p w:rsidR="00A1018B" w:rsidRPr="009B61D9" w:rsidRDefault="00A1018B" w:rsidP="00F81077">
      <w:pPr>
        <w:pStyle w:val="Odstavekseznama1"/>
        <w:ind w:left="0"/>
      </w:pPr>
    </w:p>
    <w:p w:rsidR="00A1018B" w:rsidRPr="00E064CE" w:rsidRDefault="00A1018B" w:rsidP="00F81077">
      <w:pPr>
        <w:pStyle w:val="Odstavekseznama1"/>
        <w:ind w:left="0"/>
      </w:pPr>
      <w:r>
        <w:t>(6) Po izvedbi priključitve veljajo pogoji iz soglasja za priključitev do ukinitve oz. spremembe na merilnem mestu.</w:t>
      </w:r>
    </w:p>
    <w:p w:rsidR="00A1018B" w:rsidRPr="00E064CE" w:rsidRDefault="00A1018B" w:rsidP="00165E5D">
      <w:pPr>
        <w:pStyle w:val="Odstavekseznama1"/>
        <w:ind w:left="0"/>
      </w:pPr>
    </w:p>
    <w:p w:rsidR="00A1018B" w:rsidRPr="00E064CE" w:rsidRDefault="00A1018B" w:rsidP="00760B7C">
      <w:pPr>
        <w:pStyle w:val="Odstavekseznama1"/>
        <w:ind w:left="0"/>
      </w:pPr>
      <w:r>
        <w:t xml:space="preserve">(7) </w:t>
      </w:r>
      <w:r w:rsidRPr="00E064CE">
        <w:t xml:space="preserve">O izdaji ali zavrnitvi soglasja za priključitev odloča po javnem pooblastilu </w:t>
      </w:r>
      <w:r>
        <w:t>elektro</w:t>
      </w:r>
      <w:r w:rsidRPr="00E064CE">
        <w:t xml:space="preserve"> operater z odločbo v upravnem postopku.</w:t>
      </w:r>
    </w:p>
    <w:p w:rsidR="00A1018B" w:rsidRPr="00E064CE" w:rsidRDefault="00A1018B" w:rsidP="00165E5D">
      <w:pPr>
        <w:pStyle w:val="Odstavekseznama1"/>
        <w:ind w:left="0"/>
      </w:pPr>
    </w:p>
    <w:p w:rsidR="00A1018B" w:rsidRPr="00E064CE" w:rsidRDefault="00A1018B" w:rsidP="00760B7C">
      <w:pPr>
        <w:pStyle w:val="Odstavekseznama1"/>
        <w:ind w:left="0"/>
      </w:pPr>
      <w:r>
        <w:t xml:space="preserve">(8) </w:t>
      </w:r>
      <w:r w:rsidRPr="00E064CE">
        <w:t>Potencialni uporabnik sistema nima pravice do priključitve:</w:t>
      </w:r>
    </w:p>
    <w:p w:rsidR="00A1018B" w:rsidRPr="00E064CE" w:rsidRDefault="00A1018B" w:rsidP="00165E5D">
      <w:pPr>
        <w:pStyle w:val="Odstavekseznama1"/>
        <w:ind w:left="0"/>
      </w:pPr>
    </w:p>
    <w:p w:rsidR="00A1018B" w:rsidRDefault="00A1018B" w:rsidP="00C750BF">
      <w:pPr>
        <w:pStyle w:val="Odstavekseznama1"/>
        <w:numPr>
          <w:ilvl w:val="0"/>
          <w:numId w:val="127"/>
        </w:numPr>
      </w:pPr>
      <w:r w:rsidRPr="00E064CE">
        <w:t>če ne izpolnjuje predpisanih pogojev za priključitev,</w:t>
      </w:r>
    </w:p>
    <w:p w:rsidR="00A1018B" w:rsidRDefault="00A1018B" w:rsidP="00C750BF">
      <w:pPr>
        <w:pStyle w:val="Odstavekseznama1"/>
        <w:numPr>
          <w:ilvl w:val="0"/>
          <w:numId w:val="127"/>
        </w:numPr>
      </w:pPr>
      <w:r w:rsidRPr="00E064CE">
        <w:t>če bi zaradi priključitve prišlo do večjih motenj v oskrbi ali</w:t>
      </w:r>
    </w:p>
    <w:p w:rsidR="00A1018B" w:rsidRDefault="00A1018B" w:rsidP="00C750BF">
      <w:pPr>
        <w:pStyle w:val="Odstavekseznama1"/>
        <w:numPr>
          <w:ilvl w:val="0"/>
          <w:numId w:val="127"/>
        </w:numPr>
      </w:pPr>
      <w:r w:rsidRPr="00E064CE">
        <w:t xml:space="preserve">če bi priključitev </w:t>
      </w:r>
      <w:r>
        <w:t xml:space="preserve">elektro </w:t>
      </w:r>
      <w:r w:rsidRPr="00E064CE">
        <w:t>operaterju povzročila nastanek nesorazmernih stroškov.</w:t>
      </w:r>
    </w:p>
    <w:p w:rsidR="00A1018B" w:rsidRPr="00E064CE" w:rsidRDefault="00A1018B" w:rsidP="00165E5D">
      <w:pPr>
        <w:pStyle w:val="Odstavekseznama1"/>
        <w:ind w:left="0"/>
      </w:pPr>
    </w:p>
    <w:p w:rsidR="00A1018B" w:rsidRPr="00E064CE" w:rsidRDefault="00A1018B" w:rsidP="00760B7C">
      <w:pPr>
        <w:pStyle w:val="Odstavekseznama1"/>
        <w:ind w:left="0"/>
      </w:pPr>
      <w:r>
        <w:t xml:space="preserve">(9) </w:t>
      </w:r>
      <w:r w:rsidRPr="00E064CE">
        <w:t>Nesorazmerni stroški iz prejšnjega odstavka pomenijo ali stroške izgradnje priključitvenega voda do točke v sistemu, kjer je priključitev možna, ali stroške, ki so potrebni zaradi ojačitve obstoječega omrežja ali kombinacija obojega, pri čemer ni pričakovati, da bi v razumnem času prišlo do povečanja uporab</w:t>
      </w:r>
      <w:r>
        <w:t>e</w:t>
      </w:r>
      <w:r w:rsidRPr="00E064CE">
        <w:t xml:space="preserve"> sistema na novem priključitvenem vodu oziroma obstoječem omrežju v takšnem obsegu, ki bi omogočal normalno amortizacijo naložbe. </w:t>
      </w:r>
    </w:p>
    <w:p w:rsidR="00A1018B" w:rsidRPr="00E064CE" w:rsidRDefault="00A1018B" w:rsidP="00165E5D">
      <w:pPr>
        <w:pStyle w:val="Odstavekseznama1"/>
        <w:ind w:left="0"/>
      </w:pPr>
    </w:p>
    <w:p w:rsidR="00A1018B" w:rsidRPr="00E064CE" w:rsidRDefault="00A1018B" w:rsidP="00760B7C">
      <w:pPr>
        <w:pStyle w:val="Odstavekseznama1"/>
        <w:ind w:left="0"/>
      </w:pPr>
      <w:r>
        <w:t xml:space="preserve">(10) </w:t>
      </w:r>
      <w:r w:rsidRPr="00E064CE">
        <w:t xml:space="preserve">V primeru iz tretje alineje </w:t>
      </w:r>
      <w:r>
        <w:t>osmega</w:t>
      </w:r>
      <w:r w:rsidRPr="00E064CE">
        <w:t xml:space="preserve"> odstavka tega člena ima uporabnik sistema pravico do priključitve v skladu s sistemskimi obratovalnimi navodili, če se odloči, da bo sam kril nesorazmern</w:t>
      </w:r>
      <w:r>
        <w:t>e</w:t>
      </w:r>
      <w:r w:rsidRPr="00E064CE">
        <w:t xml:space="preserve"> stroške.</w:t>
      </w:r>
    </w:p>
    <w:p w:rsidR="00A1018B" w:rsidRPr="00E064CE" w:rsidRDefault="00A1018B" w:rsidP="00165E5D">
      <w:pPr>
        <w:pStyle w:val="Odstavekseznama1"/>
        <w:ind w:left="0"/>
      </w:pPr>
    </w:p>
    <w:p w:rsidR="00A1018B" w:rsidRPr="00E064CE" w:rsidRDefault="00A1018B" w:rsidP="00760B7C">
      <w:pPr>
        <w:pStyle w:val="Odstavekseznama1"/>
        <w:ind w:left="0"/>
      </w:pPr>
      <w:r>
        <w:t xml:space="preserve">(11) </w:t>
      </w:r>
      <w:r w:rsidRPr="00E064CE">
        <w:t>O pritožbi zoper odločbo o izdaji ali zavrnitvi soglasja za priključitev odloča agencija.</w:t>
      </w:r>
      <w:r>
        <w:t xml:space="preserve"> Zavrnjeni uporabnik sistema ima pravico do vpogleda v vso z zavrnitvijo povezano tehnično dokumentacijo elektro operaterja.</w:t>
      </w:r>
    </w:p>
    <w:p w:rsidR="00A1018B" w:rsidRPr="00E064CE" w:rsidRDefault="00A1018B" w:rsidP="00165E5D">
      <w:pPr>
        <w:pStyle w:val="Odstavekseznama1"/>
        <w:ind w:left="0"/>
      </w:pPr>
    </w:p>
    <w:p w:rsidR="00A1018B" w:rsidRPr="00F711D7" w:rsidRDefault="00A1018B" w:rsidP="00760B7C">
      <w:pPr>
        <w:pStyle w:val="Odstavekseznama1"/>
        <w:ind w:left="0"/>
      </w:pPr>
      <w:r>
        <w:t xml:space="preserve">(12) </w:t>
      </w:r>
      <w:r w:rsidRPr="00E064CE">
        <w:t xml:space="preserve">Po dokončnosti odločbe  o soglasju za priključitev na sistem skleneta </w:t>
      </w:r>
      <w:r>
        <w:t>elektro operater</w:t>
      </w:r>
      <w:r w:rsidRPr="00E064CE">
        <w:t xml:space="preserve"> in uporabnik sistema, v korist katerega je bilo izdano soglasj</w:t>
      </w:r>
      <w:r>
        <w:t>e</w:t>
      </w:r>
      <w:r w:rsidRPr="00E064CE">
        <w:t xml:space="preserve"> za priključitev (v nadaljevanju: imetnik soglasja za priključitev), pogodbo o priključitvi, s katero pogodbeni stranki uredita m</w:t>
      </w:r>
      <w:r>
        <w:t xml:space="preserve">edsebojna razmerja, </w:t>
      </w:r>
      <w:r w:rsidRPr="00E064CE">
        <w:t>ki se nanašajo na izvedbo priključka in priključitev</w:t>
      </w:r>
      <w:r>
        <w:t xml:space="preserve"> ter medsebojna razmerja v zvezi z </w:t>
      </w:r>
      <w:r w:rsidRPr="000F30D6">
        <w:t>vzdrževanjem priključka</w:t>
      </w:r>
      <w:r w:rsidRPr="00E064CE">
        <w:t xml:space="preserve">. </w:t>
      </w:r>
    </w:p>
    <w:p w:rsidR="00A1018B" w:rsidRPr="00E064CE" w:rsidRDefault="00A1018B" w:rsidP="00165E5D">
      <w:pPr>
        <w:pStyle w:val="Odstavekseznama1"/>
        <w:ind w:left="0"/>
      </w:pPr>
    </w:p>
    <w:p w:rsidR="00A1018B" w:rsidRPr="00E064CE" w:rsidRDefault="00A1018B" w:rsidP="00760B7C">
      <w:pPr>
        <w:pStyle w:val="Odstavekseznama1"/>
        <w:ind w:left="0"/>
      </w:pPr>
      <w:r>
        <w:t xml:space="preserve">(13) </w:t>
      </w:r>
      <w:r w:rsidRPr="00E064CE">
        <w:t>Uporabnik sistema mora zaprositi za novo soglasje za priključitev, če</w:t>
      </w:r>
      <w:r>
        <w:t xml:space="preserve"> želi spremeniti</w:t>
      </w:r>
      <w:r w:rsidRPr="00E064CE">
        <w:t xml:space="preserve"> </w:t>
      </w:r>
      <w:r>
        <w:t>obratovalne omejitve, zapisane v soglasju za priključitev.</w:t>
      </w:r>
      <w:r w:rsidRPr="00E064CE">
        <w:t xml:space="preserve"> </w:t>
      </w:r>
    </w:p>
    <w:p w:rsidR="00A1018B" w:rsidRPr="00E064CE" w:rsidRDefault="00A1018B" w:rsidP="00165E5D">
      <w:pPr>
        <w:pStyle w:val="ListParagraph"/>
        <w:ind w:left="0"/>
      </w:pPr>
    </w:p>
    <w:p w:rsidR="00A1018B" w:rsidRDefault="00A1018B" w:rsidP="00760B7C">
      <w:pPr>
        <w:pStyle w:val="Odstavekseznama1"/>
        <w:ind w:left="0"/>
      </w:pPr>
      <w:r>
        <w:t xml:space="preserve">(14) </w:t>
      </w:r>
      <w:r w:rsidRPr="00E064CE">
        <w:t xml:space="preserve">Če </w:t>
      </w:r>
      <w:r>
        <w:t>elektro operater</w:t>
      </w:r>
      <w:r w:rsidRPr="00E064CE">
        <w:t xml:space="preserve"> končnemu odjemalcu zavrne </w:t>
      </w:r>
      <w:r>
        <w:t>priključitev ali zmanjšanje obratovalne omejitve</w:t>
      </w:r>
      <w:r w:rsidRPr="00E064CE">
        <w:t xml:space="preserve"> zato, </w:t>
      </w:r>
      <w:r>
        <w:t>ker</w:t>
      </w:r>
      <w:r w:rsidRPr="00E064CE">
        <w:t xml:space="preserve"> sistem nima zadostne zmogljivosti ali bi mu to onemogočilo izvajanje obveznosti javne službe iz </w:t>
      </w:r>
      <w:r>
        <w:fldChar w:fldCharType="begin"/>
      </w:r>
      <w:r>
        <w:instrText xml:space="preserve"> REF _Ref289158312 \r \h </w:instrText>
      </w:r>
      <w:r>
        <w:fldChar w:fldCharType="separate"/>
      </w:r>
      <w:r>
        <w:t>36</w:t>
      </w:r>
      <w:r>
        <w:fldChar w:fldCharType="end"/>
      </w:r>
      <w:r w:rsidRPr="00E064CE">
        <w:t xml:space="preserve">. člena tega zakona, se za tako zavrnitev uporabljajo določbe </w:t>
      </w:r>
      <w:r>
        <w:fldChar w:fldCharType="begin"/>
      </w:r>
      <w:r>
        <w:instrText xml:space="preserve"> REF _Ref289168607 \r \h </w:instrText>
      </w:r>
      <w:r>
        <w:fldChar w:fldCharType="separate"/>
      </w:r>
      <w:r>
        <w:t>106</w:t>
      </w:r>
      <w:r>
        <w:fldChar w:fldCharType="end"/>
      </w:r>
      <w:r w:rsidRPr="00E064CE">
        <w:t>. člena tega zakona. Glede višine sredstev, potrebnih za ojačitev sistema, se uporabljajo določbe tega člena o nesorazmernih stroških.</w:t>
      </w:r>
    </w:p>
    <w:p w:rsidR="00A1018B" w:rsidRDefault="00A1018B" w:rsidP="007D1782">
      <w:pPr>
        <w:pStyle w:val="Obrazloitev"/>
      </w:pPr>
    </w:p>
    <w:p w:rsidR="00A1018B" w:rsidRDefault="00A1018B" w:rsidP="007D1782">
      <w:pPr>
        <w:pStyle w:val="Obrazloitev"/>
      </w:pPr>
      <w:r w:rsidRPr="0052027E">
        <w:t>Člen podrobno ureja pravico do priključitve na sistem in je povezan z 32. in 41. členom direktive. Pravica do priključitve ni neomejena, ker niso neomejena sredstva, ki jih ima na razpolago operater. Posamezna priključitev včasih zahteva veliko investicijo v nove zmogljivosti omrežja. Včasih je potrebno izbrati med priključitvijo več novih uporabnikov z nižjimi stroški in priključitvijo enega z visokimi stroški. A pravila v zvezi z zavrnitvijo priključitve morajo biti že zaradi nediskriminatornosti in zaščite potrošnikov določena kolikor je le mogoče natančno.  Zato je posebej opredeljen pojem nesorazmernih stroškov. V primeru zavrnitve soglasja za priključitev zaradi nesorazmernih stroškov, je operater dolžan izdati soglasje, če uporabnik nesorazmerne stroške povrne sam.</w:t>
      </w:r>
    </w:p>
    <w:p w:rsidR="00A1018B" w:rsidRPr="00DA1602" w:rsidRDefault="00A1018B" w:rsidP="00760B7C">
      <w:pPr>
        <w:pStyle w:val="Odstavekseznama1"/>
        <w:ind w:left="0"/>
      </w:pPr>
    </w:p>
    <w:p w:rsidR="00A1018B" w:rsidRPr="00CA38D4" w:rsidRDefault="00A1018B" w:rsidP="003A7D9F">
      <w:pPr>
        <w:pStyle w:val="Heading5"/>
      </w:pPr>
      <w:r w:rsidRPr="001C204F">
        <w:t xml:space="preserve"> </w:t>
      </w:r>
      <w:bookmarkStart w:id="668" w:name="_Toc293668848"/>
      <w:bookmarkStart w:id="669" w:name="_Toc358721960"/>
      <w:r w:rsidRPr="001C204F">
        <w:t>člen</w:t>
      </w:r>
      <w:r w:rsidRPr="001C204F">
        <w:br/>
      </w:r>
      <w:r w:rsidRPr="00CA38D4">
        <w:t>(prenos priključka)</w:t>
      </w:r>
      <w:bookmarkEnd w:id="668"/>
      <w:bookmarkEnd w:id="669"/>
    </w:p>
    <w:p w:rsidR="00A1018B" w:rsidRPr="00E064CE" w:rsidRDefault="00A1018B" w:rsidP="00165E5D">
      <w:pPr>
        <w:pStyle w:val="Odstavekseznama1"/>
        <w:keepNext/>
        <w:ind w:left="0"/>
      </w:pPr>
    </w:p>
    <w:p w:rsidR="00A1018B" w:rsidRPr="00E064CE" w:rsidRDefault="00A1018B" w:rsidP="00D836FF">
      <w:pPr>
        <w:pStyle w:val="Odstavekseznama1"/>
        <w:keepNext/>
        <w:ind w:left="0"/>
      </w:pPr>
      <w:r>
        <w:t xml:space="preserve">(1) </w:t>
      </w:r>
      <w:r w:rsidRPr="00E064CE">
        <w:t>Če imetnik soglasja za priključitev umre (fizična oseba) ali preneha (pravna oseba), če gre za spremembo gradbenega dovoljenja iz razloga spremembe investitorja ali zaradi pravnega prometa z objektom v času med izdajo soglasja in priključitvijo, se soglasje za priključitev lahko prenese na pravno ali fizično osebo, ki na podlagi navedenih sprememb pridobi te objekte, naprave ali napeljave.</w:t>
      </w:r>
    </w:p>
    <w:p w:rsidR="00A1018B" w:rsidRPr="00E064CE" w:rsidRDefault="00A1018B" w:rsidP="00165E5D">
      <w:pPr>
        <w:pStyle w:val="Odstavekseznama1"/>
        <w:ind w:left="0"/>
      </w:pPr>
    </w:p>
    <w:p w:rsidR="00A1018B" w:rsidRPr="00E064CE" w:rsidRDefault="00A1018B" w:rsidP="00D836FF">
      <w:pPr>
        <w:pStyle w:val="Odstavekseznama1"/>
        <w:ind w:left="0"/>
      </w:pPr>
      <w:r>
        <w:t xml:space="preserve">(2) </w:t>
      </w:r>
      <w:r w:rsidRPr="00E064CE">
        <w:t xml:space="preserve">Novi uporabnik mora najkasneje v tridesetih dneh po prejemu sodne oziroma upravne odločbe ali sklenitve pogodbe o nastali spremembi obvestiti </w:t>
      </w:r>
      <w:r>
        <w:t xml:space="preserve">elektro </w:t>
      </w:r>
      <w:r w:rsidRPr="00E064CE">
        <w:t>operaterja in o tem predložiti ustrezne dokaze, sicer mora zaprositi za novo soglasje za priključitev.</w:t>
      </w:r>
    </w:p>
    <w:p w:rsidR="00A1018B" w:rsidRPr="00E064CE" w:rsidRDefault="00A1018B" w:rsidP="00165E5D">
      <w:pPr>
        <w:pStyle w:val="Odstavekseznama1"/>
        <w:ind w:left="0"/>
      </w:pPr>
    </w:p>
    <w:p w:rsidR="00A1018B" w:rsidRDefault="00A1018B" w:rsidP="00D836FF">
      <w:pPr>
        <w:pStyle w:val="Odstavekseznama1"/>
        <w:ind w:left="0"/>
      </w:pPr>
      <w:r>
        <w:t xml:space="preserve">(3) </w:t>
      </w:r>
      <w:r w:rsidRPr="00E064CE">
        <w:t xml:space="preserve">Prenos soglasja za priključitev, ki ni posledica univerzalnega pravnega nasledstva, je dopusten le pod pogojem, če so v roku, ki ga v postopku za prenos soglasja določi </w:t>
      </w:r>
      <w:r>
        <w:t>elektro operater</w:t>
      </w:r>
      <w:r w:rsidRPr="00E064CE">
        <w:t xml:space="preserve"> in ne sme biti krajši od 10 dni, poravnane vse obveznosti iz naslova pogodbe o uporabi sistema in pogodbe o priključitvi na sistem v zvezi s priključkom, ki se prenaša, razen če se v tem roku prevzemnik priključka in </w:t>
      </w:r>
      <w:r>
        <w:t>elektro operater</w:t>
      </w:r>
      <w:r w:rsidRPr="00E064CE">
        <w:t xml:space="preserve"> ne dogovorita o prevzemu tega dolga ali pristopu k dolgu. V nasprotnem primeru lahko prevzemnik priključka skladno s </w:t>
      </w:r>
      <w:r>
        <w:fldChar w:fldCharType="begin"/>
      </w:r>
      <w:r>
        <w:instrText xml:space="preserve"> REF _Ref289165886 \r \h </w:instrText>
      </w:r>
      <w:r>
        <w:fldChar w:fldCharType="separate"/>
      </w:r>
      <w:r>
        <w:t>140</w:t>
      </w:r>
      <w:r>
        <w:fldChar w:fldCharType="end"/>
      </w:r>
      <w:r w:rsidRPr="00E064CE">
        <w:t xml:space="preserve">. členom tega zakona zahteva od </w:t>
      </w:r>
      <w:r>
        <w:t xml:space="preserve">elektro </w:t>
      </w:r>
      <w:r w:rsidRPr="00E064CE">
        <w:t xml:space="preserve">operaterja novo soglasje o priključitvi na </w:t>
      </w:r>
      <w:r w:rsidRPr="005A323C">
        <w:t>sistem</w:t>
      </w:r>
      <w:r w:rsidRPr="00E35DF9">
        <w:t xml:space="preserve"> </w:t>
      </w:r>
      <w:r w:rsidRPr="007D1782">
        <w:t>za novo prevzemno predajno mesto.</w:t>
      </w:r>
    </w:p>
    <w:p w:rsidR="00A1018B" w:rsidRDefault="00A1018B" w:rsidP="00D836FF">
      <w:pPr>
        <w:pStyle w:val="Odstavekseznama1"/>
        <w:ind w:left="0"/>
      </w:pPr>
    </w:p>
    <w:p w:rsidR="00A1018B" w:rsidRDefault="00A1018B" w:rsidP="007D1782">
      <w:pPr>
        <w:pStyle w:val="Obrazloitev"/>
      </w:pPr>
      <w:r w:rsidRPr="0052027E">
        <w:t>Člen ureja prenos soglasja za priključitev na drugo pravno ali fizično osebo.</w:t>
      </w:r>
    </w:p>
    <w:p w:rsidR="00A1018B" w:rsidRPr="00DA1602" w:rsidRDefault="00A1018B" w:rsidP="00D836FF">
      <w:pPr>
        <w:pStyle w:val="Odstavekseznama1"/>
        <w:ind w:left="0"/>
      </w:pPr>
    </w:p>
    <w:p w:rsidR="00A1018B" w:rsidRPr="00E35DF9" w:rsidRDefault="00A1018B" w:rsidP="00D836FF">
      <w:pPr>
        <w:pStyle w:val="Odstavekseznama1"/>
        <w:ind w:left="0"/>
      </w:pPr>
      <w:r w:rsidRPr="00E35DF9">
        <w:t xml:space="preserve">   </w:t>
      </w:r>
    </w:p>
    <w:p w:rsidR="00A1018B" w:rsidRPr="00CA38D4" w:rsidRDefault="00A1018B" w:rsidP="003A7D9F">
      <w:pPr>
        <w:pStyle w:val="Heading5"/>
      </w:pPr>
      <w:r w:rsidRPr="001C204F">
        <w:t xml:space="preserve"> </w:t>
      </w:r>
      <w:bookmarkStart w:id="670" w:name="_Toc293668849"/>
      <w:bookmarkStart w:id="671" w:name="_Toc358721961"/>
      <w:r w:rsidRPr="001C204F">
        <w:t>člen</w:t>
      </w:r>
      <w:r w:rsidRPr="001C204F">
        <w:br/>
      </w:r>
      <w:r w:rsidRPr="00CA38D4">
        <w:t>(tehnične zahteve za naprave uporabnika sistema)</w:t>
      </w:r>
      <w:bookmarkEnd w:id="670"/>
      <w:bookmarkEnd w:id="671"/>
    </w:p>
    <w:p w:rsidR="00A1018B" w:rsidRDefault="00A1018B" w:rsidP="00D836FF">
      <w:pPr>
        <w:pStyle w:val="Odstavekseznama1"/>
        <w:ind w:left="0"/>
      </w:pPr>
    </w:p>
    <w:p w:rsidR="00A1018B" w:rsidRPr="00E064CE" w:rsidRDefault="00A1018B" w:rsidP="00D836FF">
      <w:pPr>
        <w:pStyle w:val="Odstavekseznama1"/>
        <w:ind w:left="0"/>
      </w:pPr>
      <w:r>
        <w:t xml:space="preserve">(1) </w:t>
      </w:r>
      <w:r w:rsidRPr="00E064CE">
        <w:t>Objekti, naprave in napeljave uporabnika sistema morajo izpolnjevati predpisane tehnične zahteve, s katerimi se zagotavlja njihovo nemoteno delovanje ter varnost ljudi in premoženja.</w:t>
      </w:r>
    </w:p>
    <w:p w:rsidR="00A1018B" w:rsidRPr="00E064CE" w:rsidRDefault="00A1018B" w:rsidP="00165E5D">
      <w:pPr>
        <w:pStyle w:val="Odstavekseznama1"/>
        <w:ind w:left="0"/>
      </w:pPr>
    </w:p>
    <w:p w:rsidR="00A1018B" w:rsidRPr="00E064CE" w:rsidRDefault="00A1018B" w:rsidP="00D836FF">
      <w:pPr>
        <w:pStyle w:val="Odstavekseznama1"/>
        <w:ind w:left="0"/>
      </w:pPr>
      <w:r>
        <w:t>(2) Elektro o</w:t>
      </w:r>
      <w:r w:rsidRPr="00E064CE">
        <w:t xml:space="preserve">perater sme začasno odkloniti priključitev novih objektov, naprav in napeljav na svoj sistem, oziroma sme </w:t>
      </w:r>
      <w:r>
        <w:t>uporabnika sistema odklopiti</w:t>
      </w:r>
      <w:r w:rsidRPr="00E064CE">
        <w:t>, če ugotovi, da objekti, naprave ali omrežje uporabnika sistema ne izpolnjujejo predpisanih tehničnih zahtev</w:t>
      </w:r>
      <w:r w:rsidRPr="00E35DF9">
        <w:t xml:space="preserve">, </w:t>
      </w:r>
      <w:r w:rsidRPr="007D1782">
        <w:t>ali če ugotovi, da gre za nedovoljeno gradnjo po predpisih o graditvi objektov</w:t>
      </w:r>
      <w:r w:rsidRPr="00E35DF9">
        <w:t>.</w:t>
      </w:r>
    </w:p>
    <w:p w:rsidR="00A1018B" w:rsidRPr="00E064CE" w:rsidRDefault="00A1018B" w:rsidP="00165E5D">
      <w:pPr>
        <w:pStyle w:val="Odstavekseznama1"/>
        <w:ind w:left="0"/>
      </w:pPr>
    </w:p>
    <w:p w:rsidR="00A1018B" w:rsidRDefault="00A1018B" w:rsidP="00D836FF">
      <w:pPr>
        <w:pStyle w:val="Odstavekseznama1"/>
        <w:ind w:left="0"/>
      </w:pPr>
      <w:r>
        <w:t xml:space="preserve">(3) </w:t>
      </w:r>
      <w:r w:rsidRPr="00E064CE">
        <w:t xml:space="preserve">Priključitev na svoj sistem, ali </w:t>
      </w:r>
      <w:r>
        <w:t>ponovni priklop</w:t>
      </w:r>
      <w:r w:rsidRPr="00E064CE">
        <w:t xml:space="preserve">, izvede </w:t>
      </w:r>
      <w:r>
        <w:t xml:space="preserve">elektro </w:t>
      </w:r>
      <w:r w:rsidRPr="00E064CE">
        <w:t>operater šele, ko ugotovi, da so odpravljene pomanjkljivosti.</w:t>
      </w:r>
    </w:p>
    <w:p w:rsidR="00A1018B" w:rsidRDefault="00A1018B" w:rsidP="00D836FF">
      <w:pPr>
        <w:pStyle w:val="Odstavekseznama1"/>
        <w:ind w:left="0"/>
      </w:pPr>
    </w:p>
    <w:p w:rsidR="00A1018B" w:rsidRPr="008D6BDC" w:rsidRDefault="00A1018B" w:rsidP="007D1782">
      <w:pPr>
        <w:pStyle w:val="Obrazloitev"/>
      </w:pPr>
      <w:r w:rsidRPr="008D6BDC">
        <w:t xml:space="preserve">Člen nalaga uporabnikom sistema, da njihove naprave izpolnjujejo predpisane tehnične zahteve. V nasprotnem primeru operater uporabnike ne priključi ali </w:t>
      </w:r>
      <w:r>
        <w:t>jih</w:t>
      </w:r>
      <w:r w:rsidRPr="008D6BDC">
        <w:t xml:space="preserve"> odklopi</w:t>
      </w:r>
      <w:r>
        <w:t xml:space="preserve">. To lahko storit tudi, če ugotovi, da gre za nedovoljeno gradnjo. </w:t>
      </w:r>
    </w:p>
    <w:p w:rsidR="00A1018B" w:rsidRPr="00E50F1F" w:rsidRDefault="00A1018B" w:rsidP="00D836FF">
      <w:pPr>
        <w:pStyle w:val="Odstavekseznama1"/>
        <w:ind w:left="0"/>
      </w:pPr>
    </w:p>
    <w:p w:rsidR="00A1018B" w:rsidRPr="001C204F" w:rsidRDefault="00A1018B" w:rsidP="003A7D9F">
      <w:pPr>
        <w:pStyle w:val="Heading5"/>
      </w:pPr>
      <w:r w:rsidRPr="00CA38D4">
        <w:t xml:space="preserve"> </w:t>
      </w:r>
      <w:bookmarkStart w:id="672" w:name="_Toc293668850"/>
      <w:bookmarkStart w:id="673" w:name="_Ref295478143"/>
      <w:bookmarkStart w:id="674" w:name="_Toc358721962"/>
      <w:r w:rsidRPr="00CA38D4">
        <w:t>člen</w:t>
      </w:r>
      <w:r>
        <w:br/>
      </w:r>
      <w:r w:rsidRPr="001C204F">
        <w:t>(začasni odklop)</w:t>
      </w:r>
      <w:bookmarkEnd w:id="672"/>
      <w:bookmarkEnd w:id="673"/>
      <w:bookmarkEnd w:id="674"/>
    </w:p>
    <w:p w:rsidR="00A1018B" w:rsidRPr="00E064CE" w:rsidRDefault="00A1018B" w:rsidP="00165E5D">
      <w:pPr>
        <w:pStyle w:val="Odstavekseznama1"/>
        <w:ind w:left="0"/>
      </w:pPr>
    </w:p>
    <w:p w:rsidR="00A1018B" w:rsidRPr="00E064CE" w:rsidRDefault="00A1018B" w:rsidP="00165E5D">
      <w:pPr>
        <w:pStyle w:val="Odstavekseznama1"/>
        <w:ind w:left="0"/>
      </w:pPr>
      <w:r>
        <w:t>(1) Elektro o</w:t>
      </w:r>
      <w:r w:rsidRPr="00E064CE">
        <w:t xml:space="preserve">perater sme začasno uporabnika </w:t>
      </w:r>
      <w:r>
        <w:t xml:space="preserve">sistema </w:t>
      </w:r>
      <w:r w:rsidRPr="00E064CE">
        <w:t>odklopiti zaradi:</w:t>
      </w:r>
    </w:p>
    <w:p w:rsidR="00A1018B" w:rsidRPr="00E064CE" w:rsidRDefault="00A1018B" w:rsidP="00385F6A">
      <w:pPr>
        <w:pStyle w:val="Odstavekseznama1"/>
        <w:numPr>
          <w:ilvl w:val="0"/>
          <w:numId w:val="10"/>
        </w:numPr>
        <w:tabs>
          <w:tab w:val="left" w:pos="284"/>
        </w:tabs>
        <w:ind w:left="142" w:firstLine="0"/>
      </w:pPr>
      <w:r w:rsidRPr="00E064CE">
        <w:t>rednega ali izrednega vzdrževanja,</w:t>
      </w:r>
    </w:p>
    <w:p w:rsidR="00A1018B" w:rsidRPr="00E064CE" w:rsidRDefault="00A1018B" w:rsidP="00385F6A">
      <w:pPr>
        <w:pStyle w:val="Odstavekseznama1"/>
        <w:numPr>
          <w:ilvl w:val="0"/>
          <w:numId w:val="10"/>
        </w:numPr>
        <w:tabs>
          <w:tab w:val="left" w:pos="284"/>
        </w:tabs>
        <w:ind w:left="142" w:firstLine="0"/>
      </w:pPr>
      <w:r w:rsidRPr="00E064CE">
        <w:t>pregledov ali remontov,</w:t>
      </w:r>
    </w:p>
    <w:p w:rsidR="00A1018B" w:rsidRPr="00E064CE" w:rsidRDefault="00A1018B" w:rsidP="00385F6A">
      <w:pPr>
        <w:pStyle w:val="Odstavekseznama1"/>
        <w:numPr>
          <w:ilvl w:val="0"/>
          <w:numId w:val="10"/>
        </w:numPr>
        <w:tabs>
          <w:tab w:val="left" w:pos="284"/>
        </w:tabs>
        <w:ind w:left="142" w:firstLine="0"/>
      </w:pPr>
      <w:r w:rsidRPr="00E064CE">
        <w:t>preizkusov ali kontrolnih meritev,</w:t>
      </w:r>
    </w:p>
    <w:p w:rsidR="00A1018B" w:rsidRPr="00E064CE" w:rsidRDefault="00A1018B" w:rsidP="00385F6A">
      <w:pPr>
        <w:pStyle w:val="Odstavekseznama1"/>
        <w:numPr>
          <w:ilvl w:val="0"/>
          <w:numId w:val="10"/>
        </w:numPr>
        <w:tabs>
          <w:tab w:val="left" w:pos="284"/>
        </w:tabs>
        <w:ind w:left="142" w:firstLine="0"/>
      </w:pPr>
      <w:r w:rsidRPr="00E064CE">
        <w:t>razširitev omrežja.</w:t>
      </w:r>
    </w:p>
    <w:p w:rsidR="00A1018B" w:rsidRDefault="00A1018B" w:rsidP="00D836FF">
      <w:pPr>
        <w:pStyle w:val="Odstavekseznama1"/>
        <w:ind w:left="0"/>
      </w:pPr>
    </w:p>
    <w:p w:rsidR="00A1018B" w:rsidRPr="00E064CE" w:rsidRDefault="00A1018B" w:rsidP="00D836FF">
      <w:pPr>
        <w:pStyle w:val="Odstavekseznama1"/>
        <w:ind w:left="0"/>
      </w:pPr>
      <w:r>
        <w:t xml:space="preserve">(2) </w:t>
      </w:r>
      <w:r w:rsidRPr="00E064CE">
        <w:t xml:space="preserve">Za predviden odklop mora </w:t>
      </w:r>
      <w:r>
        <w:t xml:space="preserve">elektro </w:t>
      </w:r>
      <w:r w:rsidRPr="00E064CE">
        <w:t xml:space="preserve">operater izbrati čas, ki čim manj prizadene uporabnika </w:t>
      </w:r>
      <w:r>
        <w:t>sistema</w:t>
      </w:r>
      <w:r w:rsidRPr="00E064CE">
        <w:t>.</w:t>
      </w:r>
    </w:p>
    <w:p w:rsidR="00A1018B" w:rsidRPr="00E064CE" w:rsidRDefault="00A1018B" w:rsidP="00165E5D">
      <w:pPr>
        <w:pStyle w:val="Odstavekseznama1"/>
        <w:ind w:left="0"/>
      </w:pPr>
    </w:p>
    <w:p w:rsidR="00A1018B" w:rsidRDefault="00A1018B" w:rsidP="00D836FF">
      <w:pPr>
        <w:pStyle w:val="Odstavekseznama1"/>
        <w:ind w:left="0"/>
      </w:pPr>
      <w:r>
        <w:t>(3) Elektro o</w:t>
      </w:r>
      <w:r w:rsidRPr="00E064CE">
        <w:t xml:space="preserve">perater mora o predvidenem odklopu pravočasno obvestiti uporabnika </w:t>
      </w:r>
      <w:r>
        <w:t xml:space="preserve">sistema </w:t>
      </w:r>
      <w:r w:rsidRPr="00E064CE">
        <w:t>v pisni obliki, v primeru, da gre za širši krog odjemalcev pa preko sredstev javnega obveščanja vsaj 48 ur pred odklopom.</w:t>
      </w:r>
    </w:p>
    <w:p w:rsidR="00A1018B" w:rsidRDefault="00A1018B" w:rsidP="00D836FF">
      <w:pPr>
        <w:pStyle w:val="Odstavekseznama1"/>
        <w:ind w:left="0"/>
      </w:pPr>
    </w:p>
    <w:p w:rsidR="00A1018B" w:rsidRDefault="00A1018B" w:rsidP="007D1782">
      <w:pPr>
        <w:pStyle w:val="Obrazloitev"/>
      </w:pPr>
      <w:r w:rsidRPr="008D6BDC">
        <w:t>Člen ureja začasen odklop odjemalcev in obveščanje o tem.</w:t>
      </w:r>
    </w:p>
    <w:p w:rsidR="00A1018B" w:rsidRPr="00E50F1F" w:rsidRDefault="00A1018B" w:rsidP="00D836FF">
      <w:pPr>
        <w:pStyle w:val="Odstavekseznama1"/>
        <w:ind w:left="0"/>
      </w:pPr>
    </w:p>
    <w:p w:rsidR="00A1018B" w:rsidRPr="001C204F" w:rsidRDefault="00A1018B" w:rsidP="003A7D9F">
      <w:pPr>
        <w:pStyle w:val="Heading5"/>
      </w:pPr>
      <w:bookmarkStart w:id="675" w:name="_Ref289158889"/>
      <w:bookmarkStart w:id="676" w:name="_Toc293668851"/>
      <w:bookmarkStart w:id="677" w:name="_Toc358721963"/>
      <w:r w:rsidRPr="00CA38D4">
        <w:t>člen</w:t>
      </w:r>
      <w:bookmarkEnd w:id="675"/>
      <w:r>
        <w:br/>
      </w:r>
      <w:r w:rsidRPr="001C204F">
        <w:t>(odklop po predhodnem obvestilu)</w:t>
      </w:r>
      <w:bookmarkEnd w:id="676"/>
      <w:bookmarkEnd w:id="677"/>
    </w:p>
    <w:p w:rsidR="00A1018B" w:rsidRDefault="00A1018B" w:rsidP="00D836FF">
      <w:pPr>
        <w:pStyle w:val="Odstavekseznama1"/>
        <w:ind w:left="0"/>
      </w:pPr>
    </w:p>
    <w:p w:rsidR="00A1018B" w:rsidRPr="00E064CE" w:rsidRDefault="00A1018B" w:rsidP="00D836FF">
      <w:pPr>
        <w:pStyle w:val="Odstavekseznama1"/>
        <w:ind w:left="0"/>
      </w:pPr>
      <w:r>
        <w:t>(1) Elektro operater</w:t>
      </w:r>
      <w:r w:rsidRPr="00E064CE">
        <w:t xml:space="preserve"> odklopi uporabnika sistema po predhodnem obvestilu, če le-ta v roku, določenem v obvestilu, ne izpolni svoje obveznosti in sicer v naslednjih primerih, če uporabnik sistema:</w:t>
      </w:r>
    </w:p>
    <w:p w:rsidR="00A1018B" w:rsidRPr="00E064CE" w:rsidRDefault="00A1018B" w:rsidP="00165E5D">
      <w:pPr>
        <w:pStyle w:val="Odstavekseznama1"/>
        <w:ind w:left="0"/>
      </w:pPr>
    </w:p>
    <w:p w:rsidR="00A1018B" w:rsidRPr="00E064CE" w:rsidRDefault="00A1018B" w:rsidP="00385F6A">
      <w:pPr>
        <w:pStyle w:val="Odstavekseznama1"/>
        <w:numPr>
          <w:ilvl w:val="0"/>
          <w:numId w:val="12"/>
        </w:numPr>
        <w:ind w:left="284" w:hanging="284"/>
      </w:pPr>
      <w:r w:rsidRPr="00E064CE">
        <w:t>moti oskrbo z elektriko drugih uporabnikov sistema,</w:t>
      </w:r>
    </w:p>
    <w:p w:rsidR="00A1018B" w:rsidRPr="00E064CE" w:rsidRDefault="00A1018B" w:rsidP="00385F6A">
      <w:pPr>
        <w:pStyle w:val="Odstavekseznama1"/>
        <w:numPr>
          <w:ilvl w:val="0"/>
          <w:numId w:val="12"/>
        </w:numPr>
        <w:ind w:left="284" w:hanging="284"/>
      </w:pPr>
      <w:r w:rsidRPr="00E064CE">
        <w:t>odreče ali onemogoči osebam, ki imajo pooblastilo operaterja sistema, dostop do vseh delov priključka, do zaščitnih in merilnih naprav in do energetskih objektov, naprav ali napeljav, kadar obstaja sum, da te naprave povzročajo motnje,</w:t>
      </w:r>
    </w:p>
    <w:p w:rsidR="00A1018B" w:rsidRPr="00E064CE" w:rsidRDefault="00A1018B" w:rsidP="00385F6A">
      <w:pPr>
        <w:pStyle w:val="Odstavekseznama1"/>
        <w:numPr>
          <w:ilvl w:val="0"/>
          <w:numId w:val="12"/>
        </w:numPr>
        <w:ind w:left="284" w:hanging="284"/>
      </w:pPr>
      <w:r w:rsidRPr="00E064CE">
        <w:t xml:space="preserve">brez soglasja </w:t>
      </w:r>
      <w:r>
        <w:t xml:space="preserve">elektro </w:t>
      </w:r>
      <w:r w:rsidRPr="00E064CE">
        <w:t>operaterja priključi na omrežje svoje energetske naprave ali napeljave, ali če omogoči prek svojih energetskih naprav priključitev energetskih naprav drugih uporabnikov,</w:t>
      </w:r>
    </w:p>
    <w:p w:rsidR="00A1018B" w:rsidRPr="00E064CE" w:rsidRDefault="00A1018B" w:rsidP="00385F6A">
      <w:pPr>
        <w:pStyle w:val="Odstavekseznama1"/>
        <w:numPr>
          <w:ilvl w:val="0"/>
          <w:numId w:val="12"/>
        </w:numPr>
        <w:ind w:left="284" w:hanging="284"/>
      </w:pPr>
      <w:r w:rsidRPr="00E064CE">
        <w:t xml:space="preserve">na opomin </w:t>
      </w:r>
      <w:r>
        <w:t xml:space="preserve">elektro </w:t>
      </w:r>
      <w:r w:rsidRPr="00E064CE">
        <w:t>operaterja ne zniža odjema oziroma oddaje moči oziroma količine na dogovorjeno vrednost v zahtevanem roku,</w:t>
      </w:r>
    </w:p>
    <w:p w:rsidR="00A1018B" w:rsidRPr="00E064CE" w:rsidRDefault="00A1018B" w:rsidP="00385F6A">
      <w:pPr>
        <w:pStyle w:val="Odstavekseznama1"/>
        <w:numPr>
          <w:ilvl w:val="0"/>
          <w:numId w:val="12"/>
        </w:numPr>
        <w:ind w:left="284" w:hanging="284"/>
      </w:pPr>
      <w:r w:rsidRPr="00E064CE">
        <w:t>onemogoča pravilno registriranje obračunskih količin elektrike, ali če uporablja elektriko brez zahtevanih oziroma dogovorjenih merilnih naprav ali mimo njih,</w:t>
      </w:r>
    </w:p>
    <w:p w:rsidR="00A1018B" w:rsidRPr="0052027E" w:rsidRDefault="00A1018B" w:rsidP="00385F6A">
      <w:pPr>
        <w:pStyle w:val="Odstavekseznama1"/>
        <w:numPr>
          <w:ilvl w:val="0"/>
          <w:numId w:val="12"/>
        </w:numPr>
        <w:ind w:left="284" w:hanging="284"/>
      </w:pPr>
      <w:bookmarkStart w:id="678" w:name="_Ref313877661"/>
      <w:r w:rsidRPr="0052027E">
        <w:t>ne plača omrežnine v roku, določenem v skladu s sistemskimi obratovalnimi navodili,</w:t>
      </w:r>
      <w:bookmarkEnd w:id="678"/>
    </w:p>
    <w:p w:rsidR="00A1018B" w:rsidRPr="00E064CE" w:rsidRDefault="00A1018B" w:rsidP="00385F6A">
      <w:pPr>
        <w:pStyle w:val="Odstavekseznama1"/>
        <w:numPr>
          <w:ilvl w:val="0"/>
          <w:numId w:val="12"/>
        </w:numPr>
        <w:ind w:left="284" w:hanging="284"/>
      </w:pPr>
      <w:r w:rsidRPr="00E064CE">
        <w:t xml:space="preserve">v roku, ki ga določi </w:t>
      </w:r>
      <w:r>
        <w:t>elektro operater</w:t>
      </w:r>
      <w:r w:rsidRPr="00E064CE">
        <w:t xml:space="preserve"> oziroma pristojni inšpekcijski organ, ne odstrani oziroma ne zniža do dovoljene meje motenj, ki jih povzročajo njegovi objekti, naprave ali napeljave ali odjemalci,</w:t>
      </w:r>
    </w:p>
    <w:p w:rsidR="00A1018B" w:rsidRPr="0052027E" w:rsidRDefault="00A1018B" w:rsidP="00385F6A">
      <w:pPr>
        <w:pStyle w:val="Odstavekseznama1"/>
        <w:numPr>
          <w:ilvl w:val="0"/>
          <w:numId w:val="12"/>
        </w:numPr>
        <w:ind w:left="284" w:hanging="284"/>
      </w:pPr>
      <w:bookmarkStart w:id="679" w:name="_Ref313877670"/>
      <w:r w:rsidRPr="0052027E">
        <w:t>nima dobavitelja elektrike</w:t>
      </w:r>
      <w:r>
        <w:t xml:space="preserve">, razen v primerih iz </w:t>
      </w:r>
      <w:r>
        <w:fldChar w:fldCharType="begin"/>
      </w:r>
      <w:r>
        <w:instrText xml:space="preserve"> REF _Ref295492802 \r \h </w:instrText>
      </w:r>
      <w:r>
        <w:fldChar w:fldCharType="separate"/>
      </w:r>
      <w:r>
        <w:t>43</w:t>
      </w:r>
      <w:r>
        <w:fldChar w:fldCharType="end"/>
      </w:r>
      <w:r>
        <w:t>. člena tega zakona</w:t>
      </w:r>
      <w:r w:rsidRPr="0052027E">
        <w:t>.</w:t>
      </w:r>
      <w:bookmarkEnd w:id="679"/>
    </w:p>
    <w:p w:rsidR="00A1018B" w:rsidRPr="00E064CE" w:rsidRDefault="00A1018B" w:rsidP="00165E5D">
      <w:pPr>
        <w:pStyle w:val="Odstavekseznama1"/>
        <w:ind w:left="0"/>
      </w:pPr>
    </w:p>
    <w:p w:rsidR="00A1018B" w:rsidRDefault="00A1018B" w:rsidP="00D836FF">
      <w:pPr>
        <w:pStyle w:val="Odstavekseznama1"/>
        <w:ind w:left="0"/>
      </w:pPr>
      <w:r>
        <w:t xml:space="preserve">(2) </w:t>
      </w:r>
      <w:r w:rsidRPr="00E064CE">
        <w:t xml:space="preserve">Operater distribucijskega sistema ne sme odklopiti ranljivega odjemalca iz razloga iz </w:t>
      </w:r>
      <w:r>
        <w:fldChar w:fldCharType="begin"/>
      </w:r>
      <w:r>
        <w:instrText xml:space="preserve"> REF _Ref313877661 \r \h </w:instrText>
      </w:r>
      <w:r>
        <w:fldChar w:fldCharType="separate"/>
      </w:r>
      <w:r>
        <w:t>f)</w:t>
      </w:r>
      <w:r>
        <w:fldChar w:fldCharType="end"/>
      </w:r>
      <w:r w:rsidRPr="00E064CE">
        <w:t xml:space="preserve"> ali </w:t>
      </w:r>
      <w:r>
        <w:fldChar w:fldCharType="begin"/>
      </w:r>
      <w:r>
        <w:instrText xml:space="preserve"> REF _Ref313877670 \r \h </w:instrText>
      </w:r>
      <w:r>
        <w:fldChar w:fldCharType="separate"/>
      </w:r>
      <w:r>
        <w:t>h)</w:t>
      </w:r>
      <w:r>
        <w:fldChar w:fldCharType="end"/>
      </w:r>
      <w:r w:rsidRPr="00E064CE">
        <w:t xml:space="preserve"> alineje prejšnjega odstavka, če so izpolnjeni pogoji iz </w:t>
      </w:r>
      <w:r>
        <w:fldChar w:fldCharType="begin"/>
      </w:r>
      <w:r>
        <w:instrText xml:space="preserve"> REF _Ref289158484 \r \h </w:instrText>
      </w:r>
      <w:r>
        <w:fldChar w:fldCharType="separate"/>
      </w:r>
      <w:r>
        <w:t>50</w:t>
      </w:r>
      <w:r>
        <w:fldChar w:fldCharType="end"/>
      </w:r>
      <w:r w:rsidRPr="00E064CE">
        <w:t>. člena tega zakona.</w:t>
      </w:r>
    </w:p>
    <w:p w:rsidR="00A1018B" w:rsidRDefault="00A1018B" w:rsidP="00D836FF">
      <w:pPr>
        <w:pStyle w:val="Odstavekseznama1"/>
        <w:ind w:left="0"/>
      </w:pPr>
    </w:p>
    <w:p w:rsidR="00A1018B" w:rsidRDefault="00A1018B" w:rsidP="00D836FF">
      <w:pPr>
        <w:pStyle w:val="Odstavekseznama1"/>
        <w:ind w:left="0"/>
      </w:pPr>
      <w:r w:rsidRPr="007D1782">
        <w:t xml:space="preserve">(3) Če traja odklop iz prvega odstavka dlje kot tri leta, mora uporabnik sistema pred ponovnim priklopom pridobiti novo soglasje za priključitev na sistem iz </w:t>
      </w:r>
      <w:r>
        <w:fldChar w:fldCharType="begin"/>
      </w:r>
      <w:r>
        <w:instrText xml:space="preserve"> REF _Ref302386970 \r \h </w:instrText>
      </w:r>
      <w:r>
        <w:fldChar w:fldCharType="separate"/>
      </w:r>
      <w:r>
        <w:t>140</w:t>
      </w:r>
      <w:r>
        <w:fldChar w:fldCharType="end"/>
      </w:r>
      <w:r w:rsidRPr="007D1782">
        <w:t>. člena tega zakona in skleniti novo pogodbo o priključitvi brez plačila omrežnine za priključno moč.</w:t>
      </w:r>
    </w:p>
    <w:p w:rsidR="00A1018B" w:rsidRDefault="00A1018B" w:rsidP="00D836FF">
      <w:pPr>
        <w:pStyle w:val="Odstavekseznama1"/>
        <w:ind w:left="0"/>
      </w:pPr>
    </w:p>
    <w:p w:rsidR="00A1018B" w:rsidRPr="007D1782" w:rsidRDefault="00A1018B" w:rsidP="007D1782">
      <w:pPr>
        <w:pStyle w:val="Obrazloitev"/>
      </w:pPr>
      <w:r w:rsidRPr="00314474">
        <w:t>Člen ureja odklop po predhodnem obvestilu v primeru, da odjemalci ne izpolnjujejo svojih obveznosti. Odklop v primeru neplačila omrežnine</w:t>
      </w:r>
      <w:r w:rsidRPr="00E12C5C">
        <w:t xml:space="preserve"> oz. odpovedi pogodbe o dobavi ni mogoč, če gre za ranljivega odjemalca.</w:t>
      </w:r>
      <w:r>
        <w:t xml:space="preserve"> </w:t>
      </w:r>
    </w:p>
    <w:p w:rsidR="00A1018B" w:rsidRPr="00314474" w:rsidRDefault="00A1018B" w:rsidP="00D836FF">
      <w:pPr>
        <w:pStyle w:val="Odstavekseznama1"/>
        <w:ind w:left="0"/>
      </w:pPr>
    </w:p>
    <w:p w:rsidR="00A1018B" w:rsidRPr="00CA38D4" w:rsidRDefault="00A1018B" w:rsidP="003A7D9F">
      <w:pPr>
        <w:pStyle w:val="Heading5"/>
      </w:pPr>
      <w:bookmarkStart w:id="680" w:name="_Toc293668852"/>
      <w:bookmarkStart w:id="681" w:name="_Toc358721964"/>
      <w:r w:rsidRPr="00CA38D4">
        <w:t>člen</w:t>
      </w:r>
      <w:r>
        <w:br/>
      </w:r>
      <w:r w:rsidRPr="00CA38D4">
        <w:t>(odklop brez predhodnega obvestila)</w:t>
      </w:r>
      <w:bookmarkEnd w:id="680"/>
      <w:bookmarkEnd w:id="681"/>
    </w:p>
    <w:p w:rsidR="00A1018B" w:rsidRPr="00E064CE" w:rsidRDefault="00A1018B" w:rsidP="00165E5D">
      <w:pPr>
        <w:pStyle w:val="Odstavekseznama1"/>
        <w:ind w:left="0"/>
      </w:pPr>
    </w:p>
    <w:p w:rsidR="00A1018B" w:rsidRPr="00E064CE" w:rsidRDefault="00A1018B" w:rsidP="006B6446">
      <w:pPr>
        <w:pStyle w:val="Odstavekseznama1"/>
        <w:ind w:left="0"/>
      </w:pPr>
      <w:r>
        <w:t>(1) Elektro o</w:t>
      </w:r>
      <w:r w:rsidRPr="00E064CE">
        <w:t xml:space="preserve">perater odklopi uporabnika </w:t>
      </w:r>
      <w:r>
        <w:t xml:space="preserve">sistema </w:t>
      </w:r>
      <w:r w:rsidRPr="00E064CE">
        <w:t>brez predhodnega obvestila, če:</w:t>
      </w:r>
    </w:p>
    <w:p w:rsidR="00A1018B" w:rsidRPr="00E064CE" w:rsidRDefault="00A1018B" w:rsidP="00385F6A">
      <w:pPr>
        <w:pStyle w:val="Odstavekseznama1"/>
        <w:numPr>
          <w:ilvl w:val="0"/>
          <w:numId w:val="11"/>
        </w:numPr>
        <w:ind w:left="142" w:hanging="142"/>
      </w:pPr>
      <w:r w:rsidRPr="00E064CE">
        <w:t>uporabnik sistema z obratovanjem svojih energetskih objektov, naprav ali napeljav ogroža življenje ali zdravje ljudi ali ogroža premoženje,</w:t>
      </w:r>
    </w:p>
    <w:p w:rsidR="00A1018B" w:rsidRPr="006B6446" w:rsidRDefault="00A1018B" w:rsidP="00385F6A">
      <w:pPr>
        <w:pStyle w:val="Odstavekseznama1"/>
        <w:numPr>
          <w:ilvl w:val="0"/>
          <w:numId w:val="11"/>
        </w:numPr>
        <w:ind w:left="142" w:hanging="142"/>
      </w:pPr>
      <w:r w:rsidRPr="00E064CE">
        <w:t xml:space="preserve">uporabnik sistema ob pomanjkanju električne energije ne upošteva zaščitnih ukrepov o omejevanju odjema elektrike iz sistema iz </w:t>
      </w:r>
      <w:r>
        <w:fldChar w:fldCharType="begin"/>
      </w:r>
      <w:r>
        <w:instrText xml:space="preserve"> REF _Ref289169045 \r \h </w:instrText>
      </w:r>
      <w:r>
        <w:fldChar w:fldCharType="separate"/>
      </w:r>
      <w:r>
        <w:t>139</w:t>
      </w:r>
      <w:r>
        <w:fldChar w:fldCharType="end"/>
      </w:r>
      <w:r w:rsidRPr="00E064CE">
        <w:t>. člena tega zakona.</w:t>
      </w:r>
    </w:p>
    <w:p w:rsidR="00A1018B" w:rsidRDefault="00A1018B" w:rsidP="007D1782">
      <w:pPr>
        <w:pStyle w:val="Odstavekseznama1"/>
        <w:ind w:left="142"/>
      </w:pPr>
    </w:p>
    <w:p w:rsidR="00A1018B" w:rsidRDefault="00A1018B" w:rsidP="007D1782">
      <w:pPr>
        <w:pStyle w:val="Odstavekseznama1"/>
        <w:keepNext/>
        <w:ind w:left="0"/>
      </w:pPr>
      <w:r w:rsidRPr="007D1782">
        <w:t xml:space="preserve">(2) Elektro operater je dolžan uporabnika sistema na njegove stroške ponovno priklopiti na sistem. Če traja odklop iz prejšnjega odstavka dlje kot tri leta, mora uporabnik sistema pred ponovnim priklopom pridobiti novo soglasje za priključitev na sistem iz </w:t>
      </w:r>
      <w:fldSimple w:instr=" REF _Ref302387452 \r \h  \* MERGEFORMAT ">
        <w:r>
          <w:t>140</w:t>
        </w:r>
      </w:fldSimple>
      <w:r w:rsidRPr="007D1782">
        <w:t>. člena tega zakona in skleniti novo pogodbo o priključitvi, brez plačila omrežnine za priključno moč.</w:t>
      </w:r>
    </w:p>
    <w:p w:rsidR="00A1018B" w:rsidRDefault="00A1018B" w:rsidP="007D1782">
      <w:pPr>
        <w:pStyle w:val="Odstavekseznama1"/>
        <w:keepNext/>
        <w:ind w:left="0"/>
      </w:pPr>
    </w:p>
    <w:p w:rsidR="00A1018B" w:rsidRDefault="00A1018B" w:rsidP="007D1782">
      <w:pPr>
        <w:pStyle w:val="Obrazloitev"/>
      </w:pPr>
      <w:r w:rsidRPr="008D6BDC">
        <w:t xml:space="preserve">Člen ureja odklop brez predhodnega obvestila. </w:t>
      </w:r>
      <w:r>
        <w:t>Takšen odklop je mogoč le v primeru, da gre za ogrožanje življenja in zdravja ali v primeru reševanja celovitega obratovanja celotnega sistema.</w:t>
      </w:r>
    </w:p>
    <w:p w:rsidR="00A1018B" w:rsidRPr="007D1782" w:rsidRDefault="00A1018B" w:rsidP="007D1782">
      <w:pPr>
        <w:pStyle w:val="Odstavekseznama1"/>
        <w:keepNext/>
        <w:ind w:left="0"/>
      </w:pPr>
    </w:p>
    <w:p w:rsidR="00A1018B" w:rsidRPr="003642B8" w:rsidRDefault="00A1018B" w:rsidP="00B704E0">
      <w:pPr>
        <w:pStyle w:val="Odstavekseznama1"/>
        <w:ind w:left="142"/>
      </w:pPr>
    </w:p>
    <w:p w:rsidR="00A1018B" w:rsidRDefault="00A1018B" w:rsidP="007D1782">
      <w:pPr>
        <w:pStyle w:val="Heading5"/>
      </w:pPr>
      <w:bookmarkStart w:id="682" w:name="_Toc293668853"/>
      <w:bookmarkStart w:id="683" w:name="_Toc358721965"/>
      <w:r w:rsidRPr="00CA38D4">
        <w:t>člen</w:t>
      </w:r>
      <w:r>
        <w:br/>
      </w:r>
      <w:r w:rsidRPr="001C204F">
        <w:t>(odklop na zahtevo uporabnika sistema)</w:t>
      </w:r>
      <w:bookmarkEnd w:id="682"/>
      <w:bookmarkEnd w:id="683"/>
    </w:p>
    <w:p w:rsidR="00A1018B" w:rsidRDefault="00A1018B" w:rsidP="00B704E0">
      <w:pPr>
        <w:pStyle w:val="Odstavekseznama1"/>
        <w:keepNext/>
        <w:ind w:left="0"/>
      </w:pPr>
    </w:p>
    <w:p w:rsidR="00A1018B" w:rsidRDefault="00A1018B" w:rsidP="00B704E0">
      <w:pPr>
        <w:pStyle w:val="Odstavekseznama1"/>
        <w:keepNext/>
        <w:ind w:left="0"/>
      </w:pPr>
      <w:r w:rsidRPr="00ED5A02">
        <w:t xml:space="preserve">(1) Uporabnik sistema, ki je imetnik soglasja za priključitev na sistem, lahko zahteva od </w:t>
      </w:r>
      <w:r>
        <w:t xml:space="preserve">elektro </w:t>
      </w:r>
      <w:r w:rsidRPr="00ED5A02">
        <w:t xml:space="preserve">operaterja, da njegovo prevzemno predajno mesto odklopi od omrežja.  </w:t>
      </w:r>
    </w:p>
    <w:p w:rsidR="00A1018B" w:rsidRPr="00ED5A02" w:rsidRDefault="00A1018B" w:rsidP="00ED5A02">
      <w:pPr>
        <w:pStyle w:val="Odstavekseznama1"/>
        <w:ind w:left="0"/>
      </w:pPr>
    </w:p>
    <w:p w:rsidR="00A1018B" w:rsidRDefault="00A1018B" w:rsidP="00ED5A02">
      <w:pPr>
        <w:pStyle w:val="Odstavekseznama1"/>
        <w:keepNext/>
        <w:ind w:left="0"/>
      </w:pPr>
      <w:r w:rsidRPr="00ED5A02">
        <w:t xml:space="preserve">(2) </w:t>
      </w:r>
      <w:r>
        <w:t>Elektro operater</w:t>
      </w:r>
      <w:r w:rsidRPr="00ED5A02">
        <w:t xml:space="preserve"> je dolžan uporabnika sistema na njegove stroške ponovno priklopiti na sistem. Če traja odklop iz prejšnjega odstavka dlje kot tri leta, mora uporabnik sistema pred ponovnim priklopom pridobiti novo soglasje za priključitev na sistem iz </w:t>
      </w:r>
      <w:fldSimple w:instr=" REF _Ref289165886 \r \h  \* MERGEFORMAT ">
        <w:r>
          <w:t>140</w:t>
        </w:r>
      </w:fldSimple>
      <w:r w:rsidRPr="00ED5A02">
        <w:t>. člena tega zakona in skleniti novo pogodbo o priključitvi</w:t>
      </w:r>
      <w:r>
        <w:t>,</w:t>
      </w:r>
      <w:r w:rsidRPr="007D1782">
        <w:t xml:space="preserve"> brez plačila omrežnine za priključno moč</w:t>
      </w:r>
      <w:r w:rsidRPr="00ED5A02">
        <w:t xml:space="preserve">. </w:t>
      </w:r>
    </w:p>
    <w:p w:rsidR="00A1018B" w:rsidRPr="00ED5A02" w:rsidRDefault="00A1018B" w:rsidP="00ED5A02">
      <w:pPr>
        <w:pStyle w:val="Odstavekseznama1"/>
        <w:ind w:left="0"/>
      </w:pPr>
    </w:p>
    <w:p w:rsidR="00A1018B" w:rsidRDefault="00A1018B" w:rsidP="00ED5A02">
      <w:pPr>
        <w:pStyle w:val="Odstavekseznama1"/>
        <w:keepNext/>
        <w:ind w:left="0"/>
      </w:pPr>
      <w:r w:rsidRPr="00ED5A02">
        <w:t xml:space="preserve">(3) </w:t>
      </w:r>
      <w:r>
        <w:t>Elektro operater</w:t>
      </w:r>
      <w:r w:rsidRPr="00ED5A02">
        <w:t xml:space="preserve"> lahko uporabniku sistema, ki je zahteval odklop, zavrne ponovno priključitev na sistem ali izdajo novega soglasja za priključitev, dokler uporabnik sistema ne poravna vseh obveznosti iz pogodbe o uporabi sistema in pogodbe o priključitvi na sistem, ki izvirajo iz časa pred odklopom.   </w:t>
      </w:r>
    </w:p>
    <w:p w:rsidR="00A1018B" w:rsidRPr="00ED5A02" w:rsidRDefault="00A1018B" w:rsidP="00ED5A02">
      <w:pPr>
        <w:pStyle w:val="Odstavekseznama1"/>
        <w:ind w:left="0"/>
      </w:pPr>
    </w:p>
    <w:p w:rsidR="00A1018B" w:rsidRDefault="00A1018B" w:rsidP="00B704E0">
      <w:pPr>
        <w:pStyle w:val="Odstavekseznama1"/>
        <w:keepNext/>
        <w:ind w:left="0"/>
      </w:pPr>
      <w:r w:rsidRPr="00ED5A02">
        <w:t xml:space="preserve">(4) </w:t>
      </w:r>
      <w:r>
        <w:t>Elektro operater</w:t>
      </w:r>
      <w:r w:rsidRPr="00ED5A02">
        <w:t xml:space="preserve"> v sistemskih obratovalnih navodilih podrobneje uredi medsebojna razmerja in plačilo stroškov v primeru ponovnega priklopa, če je bil odklop izveden na zahtevo uporabnika sistema.  </w:t>
      </w:r>
    </w:p>
    <w:p w:rsidR="00A1018B" w:rsidRDefault="00A1018B" w:rsidP="00B704E0">
      <w:pPr>
        <w:pStyle w:val="Odstavekseznama1"/>
        <w:keepNext/>
        <w:ind w:left="0"/>
      </w:pPr>
    </w:p>
    <w:p w:rsidR="00A1018B" w:rsidRDefault="00A1018B" w:rsidP="007D1782">
      <w:pPr>
        <w:pStyle w:val="Obrazloitev"/>
      </w:pPr>
      <w:r w:rsidRPr="008D6BDC">
        <w:t>Člen ureja odklop na zahtevo uporabnika. Takšen odklop in ponovne priklop se izvajata na stroške uporabnika. Ker vsak priključek pomeni tudi določeno rezervacijo moči v sistemu, se privzame, da ta rezervacija, ki je bila plačana ob priključitvi, ostaja na razpolago še tri leta, potem pa izdano soglasje za priključitev preneha veljati.</w:t>
      </w:r>
    </w:p>
    <w:p w:rsidR="00A1018B" w:rsidRPr="00554C84" w:rsidRDefault="00A1018B" w:rsidP="00B704E0">
      <w:pPr>
        <w:pStyle w:val="Odstavekseznama1"/>
        <w:keepNext/>
        <w:ind w:left="0"/>
      </w:pPr>
    </w:p>
    <w:p w:rsidR="00A1018B" w:rsidRPr="00CA38D4" w:rsidRDefault="00A1018B" w:rsidP="003A7D9F">
      <w:pPr>
        <w:pStyle w:val="Heading5"/>
      </w:pPr>
      <w:bookmarkStart w:id="684" w:name="_Toc293668854"/>
      <w:bookmarkStart w:id="685" w:name="_Ref295478476"/>
      <w:bookmarkStart w:id="686" w:name="_Toc358721966"/>
      <w:r w:rsidRPr="001C204F">
        <w:t>člen</w:t>
      </w:r>
      <w:r w:rsidRPr="001C204F">
        <w:br/>
      </w:r>
      <w:r w:rsidRPr="00CA38D4">
        <w:t>(ponovni priklop)</w:t>
      </w:r>
      <w:bookmarkEnd w:id="684"/>
      <w:bookmarkEnd w:id="685"/>
      <w:bookmarkEnd w:id="686"/>
    </w:p>
    <w:p w:rsidR="00A1018B" w:rsidRDefault="00A1018B" w:rsidP="00D81439">
      <w:pPr>
        <w:pStyle w:val="Odstavekseznama1"/>
        <w:keepNext/>
        <w:ind w:left="0"/>
      </w:pPr>
    </w:p>
    <w:p w:rsidR="00A1018B" w:rsidRPr="00E064CE" w:rsidRDefault="00A1018B" w:rsidP="00D81439">
      <w:pPr>
        <w:pStyle w:val="Odstavekseznama1"/>
        <w:keepNext/>
        <w:ind w:left="0"/>
      </w:pPr>
      <w:r>
        <w:t>(1) Elektro o</w:t>
      </w:r>
      <w:r w:rsidRPr="00E064CE">
        <w:t xml:space="preserve">perater je dolžan uporabnika sistema, ki je bil odklopljen, na njegove stroške ponovno </w:t>
      </w:r>
      <w:r>
        <w:t>priklopiti</w:t>
      </w:r>
      <w:r w:rsidRPr="00E064CE">
        <w:t xml:space="preserve"> na sistem, ko ugotovi, da je uporabnik sistema odpravil razloge za odklop</w:t>
      </w:r>
      <w:r>
        <w:t>, in sicer najkasneje v treh dneh po plačilu stroškov ponovnega priklopa</w:t>
      </w:r>
      <w:r w:rsidRPr="00E064CE">
        <w:t>.</w:t>
      </w:r>
    </w:p>
    <w:p w:rsidR="00A1018B" w:rsidRPr="00E064CE" w:rsidRDefault="00A1018B" w:rsidP="00165E5D">
      <w:pPr>
        <w:pStyle w:val="Odstavekseznama1"/>
        <w:ind w:left="0"/>
      </w:pPr>
    </w:p>
    <w:p w:rsidR="00A1018B" w:rsidRDefault="00A1018B" w:rsidP="00D81439">
      <w:pPr>
        <w:pStyle w:val="Odstavekseznama1"/>
        <w:ind w:left="0"/>
      </w:pPr>
      <w:r>
        <w:t>(2) Elektro o</w:t>
      </w:r>
      <w:r w:rsidRPr="00E064CE">
        <w:t xml:space="preserve">perater, ki je uporabnika sistema neutemeljeno odklopil, mora v roku 24 ur na svoje stroške znova </w:t>
      </w:r>
      <w:r>
        <w:t>priklopiti</w:t>
      </w:r>
      <w:r w:rsidRPr="00E064CE">
        <w:t xml:space="preserve"> objekte, naprave ali napeljave uporabnika sistema na svoj sistem, računajoč od takrat, ko se ugotovi neutemeljen odklop ali prekinitev.</w:t>
      </w:r>
    </w:p>
    <w:p w:rsidR="00A1018B" w:rsidRDefault="00A1018B" w:rsidP="00D81439">
      <w:pPr>
        <w:pStyle w:val="Odstavekseznama1"/>
        <w:ind w:left="0"/>
      </w:pPr>
    </w:p>
    <w:p w:rsidR="00A1018B" w:rsidRDefault="00A1018B" w:rsidP="007D1782">
      <w:pPr>
        <w:pStyle w:val="Obrazloitev"/>
      </w:pPr>
      <w:r w:rsidRPr="008D6BDC">
        <w:t>Ponovni priklop v primeru neupravičenega odklopa se izvede nemudoma in na stroške operaterja.</w:t>
      </w:r>
    </w:p>
    <w:p w:rsidR="00A1018B" w:rsidRPr="00554C84" w:rsidRDefault="00A1018B" w:rsidP="00D81439">
      <w:pPr>
        <w:pStyle w:val="Odstavekseznama1"/>
        <w:ind w:left="0"/>
      </w:pPr>
    </w:p>
    <w:p w:rsidR="00A1018B" w:rsidRPr="001C204F" w:rsidRDefault="00A1018B" w:rsidP="003A7D9F">
      <w:pPr>
        <w:pStyle w:val="Heading5"/>
      </w:pPr>
      <w:bookmarkStart w:id="687" w:name="_Toc293668855"/>
      <w:bookmarkStart w:id="688" w:name="_Toc358721967"/>
      <w:r w:rsidRPr="00CA38D4">
        <w:t>člen</w:t>
      </w:r>
      <w:r>
        <w:br/>
      </w:r>
      <w:r w:rsidRPr="001C204F">
        <w:t>(povračilo škode zaradi odklopa)</w:t>
      </w:r>
      <w:bookmarkEnd w:id="687"/>
      <w:bookmarkEnd w:id="688"/>
    </w:p>
    <w:p w:rsidR="00A1018B" w:rsidRPr="00E064CE" w:rsidRDefault="00A1018B" w:rsidP="00165E5D">
      <w:pPr>
        <w:pStyle w:val="Odstavekseznama1"/>
        <w:ind w:left="0"/>
        <w:jc w:val="center"/>
      </w:pPr>
    </w:p>
    <w:p w:rsidR="00A1018B" w:rsidRPr="00E064CE" w:rsidRDefault="00A1018B" w:rsidP="00D81439">
      <w:pPr>
        <w:pStyle w:val="Odstavekseznama1"/>
        <w:ind w:left="0"/>
      </w:pPr>
      <w:r>
        <w:t>(1) Elektro o</w:t>
      </w:r>
      <w:r w:rsidRPr="00E064CE">
        <w:t xml:space="preserve">perater ima pravico do povračila škode, ki je nastala zaradi ravnanj uporabnika </w:t>
      </w:r>
      <w:r>
        <w:t>sistema</w:t>
      </w:r>
      <w:r w:rsidRPr="00E064CE">
        <w:t xml:space="preserve">, zaradi katerih </w:t>
      </w:r>
      <w:r>
        <w:t>ga</w:t>
      </w:r>
      <w:r w:rsidRPr="00E064CE">
        <w:t xml:space="preserve"> je </w:t>
      </w:r>
      <w:r>
        <w:t>odklopil</w:t>
      </w:r>
      <w:r w:rsidRPr="00E064CE">
        <w:t xml:space="preserve"> po predhodnem obvestilu oziroma brez predhodnega obvestila.</w:t>
      </w:r>
    </w:p>
    <w:p w:rsidR="00A1018B" w:rsidRPr="00E064CE" w:rsidRDefault="00A1018B" w:rsidP="00165E5D">
      <w:pPr>
        <w:pStyle w:val="Odstavekseznama1"/>
        <w:ind w:left="0"/>
      </w:pPr>
    </w:p>
    <w:p w:rsidR="00A1018B" w:rsidRDefault="00A1018B" w:rsidP="00D81439">
      <w:pPr>
        <w:pStyle w:val="Odstavekseznama1"/>
        <w:ind w:left="0"/>
      </w:pPr>
      <w:r>
        <w:t xml:space="preserve">(2) </w:t>
      </w:r>
      <w:r w:rsidRPr="00E064CE">
        <w:t xml:space="preserve">Uporabnik sistema, ki </w:t>
      </w:r>
      <w:r>
        <w:t>ga</w:t>
      </w:r>
      <w:r w:rsidRPr="00E064CE">
        <w:t xml:space="preserve"> je </w:t>
      </w:r>
      <w:r>
        <w:t xml:space="preserve">elektro </w:t>
      </w:r>
      <w:r w:rsidRPr="00E064CE">
        <w:t xml:space="preserve">operater neutemeljeno </w:t>
      </w:r>
      <w:r>
        <w:t>odklopil</w:t>
      </w:r>
      <w:r w:rsidRPr="00E064CE">
        <w:t xml:space="preserve">, ima pravico do povračila škode, ki mu je bila s tem povzročena. </w:t>
      </w:r>
    </w:p>
    <w:p w:rsidR="00A1018B" w:rsidRDefault="00A1018B" w:rsidP="00D81439">
      <w:pPr>
        <w:pStyle w:val="Odstavekseznama1"/>
        <w:ind w:left="0"/>
      </w:pPr>
    </w:p>
    <w:p w:rsidR="00A1018B" w:rsidRDefault="00A1018B" w:rsidP="007D1782">
      <w:pPr>
        <w:pStyle w:val="Obrazloitev"/>
      </w:pPr>
      <w:r w:rsidRPr="008D6BDC">
        <w:t xml:space="preserve">Člen ureja odškodninsko odgovornost </w:t>
      </w:r>
      <w:r>
        <w:t xml:space="preserve">elektro </w:t>
      </w:r>
      <w:r w:rsidRPr="008D6BDC">
        <w:t>operaterja in uporabnika sistema v primeru upravičenih in neupravičenih odklopov.</w:t>
      </w:r>
    </w:p>
    <w:p w:rsidR="00A1018B" w:rsidRPr="00554C84" w:rsidRDefault="00A1018B" w:rsidP="00D81439">
      <w:pPr>
        <w:pStyle w:val="Odstavekseznama1"/>
        <w:ind w:left="0"/>
      </w:pPr>
    </w:p>
    <w:p w:rsidR="00A1018B" w:rsidRPr="00E064CE" w:rsidRDefault="00A1018B" w:rsidP="00165E5D">
      <w:pPr>
        <w:pStyle w:val="Odstavekseznama1"/>
        <w:ind w:left="0"/>
      </w:pPr>
    </w:p>
    <w:p w:rsidR="00A1018B" w:rsidRPr="004F0D59" w:rsidRDefault="00A1018B" w:rsidP="004F0D59">
      <w:pPr>
        <w:pStyle w:val="Heading4"/>
        <w:rPr>
          <w:b w:val="0"/>
          <w:sz w:val="24"/>
          <w:szCs w:val="24"/>
        </w:rPr>
      </w:pPr>
      <w:bookmarkStart w:id="689" w:name="_Toc293668856"/>
      <w:bookmarkStart w:id="690" w:name="_Toc358721968"/>
      <w:r w:rsidRPr="004F0D59">
        <w:rPr>
          <w:b w:val="0"/>
          <w:sz w:val="24"/>
          <w:szCs w:val="24"/>
        </w:rPr>
        <w:t>VII. Hranjenje evidenc</w:t>
      </w:r>
      <w:bookmarkEnd w:id="689"/>
      <w:bookmarkEnd w:id="690"/>
    </w:p>
    <w:p w:rsidR="00A1018B" w:rsidRPr="00CA38D4" w:rsidRDefault="00A1018B" w:rsidP="003A7D9F">
      <w:pPr>
        <w:pStyle w:val="Heading5"/>
      </w:pPr>
      <w:bookmarkStart w:id="691" w:name="_Toc293668857"/>
      <w:bookmarkStart w:id="692" w:name="_Ref295991043"/>
      <w:bookmarkStart w:id="693" w:name="_Toc358721969"/>
      <w:r w:rsidRPr="001C204F">
        <w:t>člen</w:t>
      </w:r>
      <w:r w:rsidRPr="001C204F">
        <w:br/>
      </w:r>
      <w:r w:rsidRPr="00CA38D4">
        <w:t>(obveznost hranjenja evidenc)</w:t>
      </w:r>
      <w:bookmarkEnd w:id="691"/>
      <w:bookmarkEnd w:id="692"/>
      <w:bookmarkEnd w:id="693"/>
    </w:p>
    <w:p w:rsidR="00A1018B" w:rsidRPr="00E064CE" w:rsidRDefault="00A1018B" w:rsidP="00165E5D">
      <w:pPr>
        <w:pStyle w:val="Odstavekseznama1"/>
        <w:ind w:left="0"/>
        <w:rPr>
          <w:u w:val="single"/>
        </w:rPr>
      </w:pPr>
    </w:p>
    <w:p w:rsidR="00A1018B" w:rsidRPr="00E064CE" w:rsidRDefault="00A1018B" w:rsidP="00D81439">
      <w:pPr>
        <w:pStyle w:val="Odstavekseznama1"/>
        <w:ind w:left="0"/>
      </w:pPr>
      <w:r>
        <w:t xml:space="preserve">(1) </w:t>
      </w:r>
      <w:r w:rsidRPr="00E064CE">
        <w:t xml:space="preserve">Dobavitelji so dolžni najmanj pet let hraniti podatke v zvezi z vsemi pravnimi posli ali drugim pravnim prometom o dobavi elektrike in z izvedenimi finančnimi instrumenti za trgovanje z elektriko, ki so jih imeli </w:t>
      </w:r>
      <w:r>
        <w:t>z drugimi dobavitelji</w:t>
      </w:r>
      <w:r w:rsidRPr="00E064CE">
        <w:t xml:space="preserve"> in </w:t>
      </w:r>
      <w:r>
        <w:t xml:space="preserve">sistemskimi </w:t>
      </w:r>
      <w:r w:rsidRPr="00E064CE">
        <w:t>operaterji</w:t>
      </w:r>
      <w:r>
        <w:t>,</w:t>
      </w:r>
      <w:r w:rsidRPr="00E064CE">
        <w:t xml:space="preserve"> in so dolžni omogočiti dostop do teh podatkov </w:t>
      </w:r>
      <w:r w:rsidRPr="009A32C1">
        <w:t>agenciji, državnim organom vključno z Uradom za varstvo konkurence in Komisiji za opravljanje njihovih pristojnosti</w:t>
      </w:r>
      <w:r w:rsidRPr="00917A6B">
        <w:t>.</w:t>
      </w:r>
    </w:p>
    <w:p w:rsidR="00A1018B" w:rsidRPr="00E064CE" w:rsidRDefault="00A1018B" w:rsidP="00165E5D">
      <w:pPr>
        <w:pStyle w:val="Odstavekseznama1"/>
        <w:ind w:left="0"/>
      </w:pPr>
    </w:p>
    <w:p w:rsidR="00A1018B" w:rsidRPr="00E064CE" w:rsidRDefault="00A1018B" w:rsidP="00D81439">
      <w:pPr>
        <w:pStyle w:val="Odstavekseznama1"/>
        <w:ind w:left="0"/>
      </w:pPr>
      <w:r>
        <w:t xml:space="preserve">(2) </w:t>
      </w:r>
      <w:r w:rsidRPr="00E064CE">
        <w:t>Podatki iz prejšnjega odstavka vključujejo podrobnosti o značilnostih zadevnih transakcij, kot so trajanje, pravila za dobavo in poravnavo, količina, datum in ura izvedbe, cene transakcij in način identifikacije zadevnega trgovca, pa tudi določene podrobnosti o vseh neporavnanih pogodbah o dobavi elektrike in izvedenih finančnih instrumentih za trgovanje z elektriko.</w:t>
      </w:r>
    </w:p>
    <w:p w:rsidR="00A1018B" w:rsidRPr="00E064CE" w:rsidRDefault="00A1018B" w:rsidP="00165E5D">
      <w:pPr>
        <w:pStyle w:val="Odstavekseznama1"/>
        <w:ind w:left="0"/>
      </w:pPr>
    </w:p>
    <w:p w:rsidR="00A1018B" w:rsidRDefault="00A1018B" w:rsidP="00165E5D">
      <w:pPr>
        <w:pStyle w:val="Odstavekseznama1"/>
        <w:ind w:left="0"/>
      </w:pPr>
      <w:r>
        <w:t xml:space="preserve">(3) </w:t>
      </w:r>
      <w:r w:rsidRPr="00E064CE">
        <w:t>Agencija lahko s splošnim aktom za izvrševanje javnih pooblastil določi, da nekatere od teh informacij da na razpolago udeležencem na trgu, pod pogojem, da se ne razkrijejo poslovno občutljivi podatki o posameznih akterjih na trgu ali posameznih transakcijah. Ta odstavek se ne uporablja za podatke o finančnih instrumentih, ki spadajo na področje uporabe zakona, ki ureja trg finančnih instrumentov.</w:t>
      </w:r>
    </w:p>
    <w:p w:rsidR="00A1018B" w:rsidRDefault="00A1018B" w:rsidP="00165E5D">
      <w:pPr>
        <w:pStyle w:val="Odstavekseznama1"/>
        <w:ind w:left="0"/>
      </w:pPr>
    </w:p>
    <w:p w:rsidR="00A1018B" w:rsidRDefault="00A1018B" w:rsidP="007D1782">
      <w:pPr>
        <w:pStyle w:val="Obrazloitev"/>
      </w:pPr>
      <w:r w:rsidRPr="008D6BDC">
        <w:t>Člen implemetira 40. člen direktive</w:t>
      </w:r>
      <w:r>
        <w:t xml:space="preserve"> 2009/72/ES</w:t>
      </w:r>
      <w:r w:rsidRPr="008D6BDC">
        <w:t>, prve tri odstavke. Določila o hranjenju evidenc so potrebna zaradi morebitnih preiskav o izkrivljanju konkurence.</w:t>
      </w:r>
    </w:p>
    <w:p w:rsidR="00A1018B" w:rsidRPr="00917A6B" w:rsidRDefault="00A1018B" w:rsidP="00165E5D">
      <w:pPr>
        <w:pStyle w:val="Odstavekseznama1"/>
        <w:ind w:left="0"/>
      </w:pPr>
    </w:p>
    <w:p w:rsidR="00A1018B" w:rsidRPr="001C204F" w:rsidRDefault="00A1018B" w:rsidP="003A7D9F">
      <w:pPr>
        <w:pStyle w:val="Heading5"/>
      </w:pPr>
      <w:bookmarkStart w:id="694" w:name="_Toc293668858"/>
      <w:bookmarkStart w:id="695" w:name="_Toc358721970"/>
      <w:r w:rsidRPr="00CA38D4">
        <w:t>člen</w:t>
      </w:r>
      <w:r>
        <w:br/>
      </w:r>
      <w:r w:rsidRPr="001C204F">
        <w:t>(izvedeni finančni instrumenti)</w:t>
      </w:r>
      <w:bookmarkEnd w:id="694"/>
      <w:bookmarkEnd w:id="695"/>
    </w:p>
    <w:p w:rsidR="00A1018B" w:rsidRPr="00E064CE" w:rsidRDefault="00A1018B" w:rsidP="00165E5D">
      <w:pPr>
        <w:pStyle w:val="Odstavekseznama1"/>
        <w:ind w:left="0"/>
      </w:pPr>
    </w:p>
    <w:p w:rsidR="00A1018B" w:rsidRPr="00E064CE" w:rsidRDefault="00A1018B" w:rsidP="00D81439">
      <w:pPr>
        <w:pStyle w:val="Odstavekseznama1"/>
        <w:ind w:left="0"/>
      </w:pPr>
      <w:r>
        <w:t xml:space="preserve">(1) </w:t>
      </w:r>
      <w:r w:rsidRPr="00E064CE">
        <w:t xml:space="preserve">Kar zadeva pravne posle ali drug pravni promet z izvedenimi finančnimi instrumenti za trgovanje z elektriko, ki jih imajo dobavitelji </w:t>
      </w:r>
      <w:r>
        <w:t>z drugimi dobavitelji</w:t>
      </w:r>
      <w:r w:rsidRPr="00E064CE">
        <w:t xml:space="preserve"> in</w:t>
      </w:r>
      <w:r>
        <w:t xml:space="preserve"> s</w:t>
      </w:r>
      <w:r w:rsidRPr="00E064CE">
        <w:t xml:space="preserve"> </w:t>
      </w:r>
      <w:r>
        <w:t xml:space="preserve">sistemskimi </w:t>
      </w:r>
      <w:r w:rsidRPr="00E064CE">
        <w:t>operaterji, se prejšnji člen uporablja šele potem, ko Komisija sprejme smernice iz člena 40(4) Direktive 2009/72/ES.</w:t>
      </w:r>
    </w:p>
    <w:p w:rsidR="00A1018B" w:rsidRPr="00E064CE" w:rsidRDefault="00A1018B" w:rsidP="00165E5D">
      <w:pPr>
        <w:pStyle w:val="Odstavekseznama1"/>
        <w:ind w:left="0"/>
      </w:pPr>
    </w:p>
    <w:p w:rsidR="00A1018B" w:rsidRPr="00E064CE" w:rsidRDefault="00A1018B" w:rsidP="00D81439">
      <w:pPr>
        <w:pStyle w:val="Odstavekseznama1"/>
        <w:ind w:left="0"/>
      </w:pPr>
      <w:r>
        <w:t xml:space="preserve">(2) </w:t>
      </w:r>
      <w:r w:rsidRPr="00E064CE">
        <w:t>Določbe prejšnjega in tega člena ne nalagajo dodatnih obveznosti do organov iz prvega odstavka prejšnjega člena za subjekte, ki spadajo na področje uporabe zakona, ki ureja trg finančnih instrumentov.</w:t>
      </w:r>
    </w:p>
    <w:p w:rsidR="00A1018B" w:rsidRPr="00E064CE" w:rsidRDefault="00A1018B" w:rsidP="00165E5D">
      <w:pPr>
        <w:pStyle w:val="Odstavekseznama1"/>
        <w:ind w:left="0"/>
      </w:pPr>
    </w:p>
    <w:p w:rsidR="00A1018B" w:rsidRDefault="00A1018B" w:rsidP="00D81439">
      <w:pPr>
        <w:pStyle w:val="Odstavekseznama1"/>
        <w:ind w:left="0"/>
      </w:pPr>
      <w:r>
        <w:t xml:space="preserve">(3) </w:t>
      </w:r>
      <w:r w:rsidRPr="00E064CE">
        <w:t>Če organi iz prvega odstavka prejšnjega člena potrebujejo dostop do podatkov, ki jih hranijo subjekti, ki sodijo na področje uporabe zakona, ki ureja trg finančnih instrumentov, Agencija za trg vrednostnih papirjev organom iz prvega odstavka prejšnjega člena pošlje zahtevane podatke.</w:t>
      </w:r>
    </w:p>
    <w:p w:rsidR="00A1018B" w:rsidRDefault="00A1018B" w:rsidP="00D81439">
      <w:pPr>
        <w:pStyle w:val="Odstavekseznama1"/>
        <w:ind w:left="0"/>
      </w:pPr>
    </w:p>
    <w:p w:rsidR="00A1018B" w:rsidRDefault="00A1018B" w:rsidP="007D1782">
      <w:pPr>
        <w:pStyle w:val="Obrazloitev"/>
      </w:pPr>
      <w:r w:rsidRPr="008D6BDC">
        <w:t>Člen implemetira 40. člen direktive</w:t>
      </w:r>
      <w:r>
        <w:t xml:space="preserve"> 2009/72/ES</w:t>
      </w:r>
      <w:r w:rsidRPr="008D6BDC">
        <w:t xml:space="preserve">, zadnje tri odstavke. Posebna določila v zvezi z izvedenimi finančnimi instrumenti so potrebna zato, ker to področje že ureja </w:t>
      </w:r>
      <w:r>
        <w:t xml:space="preserve">druga </w:t>
      </w:r>
      <w:r w:rsidRPr="008D6BDC">
        <w:t>obstoječa zakonodaja.</w:t>
      </w:r>
    </w:p>
    <w:p w:rsidR="00A1018B" w:rsidRPr="00917A6B" w:rsidRDefault="00A1018B" w:rsidP="00D81439">
      <w:pPr>
        <w:pStyle w:val="Odstavekseznama1"/>
        <w:ind w:left="0"/>
      </w:pPr>
    </w:p>
    <w:p w:rsidR="00A1018B" w:rsidRPr="00E064CE" w:rsidRDefault="00A1018B" w:rsidP="00165E5D">
      <w:pPr>
        <w:pStyle w:val="Odstavekseznama1"/>
        <w:ind w:left="0"/>
        <w:rPr>
          <w:u w:val="single"/>
        </w:rPr>
      </w:pPr>
    </w:p>
    <w:p w:rsidR="00A1018B" w:rsidRDefault="00A1018B" w:rsidP="00165E5D">
      <w:pPr>
        <w:pStyle w:val="Odstavekseznama1"/>
        <w:ind w:left="0"/>
        <w:rPr>
          <w:u w:val="single"/>
        </w:rPr>
      </w:pPr>
      <w:r>
        <w:rPr>
          <w:u w:val="single"/>
        </w:rPr>
        <w:br w:type="page"/>
      </w:r>
    </w:p>
    <w:p w:rsidR="00A1018B" w:rsidRPr="00972179" w:rsidRDefault="00A1018B" w:rsidP="007505A7">
      <w:pPr>
        <w:pStyle w:val="Heading1"/>
      </w:pPr>
      <w:bookmarkStart w:id="696" w:name="_Toc358721971"/>
      <w:r w:rsidRPr="00972179">
        <w:t>Tretji del</w:t>
      </w:r>
      <w:r>
        <w:br/>
      </w:r>
      <w:r w:rsidRPr="00972179">
        <w:t>ZEMELJSKI PLIN</w:t>
      </w:r>
      <w:bookmarkEnd w:id="696"/>
    </w:p>
    <w:p w:rsidR="00A1018B" w:rsidRDefault="00A1018B" w:rsidP="00165E5D">
      <w:pPr>
        <w:pStyle w:val="Odstavekseznama1"/>
        <w:ind w:left="0"/>
        <w:jc w:val="center"/>
        <w:rPr>
          <w:b/>
        </w:rPr>
      </w:pPr>
    </w:p>
    <w:p w:rsidR="00A1018B" w:rsidRPr="00D232F6" w:rsidRDefault="00A1018B" w:rsidP="00B01C2F">
      <w:pPr>
        <w:pStyle w:val="Heading2"/>
      </w:pPr>
      <w:bookmarkStart w:id="697" w:name="_Toc358721972"/>
      <w:r>
        <w:t>I. poglavje: SPLOŠNE DOLOČBE</w:t>
      </w:r>
      <w:bookmarkEnd w:id="697"/>
    </w:p>
    <w:p w:rsidR="00A1018B" w:rsidRPr="00E064CE" w:rsidRDefault="00A1018B" w:rsidP="00943398"/>
    <w:p w:rsidR="00A1018B" w:rsidRDefault="00A1018B" w:rsidP="00D617E7">
      <w:pPr>
        <w:pStyle w:val="Heading3"/>
      </w:pPr>
      <w:bookmarkStart w:id="698" w:name="_Toc358721973"/>
      <w:r w:rsidRPr="00D232F6">
        <w:t xml:space="preserve">1. </w:t>
      </w:r>
      <w:r>
        <w:t>o</w:t>
      </w:r>
      <w:r w:rsidRPr="00D232F6">
        <w:t>ddelek: Uvodne določbe</w:t>
      </w:r>
      <w:bookmarkEnd w:id="698"/>
    </w:p>
    <w:p w:rsidR="00A1018B" w:rsidRPr="00114DD7" w:rsidRDefault="00A1018B" w:rsidP="003A7D9F">
      <w:pPr>
        <w:pStyle w:val="Heading5"/>
      </w:pPr>
      <w:bookmarkStart w:id="699" w:name="_Toc293062732"/>
      <w:bookmarkStart w:id="700" w:name="_Ref295896922"/>
      <w:bookmarkStart w:id="701" w:name="_Toc358721974"/>
      <w:r w:rsidRPr="00114DD7">
        <w:t>člen</w:t>
      </w:r>
      <w:r>
        <w:br/>
      </w:r>
      <w:r w:rsidRPr="00114DD7">
        <w:t>(uporaba določb tega dela)</w:t>
      </w:r>
      <w:bookmarkEnd w:id="699"/>
      <w:bookmarkEnd w:id="700"/>
      <w:bookmarkEnd w:id="701"/>
    </w:p>
    <w:p w:rsidR="00A1018B" w:rsidRPr="00537EC1" w:rsidRDefault="00A1018B" w:rsidP="00D55D07">
      <w:pPr>
        <w:rPr>
          <w:szCs w:val="24"/>
        </w:rPr>
      </w:pPr>
    </w:p>
    <w:p w:rsidR="00A1018B" w:rsidRDefault="00A1018B" w:rsidP="00D55D07">
      <w:pPr>
        <w:pStyle w:val="ListParagraph1"/>
        <w:ind w:left="0"/>
        <w:rPr>
          <w:szCs w:val="24"/>
        </w:rPr>
      </w:pPr>
      <w:r>
        <w:rPr>
          <w:szCs w:val="24"/>
        </w:rPr>
        <w:t xml:space="preserve">(1) </w:t>
      </w:r>
      <w:r w:rsidRPr="00537EC1">
        <w:rPr>
          <w:szCs w:val="24"/>
        </w:rPr>
        <w:t>Določbe tega dela zakona se uporabljajo za energetske dejavnosti na področju plinskega gospodarstva</w:t>
      </w:r>
      <w:r>
        <w:rPr>
          <w:szCs w:val="24"/>
        </w:rPr>
        <w:t>,</w:t>
      </w:r>
      <w:r w:rsidRPr="00537EC1">
        <w:rPr>
          <w:szCs w:val="24"/>
        </w:rPr>
        <w:t xml:space="preserve"> za podjetja plinskega gospodarstva</w:t>
      </w:r>
      <w:r>
        <w:rPr>
          <w:szCs w:val="24"/>
        </w:rPr>
        <w:t xml:space="preserve"> in odjemalce zemeljskega plina</w:t>
      </w:r>
      <w:r w:rsidRPr="00537EC1">
        <w:rPr>
          <w:szCs w:val="24"/>
        </w:rPr>
        <w:t>.</w:t>
      </w:r>
    </w:p>
    <w:p w:rsidR="00A1018B" w:rsidRDefault="00A1018B" w:rsidP="00D55D07">
      <w:pPr>
        <w:pStyle w:val="ListParagraph1"/>
        <w:ind w:left="0"/>
        <w:rPr>
          <w:szCs w:val="24"/>
        </w:rPr>
      </w:pPr>
    </w:p>
    <w:p w:rsidR="00A1018B" w:rsidRPr="00C606BA" w:rsidRDefault="00A1018B" w:rsidP="00D55D07">
      <w:pPr>
        <w:pStyle w:val="ListParagraph1"/>
        <w:ind w:left="0"/>
        <w:rPr>
          <w:szCs w:val="24"/>
        </w:rPr>
      </w:pPr>
      <w:r>
        <w:rPr>
          <w:szCs w:val="24"/>
        </w:rPr>
        <w:t>(2) Energetske dejavnosti iz prejšnjega odstavka so</w:t>
      </w:r>
      <w:r w:rsidRPr="00537EC1">
        <w:rPr>
          <w:szCs w:val="24"/>
        </w:rPr>
        <w:t>: pridobivanje, prenos, distribucija, dobava, nakup ali skladiščenje zemeljskega plina, vključno z UZP</w:t>
      </w:r>
      <w:r>
        <w:rPr>
          <w:szCs w:val="24"/>
        </w:rPr>
        <w:t>.</w:t>
      </w:r>
    </w:p>
    <w:p w:rsidR="00A1018B" w:rsidRPr="00537EC1" w:rsidRDefault="00A1018B" w:rsidP="00D55D07">
      <w:pPr>
        <w:pStyle w:val="ListParagraph1"/>
        <w:ind w:left="426"/>
        <w:rPr>
          <w:szCs w:val="24"/>
        </w:rPr>
      </w:pPr>
    </w:p>
    <w:p w:rsidR="00A1018B" w:rsidRPr="00537EC1" w:rsidRDefault="00A1018B" w:rsidP="00D55D07">
      <w:pPr>
        <w:pStyle w:val="ListParagraph1"/>
        <w:ind w:left="0"/>
        <w:rPr>
          <w:szCs w:val="24"/>
        </w:rPr>
      </w:pPr>
      <w:r>
        <w:rPr>
          <w:szCs w:val="24"/>
        </w:rPr>
        <w:t xml:space="preserve">(3) </w:t>
      </w:r>
      <w:r w:rsidRPr="00537EC1">
        <w:rPr>
          <w:szCs w:val="24"/>
        </w:rPr>
        <w:t xml:space="preserve">Določbe tega dela zakona se uporabljajo tudi za bioplin ali druge vrste plinov, če je takšne pline tehnično mogoče varno </w:t>
      </w:r>
      <w:r>
        <w:rPr>
          <w:szCs w:val="24"/>
        </w:rPr>
        <w:t>dodajati</w:t>
      </w:r>
      <w:r w:rsidRPr="00537EC1">
        <w:rPr>
          <w:szCs w:val="24"/>
        </w:rPr>
        <w:t xml:space="preserve"> v sistem zemeljskega plina in jih prek njega prenašati.</w:t>
      </w:r>
    </w:p>
    <w:p w:rsidR="00A1018B" w:rsidRPr="00537EC1" w:rsidRDefault="00A1018B" w:rsidP="00D55D07">
      <w:pPr>
        <w:rPr>
          <w:szCs w:val="24"/>
        </w:rPr>
      </w:pPr>
    </w:p>
    <w:p w:rsidR="00A1018B" w:rsidRPr="00537EC1" w:rsidRDefault="00A1018B" w:rsidP="00D55D07">
      <w:pPr>
        <w:pStyle w:val="ListParagraph1"/>
        <w:ind w:left="0"/>
        <w:rPr>
          <w:szCs w:val="24"/>
        </w:rPr>
      </w:pPr>
      <w:r>
        <w:rPr>
          <w:szCs w:val="24"/>
        </w:rPr>
        <w:t xml:space="preserve">(4) </w:t>
      </w:r>
      <w:r w:rsidRPr="00537EC1">
        <w:rPr>
          <w:szCs w:val="24"/>
        </w:rPr>
        <w:t xml:space="preserve">Določbe </w:t>
      </w:r>
      <w:r w:rsidRPr="001A7049">
        <w:rPr>
          <w:szCs w:val="24"/>
        </w:rPr>
        <w:t>prvega, petega, šestega, sedmega dela in prehodne ter končne določbe tega</w:t>
      </w:r>
      <w:r w:rsidRPr="00537EC1">
        <w:rPr>
          <w:szCs w:val="24"/>
        </w:rPr>
        <w:t xml:space="preserve"> zakona se uporabljajo za energetske dejavnosti na področju plinskega gospodarstva in za podjetja plinskega gospodarstva, če v tem delu ni posamezno vprašanje urejeno drugače.</w:t>
      </w:r>
    </w:p>
    <w:p w:rsidR="00A1018B" w:rsidRDefault="00A1018B" w:rsidP="00D55D07">
      <w:pPr>
        <w:pStyle w:val="ListParagraph"/>
        <w:rPr>
          <w:szCs w:val="24"/>
        </w:rPr>
      </w:pPr>
    </w:p>
    <w:p w:rsidR="00A1018B" w:rsidRDefault="00A1018B" w:rsidP="00943398">
      <w:pPr>
        <w:pStyle w:val="ListParagraph1"/>
        <w:ind w:left="0"/>
        <w:rPr>
          <w:szCs w:val="24"/>
        </w:rPr>
      </w:pPr>
      <w:r>
        <w:rPr>
          <w:szCs w:val="24"/>
        </w:rPr>
        <w:t xml:space="preserve">(5) </w:t>
      </w:r>
      <w:r w:rsidRPr="00537EC1">
        <w:rPr>
          <w:szCs w:val="24"/>
        </w:rPr>
        <w:t>Za potrebe tega dela zakona se enakovredno uporabljata izraza zemeljski plin in plin.</w:t>
      </w:r>
    </w:p>
    <w:p w:rsidR="00A1018B" w:rsidRDefault="00A1018B" w:rsidP="00943398">
      <w:pPr>
        <w:pStyle w:val="ListParagraph1"/>
        <w:ind w:left="0"/>
        <w:rPr>
          <w:szCs w:val="24"/>
        </w:rPr>
      </w:pPr>
    </w:p>
    <w:p w:rsidR="00A1018B" w:rsidRDefault="00A1018B" w:rsidP="007D1782">
      <w:pPr>
        <w:pStyle w:val="Obrazloitev"/>
      </w:pPr>
      <w:r w:rsidRPr="002B705A">
        <w:t>Tretji del zakona se nanaša na urejanje področja oskrbe z zemeljskim plinom in sicer za vse energetske dejavnosti na področju plinskega gospodarstva, kakor tudi za podjetja plinskega gospodarstva. Uporaba tega dela zakona se nanaša tudi na bioplin in druge vrste plinov, če jih je mogoče varno dodajati v sistem z zemeljskim plinom. Ker je zakon oblikovan tako, da je vsako vsebinsko poglavje v svojem delu, je potreben tudi sklic na določbe iz drugih delov Energetskega zakona, ki veljajo tudi za plinski del, v kolikor niso v njem drugače urejene</w:t>
      </w:r>
      <w:r>
        <w:t>.</w:t>
      </w:r>
    </w:p>
    <w:p w:rsidR="00A1018B" w:rsidRPr="007D5A08" w:rsidRDefault="00A1018B" w:rsidP="007D5A08">
      <w:pPr>
        <w:pStyle w:val="Obrazloitev"/>
      </w:pPr>
      <w:r w:rsidRPr="007D5A08">
        <w:t>Energetske dejavnosti na področju zemeljskega plina so definirane upoštevaje določbe člena 1(1) Direktive 2009/73/ES, pri čemer je dodano tudi pridobivanje zemeljskega plina. Uporaba za bioplin je določena skladno z členom 1(2) te direktive.</w:t>
      </w:r>
    </w:p>
    <w:p w:rsidR="00A1018B" w:rsidRDefault="00A1018B" w:rsidP="007D1782">
      <w:pPr>
        <w:pStyle w:val="Obrazloitev"/>
      </w:pPr>
    </w:p>
    <w:p w:rsidR="00A1018B" w:rsidRPr="00943398" w:rsidRDefault="00A1018B" w:rsidP="003A7D9F">
      <w:pPr>
        <w:pStyle w:val="Heading5"/>
      </w:pPr>
      <w:bookmarkStart w:id="702" w:name="_Toc293062733"/>
      <w:bookmarkStart w:id="703" w:name="_Ref315438682"/>
      <w:bookmarkStart w:id="704" w:name="_Ref315438690"/>
      <w:bookmarkStart w:id="705" w:name="_Ref315438727"/>
      <w:bookmarkStart w:id="706" w:name="_Ref358532536"/>
      <w:bookmarkStart w:id="707" w:name="_Toc358721975"/>
      <w:r w:rsidRPr="00943398">
        <w:t>člen</w:t>
      </w:r>
      <w:r w:rsidRPr="00943398">
        <w:br/>
        <w:t>(definicije)</w:t>
      </w:r>
      <w:bookmarkEnd w:id="702"/>
      <w:bookmarkEnd w:id="703"/>
      <w:bookmarkEnd w:id="704"/>
      <w:bookmarkEnd w:id="705"/>
      <w:bookmarkEnd w:id="706"/>
      <w:bookmarkEnd w:id="707"/>
    </w:p>
    <w:p w:rsidR="00A1018B" w:rsidRPr="00537EC1" w:rsidRDefault="00A1018B" w:rsidP="00D55D07">
      <w:pPr>
        <w:rPr>
          <w:szCs w:val="24"/>
        </w:rPr>
      </w:pPr>
    </w:p>
    <w:p w:rsidR="00A1018B" w:rsidRPr="00537EC1" w:rsidRDefault="00A1018B" w:rsidP="00D55D07">
      <w:pPr>
        <w:rPr>
          <w:szCs w:val="24"/>
        </w:rPr>
      </w:pPr>
      <w:r w:rsidRPr="00537EC1">
        <w:rPr>
          <w:szCs w:val="24"/>
        </w:rPr>
        <w:t>V tem delu zakona imajo izrazi naslednji pomen:</w:t>
      </w:r>
    </w:p>
    <w:p w:rsidR="00A1018B" w:rsidRPr="0064585E" w:rsidRDefault="00A1018B" w:rsidP="0013389F">
      <w:pPr>
        <w:pStyle w:val="Odstavekseznama1"/>
        <w:ind w:left="0"/>
        <w:rPr>
          <w:szCs w:val="24"/>
          <w:lang w:eastAsia="en-US"/>
        </w:rPr>
      </w:pPr>
      <w:r>
        <w:rPr>
          <w:szCs w:val="24"/>
        </w:rPr>
        <w:t xml:space="preserve">1. </w:t>
      </w:r>
      <w:r w:rsidRPr="00537EC1">
        <w:rPr>
          <w:szCs w:val="24"/>
        </w:rPr>
        <w:t>"bioplin" pomeni energetski plin, pridobljen iz biomase in/ali iz biološko razgradljivih odpadkov, ali lesni plin, ki ga je mogoče prečistiti do kakovosti</w:t>
      </w:r>
      <w:r>
        <w:rPr>
          <w:szCs w:val="24"/>
        </w:rPr>
        <w:t>, da je zamenljiv z</w:t>
      </w:r>
      <w:r w:rsidRPr="00537EC1">
        <w:rPr>
          <w:szCs w:val="24"/>
        </w:rPr>
        <w:t xml:space="preserve"> zemeljsk</w:t>
      </w:r>
      <w:r>
        <w:rPr>
          <w:szCs w:val="24"/>
        </w:rPr>
        <w:t>im</w:t>
      </w:r>
      <w:r w:rsidRPr="00537EC1">
        <w:rPr>
          <w:szCs w:val="24"/>
        </w:rPr>
        <w:t xml:space="preserve"> plin</w:t>
      </w:r>
      <w:r>
        <w:rPr>
          <w:szCs w:val="24"/>
        </w:rPr>
        <w:t>om</w:t>
      </w:r>
      <w:r w:rsidRPr="00537EC1">
        <w:rPr>
          <w:szCs w:val="24"/>
        </w:rPr>
        <w:t>;</w:t>
      </w:r>
      <w:r>
        <w:rPr>
          <w:szCs w:val="24"/>
        </w:rPr>
        <w:br/>
      </w:r>
      <w:r w:rsidRPr="0064585E">
        <w:rPr>
          <w:rFonts w:cs="Arial"/>
          <w:szCs w:val="24"/>
          <w:lang w:eastAsia="en-US"/>
        </w:rPr>
        <w:t>2.</w:t>
      </w:r>
      <w:r>
        <w:rPr>
          <w:rFonts w:cs="Arial"/>
          <w:szCs w:val="24"/>
          <w:lang w:eastAsia="en-US"/>
        </w:rPr>
        <w:t xml:space="preserve"> »b</w:t>
      </w:r>
      <w:r w:rsidRPr="0064585E">
        <w:rPr>
          <w:rFonts w:cs="Arial"/>
          <w:szCs w:val="24"/>
          <w:lang w:eastAsia="en-US"/>
        </w:rPr>
        <w:t>ilančna pogodba</w:t>
      </w:r>
      <w:r>
        <w:rPr>
          <w:rFonts w:cs="Arial"/>
          <w:szCs w:val="24"/>
          <w:lang w:eastAsia="en-US"/>
        </w:rPr>
        <w:t>«</w:t>
      </w:r>
      <w:r w:rsidRPr="0064585E">
        <w:rPr>
          <w:rFonts w:cs="Arial"/>
          <w:szCs w:val="24"/>
          <w:lang w:eastAsia="en-US"/>
        </w:rPr>
        <w:t xml:space="preserve">  je </w:t>
      </w:r>
      <w:r w:rsidRPr="0064585E">
        <w:rPr>
          <w:szCs w:val="24"/>
          <w:lang w:eastAsia="en-US"/>
        </w:rPr>
        <w:t>pogodba o izravnavanju in obračunavanju odstopanj med uporabnikom sistema in  operaterjem prenosnega sistema</w:t>
      </w:r>
    </w:p>
    <w:p w:rsidR="00A1018B" w:rsidRPr="0064585E" w:rsidRDefault="00A1018B" w:rsidP="0064585E">
      <w:pPr>
        <w:contextualSpacing/>
        <w:rPr>
          <w:szCs w:val="24"/>
          <w:lang w:eastAsia="sl-SI"/>
        </w:rPr>
      </w:pPr>
      <w:r w:rsidRPr="0064585E">
        <w:rPr>
          <w:szCs w:val="24"/>
          <w:lang w:eastAsia="sl-SI"/>
        </w:rPr>
        <w:t xml:space="preserve">3. </w:t>
      </w:r>
      <w:r>
        <w:rPr>
          <w:szCs w:val="24"/>
          <w:lang w:eastAsia="sl-SI"/>
        </w:rPr>
        <w:t xml:space="preserve"> »b</w:t>
      </w:r>
      <w:r w:rsidRPr="0064585E">
        <w:rPr>
          <w:szCs w:val="24"/>
          <w:lang w:eastAsia="sl-SI"/>
        </w:rPr>
        <w:t>ilančna shema zemeljskega plina</w:t>
      </w:r>
      <w:r>
        <w:rPr>
          <w:szCs w:val="24"/>
          <w:lang w:eastAsia="sl-SI"/>
        </w:rPr>
        <w:t>«</w:t>
      </w:r>
      <w:r w:rsidRPr="0064585E">
        <w:rPr>
          <w:szCs w:val="24"/>
          <w:lang w:eastAsia="sl-SI"/>
        </w:rPr>
        <w:t xml:space="preserve"> je seznam udeležencev na trgu, ki imajo sklenjeno bilančno pogodbo z operaterjem prenosnega sistema ali  pogodbo o izravnavi z nosilcem bilančne skupine</w:t>
      </w:r>
    </w:p>
    <w:p w:rsidR="00A1018B" w:rsidRPr="00537EC1" w:rsidRDefault="00A1018B" w:rsidP="0013389F">
      <w:pPr>
        <w:pStyle w:val="Odstavekseznama1"/>
        <w:ind w:left="0"/>
        <w:rPr>
          <w:szCs w:val="24"/>
        </w:rPr>
      </w:pPr>
      <w:r w:rsidRPr="0064585E">
        <w:rPr>
          <w:rFonts w:cs="Arial"/>
          <w:szCs w:val="24"/>
        </w:rPr>
        <w:t xml:space="preserve">4. </w:t>
      </w:r>
      <w:r>
        <w:rPr>
          <w:rFonts w:cs="Arial"/>
          <w:szCs w:val="24"/>
        </w:rPr>
        <w:t>»</w:t>
      </w:r>
      <w:r w:rsidRPr="0064585E">
        <w:rPr>
          <w:rFonts w:cs="Arial"/>
          <w:szCs w:val="24"/>
        </w:rPr>
        <w:t>Bilančna skupina</w:t>
      </w:r>
      <w:r>
        <w:rPr>
          <w:rFonts w:cs="Arial"/>
          <w:szCs w:val="24"/>
        </w:rPr>
        <w:t>«</w:t>
      </w:r>
      <w:r w:rsidRPr="0064585E">
        <w:rPr>
          <w:rFonts w:cs="Arial"/>
          <w:szCs w:val="24"/>
        </w:rPr>
        <w:t xml:space="preserve"> je </w:t>
      </w:r>
      <w:r w:rsidRPr="0064585E">
        <w:rPr>
          <w:szCs w:val="24"/>
        </w:rPr>
        <w:t>skupina uporabnikov sistema, za katero se izravnavajo in obračunavajo količinska odstopanja</w:t>
      </w:r>
      <w:r w:rsidRPr="00537EC1">
        <w:rPr>
          <w:szCs w:val="24"/>
        </w:rPr>
        <w:t xml:space="preserve"> odjema in oddaje zemeljskega plina </w:t>
      </w:r>
      <w:r>
        <w:rPr>
          <w:szCs w:val="24"/>
        </w:rPr>
        <w:t>v okviru obračunskega intervala</w:t>
      </w:r>
      <w:r>
        <w:rPr>
          <w:szCs w:val="24"/>
        </w:rPr>
        <w:br/>
        <w:t xml:space="preserve">5. </w:t>
      </w:r>
      <w:r w:rsidRPr="00537EC1">
        <w:rPr>
          <w:szCs w:val="24"/>
        </w:rPr>
        <w:t>"certifikat" pomeni odločbo agencije, s katero agencija certificira operaterja prenosnega sistema;</w:t>
      </w:r>
    </w:p>
    <w:p w:rsidR="00A1018B" w:rsidRPr="00537EC1" w:rsidRDefault="00A1018B" w:rsidP="00531AE3">
      <w:pPr>
        <w:pStyle w:val="Odstavekseznama1"/>
        <w:ind w:left="0"/>
        <w:rPr>
          <w:szCs w:val="24"/>
        </w:rPr>
      </w:pPr>
      <w:r>
        <w:rPr>
          <w:szCs w:val="24"/>
        </w:rPr>
        <w:t xml:space="preserve">6. </w:t>
      </w:r>
      <w:r w:rsidRPr="00537EC1">
        <w:rPr>
          <w:szCs w:val="24"/>
        </w:rPr>
        <w:t>"distribucija" pomeni transport zemeljskega plina po lokalnih ali regionalnih plinovodnih omrežjih z namenom oskrbe odjemalcev, vendar ne vključuje dobave;</w:t>
      </w:r>
    </w:p>
    <w:p w:rsidR="00A1018B" w:rsidRPr="00537EC1" w:rsidRDefault="00A1018B" w:rsidP="00531AE3">
      <w:pPr>
        <w:pStyle w:val="Odstavekseznama1"/>
        <w:ind w:left="0"/>
        <w:rPr>
          <w:szCs w:val="24"/>
        </w:rPr>
      </w:pPr>
      <w:r>
        <w:rPr>
          <w:szCs w:val="24"/>
        </w:rPr>
        <w:t xml:space="preserve">7. </w:t>
      </w:r>
      <w:r w:rsidRPr="00537EC1">
        <w:rPr>
          <w:szCs w:val="24"/>
        </w:rPr>
        <w:t>"dobava" pomeni prodajo odjemalcem, vključno z nadaljnjo prodajo zemeljskega plina, vključno z utekočinjenim zemeljskim plinom (v nadaljnjem besedilu: UZP);</w:t>
      </w:r>
    </w:p>
    <w:p w:rsidR="00A1018B" w:rsidRPr="00537EC1" w:rsidRDefault="00A1018B" w:rsidP="00531AE3">
      <w:pPr>
        <w:pStyle w:val="Odstavekseznama1"/>
        <w:ind w:left="0"/>
        <w:rPr>
          <w:szCs w:val="24"/>
        </w:rPr>
      </w:pPr>
      <w:r>
        <w:rPr>
          <w:szCs w:val="24"/>
        </w:rPr>
        <w:t xml:space="preserve">8. </w:t>
      </w:r>
      <w:r w:rsidRPr="00537EC1">
        <w:rPr>
          <w:szCs w:val="24"/>
        </w:rPr>
        <w:t>"dobavitelj" pomeni pravno ali fizično osebo, ki opravlja dejavnost dobave;</w:t>
      </w:r>
    </w:p>
    <w:p w:rsidR="00A1018B" w:rsidRPr="00537EC1" w:rsidRDefault="00A1018B" w:rsidP="00531AE3">
      <w:pPr>
        <w:pStyle w:val="Odstavekseznama1"/>
        <w:ind w:left="0"/>
        <w:rPr>
          <w:szCs w:val="24"/>
        </w:rPr>
      </w:pPr>
      <w:r>
        <w:rPr>
          <w:szCs w:val="24"/>
        </w:rPr>
        <w:t xml:space="preserve">9. </w:t>
      </w:r>
      <w:r w:rsidRPr="00537EC1">
        <w:rPr>
          <w:szCs w:val="24"/>
        </w:rPr>
        <w:t>"dolgoročno načrtovanje" pomeni dolgoročno načrtovanje oskrbovalnih in prenosnih zmogljivosti podjetij plinskega gospodarstva za zadostitev povpraševanja po zemeljskem plinu iz sistema, z namenom zagotoviti raznolike dobavne vire in zanesljivo oskrbo odjemalcev;</w:t>
      </w:r>
    </w:p>
    <w:p w:rsidR="00A1018B" w:rsidRPr="00537EC1" w:rsidRDefault="00A1018B" w:rsidP="00531AE3">
      <w:pPr>
        <w:pStyle w:val="Odstavekseznama1"/>
        <w:ind w:left="0"/>
        <w:rPr>
          <w:szCs w:val="24"/>
        </w:rPr>
      </w:pPr>
      <w:r>
        <w:rPr>
          <w:szCs w:val="24"/>
        </w:rPr>
        <w:t xml:space="preserve">10. </w:t>
      </w:r>
      <w:r w:rsidRPr="00537EC1">
        <w:rPr>
          <w:szCs w:val="24"/>
        </w:rPr>
        <w:t>"horizontalno integrirano podjetje" pomeni podjetje, ki izvaja vsaj eno od dejavnosti pridobivanja, prenosa, distribucije, dobave ali skladiščenja zemeljskega plina in neplinsko dejavnost;</w:t>
      </w:r>
    </w:p>
    <w:p w:rsidR="00A1018B" w:rsidRPr="00537EC1" w:rsidRDefault="00A1018B" w:rsidP="00531AE3">
      <w:pPr>
        <w:pStyle w:val="Odstavekseznama1"/>
        <w:ind w:left="0"/>
        <w:rPr>
          <w:szCs w:val="24"/>
        </w:rPr>
      </w:pPr>
      <w:r>
        <w:rPr>
          <w:szCs w:val="24"/>
        </w:rPr>
        <w:t xml:space="preserve">11. </w:t>
      </w:r>
      <w:r w:rsidRPr="00537EC1">
        <w:rPr>
          <w:szCs w:val="24"/>
        </w:rPr>
        <w:t>"gospodinjski odjemalec" pomeni odjemalca, ki kupuje zemeljski plin za svojo lastno rabo v gospodinjstvu;</w:t>
      </w:r>
    </w:p>
    <w:p w:rsidR="00A1018B" w:rsidRPr="00537EC1" w:rsidRDefault="00A1018B" w:rsidP="00531AE3">
      <w:pPr>
        <w:pStyle w:val="Odstavekseznama1"/>
        <w:ind w:left="0"/>
        <w:rPr>
          <w:szCs w:val="24"/>
        </w:rPr>
      </w:pPr>
      <w:r>
        <w:rPr>
          <w:szCs w:val="24"/>
        </w:rPr>
        <w:t xml:space="preserve">12. </w:t>
      </w:r>
      <w:r w:rsidRPr="00537EC1">
        <w:rPr>
          <w:szCs w:val="24"/>
        </w:rPr>
        <w:t>"integrirano podjetje plinskega gospodarstva" pomeni vertikalno ali horizontalno integrirano podjetje;</w:t>
      </w:r>
    </w:p>
    <w:p w:rsidR="00A1018B" w:rsidRPr="0013389F" w:rsidRDefault="00A1018B" w:rsidP="0013389F">
      <w:pPr>
        <w:rPr>
          <w:szCs w:val="24"/>
        </w:rPr>
      </w:pPr>
      <w:r w:rsidRPr="0013389F">
        <w:rPr>
          <w:szCs w:val="20"/>
        </w:rPr>
        <w:t>13.</w:t>
      </w:r>
      <w:r>
        <w:t xml:space="preserve"> »</w:t>
      </w:r>
      <w:r w:rsidRPr="0013389F">
        <w:t>izstopne točke</w:t>
      </w:r>
      <w:r>
        <w:t>«</w:t>
      </w:r>
      <w:r w:rsidRPr="0013389F">
        <w:t xml:space="preserve"> prenosnega sistema v Republiki Sloveniji so vsa odjemna mesta na prenosnem sistemu</w:t>
      </w:r>
      <w:r>
        <w:t xml:space="preserve"> in vse vstopne točke.</w:t>
      </w:r>
    </w:p>
    <w:p w:rsidR="00A1018B" w:rsidRPr="00537EC1" w:rsidRDefault="00A1018B" w:rsidP="0013389F">
      <w:pPr>
        <w:pStyle w:val="Odstavekseznama1"/>
        <w:ind w:left="0"/>
        <w:rPr>
          <w:szCs w:val="24"/>
        </w:rPr>
      </w:pPr>
      <w:r>
        <w:rPr>
          <w:szCs w:val="24"/>
        </w:rPr>
        <w:t xml:space="preserve">14. </w:t>
      </w:r>
      <w:r w:rsidRPr="00537EC1">
        <w:rPr>
          <w:szCs w:val="24"/>
        </w:rPr>
        <w:t>"izvedeni finančni instrument za trgovanje s plinom" pomeni finančni instrument, opredeljen v točkah 5, 6 ali 7 oddelka C Priloge I k Direktivi 2004/39/ES Evropskega parlamenta in Sveta z dne 21. aprila 2004 o trgih finančnih instrumentov (Uradni list EU, L 145, 30.4.2004), če se ta instrument nanaša na zemeljski plin;</w:t>
      </w:r>
    </w:p>
    <w:p w:rsidR="00A1018B" w:rsidRDefault="00A1018B" w:rsidP="0013389F">
      <w:pPr>
        <w:pStyle w:val="Odstavekseznama1"/>
        <w:ind w:left="0"/>
        <w:rPr>
          <w:szCs w:val="24"/>
        </w:rPr>
      </w:pPr>
      <w:r w:rsidRPr="007D5A08">
        <w:rPr>
          <w:szCs w:val="24"/>
        </w:rPr>
        <w:t>15. »izravnalni trg«  je</w:t>
      </w:r>
      <w:r>
        <w:rPr>
          <w:szCs w:val="24"/>
        </w:rPr>
        <w:t xml:space="preserve"> namenjen trgovanju s količinami zemeljskega plina, ki so potrebne za izravnavo odstopanj pri  operaterju prenosnega sistema med prevzetimi in predanimi količinami v plinovodnem sistemu. Operater prenosnega sistema organizira delovanje izravnalnega trga.</w:t>
      </w:r>
    </w:p>
    <w:p w:rsidR="00A1018B" w:rsidRDefault="00A1018B" w:rsidP="0013389F">
      <w:pPr>
        <w:pStyle w:val="Odstavekseznama1"/>
        <w:ind w:left="0"/>
        <w:rPr>
          <w:szCs w:val="24"/>
        </w:rPr>
      </w:pPr>
      <w:r>
        <w:rPr>
          <w:szCs w:val="24"/>
        </w:rPr>
        <w:t xml:space="preserve">16. </w:t>
      </w:r>
      <w:r w:rsidRPr="00537EC1">
        <w:rPr>
          <w:szCs w:val="24"/>
        </w:rPr>
        <w:t>"končni odjemalec" pomeni odjemalca, ki kupuje zemeljski plin za svojo lastno rabo;</w:t>
      </w:r>
    </w:p>
    <w:p w:rsidR="00A1018B" w:rsidRPr="004743AC" w:rsidRDefault="00A1018B" w:rsidP="0013389F">
      <w:pPr>
        <w:pStyle w:val="Odstavekseznama1"/>
        <w:ind w:left="0"/>
        <w:rPr>
          <w:szCs w:val="24"/>
        </w:rPr>
      </w:pPr>
      <w:r>
        <w:rPr>
          <w:szCs w:val="24"/>
        </w:rPr>
        <w:t xml:space="preserve">17. </w:t>
      </w:r>
      <w:r w:rsidRPr="009B2AAA">
        <w:rPr>
          <w:szCs w:val="24"/>
          <w:highlight w:val="green"/>
        </w:rPr>
        <w:t xml:space="preserve">»mali poslovni odjemalec« je </w:t>
      </w:r>
      <w:r>
        <w:rPr>
          <w:szCs w:val="24"/>
          <w:highlight w:val="green"/>
        </w:rPr>
        <w:t xml:space="preserve">negospodinjski </w:t>
      </w:r>
      <w:r w:rsidRPr="009B2AAA">
        <w:rPr>
          <w:szCs w:val="24"/>
          <w:highlight w:val="green"/>
        </w:rPr>
        <w:t>odjemalec zemeljskega plina, katerega povprečna letna poraba ne presega  4,500 Sm3;</w:t>
      </w:r>
    </w:p>
    <w:p w:rsidR="00A1018B" w:rsidRPr="00537EC1" w:rsidRDefault="00A1018B" w:rsidP="0013389F">
      <w:pPr>
        <w:pStyle w:val="Odstavekseznama1"/>
        <w:ind w:left="0"/>
        <w:rPr>
          <w:szCs w:val="24"/>
        </w:rPr>
      </w:pPr>
      <w:r>
        <w:rPr>
          <w:szCs w:val="24"/>
        </w:rPr>
        <w:t xml:space="preserve">18. </w:t>
      </w:r>
      <w:r w:rsidRPr="00537EC1">
        <w:rPr>
          <w:szCs w:val="24"/>
        </w:rPr>
        <w:t xml:space="preserve">"nadzor" pomeni </w:t>
      </w:r>
      <w:r>
        <w:rPr>
          <w:szCs w:val="24"/>
        </w:rPr>
        <w:t xml:space="preserve">za potrebe 46. točke tega člena in </w:t>
      </w:r>
      <w:r>
        <w:rPr>
          <w:szCs w:val="24"/>
        </w:rPr>
        <w:fldChar w:fldCharType="begin"/>
      </w:r>
      <w:r>
        <w:rPr>
          <w:szCs w:val="24"/>
        </w:rPr>
        <w:instrText xml:space="preserve"> REF _Ref305751704 \r \h </w:instrText>
      </w:r>
      <w:r w:rsidRPr="00B44B24">
        <w:rPr>
          <w:szCs w:val="24"/>
        </w:rPr>
      </w:r>
      <w:r>
        <w:rPr>
          <w:szCs w:val="24"/>
        </w:rPr>
        <w:fldChar w:fldCharType="separate"/>
      </w:r>
      <w:r>
        <w:rPr>
          <w:szCs w:val="24"/>
        </w:rPr>
        <w:t>177</w:t>
      </w:r>
      <w:r>
        <w:rPr>
          <w:szCs w:val="24"/>
        </w:rPr>
        <w:fldChar w:fldCharType="end"/>
      </w:r>
      <w:r>
        <w:rPr>
          <w:szCs w:val="24"/>
        </w:rPr>
        <w:t xml:space="preserve">. ter </w:t>
      </w:r>
      <w:r>
        <w:rPr>
          <w:szCs w:val="24"/>
        </w:rPr>
        <w:fldChar w:fldCharType="begin"/>
      </w:r>
      <w:r>
        <w:rPr>
          <w:szCs w:val="24"/>
        </w:rPr>
        <w:instrText xml:space="preserve"> REF _Ref305751859 \r \h </w:instrText>
      </w:r>
      <w:r w:rsidRPr="00B44B24">
        <w:rPr>
          <w:szCs w:val="24"/>
        </w:rPr>
      </w:r>
      <w:r>
        <w:rPr>
          <w:szCs w:val="24"/>
        </w:rPr>
        <w:fldChar w:fldCharType="separate"/>
      </w:r>
      <w:r>
        <w:rPr>
          <w:szCs w:val="24"/>
        </w:rPr>
        <w:t>180</w:t>
      </w:r>
      <w:r>
        <w:rPr>
          <w:szCs w:val="24"/>
        </w:rPr>
        <w:fldChar w:fldCharType="end"/>
      </w:r>
      <w:r>
        <w:rPr>
          <w:szCs w:val="24"/>
        </w:rPr>
        <w:t xml:space="preserve">. člena tega zakona </w:t>
      </w:r>
      <w:r w:rsidRPr="00537EC1">
        <w:rPr>
          <w:szCs w:val="24"/>
        </w:rPr>
        <w:t>kakršne koli pravice, pogodbe ali druga sredstva, ki vsak zase ali skupaj in ob upoštevanju ustreznih dejanskih ali pravnih okoliščin omogočajo izvajanje odločilnega vpliva v podjetju, zlasti z:</w:t>
      </w:r>
    </w:p>
    <w:p w:rsidR="00A1018B" w:rsidRDefault="00A1018B" w:rsidP="001860B4">
      <w:pPr>
        <w:pStyle w:val="Odstavekseznama1"/>
        <w:ind w:left="708"/>
        <w:rPr>
          <w:szCs w:val="24"/>
        </w:rPr>
      </w:pPr>
      <w:r>
        <w:rPr>
          <w:szCs w:val="24"/>
        </w:rPr>
        <w:t xml:space="preserve">a) </w:t>
      </w:r>
      <w:r w:rsidRPr="00537EC1">
        <w:rPr>
          <w:szCs w:val="24"/>
        </w:rPr>
        <w:t>lastništvom ali pravico do uporabe celotnega ali dela premoženja podjetja;</w:t>
      </w:r>
    </w:p>
    <w:p w:rsidR="00A1018B" w:rsidRDefault="00A1018B" w:rsidP="001860B4">
      <w:pPr>
        <w:pStyle w:val="Odstavekseznama1"/>
        <w:ind w:left="708"/>
        <w:rPr>
          <w:szCs w:val="24"/>
        </w:rPr>
      </w:pPr>
      <w:r>
        <w:rPr>
          <w:szCs w:val="24"/>
        </w:rPr>
        <w:t xml:space="preserve">b) </w:t>
      </w:r>
      <w:r w:rsidRPr="00537EC1">
        <w:rPr>
          <w:szCs w:val="24"/>
        </w:rPr>
        <w:t>pravicami ali pogodbami, ki zagotavljajo odločilen vpliv na sestavo, glasovanje ali odločitve organov podjetja.</w:t>
      </w:r>
    </w:p>
    <w:p w:rsidR="00A1018B" w:rsidRPr="00537EC1" w:rsidRDefault="00A1018B" w:rsidP="0013389F">
      <w:pPr>
        <w:pStyle w:val="Odstavekseznama1"/>
        <w:ind w:left="0"/>
        <w:rPr>
          <w:szCs w:val="24"/>
        </w:rPr>
      </w:pPr>
      <w:r>
        <w:rPr>
          <w:szCs w:val="24"/>
        </w:rPr>
        <w:t xml:space="preserve">19. </w:t>
      </w:r>
      <w:r w:rsidRPr="00537EC1">
        <w:rPr>
          <w:szCs w:val="24"/>
        </w:rPr>
        <w:t>"negospodinjski odjemalec" pomeni odjemalca, ki kupuje zemeljski plin, ki ni namenjen za rabo v lastnem gospodinjstvu;</w:t>
      </w:r>
    </w:p>
    <w:p w:rsidR="00A1018B" w:rsidRPr="00537EC1" w:rsidRDefault="00A1018B" w:rsidP="0013389F">
      <w:pPr>
        <w:pStyle w:val="Odstavekseznama1"/>
        <w:ind w:left="0"/>
        <w:rPr>
          <w:szCs w:val="24"/>
        </w:rPr>
      </w:pPr>
      <w:r>
        <w:rPr>
          <w:szCs w:val="24"/>
        </w:rPr>
        <w:t xml:space="preserve">20. </w:t>
      </w:r>
      <w:r w:rsidRPr="00537EC1">
        <w:rPr>
          <w:szCs w:val="24"/>
        </w:rPr>
        <w:t>"neposredni plinovod" pomeni plinovod zemeljskega plina, ki dopolnjuje povezani sistem;</w:t>
      </w:r>
    </w:p>
    <w:p w:rsidR="00A1018B" w:rsidRPr="00537EC1" w:rsidRDefault="00A1018B" w:rsidP="0013389F">
      <w:pPr>
        <w:pStyle w:val="Odstavekseznama1"/>
        <w:ind w:left="0"/>
        <w:rPr>
          <w:szCs w:val="24"/>
        </w:rPr>
      </w:pPr>
      <w:r>
        <w:rPr>
          <w:rFonts w:cs="Arial"/>
          <w:szCs w:val="24"/>
        </w:rPr>
        <w:t xml:space="preserve">21. </w:t>
      </w:r>
      <w:r w:rsidRPr="00537EC1">
        <w:rPr>
          <w:rFonts w:cs="Arial"/>
          <w:szCs w:val="24"/>
        </w:rPr>
        <w:t>"obračunski  interval" pomeni časovno obdobje, za katero se ugotavljajo količinska odstopanja odjema in oddaje zemeljskega plina in ga določi operater prenosnega sistema; obračunski interval je »obdobje izravnave odstopanj« v smislu Uredbe (ES) št. 715/2009;</w:t>
      </w:r>
    </w:p>
    <w:p w:rsidR="00A1018B" w:rsidRDefault="00A1018B" w:rsidP="0013389F">
      <w:pPr>
        <w:pStyle w:val="Odstavekseznama1"/>
        <w:ind w:left="0"/>
        <w:rPr>
          <w:szCs w:val="24"/>
        </w:rPr>
      </w:pPr>
      <w:r>
        <w:rPr>
          <w:szCs w:val="24"/>
        </w:rPr>
        <w:t xml:space="preserve">22. </w:t>
      </w:r>
      <w:r w:rsidRPr="00537EC1">
        <w:rPr>
          <w:szCs w:val="24"/>
        </w:rPr>
        <w:t>"obrat za UZP" pomeni terminal, ki se uporablja za utekočinjanje zemeljskega plina, ali uvoz, raztovarjanje in ponovno uplinjanje UZP in vključuje sistemske storitve in prehodna skladišča, ki so nujni pri postopku ponovnega uplinjanja in kasnejšem dovajanju plina v prenosni sistem, vendar ne sme vključevati nobenega dela terminalov za UZP, ki se uporablja za skladiščenje;</w:t>
      </w:r>
      <w:r w:rsidRPr="0013389F">
        <w:rPr>
          <w:szCs w:val="24"/>
        </w:rPr>
        <w:t xml:space="preserve"> </w:t>
      </w:r>
      <w:r>
        <w:rPr>
          <w:szCs w:val="24"/>
        </w:rPr>
        <w:t>izraz se ne nanaša na postroje, namenjene utekočinjanju zemeljskega plina in distribuciji utekočinjenega plina v posodah končnim odjemalcem ali končnim odjemalcem na nepovezanem omrežju;</w:t>
      </w:r>
    </w:p>
    <w:p w:rsidR="00A1018B" w:rsidRPr="00537EC1" w:rsidRDefault="00A1018B" w:rsidP="0013389F">
      <w:pPr>
        <w:pStyle w:val="Odstavekseznama1"/>
        <w:ind w:left="0"/>
        <w:rPr>
          <w:szCs w:val="24"/>
        </w:rPr>
      </w:pPr>
      <w:r>
        <w:rPr>
          <w:szCs w:val="24"/>
        </w:rPr>
        <w:t xml:space="preserve">23. </w:t>
      </w:r>
      <w:r w:rsidRPr="00537EC1">
        <w:rPr>
          <w:szCs w:val="24"/>
        </w:rPr>
        <w:t>"oddaja zemeljskega plina" je pretok zemeljskega plina v sistem na vstopni točki;</w:t>
      </w:r>
    </w:p>
    <w:p w:rsidR="00A1018B" w:rsidRPr="00537EC1" w:rsidRDefault="00A1018B" w:rsidP="00531AE3">
      <w:pPr>
        <w:pStyle w:val="Odstavekseznama1"/>
        <w:ind w:left="0"/>
        <w:rPr>
          <w:szCs w:val="24"/>
        </w:rPr>
      </w:pPr>
      <w:r>
        <w:rPr>
          <w:szCs w:val="24"/>
        </w:rPr>
        <w:t xml:space="preserve">24. </w:t>
      </w:r>
      <w:r w:rsidRPr="00537EC1">
        <w:rPr>
          <w:szCs w:val="24"/>
        </w:rPr>
        <w:t>"odjem zemeljskega plina" je pretok zemeljskega plina iz sistema na izstopni točki;</w:t>
      </w:r>
    </w:p>
    <w:p w:rsidR="00A1018B" w:rsidRPr="00537EC1" w:rsidRDefault="00A1018B" w:rsidP="00531AE3">
      <w:pPr>
        <w:pStyle w:val="Odstavekseznama1"/>
        <w:ind w:left="0"/>
        <w:rPr>
          <w:szCs w:val="24"/>
        </w:rPr>
      </w:pPr>
      <w:r>
        <w:rPr>
          <w:szCs w:val="24"/>
        </w:rPr>
        <w:t xml:space="preserve">25. </w:t>
      </w:r>
      <w:r w:rsidRPr="00537EC1">
        <w:rPr>
          <w:szCs w:val="24"/>
        </w:rPr>
        <w:t>"odjemno mesto" pomeni mesto na prenosnem ali distribucijskem sistemu, kjer končni odjemalec odjema zemeljski plin</w:t>
      </w:r>
      <w:r>
        <w:rPr>
          <w:szCs w:val="24"/>
        </w:rPr>
        <w:t xml:space="preserve"> iz omrežja</w:t>
      </w:r>
      <w:r w:rsidRPr="00537EC1">
        <w:rPr>
          <w:szCs w:val="24"/>
        </w:rPr>
        <w:t xml:space="preserve"> ali mesto na katerem se izvajajo meritve ali drug način ugotavljanja količin zemeljskega plina za končnega odjemalca;</w:t>
      </w:r>
    </w:p>
    <w:p w:rsidR="00A1018B" w:rsidRPr="007D5A08" w:rsidRDefault="00A1018B" w:rsidP="0013389F">
      <w:pPr>
        <w:pStyle w:val="ListParagraph1"/>
        <w:ind w:left="0"/>
        <w:rPr>
          <w:rFonts w:cs="Arial"/>
          <w:szCs w:val="24"/>
        </w:rPr>
      </w:pPr>
      <w:r>
        <w:rPr>
          <w:szCs w:val="24"/>
        </w:rPr>
        <w:t xml:space="preserve">26. </w:t>
      </w:r>
      <w:r w:rsidRPr="00537EC1">
        <w:rPr>
          <w:szCs w:val="24"/>
        </w:rPr>
        <w:t xml:space="preserve">"odjemalec" pomeni trgovca ali končnega odjemalca zemeljskega plina ali </w:t>
      </w:r>
      <w:r w:rsidRPr="007D5A08">
        <w:rPr>
          <w:szCs w:val="24"/>
        </w:rPr>
        <w:t>podjetje plinskega gospodarstva, ki kupuje zemeljski plin;</w:t>
      </w:r>
      <w:r w:rsidRPr="007D5A08">
        <w:rPr>
          <w:szCs w:val="24"/>
        </w:rPr>
        <w:br/>
        <w:t>2</w:t>
      </w:r>
      <w:r>
        <w:rPr>
          <w:szCs w:val="24"/>
        </w:rPr>
        <w:t>7.</w:t>
      </w:r>
      <w:r w:rsidRPr="007D5A08">
        <w:rPr>
          <w:szCs w:val="24"/>
        </w:rPr>
        <w:t xml:space="preserve"> »o</w:t>
      </w:r>
      <w:r w:rsidRPr="007D5A08">
        <w:rPr>
          <w:rFonts w:cs="Arial"/>
          <w:szCs w:val="24"/>
        </w:rPr>
        <w:t>dprta pogodba« je pogodba o dobavi zemeljskega plina, ki določa pripadnost odjemnega mesta bilančni skupini.</w:t>
      </w:r>
    </w:p>
    <w:p w:rsidR="00A1018B" w:rsidRPr="007D5A08" w:rsidRDefault="00A1018B" w:rsidP="0013389F">
      <w:pPr>
        <w:pStyle w:val="Odstavekseznama1"/>
        <w:ind w:left="0"/>
        <w:rPr>
          <w:szCs w:val="24"/>
        </w:rPr>
      </w:pPr>
      <w:r w:rsidRPr="007D5A08">
        <w:rPr>
          <w:szCs w:val="24"/>
        </w:rPr>
        <w:t>2</w:t>
      </w:r>
      <w:r>
        <w:rPr>
          <w:szCs w:val="24"/>
        </w:rPr>
        <w:t>8</w:t>
      </w:r>
      <w:r w:rsidRPr="007D5A08">
        <w:rPr>
          <w:szCs w:val="24"/>
        </w:rPr>
        <w:t>. "omrežnina" pomeni znesek, ki ga je za uporabo sistema zemeljskega plina dolžan plačati  uporabnik sistema in ki se izračuna na podlagi tarifnih postavk omrežnine in obsega uporabe tega sistema;</w:t>
      </w:r>
    </w:p>
    <w:p w:rsidR="00A1018B" w:rsidRPr="007D5A08" w:rsidRDefault="00A1018B" w:rsidP="0013389F">
      <w:pPr>
        <w:pStyle w:val="Odstavekseznama1"/>
        <w:ind w:left="0"/>
        <w:rPr>
          <w:szCs w:val="24"/>
        </w:rPr>
      </w:pPr>
      <w:r w:rsidRPr="007D5A08">
        <w:rPr>
          <w:szCs w:val="24"/>
        </w:rPr>
        <w:t>2</w:t>
      </w:r>
      <w:r>
        <w:rPr>
          <w:szCs w:val="24"/>
        </w:rPr>
        <w:t>9</w:t>
      </w:r>
      <w:r w:rsidRPr="007D5A08">
        <w:rPr>
          <w:szCs w:val="24"/>
        </w:rPr>
        <w:t>.  "operater sistema za UZP" pomeni pravno ali fizično osebo, ki izvaja dejavnosti utekočinjanja zemeljskega plina ali dejavnosti uvoza, raztovarjanja in ponovnega uplinjanja UZP, in je odgovorna za upravljanje obrata za UZP;</w:t>
      </w:r>
    </w:p>
    <w:p w:rsidR="00A1018B" w:rsidRPr="007D5A08" w:rsidRDefault="00A1018B" w:rsidP="0013389F">
      <w:pPr>
        <w:pStyle w:val="Odstavekseznama1"/>
        <w:ind w:left="0"/>
        <w:rPr>
          <w:szCs w:val="24"/>
        </w:rPr>
      </w:pPr>
      <w:r>
        <w:rPr>
          <w:szCs w:val="24"/>
        </w:rPr>
        <w:t>30</w:t>
      </w:r>
      <w:r w:rsidRPr="007D5A08">
        <w:rPr>
          <w:szCs w:val="24"/>
        </w:rPr>
        <w:t>. "operater skladiščnega sistema" pomeni pravno ali fizično osebo, ki opravlja dejavnosti skladiščenja in je odgovorna za delovanje skladišča;</w:t>
      </w:r>
      <w:r w:rsidRPr="007D5A08">
        <w:rPr>
          <w:szCs w:val="24"/>
        </w:rPr>
        <w:br/>
        <w:t>3</w:t>
      </w:r>
      <w:r>
        <w:rPr>
          <w:szCs w:val="24"/>
        </w:rPr>
        <w:t>1</w:t>
      </w:r>
      <w:r w:rsidRPr="007D5A08">
        <w:rPr>
          <w:szCs w:val="24"/>
        </w:rPr>
        <w:t>. Organizirani trg z zemeljskim plinom je trg z zemeljskim plinom na katerem se dobavitelj in odjemalec dogovorita o količini in ceni dobavljenega zemeljskega plina na način, ki ga določi organizator trga z zemeljskim plinom.</w:t>
      </w:r>
    </w:p>
    <w:p w:rsidR="00A1018B" w:rsidRPr="00537EC1" w:rsidRDefault="00A1018B" w:rsidP="0013389F">
      <w:pPr>
        <w:pStyle w:val="Odstavekseznama1"/>
        <w:ind w:left="0"/>
        <w:rPr>
          <w:szCs w:val="24"/>
        </w:rPr>
      </w:pPr>
      <w:r w:rsidRPr="007D5A08">
        <w:rPr>
          <w:szCs w:val="24"/>
        </w:rPr>
        <w:t>3</w:t>
      </w:r>
      <w:r>
        <w:rPr>
          <w:szCs w:val="24"/>
        </w:rPr>
        <w:t>2</w:t>
      </w:r>
      <w:r w:rsidRPr="007D5A08">
        <w:rPr>
          <w:szCs w:val="24"/>
        </w:rPr>
        <w:t>. "podjetje plinskega</w:t>
      </w:r>
      <w:r w:rsidRPr="00537EC1">
        <w:rPr>
          <w:szCs w:val="24"/>
        </w:rPr>
        <w:t xml:space="preserve"> gospodarstva" pomeni pravno ali fizično osebo, ki opravlja vsaj eno od naslednjih dejavnosti: pridobivanje, prenos, distribucija, dobava, nakup ali skladiščenje zemeljskega plina, vključno z UZP, ki je odgovorna za komercialne, tehnične in/ali vzdrževalne naloge, povezane s temi dejavnostmi, vendar ne vključuje končnih odjemalcev;</w:t>
      </w:r>
    </w:p>
    <w:p w:rsidR="00A1018B" w:rsidRPr="00537EC1" w:rsidRDefault="00A1018B" w:rsidP="0013389F">
      <w:pPr>
        <w:pStyle w:val="Odstavekseznama1"/>
        <w:ind w:left="0"/>
        <w:rPr>
          <w:szCs w:val="24"/>
        </w:rPr>
      </w:pPr>
      <w:r>
        <w:rPr>
          <w:szCs w:val="24"/>
        </w:rPr>
        <w:t xml:space="preserve">33. </w:t>
      </w:r>
      <w:r w:rsidRPr="00537EC1">
        <w:rPr>
          <w:szCs w:val="24"/>
        </w:rPr>
        <w:t>"pogodba o dobavi plina" pomeni pogodbo za dobavo zemeljskega plina, ne vključuje pa izvedenih finančnih instrumentov za trgovanje s plinom;</w:t>
      </w:r>
    </w:p>
    <w:p w:rsidR="00A1018B" w:rsidRPr="00537EC1" w:rsidRDefault="00A1018B" w:rsidP="00531AE3">
      <w:pPr>
        <w:pStyle w:val="Odstavekseznama1"/>
        <w:ind w:left="0"/>
        <w:rPr>
          <w:szCs w:val="24"/>
        </w:rPr>
      </w:pPr>
      <w:r>
        <w:rPr>
          <w:rFonts w:cs="Arial"/>
          <w:szCs w:val="24"/>
        </w:rPr>
        <w:t xml:space="preserve">34. </w:t>
      </w:r>
      <w:r w:rsidRPr="00537EC1">
        <w:rPr>
          <w:rFonts w:cs="Arial"/>
          <w:szCs w:val="24"/>
        </w:rPr>
        <w:t>"pogodba o prenosu" pomeni pogodbo, ki jo operater prenosnega sistema sklene z uporabnikom sistema z namenom izvajati prenos zemeljskega plina;</w:t>
      </w:r>
    </w:p>
    <w:p w:rsidR="00A1018B" w:rsidRPr="00537EC1" w:rsidRDefault="00A1018B" w:rsidP="0013389F">
      <w:pPr>
        <w:pStyle w:val="Odstavekseznama1"/>
        <w:ind w:left="0"/>
        <w:rPr>
          <w:szCs w:val="24"/>
        </w:rPr>
      </w:pPr>
      <w:r>
        <w:rPr>
          <w:szCs w:val="24"/>
        </w:rPr>
        <w:t xml:space="preserve">35. </w:t>
      </w:r>
      <w:r w:rsidRPr="00537EC1">
        <w:rPr>
          <w:szCs w:val="24"/>
        </w:rPr>
        <w:t>"povezani sistem" pomeni več sistemov, ki so povezani drug z drugim;</w:t>
      </w:r>
    </w:p>
    <w:p w:rsidR="00A1018B" w:rsidRPr="00537EC1" w:rsidRDefault="00A1018B" w:rsidP="00531AE3">
      <w:pPr>
        <w:pStyle w:val="Odstavekseznama1"/>
        <w:ind w:left="0"/>
        <w:rPr>
          <w:szCs w:val="24"/>
        </w:rPr>
      </w:pPr>
      <w:r>
        <w:rPr>
          <w:szCs w:val="24"/>
        </w:rPr>
        <w:t xml:space="preserve">36. </w:t>
      </w:r>
      <w:r w:rsidRPr="00537EC1">
        <w:rPr>
          <w:szCs w:val="24"/>
        </w:rPr>
        <w:t>"povezano podjetje" pomeni hčerinsko podjetje v smislu člena 41 Sedme direktive Sveta 83/349/EGS z dne 13. junija 1983 o konsolidiranih računovodskih izkazih [12], ki temelji na členu 54(3)(g) Pogodbe (Uradni list EU, L 193, 18.7.1983), in/ali povezano podjetje v smislu člena 33(1) navedene direktive in/ali podjetje, ki pripada istim delničarjem;</w:t>
      </w:r>
    </w:p>
    <w:p w:rsidR="00A1018B" w:rsidRPr="00537EC1" w:rsidRDefault="00A1018B" w:rsidP="00531AE3">
      <w:pPr>
        <w:pStyle w:val="Odstavekseznama1"/>
        <w:ind w:left="0"/>
        <w:rPr>
          <w:szCs w:val="24"/>
        </w:rPr>
      </w:pPr>
      <w:r>
        <w:rPr>
          <w:szCs w:val="24"/>
        </w:rPr>
        <w:t xml:space="preserve">37. </w:t>
      </w:r>
      <w:r w:rsidRPr="00537EC1">
        <w:rPr>
          <w:szCs w:val="24"/>
        </w:rPr>
        <w:t>"povezovalni plinovod" pomeni prenosni plinovod, ki prečka ali povezuje meje Republike Slovenije z drugo državo izključno zaradi povezave nacionalnih prenosnih omrežij teh držav;</w:t>
      </w:r>
    </w:p>
    <w:p w:rsidR="00A1018B" w:rsidRPr="00537EC1" w:rsidRDefault="00A1018B" w:rsidP="00531AE3">
      <w:pPr>
        <w:pStyle w:val="Odstavekseznama1"/>
        <w:ind w:left="0"/>
        <w:rPr>
          <w:szCs w:val="24"/>
        </w:rPr>
      </w:pPr>
      <w:r>
        <w:rPr>
          <w:szCs w:val="24"/>
        </w:rPr>
        <w:t xml:space="preserve">38. </w:t>
      </w:r>
      <w:r w:rsidRPr="00537EC1">
        <w:rPr>
          <w:szCs w:val="24"/>
        </w:rPr>
        <w:t>"prenos" pomeni transport zemeljskega plina po omrežju, ki v glavnem zajema visokotlačne plinovode, z namenom dostave odjemalcem, vendar ne po pridobivalnem plinovodnem omrežju in ne po delu visokotlačnih plinovodov, ki se uporabljajo predvsem za lokalno distribucijo zemeljskega plina, vendar ne vključuje dobave;</w:t>
      </w:r>
    </w:p>
    <w:p w:rsidR="00A1018B" w:rsidRDefault="00A1018B" w:rsidP="0013389F">
      <w:pPr>
        <w:pStyle w:val="Odstavekseznama1"/>
        <w:ind w:left="0"/>
        <w:rPr>
          <w:szCs w:val="24"/>
        </w:rPr>
      </w:pPr>
      <w:r>
        <w:rPr>
          <w:szCs w:val="24"/>
        </w:rPr>
        <w:t xml:space="preserve">39. </w:t>
      </w:r>
      <w:r w:rsidRPr="00537EC1">
        <w:rPr>
          <w:szCs w:val="24"/>
        </w:rPr>
        <w:t>"pridobivalno plinovodno omrežje“ pomeni plinovod ali plinovodno omrežje, uporabljeno in/ali zgrajeno kot del projekta za pridobivanje nafte ali plina, ali pa se uporablja za prenos zemeljskega plina od enega ali več takih projektov do obrata za pripravo ali terminala ali do končnega obalnega terminala;</w:t>
      </w:r>
    </w:p>
    <w:p w:rsidR="00A1018B" w:rsidRDefault="00A1018B" w:rsidP="0013389F">
      <w:pPr>
        <w:pStyle w:val="Odstavekseznama1"/>
        <w:ind w:left="0"/>
        <w:rPr>
          <w:rFonts w:cs="Arial"/>
        </w:rPr>
      </w:pPr>
      <w:r>
        <w:rPr>
          <w:szCs w:val="24"/>
        </w:rPr>
        <w:t>40. »priključek« pomeni plinovod, ki je namenjen transportu plina od distribucijskega sistema le do posameznega končnega odjemalca ali več končnih odjemalcev v isti stavbi. Priključek</w:t>
      </w:r>
      <w:r>
        <w:rPr>
          <w:rFonts w:cs="Arial"/>
        </w:rPr>
        <w:t xml:space="preserve"> </w:t>
      </w:r>
      <w:r w:rsidRPr="00C553C0">
        <w:rPr>
          <w:rFonts w:cs="Arial"/>
        </w:rPr>
        <w:t xml:space="preserve">povezuje distribucijski sistem s plinsko napeljavo </w:t>
      </w:r>
      <w:r>
        <w:rPr>
          <w:rFonts w:cs="Arial"/>
        </w:rPr>
        <w:t xml:space="preserve">končnega </w:t>
      </w:r>
      <w:r w:rsidRPr="00C553C0">
        <w:rPr>
          <w:rFonts w:cs="Arial"/>
        </w:rPr>
        <w:t>odje</w:t>
      </w:r>
      <w:r>
        <w:rPr>
          <w:rFonts w:cs="Arial"/>
        </w:rPr>
        <w:t>malca oz. stavbe z več odjemalci in</w:t>
      </w:r>
      <w:r w:rsidRPr="002B684E">
        <w:rPr>
          <w:rFonts w:cs="Arial"/>
        </w:rPr>
        <w:t xml:space="preserve"> poteka od mest</w:t>
      </w:r>
      <w:r>
        <w:rPr>
          <w:rFonts w:cs="Arial"/>
        </w:rPr>
        <w:t>a priključitve na distribucijski</w:t>
      </w:r>
      <w:r w:rsidRPr="002B684E">
        <w:rPr>
          <w:rFonts w:cs="Arial"/>
        </w:rPr>
        <w:t xml:space="preserve"> </w:t>
      </w:r>
      <w:r>
        <w:rPr>
          <w:rFonts w:cs="Arial"/>
        </w:rPr>
        <w:t>sistem</w:t>
      </w:r>
      <w:r w:rsidRPr="002B684E">
        <w:rPr>
          <w:rFonts w:cs="Arial"/>
        </w:rPr>
        <w:t xml:space="preserve"> </w:t>
      </w:r>
      <w:r>
        <w:rPr>
          <w:rFonts w:cs="Arial"/>
        </w:rPr>
        <w:t>do glavne zaporne pipe;</w:t>
      </w:r>
    </w:p>
    <w:p w:rsidR="00A1018B" w:rsidRPr="00537EC1" w:rsidRDefault="00A1018B" w:rsidP="0013389F">
      <w:pPr>
        <w:pStyle w:val="Odstavekseznama1"/>
        <w:ind w:left="0"/>
        <w:rPr>
          <w:szCs w:val="24"/>
        </w:rPr>
      </w:pPr>
      <w:r>
        <w:rPr>
          <w:rFonts w:cs="Arial"/>
        </w:rPr>
        <w:t>41. »priključni plinovod« pomeni del sistema od glavnega plinovoda do priključka in je namenjen priključitvi več kot enega končnega odjemalca;</w:t>
      </w:r>
      <w:r>
        <w:rPr>
          <w:rFonts w:cs="Arial"/>
        </w:rPr>
        <w:br/>
      </w:r>
      <w:r>
        <w:rPr>
          <w:szCs w:val="24"/>
        </w:rPr>
        <w:t>42</w:t>
      </w:r>
      <w:r w:rsidRPr="0013389F">
        <w:rPr>
          <w:szCs w:val="24"/>
        </w:rPr>
        <w:t>. »prosti trg« je trg kjer udeleženci lahko</w:t>
      </w:r>
      <w:r w:rsidRPr="003D772E">
        <w:rPr>
          <w:szCs w:val="24"/>
        </w:rPr>
        <w:t xml:space="preserve"> neposredno med seboj sklepajo pogodbe o dobavi zemeljskega plina. Dobavitelj in odjemalec se v tem primeru prosto dogovorita o ceni in količini dobavljenega zemeljskega plina</w:t>
      </w:r>
      <w:r>
        <w:rPr>
          <w:rFonts w:cs="Arial"/>
        </w:rPr>
        <w:br/>
      </w:r>
      <w:r>
        <w:rPr>
          <w:szCs w:val="24"/>
        </w:rPr>
        <w:t xml:space="preserve">43. </w:t>
      </w:r>
      <w:r w:rsidRPr="00537EC1">
        <w:rPr>
          <w:szCs w:val="24"/>
        </w:rPr>
        <w:t xml:space="preserve">"regulirani letni prihodek" </w:t>
      </w:r>
      <w:r>
        <w:rPr>
          <w:szCs w:val="24"/>
        </w:rPr>
        <w:t>pomeni</w:t>
      </w:r>
      <w:r w:rsidRPr="00537EC1">
        <w:rPr>
          <w:szCs w:val="24"/>
        </w:rPr>
        <w:t xml:space="preserve"> reguliran letni prihodek operaterja sistema zemeljskega plina posamezne</w:t>
      </w:r>
      <w:r>
        <w:rPr>
          <w:szCs w:val="24"/>
        </w:rPr>
        <w:t xml:space="preserve">ga </w:t>
      </w:r>
      <w:r w:rsidRPr="00537EC1">
        <w:rPr>
          <w:szCs w:val="24"/>
        </w:rPr>
        <w:t>let</w:t>
      </w:r>
      <w:r>
        <w:rPr>
          <w:szCs w:val="24"/>
        </w:rPr>
        <w:t>a</w:t>
      </w:r>
      <w:r w:rsidRPr="00537EC1">
        <w:rPr>
          <w:szCs w:val="24"/>
        </w:rPr>
        <w:t xml:space="preserve"> regulativnega obdobja iz zaračunanih omrežnin za sistem in drugih prihodkov in je namenjen pokrivanju upravičenih stroškov tega operaterja;</w:t>
      </w:r>
    </w:p>
    <w:p w:rsidR="00A1018B" w:rsidRPr="00537EC1" w:rsidRDefault="00A1018B" w:rsidP="00531AE3">
      <w:pPr>
        <w:pStyle w:val="Odstavekseznama1"/>
        <w:ind w:left="0"/>
        <w:rPr>
          <w:szCs w:val="24"/>
        </w:rPr>
      </w:pPr>
      <w:r>
        <w:rPr>
          <w:szCs w:val="24"/>
        </w:rPr>
        <w:t xml:space="preserve">44. </w:t>
      </w:r>
      <w:r w:rsidRPr="00537EC1">
        <w:rPr>
          <w:szCs w:val="24"/>
        </w:rPr>
        <w:t xml:space="preserve">"regulativni okvir" </w:t>
      </w:r>
      <w:r>
        <w:rPr>
          <w:szCs w:val="24"/>
        </w:rPr>
        <w:t>pomeni</w:t>
      </w:r>
      <w:r w:rsidRPr="00537EC1">
        <w:rPr>
          <w:szCs w:val="24"/>
        </w:rPr>
        <w:t xml:space="preserve"> vrednostn</w:t>
      </w:r>
      <w:r>
        <w:rPr>
          <w:szCs w:val="24"/>
        </w:rPr>
        <w:t>o</w:t>
      </w:r>
      <w:r w:rsidRPr="00537EC1">
        <w:rPr>
          <w:szCs w:val="24"/>
        </w:rPr>
        <w:t xml:space="preserve"> opredelitev načrtovanih upravičenih stroškov operaterja sistema zemeljskega plina po posameznih letih regulativnega obdobja, načrtovanih omrežnin,</w:t>
      </w:r>
      <w:r w:rsidRPr="00537EC1" w:rsidDel="00FB7347">
        <w:rPr>
          <w:szCs w:val="24"/>
        </w:rPr>
        <w:t xml:space="preserve"> </w:t>
      </w:r>
      <w:r w:rsidRPr="00537EC1">
        <w:rPr>
          <w:szCs w:val="24"/>
        </w:rPr>
        <w:t xml:space="preserve">drugih prihodkov iz izvajanja dejavnosti operaterja sistema zemeljskega plina, presežkov ali primanjkljajev omrežnin iz preteklih let; če je regulativno obdobje daljše od enega leta, regulativni okvir, z namenom preprečitve skokovitega spreminjanja tarifnih postavk omrežnine po posameznih letih regulativnega obdobja, </w:t>
      </w:r>
      <w:r>
        <w:rPr>
          <w:szCs w:val="24"/>
        </w:rPr>
        <w:t xml:space="preserve">lahko </w:t>
      </w:r>
      <w:r w:rsidRPr="00537EC1">
        <w:rPr>
          <w:szCs w:val="24"/>
        </w:rPr>
        <w:t>določa tudi izravnavo tarifnih postavk omrežnine;</w:t>
      </w:r>
    </w:p>
    <w:p w:rsidR="00A1018B" w:rsidRPr="00537EC1" w:rsidRDefault="00A1018B" w:rsidP="00531AE3">
      <w:pPr>
        <w:pStyle w:val="Odstavekseznama1"/>
        <w:ind w:left="0"/>
        <w:rPr>
          <w:szCs w:val="24"/>
        </w:rPr>
      </w:pPr>
      <w:r>
        <w:rPr>
          <w:szCs w:val="24"/>
        </w:rPr>
        <w:t xml:space="preserve">45. </w:t>
      </w:r>
      <w:r w:rsidRPr="00537EC1">
        <w:rPr>
          <w:szCs w:val="24"/>
        </w:rPr>
        <w:t xml:space="preserve">"regulativno obdobje" je obdobje enega ali več zaporednih koledarskih let, za katero se določa regulativni okvir; </w:t>
      </w:r>
    </w:p>
    <w:p w:rsidR="00A1018B" w:rsidRPr="00537EC1" w:rsidRDefault="00A1018B" w:rsidP="00531AE3">
      <w:pPr>
        <w:pStyle w:val="Odstavekseznama1"/>
        <w:ind w:left="0"/>
        <w:rPr>
          <w:szCs w:val="24"/>
        </w:rPr>
      </w:pPr>
      <w:r>
        <w:rPr>
          <w:szCs w:val="24"/>
        </w:rPr>
        <w:t xml:space="preserve">46. </w:t>
      </w:r>
      <w:r w:rsidRPr="00537EC1">
        <w:rPr>
          <w:szCs w:val="24"/>
        </w:rPr>
        <w:t>"sistem" pomeni prenosno omrežje, distribucijsko omrežje, obrat za UZP oziroma skladišče, ki je v lasti podjetja plinskega gospodarstva in/ali ki ga upravlja podjetje plinskega gospodarstva, vključno s skladiščno zmogljivostjo plinovoda in njenimi objekti, ki opravljajo sistemske storitve, ter s tistimi objekti povezanih podjetij, ki so potrebni za zagotavljanje dostopa do prenosa, distribucije in UZP;</w:t>
      </w:r>
    </w:p>
    <w:p w:rsidR="00A1018B" w:rsidRPr="00537EC1" w:rsidRDefault="00A1018B" w:rsidP="00531AE3">
      <w:pPr>
        <w:pStyle w:val="Odstavekseznama1"/>
        <w:ind w:left="0"/>
        <w:rPr>
          <w:szCs w:val="24"/>
        </w:rPr>
      </w:pPr>
      <w:r>
        <w:rPr>
          <w:szCs w:val="24"/>
        </w:rPr>
        <w:t xml:space="preserve">47. </w:t>
      </w:r>
      <w:r w:rsidRPr="00537EC1">
        <w:rPr>
          <w:szCs w:val="24"/>
        </w:rPr>
        <w:t>"sistemske storitve" pomenijo vse storitve, ki so nujne za zagotavljanje dostopa do in obratovanje prenosnih omrežij, distribucijskih omrežij, obratov za UZP in/ali skladišč, vključno z izravnavo obremenitve, mešanjem in vbrizgavanjem inertnih plinov, vendar ne vključujejo objektov, ki so rezervirani izključno za operaterje prenosnih sistemov in izvajanje njihovih dejavnosti;</w:t>
      </w:r>
    </w:p>
    <w:p w:rsidR="00A1018B" w:rsidRPr="00537EC1" w:rsidRDefault="00A1018B" w:rsidP="00531AE3">
      <w:pPr>
        <w:pStyle w:val="Odstavekseznama1"/>
        <w:ind w:left="0"/>
        <w:rPr>
          <w:szCs w:val="24"/>
        </w:rPr>
      </w:pPr>
      <w:r>
        <w:rPr>
          <w:szCs w:val="24"/>
        </w:rPr>
        <w:t xml:space="preserve">48. </w:t>
      </w:r>
      <w:r w:rsidRPr="00537EC1">
        <w:rPr>
          <w:szCs w:val="24"/>
        </w:rPr>
        <w:t>"skladišče" pomeni objekt za skladiščenje zemeljskega plina, ki je v lasti podjetja plinskega gospodarstva in/ali ki ga upravlja podjetje plinskega gospodarstva, vključno z delom obrata za UZP, ki se uporablja za skladiščenje, razen tistega dela, ki je namenjen dejavnostim pridobivanja, in razen objektov, ki so rezervirani izključno za operaterje prenosnih sistemov in izvajanje njihovih dejavnosti;</w:t>
      </w:r>
    </w:p>
    <w:p w:rsidR="00A1018B" w:rsidRPr="00537EC1" w:rsidRDefault="00A1018B" w:rsidP="0013389F">
      <w:pPr>
        <w:pStyle w:val="Odstavekseznama1"/>
        <w:ind w:left="0"/>
        <w:rPr>
          <w:szCs w:val="24"/>
        </w:rPr>
      </w:pPr>
      <w:r>
        <w:rPr>
          <w:szCs w:val="24"/>
        </w:rPr>
        <w:t xml:space="preserve">49. </w:t>
      </w:r>
      <w:r w:rsidRPr="00537EC1">
        <w:rPr>
          <w:szCs w:val="24"/>
        </w:rPr>
        <w:t>"skladiščna zmogljivost plinovoda" pomeni zmogljivost skladiščenja zemeljskega plina s kompresijo v prenosnih in distribucijskih sistemih, vendar ne vključuje skladiščnih zmogljivosti, ki so rezervirane za operaterje prenosnih sistemov in izvajanje njihovih dejavnosti;</w:t>
      </w:r>
    </w:p>
    <w:p w:rsidR="00A1018B" w:rsidRPr="00537EC1" w:rsidRDefault="00A1018B" w:rsidP="0013389F">
      <w:pPr>
        <w:pStyle w:val="Odstavekseznama1"/>
        <w:ind w:left="0"/>
        <w:rPr>
          <w:szCs w:val="24"/>
        </w:rPr>
      </w:pPr>
      <w:r>
        <w:rPr>
          <w:szCs w:val="24"/>
        </w:rPr>
        <w:t xml:space="preserve">50. </w:t>
      </w:r>
      <w:r w:rsidRPr="00537EC1">
        <w:rPr>
          <w:szCs w:val="24"/>
        </w:rPr>
        <w:t xml:space="preserve">"tarifa" je strukturirani seznam tarifnih elementov, ki na podlagi tarifnih postavk omogočajo izračun omrežnine za sistem zemeljskega plina; </w:t>
      </w:r>
    </w:p>
    <w:p w:rsidR="00A1018B" w:rsidRPr="00537EC1" w:rsidRDefault="00A1018B" w:rsidP="0013389F">
      <w:pPr>
        <w:pStyle w:val="Odstavekseznama1"/>
        <w:ind w:left="0"/>
        <w:rPr>
          <w:szCs w:val="24"/>
        </w:rPr>
      </w:pPr>
      <w:r>
        <w:rPr>
          <w:szCs w:val="24"/>
        </w:rPr>
        <w:t xml:space="preserve">51. </w:t>
      </w:r>
      <w:r w:rsidRPr="00537EC1">
        <w:rPr>
          <w:szCs w:val="24"/>
        </w:rPr>
        <w:t xml:space="preserve">"tarifna postavka omrežnine" je znesek za uporabo sistema na obračunsko enoto; </w:t>
      </w:r>
    </w:p>
    <w:p w:rsidR="00A1018B" w:rsidRPr="00537EC1" w:rsidRDefault="00A1018B" w:rsidP="0013389F">
      <w:pPr>
        <w:pStyle w:val="Odstavekseznama1"/>
        <w:ind w:left="0"/>
        <w:rPr>
          <w:szCs w:val="24"/>
        </w:rPr>
      </w:pPr>
      <w:r>
        <w:rPr>
          <w:szCs w:val="24"/>
        </w:rPr>
        <w:t xml:space="preserve">52. </w:t>
      </w:r>
      <w:r w:rsidRPr="00537EC1">
        <w:rPr>
          <w:szCs w:val="24"/>
        </w:rPr>
        <w:t xml:space="preserve">"transakcija" </w:t>
      </w:r>
      <w:r>
        <w:t>vsak pravni posel, ki ga sklene udeleženec na trgu z zemeljskim plinom, na podlagi katerega se spremeni pravica do razpolaganja z  določeno količino zemeljskega plina v prenosnem sistemu v enem ali več obračunskih intervalih, vključno s pravnimi posli, ki lahko privedejo do take spremembe, tudi če celotno zaporedje pravnih poslov od oddaje do odjema ni povzročilo spremembe končnega odjemalca;</w:t>
      </w:r>
      <w:r w:rsidRPr="00537EC1">
        <w:rPr>
          <w:szCs w:val="24"/>
        </w:rPr>
        <w:t xml:space="preserve"> </w:t>
      </w:r>
    </w:p>
    <w:p w:rsidR="00A1018B" w:rsidRPr="00537EC1" w:rsidRDefault="00A1018B" w:rsidP="00531AE3">
      <w:pPr>
        <w:pStyle w:val="Odstavekseznama1"/>
        <w:ind w:left="0"/>
        <w:rPr>
          <w:szCs w:val="24"/>
        </w:rPr>
      </w:pPr>
      <w:r>
        <w:rPr>
          <w:szCs w:val="24"/>
        </w:rPr>
        <w:t xml:space="preserve">53. </w:t>
      </w:r>
      <w:r w:rsidRPr="00537EC1">
        <w:rPr>
          <w:szCs w:val="24"/>
        </w:rPr>
        <w:t>"trgovec</w:t>
      </w:r>
      <w:r>
        <w:rPr>
          <w:szCs w:val="24"/>
        </w:rPr>
        <w:t xml:space="preserve"> na debelo</w:t>
      </w:r>
      <w:r w:rsidRPr="00537EC1">
        <w:rPr>
          <w:szCs w:val="24"/>
        </w:rPr>
        <w:t xml:space="preserve">" pomeni fizično ali pravno osebo, razen operaterja prenosnega sistema </w:t>
      </w:r>
      <w:r>
        <w:rPr>
          <w:szCs w:val="24"/>
        </w:rPr>
        <w:t>ali</w:t>
      </w:r>
      <w:r w:rsidRPr="00537EC1">
        <w:rPr>
          <w:szCs w:val="24"/>
        </w:rPr>
        <w:t xml:space="preserve"> operaterja distribucijskega sistema, ki kupuje zemeljski plin za nadaljnjo prodajo znotraj ali zunaj sistema, kjer ima sedež;</w:t>
      </w:r>
    </w:p>
    <w:p w:rsidR="00A1018B" w:rsidRPr="00537EC1" w:rsidRDefault="00A1018B" w:rsidP="00531AE3">
      <w:pPr>
        <w:pStyle w:val="Odstavekseznama1"/>
        <w:ind w:left="0"/>
        <w:rPr>
          <w:szCs w:val="24"/>
        </w:rPr>
      </w:pPr>
      <w:r>
        <w:rPr>
          <w:szCs w:val="24"/>
        </w:rPr>
        <w:t xml:space="preserve">54. </w:t>
      </w:r>
      <w:r w:rsidRPr="00537EC1">
        <w:rPr>
          <w:szCs w:val="24"/>
        </w:rPr>
        <w:t>"uporabnik sistema" pomeni pravno ali fizično osebo, ki dobavlja v sistem ali ki se ji dobavlja iz sistema;</w:t>
      </w:r>
    </w:p>
    <w:p w:rsidR="00A1018B" w:rsidRPr="00537EC1" w:rsidRDefault="00A1018B" w:rsidP="00531AE3">
      <w:pPr>
        <w:pStyle w:val="Odstavekseznama1"/>
        <w:ind w:left="0"/>
        <w:rPr>
          <w:szCs w:val="24"/>
        </w:rPr>
      </w:pPr>
      <w:r>
        <w:rPr>
          <w:szCs w:val="24"/>
        </w:rPr>
        <w:t xml:space="preserve">55. </w:t>
      </w:r>
      <w:r w:rsidRPr="00537EC1">
        <w:rPr>
          <w:szCs w:val="24"/>
        </w:rPr>
        <w:t xml:space="preserve">"vertikalno integrirano podjetje" pomeni podjetje ali skupino podjetij plinskega gospodarstva, v katerih lahko nadzor </w:t>
      </w:r>
      <w:r>
        <w:rPr>
          <w:szCs w:val="24"/>
        </w:rPr>
        <w:t xml:space="preserve">iz 12. alineje tega člena </w:t>
      </w:r>
      <w:r w:rsidRPr="00537EC1">
        <w:rPr>
          <w:szCs w:val="24"/>
        </w:rPr>
        <w:t>izvaja ista oseba ali iste osebe, in sicer neposredno ali posredno, in v katerih podjetje ali skupina podjetij opravlja vsaj eno od dejavnosti prenosa, distribucije, utekočinjanja  zemeljskega plina ali skladiščenja in vsaj eno od dejavnosti pridobivanja ali dobave zemeljskega plina;</w:t>
      </w:r>
    </w:p>
    <w:p w:rsidR="00A1018B" w:rsidRPr="00ED74E8" w:rsidRDefault="00A1018B" w:rsidP="00ED74E8">
      <w:pPr>
        <w:pStyle w:val="ListParagraph1"/>
        <w:ind w:left="0"/>
        <w:rPr>
          <w:rFonts w:cs="Arial"/>
          <w:szCs w:val="24"/>
        </w:rPr>
      </w:pPr>
      <w:r>
        <w:rPr>
          <w:rFonts w:cs="Arial"/>
          <w:szCs w:val="24"/>
        </w:rPr>
        <w:t xml:space="preserve">56. </w:t>
      </w:r>
      <w:r w:rsidRPr="00537EC1">
        <w:rPr>
          <w:rFonts w:cs="Arial"/>
          <w:szCs w:val="24"/>
        </w:rPr>
        <w:t>"virtualna točka"</w:t>
      </w:r>
      <w:r w:rsidRPr="00537EC1">
        <w:rPr>
          <w:rFonts w:cs="Arial"/>
          <w:b/>
          <w:szCs w:val="24"/>
        </w:rPr>
        <w:t xml:space="preserve"> </w:t>
      </w:r>
      <w:r w:rsidRPr="00537EC1">
        <w:rPr>
          <w:rFonts w:cs="Arial"/>
          <w:szCs w:val="24"/>
        </w:rPr>
        <w:t>je navidezna točka med vstopnimi in izstopnimi točkami  prenosnega sistema, v kateri se šteje, da so podjetja plinskega gospodarstva in končni odjemalci v Republiki Sloveniji izvršili vse transakcije s količinami zemeljskega plina;</w:t>
      </w:r>
      <w:r w:rsidRPr="00ED74E8">
        <w:t xml:space="preserve"> </w:t>
      </w:r>
      <w:r>
        <w:t>Uvede jo operater prenosnega sistema za potrebe spremljanja in izvedbe transakcij na trgu z zemeljskim plinom.</w:t>
      </w:r>
      <w:r>
        <w:br/>
      </w:r>
      <w:r>
        <w:rPr>
          <w:szCs w:val="24"/>
        </w:rPr>
        <w:t>57</w:t>
      </w:r>
      <w:r w:rsidRPr="007D5A08">
        <w:rPr>
          <w:szCs w:val="24"/>
        </w:rPr>
        <w:t>. »Vodja bilančne«</w:t>
      </w:r>
      <w:r w:rsidRPr="00ED74E8">
        <w:rPr>
          <w:szCs w:val="24"/>
        </w:rPr>
        <w:t xml:space="preserve"> skupine je uporabnik sistema, ki ima skelnjeno bilančno pogodbo.</w:t>
      </w:r>
    </w:p>
    <w:p w:rsidR="00A1018B" w:rsidRPr="00ED74E8" w:rsidRDefault="00A1018B" w:rsidP="00ED74E8">
      <w:pPr>
        <w:pStyle w:val="ListParagraph1"/>
        <w:ind w:left="0"/>
        <w:rPr>
          <w:rFonts w:cs="Arial"/>
          <w:szCs w:val="24"/>
        </w:rPr>
      </w:pPr>
      <w:r>
        <w:t>58. »</w:t>
      </w:r>
      <w:r w:rsidRPr="002360DD">
        <w:t>vstopne točke</w:t>
      </w:r>
      <w:r>
        <w:t>«</w:t>
      </w:r>
      <w:r w:rsidRPr="002360DD">
        <w:t xml:space="preserve"> prenosnega sistema so točke, v katerih je prenosni sistem v Republiki Sloveniji povezan s prenosnimi sistemi v sosednjih državah, drugimi prenosnimi sistemi v Republiki Sloveniji ali dobavnimi viri, skladišči in terminali za utekočinjen zemeljski plin v Republiki Sloveniji. Te točke so lahko hkrati tudi izstopne točke prenosnega sistema</w:t>
      </w:r>
      <w:r>
        <w:br/>
        <w:t>59. »</w:t>
      </w:r>
      <w:r w:rsidRPr="007D5A08">
        <w:rPr>
          <w:rFonts w:cs="Arial"/>
          <w:szCs w:val="24"/>
        </w:rPr>
        <w:t>Zaprta pogodba«</w:t>
      </w:r>
      <w:r w:rsidRPr="00ED74E8">
        <w:rPr>
          <w:rFonts w:cs="Arial"/>
          <w:szCs w:val="24"/>
        </w:rPr>
        <w:t xml:space="preserve">  je pogodba o dobavi zemeljskega plina,  v kateri je količina dobavljenega zemeljskega plina v relevantnem časovnem obdobju fiksno določena za vsak obračunski interval in se šteje, da je bila v celoti realizirana (v nadaljnjem besedilu: zaprta pogodba).</w:t>
      </w:r>
    </w:p>
    <w:p w:rsidR="00A1018B" w:rsidRPr="00537EC1" w:rsidRDefault="00A1018B" w:rsidP="00531AE3">
      <w:pPr>
        <w:pStyle w:val="Odstavekseznama1"/>
        <w:ind w:left="0"/>
        <w:rPr>
          <w:szCs w:val="24"/>
        </w:rPr>
      </w:pPr>
      <w:r>
        <w:rPr>
          <w:szCs w:val="24"/>
        </w:rPr>
        <w:t xml:space="preserve">60. </w:t>
      </w:r>
      <w:r w:rsidRPr="00537EC1">
        <w:rPr>
          <w:szCs w:val="24"/>
        </w:rPr>
        <w:t>"zanesljivost" pomeni zanesljivost oskrbe z zemeljskim plinom ter tehnično varnost;</w:t>
      </w:r>
    </w:p>
    <w:p w:rsidR="00A1018B" w:rsidRDefault="00A1018B" w:rsidP="00531AE3">
      <w:pPr>
        <w:pStyle w:val="ListParagraph1"/>
        <w:ind w:left="0"/>
        <w:rPr>
          <w:rFonts w:cs="Arial"/>
          <w:szCs w:val="24"/>
        </w:rPr>
      </w:pPr>
      <w:r>
        <w:rPr>
          <w:rFonts w:cs="Arial"/>
          <w:szCs w:val="24"/>
        </w:rPr>
        <w:t xml:space="preserve">61. </w:t>
      </w:r>
      <w:r w:rsidRPr="00537EC1">
        <w:rPr>
          <w:rFonts w:cs="Arial"/>
          <w:szCs w:val="24"/>
        </w:rPr>
        <w:t>"zaprt distribucijski sistem" je od distribucijskega sistema v občini izdvojen distribucijski sistem, ki je pod pogoji iz tega zakona namenjen distribuciji zemeljskega plina na geografsko zaokroženem industrijskem ali poslovnem območju ali območju za skupne storitve in ki praviloma ne oskrbuje gospodinjskih odjemalcev na tem območju ter je priključen neposredno na prenosni sistem</w:t>
      </w:r>
      <w:r>
        <w:rPr>
          <w:rFonts w:cs="Arial"/>
          <w:szCs w:val="24"/>
        </w:rPr>
        <w:t xml:space="preserve"> </w:t>
      </w:r>
      <w:r w:rsidRPr="00537EC1">
        <w:rPr>
          <w:rFonts w:cs="Arial"/>
          <w:szCs w:val="24"/>
        </w:rPr>
        <w:t>na izstopni točki.</w:t>
      </w:r>
    </w:p>
    <w:p w:rsidR="00A1018B" w:rsidRDefault="00A1018B" w:rsidP="00531AE3">
      <w:pPr>
        <w:pStyle w:val="ListParagraph1"/>
        <w:ind w:left="0"/>
        <w:rPr>
          <w:rFonts w:cs="Arial"/>
          <w:szCs w:val="24"/>
        </w:rPr>
      </w:pPr>
    </w:p>
    <w:p w:rsidR="00A1018B" w:rsidRDefault="00A1018B" w:rsidP="00531AE3">
      <w:pPr>
        <w:pStyle w:val="ListParagraph1"/>
        <w:ind w:left="0"/>
        <w:rPr>
          <w:rFonts w:cs="Arial"/>
          <w:szCs w:val="24"/>
        </w:rPr>
      </w:pPr>
    </w:p>
    <w:p w:rsidR="00A1018B" w:rsidRDefault="00A1018B" w:rsidP="007D1782">
      <w:pPr>
        <w:pStyle w:val="Obrazloitev"/>
      </w:pPr>
      <w:r w:rsidRPr="002B705A">
        <w:t xml:space="preserve">Implementirani izrazi v EZ-1 so predvsem pojmi preneseni iz Direktive 73/2009/ES (v nadaljnjem besedilu: plinska direktiva), ki sledijo opredelitvam iz direktive, ki jim ta del zakona vsebinsko ustrezno sledi, razen v manjših odstopanjih  vezanih na ustrezne izraze, ki se pojavljajo v praksi. Nekateri pomeni izrazov se razlikujejo oziroma so dopolnjeni glede na izraze določene s prejšnjo plinsko Direktivo 2003/55 (npr. prenos, vertikalno integrirano podjetje) in glede na opredelitve iz prejšnjega Energetskega zakona (npr. omrežnina), nekaj izrazov pa je tudi novih (npr. bioplin, virtualna točka). </w:t>
      </w:r>
    </w:p>
    <w:p w:rsidR="00A1018B" w:rsidRPr="002B705A" w:rsidRDefault="00A1018B" w:rsidP="00531AE3">
      <w:pPr>
        <w:pStyle w:val="ListParagraph1"/>
        <w:ind w:left="0"/>
        <w:rPr>
          <w:rFonts w:cs="Arial"/>
          <w:szCs w:val="24"/>
        </w:rPr>
      </w:pPr>
    </w:p>
    <w:p w:rsidR="00A1018B" w:rsidRPr="008212B4" w:rsidRDefault="00A1018B" w:rsidP="001E2586">
      <w:pPr>
        <w:pStyle w:val="Heading3"/>
      </w:pPr>
      <w:bookmarkStart w:id="708" w:name="_Toc293062734"/>
      <w:bookmarkStart w:id="709" w:name="_Toc358721976"/>
      <w:r>
        <w:t xml:space="preserve">2. oddelek: </w:t>
      </w:r>
      <w:r w:rsidRPr="00537EC1">
        <w:t>Obveznosti javne službe</w:t>
      </w:r>
      <w:bookmarkEnd w:id="708"/>
      <w:bookmarkEnd w:id="709"/>
    </w:p>
    <w:p w:rsidR="00A1018B" w:rsidRPr="00114DD7" w:rsidRDefault="00A1018B" w:rsidP="003A7D9F">
      <w:pPr>
        <w:pStyle w:val="Heading5"/>
      </w:pPr>
      <w:bookmarkStart w:id="710" w:name="_Toc293062735"/>
      <w:bookmarkStart w:id="711" w:name="_Toc358721977"/>
      <w:r w:rsidRPr="00114DD7">
        <w:t>člen</w:t>
      </w:r>
      <w:r>
        <w:br/>
      </w:r>
      <w:r w:rsidRPr="00114DD7">
        <w:t>(obveznosti javne službe)</w:t>
      </w:r>
      <w:bookmarkEnd w:id="710"/>
      <w:bookmarkEnd w:id="711"/>
    </w:p>
    <w:p w:rsidR="00A1018B" w:rsidRPr="00537EC1" w:rsidRDefault="00A1018B" w:rsidP="00D55D07">
      <w:pPr>
        <w:rPr>
          <w:szCs w:val="24"/>
        </w:rPr>
      </w:pPr>
    </w:p>
    <w:p w:rsidR="00A1018B" w:rsidRPr="00537EC1" w:rsidRDefault="00A1018B" w:rsidP="00943398">
      <w:pPr>
        <w:pStyle w:val="ListParagraph1"/>
        <w:ind w:left="0"/>
        <w:rPr>
          <w:szCs w:val="24"/>
        </w:rPr>
      </w:pPr>
      <w:r>
        <w:rPr>
          <w:szCs w:val="24"/>
        </w:rPr>
        <w:t xml:space="preserve">(1) </w:t>
      </w:r>
      <w:r w:rsidRPr="00537EC1">
        <w:rPr>
          <w:szCs w:val="24"/>
        </w:rPr>
        <w:t>Podjetja plinskega gospodarstva morajo v javnem interesu izvajati obveznosti javne službe, ki se nanašajo na zanesljivost, vključno z zanesljivostjo oskrbe, na rednost, kakovost in ceno oskrbe in na varovanje okolja, vključno z učinkovito rabo energije, energijo iz obnovljivih virov in varstvom podnebja.</w:t>
      </w:r>
    </w:p>
    <w:p w:rsidR="00A1018B" w:rsidRPr="00537EC1" w:rsidRDefault="00A1018B" w:rsidP="00D55D07">
      <w:pPr>
        <w:rPr>
          <w:szCs w:val="24"/>
        </w:rPr>
      </w:pPr>
    </w:p>
    <w:p w:rsidR="00A1018B" w:rsidRPr="00537EC1" w:rsidRDefault="00A1018B" w:rsidP="00943398">
      <w:pPr>
        <w:pStyle w:val="ListParagraph1"/>
        <w:ind w:left="0"/>
        <w:rPr>
          <w:szCs w:val="24"/>
        </w:rPr>
      </w:pPr>
      <w:r>
        <w:rPr>
          <w:szCs w:val="24"/>
        </w:rPr>
        <w:t xml:space="preserve">(2) </w:t>
      </w:r>
      <w:r w:rsidRPr="00537EC1">
        <w:rPr>
          <w:szCs w:val="24"/>
        </w:rPr>
        <w:t>Podjetja plinskega gospodarstva, ki izvajajo gospodarske javne službe iz tega zakona, morajo izvajati tudi naslednje obveznosti javne službe:</w:t>
      </w:r>
    </w:p>
    <w:p w:rsidR="00A1018B" w:rsidRPr="00537EC1" w:rsidRDefault="00A1018B" w:rsidP="00D55D07">
      <w:pPr>
        <w:rPr>
          <w:szCs w:val="24"/>
        </w:rPr>
      </w:pPr>
    </w:p>
    <w:p w:rsidR="00A1018B" w:rsidRPr="00537EC1" w:rsidRDefault="00A1018B" w:rsidP="00385F6A">
      <w:pPr>
        <w:pStyle w:val="ListParagraph1"/>
        <w:numPr>
          <w:ilvl w:val="0"/>
          <w:numId w:val="1"/>
        </w:numPr>
        <w:rPr>
          <w:szCs w:val="24"/>
        </w:rPr>
      </w:pPr>
      <w:r w:rsidRPr="00537EC1">
        <w:rPr>
          <w:szCs w:val="24"/>
        </w:rPr>
        <w:t>trajno in nepretrgano obratovanje sistema;</w:t>
      </w:r>
    </w:p>
    <w:p w:rsidR="00A1018B" w:rsidRPr="00537EC1" w:rsidRDefault="00A1018B" w:rsidP="00385F6A">
      <w:pPr>
        <w:pStyle w:val="ListParagraph1"/>
        <w:numPr>
          <w:ilvl w:val="0"/>
          <w:numId w:val="1"/>
        </w:numPr>
        <w:rPr>
          <w:szCs w:val="24"/>
        </w:rPr>
      </w:pPr>
      <w:r w:rsidRPr="00537EC1">
        <w:rPr>
          <w:szCs w:val="24"/>
        </w:rPr>
        <w:t>varno in zanesljivo obratovanje sistema;</w:t>
      </w:r>
    </w:p>
    <w:p w:rsidR="00A1018B" w:rsidRPr="00537EC1" w:rsidRDefault="00A1018B" w:rsidP="00385F6A">
      <w:pPr>
        <w:pStyle w:val="ListParagraph1"/>
        <w:numPr>
          <w:ilvl w:val="0"/>
          <w:numId w:val="1"/>
        </w:numPr>
        <w:rPr>
          <w:szCs w:val="24"/>
        </w:rPr>
      </w:pPr>
      <w:r w:rsidRPr="00537EC1">
        <w:rPr>
          <w:szCs w:val="24"/>
        </w:rPr>
        <w:t>skrb za razvoj sistema;</w:t>
      </w:r>
    </w:p>
    <w:p w:rsidR="00A1018B" w:rsidRPr="00537EC1" w:rsidRDefault="00A1018B" w:rsidP="00385F6A">
      <w:pPr>
        <w:pStyle w:val="ListParagraph1"/>
        <w:numPr>
          <w:ilvl w:val="0"/>
          <w:numId w:val="1"/>
        </w:numPr>
        <w:rPr>
          <w:szCs w:val="24"/>
        </w:rPr>
      </w:pPr>
      <w:r w:rsidRPr="00537EC1">
        <w:rPr>
          <w:szCs w:val="24"/>
        </w:rPr>
        <w:t>priključevanje uporabnikov sistema pod splošnimi in nediskriminatornimi pogoji;</w:t>
      </w:r>
    </w:p>
    <w:p w:rsidR="00A1018B" w:rsidRPr="00537EC1" w:rsidRDefault="00A1018B" w:rsidP="00385F6A">
      <w:pPr>
        <w:pStyle w:val="ListParagraph1"/>
        <w:numPr>
          <w:ilvl w:val="0"/>
          <w:numId w:val="1"/>
        </w:numPr>
        <w:rPr>
          <w:szCs w:val="24"/>
        </w:rPr>
      </w:pPr>
      <w:r w:rsidRPr="00537EC1">
        <w:rPr>
          <w:szCs w:val="24"/>
        </w:rPr>
        <w:t>omogočanje dostopa do sistema  pod splošnimi in nediskriminatornimi pogoji;</w:t>
      </w:r>
    </w:p>
    <w:p w:rsidR="00A1018B" w:rsidRPr="00537EC1" w:rsidRDefault="00A1018B" w:rsidP="00385F6A">
      <w:pPr>
        <w:pStyle w:val="ListParagraph1"/>
        <w:numPr>
          <w:ilvl w:val="0"/>
          <w:numId w:val="1"/>
        </w:numPr>
        <w:rPr>
          <w:szCs w:val="24"/>
        </w:rPr>
      </w:pPr>
      <w:r w:rsidRPr="00537EC1">
        <w:rPr>
          <w:szCs w:val="24"/>
        </w:rPr>
        <w:t>zaračunavanje dostopa do sistema  po regulirani uporabnini;</w:t>
      </w:r>
    </w:p>
    <w:p w:rsidR="00A1018B" w:rsidRPr="00537EC1" w:rsidRDefault="00A1018B" w:rsidP="00385F6A">
      <w:pPr>
        <w:pStyle w:val="ListParagraph1"/>
        <w:numPr>
          <w:ilvl w:val="0"/>
          <w:numId w:val="1"/>
        </w:numPr>
        <w:rPr>
          <w:szCs w:val="24"/>
        </w:rPr>
      </w:pPr>
      <w:r w:rsidRPr="00537EC1">
        <w:rPr>
          <w:szCs w:val="24"/>
        </w:rPr>
        <w:t>dolgoročno načrtovanje razvoja sistema;</w:t>
      </w:r>
    </w:p>
    <w:p w:rsidR="00A1018B" w:rsidRPr="00537EC1" w:rsidRDefault="00A1018B" w:rsidP="00385F6A">
      <w:pPr>
        <w:pStyle w:val="ListParagraph1"/>
        <w:numPr>
          <w:ilvl w:val="0"/>
          <w:numId w:val="1"/>
        </w:numPr>
        <w:rPr>
          <w:szCs w:val="24"/>
        </w:rPr>
      </w:pPr>
      <w:r w:rsidRPr="00537EC1">
        <w:rPr>
          <w:szCs w:val="24"/>
        </w:rPr>
        <w:t>druge obveznosti, določene z zakonom ali drugim predpisom.</w:t>
      </w:r>
    </w:p>
    <w:p w:rsidR="00A1018B" w:rsidRPr="00537EC1" w:rsidRDefault="00A1018B" w:rsidP="00D55D07">
      <w:pPr>
        <w:rPr>
          <w:szCs w:val="24"/>
        </w:rPr>
      </w:pPr>
    </w:p>
    <w:p w:rsidR="00A1018B" w:rsidRDefault="00A1018B" w:rsidP="008212B4">
      <w:pPr>
        <w:pStyle w:val="ListParagraph1"/>
        <w:ind w:left="0"/>
        <w:rPr>
          <w:szCs w:val="24"/>
        </w:rPr>
      </w:pPr>
      <w:r>
        <w:rPr>
          <w:szCs w:val="24"/>
        </w:rPr>
        <w:t xml:space="preserve">(3) </w:t>
      </w:r>
      <w:r w:rsidRPr="00537EC1">
        <w:rPr>
          <w:szCs w:val="24"/>
        </w:rPr>
        <w:t>Obveznosti javne službe iz prvega odstavka so podrobneje določene s tem zakonom ter na njegovi podlagi izdanimi predpisi ter splošnimi akti za izvrševanje javnih pooblastil, iz drugega odstavka pa tudi z zakonom, ki ureja gospodarske javne službe in na njegovi podlagi izdanimi predpisi.</w:t>
      </w:r>
    </w:p>
    <w:p w:rsidR="00A1018B" w:rsidRDefault="00A1018B" w:rsidP="008212B4">
      <w:pPr>
        <w:pStyle w:val="ListParagraph1"/>
        <w:ind w:left="0"/>
        <w:rPr>
          <w:szCs w:val="24"/>
        </w:rPr>
      </w:pPr>
    </w:p>
    <w:p w:rsidR="00A1018B" w:rsidRDefault="00A1018B" w:rsidP="008212B4">
      <w:pPr>
        <w:pStyle w:val="ListParagraph1"/>
        <w:ind w:left="0"/>
        <w:rPr>
          <w:szCs w:val="24"/>
        </w:rPr>
      </w:pPr>
      <w:r>
        <w:rPr>
          <w:szCs w:val="24"/>
        </w:rPr>
        <w:t xml:space="preserve">(4) Ministrstvo </w:t>
      </w:r>
      <w:r w:rsidRPr="00F8727F">
        <w:rPr>
          <w:szCs w:val="24"/>
        </w:rPr>
        <w:t>o</w:t>
      </w:r>
      <w:r>
        <w:rPr>
          <w:szCs w:val="24"/>
        </w:rPr>
        <w:t>bvešča Komisijo vsaki dve leti o uvedenih novih obveznostih ali spremembah obveznosti javne službe, ki jih Republika Slovenija sprejme, vključno z namenom varstva potrošnikov in okolja, in o njihovem možnem vplivu na nacionalno in mednarodno konkurenco.</w:t>
      </w:r>
    </w:p>
    <w:p w:rsidR="00A1018B" w:rsidRDefault="00A1018B">
      <w:pPr>
        <w:pStyle w:val="ListParagraph1"/>
        <w:ind w:left="0"/>
        <w:rPr>
          <w:szCs w:val="24"/>
        </w:rPr>
      </w:pPr>
    </w:p>
    <w:p w:rsidR="00A1018B" w:rsidRDefault="00A1018B" w:rsidP="007D5A08">
      <w:pPr>
        <w:pStyle w:val="Obrazloitev"/>
      </w:pPr>
      <w:r w:rsidRPr="002B705A">
        <w:t>Obveznosti javne službe se izvajajo v javnem interesu, kjer je posebej poudarjena varnost, zanesljivost, kakovost, konkurenčnost in okoljska prijaznost (trajnostna naravnanost) delovanja. Obveznosti javne službe so podrobneje določene s tem zakonom ter na njegovi podlagi izdanimi predpisi ter splošnimi akti za izvrševanje javnih pooblastil, pa tudi z zakonom, ki ureja gospodarske javne službe in na njegovi podlagi izdanimi predpisi.</w:t>
      </w:r>
      <w:r w:rsidRPr="007D5A08">
        <w:rPr>
          <w:i w:val="0"/>
          <w:color w:val="auto"/>
        </w:rPr>
        <w:t xml:space="preserve"> </w:t>
      </w:r>
      <w:r w:rsidRPr="007D5A08">
        <w:t>. Ta določba prenaša v slovenski pravni red določbe člena 3(2) in 3(11) Direktive 2009/73/ES, ki urejata obveznostzi javne službe, hkrati pa so podlaga za podelitev posebnih ali izključnih pravic na distribuciji.</w:t>
      </w:r>
    </w:p>
    <w:p w:rsidR="00A1018B" w:rsidRPr="002B705A" w:rsidRDefault="00A1018B">
      <w:pPr>
        <w:pStyle w:val="ListParagraph1"/>
        <w:ind w:left="0"/>
        <w:rPr>
          <w:szCs w:val="24"/>
        </w:rPr>
      </w:pPr>
    </w:p>
    <w:p w:rsidR="00A1018B" w:rsidRPr="00114DD7" w:rsidRDefault="00A1018B" w:rsidP="003A7D9F">
      <w:pPr>
        <w:pStyle w:val="Heading5"/>
      </w:pPr>
      <w:bookmarkStart w:id="712" w:name="_Toc293062736"/>
      <w:bookmarkStart w:id="713" w:name="_Ref294016085"/>
      <w:bookmarkStart w:id="714" w:name="_Toc358721978"/>
      <w:r w:rsidRPr="00114DD7">
        <w:t>člen</w:t>
      </w:r>
      <w:r>
        <w:br/>
      </w:r>
      <w:r w:rsidRPr="00114DD7">
        <w:t>(posebne in izključne pravice)</w:t>
      </w:r>
      <w:bookmarkEnd w:id="712"/>
      <w:bookmarkEnd w:id="713"/>
      <w:bookmarkEnd w:id="714"/>
    </w:p>
    <w:p w:rsidR="00A1018B" w:rsidRPr="00537EC1" w:rsidRDefault="00A1018B" w:rsidP="00D55D07">
      <w:pPr>
        <w:rPr>
          <w:szCs w:val="24"/>
        </w:rPr>
      </w:pPr>
    </w:p>
    <w:p w:rsidR="00A1018B" w:rsidRDefault="00A1018B" w:rsidP="007D5A08">
      <w:pPr>
        <w:rPr>
          <w:szCs w:val="24"/>
        </w:rPr>
      </w:pPr>
      <w:r w:rsidRPr="00537EC1">
        <w:rPr>
          <w:szCs w:val="24"/>
        </w:rPr>
        <w:t xml:space="preserve">Lokalna skupnost lahko skladno s predpisi o gospodarskih javnih službah na delu ali celotnem območju lokalne skupnosti podeli izključno pravico opravljati gospodarsko javno službo dejavnost operaterja distribucijskega sistema, če je to pravno ali dejansko potrebno za izpolnjevanje obveznosti iz prejšnjega člena, ki so naložene izvajalcem te javne službe, in če to ne vpliva na razvoj trgovanja v taki meri, da bi bilo to v nasprotju z interesi </w:t>
      </w:r>
      <w:r>
        <w:rPr>
          <w:szCs w:val="24"/>
        </w:rPr>
        <w:t>Evropske unije</w:t>
      </w:r>
      <w:r w:rsidRPr="00537EC1">
        <w:rPr>
          <w:szCs w:val="24"/>
        </w:rPr>
        <w:t xml:space="preserve">. Interesi </w:t>
      </w:r>
      <w:r>
        <w:rPr>
          <w:szCs w:val="24"/>
        </w:rPr>
        <w:t>Evropske unije</w:t>
      </w:r>
      <w:r w:rsidRPr="00537EC1">
        <w:rPr>
          <w:szCs w:val="24"/>
        </w:rPr>
        <w:t xml:space="preserve"> vključujejo med drugim konkurenco za odjemalce v skladu z Direktivo 2009/73/ES in 106. členom Pogodbe o delovanju Evropske unije.</w:t>
      </w:r>
    </w:p>
    <w:p w:rsidR="00A1018B" w:rsidRDefault="00A1018B" w:rsidP="00D55D07">
      <w:pPr>
        <w:rPr>
          <w:szCs w:val="24"/>
        </w:rPr>
      </w:pPr>
    </w:p>
    <w:p w:rsidR="00A1018B" w:rsidRDefault="00A1018B" w:rsidP="007D5A08">
      <w:pPr>
        <w:pStyle w:val="Obrazloitev"/>
      </w:pPr>
      <w:r w:rsidRPr="002B705A">
        <w:t xml:space="preserve">Na področju </w:t>
      </w:r>
      <w:r w:rsidRPr="007D5A08">
        <w:t>lokalnih skupnosti kot so občine, Direktiva 2009/73/ES v  členu 3(10) določa, da se lahko »države članice odločijo, da ne bodo uporabile določb iz člena 4 v zvezi z distribucijo, če bi uporaba teh določb pravno ali dejansko ovirala izpolnjevanje obveznosti, ki so naložene podjetjem plinskega gospodarstva splošnega gospodarskega pomena, in če to ne vpliva na razvoj trgovanja v taki meri, da bi bilo to v nasprotju z interesi Skupnosti. Interesi Skupnosti vključujejo med drugim konkurenco za upravičene odjemalce v skladu s to direktivo in členom 86 Pogodbe«. Ta določba je prenesena v slovenski pravni s sklicem na veljavno Pogodbo o delovanju EU, kjer so relevantne določbe v členu 106 in preimenovanje Skupnosti v EU. Na ta način je omogočena podelitev izključnih pravic za distribucijo zemeljskega plinaKer so v Sloveniji vsi distribucijski sistemi razmeroma majhni v evropskem merilu (maj od 100.000 priključenih končnih odjemalcev) in samo v povprečju okrog 60% izkoriščeni, bi bilo neekonomično in okolju neprijazno, da bi imeli na istem sorazmerno majhnem lokalnem območju več koncesionarjev oziroma izvajalcev dejavnosti operaterja distribucijskega sistema hkrati.</w:t>
      </w:r>
      <w:r w:rsidRPr="002B705A">
        <w:t>.</w:t>
      </w:r>
    </w:p>
    <w:p w:rsidR="00A1018B" w:rsidRPr="00537EC1" w:rsidRDefault="00A1018B" w:rsidP="00D55D07">
      <w:pPr>
        <w:rPr>
          <w:szCs w:val="24"/>
        </w:rPr>
      </w:pPr>
    </w:p>
    <w:p w:rsidR="00A1018B" w:rsidRPr="005E553C" w:rsidRDefault="00A1018B" w:rsidP="005E553C">
      <w:pPr>
        <w:pStyle w:val="Heading3"/>
      </w:pPr>
      <w:bookmarkStart w:id="715" w:name="_Toc293062737"/>
      <w:bookmarkStart w:id="716" w:name="_Toc358721979"/>
      <w:r w:rsidRPr="008212B4">
        <w:t>3. oddelek: Varstvo odjemalcev in potrošnikov</w:t>
      </w:r>
      <w:bookmarkEnd w:id="715"/>
      <w:bookmarkEnd w:id="716"/>
    </w:p>
    <w:p w:rsidR="00A1018B" w:rsidRDefault="00A1018B" w:rsidP="001E2586">
      <w:pPr>
        <w:pStyle w:val="Heading4"/>
        <w:rPr>
          <w:b w:val="0"/>
          <w:sz w:val="24"/>
          <w:szCs w:val="24"/>
        </w:rPr>
      </w:pPr>
      <w:bookmarkStart w:id="717" w:name="_Toc293062738"/>
      <w:bookmarkStart w:id="718" w:name="_Toc358721980"/>
      <w:r w:rsidRPr="005E553C">
        <w:rPr>
          <w:b w:val="0"/>
          <w:sz w:val="24"/>
          <w:szCs w:val="24"/>
        </w:rPr>
        <w:t>I. Splošne določbe o varstvu odjemalcev</w:t>
      </w:r>
      <w:bookmarkEnd w:id="717"/>
      <w:bookmarkEnd w:id="718"/>
    </w:p>
    <w:p w:rsidR="00A1018B" w:rsidRPr="005E553C" w:rsidRDefault="00A1018B" w:rsidP="005E553C"/>
    <w:p w:rsidR="00A1018B" w:rsidRPr="00114DD7" w:rsidRDefault="00A1018B" w:rsidP="003A7D9F">
      <w:pPr>
        <w:pStyle w:val="Heading5"/>
      </w:pPr>
      <w:bookmarkStart w:id="719" w:name="_Toc293062739"/>
      <w:bookmarkStart w:id="720" w:name="_Toc358721981"/>
      <w:r w:rsidRPr="00114DD7">
        <w:t>člen</w:t>
      </w:r>
      <w:r>
        <w:br/>
      </w:r>
      <w:r w:rsidRPr="00114DD7">
        <w:t>(pravica do sklenitve pogodbe z dobaviteljem)</w:t>
      </w:r>
      <w:bookmarkEnd w:id="719"/>
      <w:bookmarkEnd w:id="720"/>
    </w:p>
    <w:p w:rsidR="00A1018B" w:rsidRPr="00537EC1" w:rsidRDefault="00A1018B" w:rsidP="00D55D07">
      <w:pPr>
        <w:rPr>
          <w:szCs w:val="24"/>
        </w:rPr>
      </w:pPr>
    </w:p>
    <w:p w:rsidR="00A1018B" w:rsidRPr="00537EC1" w:rsidRDefault="00A1018B" w:rsidP="00943398">
      <w:pPr>
        <w:pStyle w:val="ListParagraph1"/>
        <w:ind w:left="0"/>
        <w:rPr>
          <w:szCs w:val="24"/>
        </w:rPr>
      </w:pPr>
      <w:r>
        <w:rPr>
          <w:szCs w:val="24"/>
        </w:rPr>
        <w:t xml:space="preserve">(1) </w:t>
      </w:r>
      <w:r w:rsidRPr="00537EC1">
        <w:rPr>
          <w:szCs w:val="24"/>
        </w:rPr>
        <w:t>Vsi odjemalci plina, ki so priključeni na prenosni ali distribucijski sistem, imajo pravico do dobave plina na podlagi pogodbe z dobaviteljem ne glede na državo članico Evropske unije, v kateri je registriran.</w:t>
      </w:r>
    </w:p>
    <w:p w:rsidR="00A1018B" w:rsidRPr="00537EC1" w:rsidRDefault="00A1018B" w:rsidP="00D55D07">
      <w:pPr>
        <w:rPr>
          <w:szCs w:val="24"/>
        </w:rPr>
      </w:pPr>
    </w:p>
    <w:p w:rsidR="00A1018B" w:rsidRPr="00537EC1" w:rsidRDefault="00A1018B" w:rsidP="00943398">
      <w:pPr>
        <w:pStyle w:val="ListParagraph1"/>
        <w:ind w:left="0"/>
        <w:rPr>
          <w:szCs w:val="24"/>
        </w:rPr>
      </w:pPr>
      <w:r>
        <w:rPr>
          <w:szCs w:val="24"/>
        </w:rPr>
        <w:t xml:space="preserve">(2) </w:t>
      </w:r>
      <w:r w:rsidRPr="00537EC1">
        <w:rPr>
          <w:szCs w:val="24"/>
        </w:rPr>
        <w:t>Dobavitelj mora pred sklenitvijo pogodbe iz prejšnjega odstavka izpolnjevati zahteve glede izravnave odstopanj in druge zahteve, ki so določene s tem zakonom ter drugimi predpisi za izvajanje dejavnosti dobave zemeljskega plina v Republiki Sloveniji, skladno s predpisi o opravljanju storitev na notranjem trgu in Pravom Evropske unije.</w:t>
      </w:r>
    </w:p>
    <w:p w:rsidR="00A1018B" w:rsidRPr="00537EC1" w:rsidRDefault="00A1018B" w:rsidP="00D55D07">
      <w:pPr>
        <w:rPr>
          <w:szCs w:val="24"/>
        </w:rPr>
      </w:pPr>
    </w:p>
    <w:p w:rsidR="00A1018B" w:rsidRDefault="00A1018B" w:rsidP="008212B4">
      <w:pPr>
        <w:pStyle w:val="ListParagraph1"/>
        <w:ind w:left="0"/>
        <w:rPr>
          <w:szCs w:val="24"/>
        </w:rPr>
      </w:pPr>
      <w:r>
        <w:rPr>
          <w:szCs w:val="24"/>
        </w:rPr>
        <w:t xml:space="preserve">(3) </w:t>
      </w:r>
      <w:r w:rsidRPr="00537EC1">
        <w:rPr>
          <w:szCs w:val="24"/>
        </w:rPr>
        <w:t>Za dobavo plina odjemalcem, ki so priključeni na prenosni ali distribucijski sistem v Republiki Sloveniji, se uporabljajo določbe tega zakona in na njegovi podlagi izdanih predpisov ter splošnih aktov za izvrševanje javnih pooblastil, ne glede na to, kje je pogodba o dobavi sklenjena.</w:t>
      </w:r>
    </w:p>
    <w:p w:rsidR="00A1018B" w:rsidRDefault="00A1018B" w:rsidP="008212B4">
      <w:pPr>
        <w:pStyle w:val="ListParagraph1"/>
        <w:ind w:left="0"/>
        <w:rPr>
          <w:szCs w:val="24"/>
        </w:rPr>
      </w:pPr>
    </w:p>
    <w:p w:rsidR="00A1018B" w:rsidRDefault="00A1018B" w:rsidP="008212B4">
      <w:pPr>
        <w:pStyle w:val="ListParagraph1"/>
        <w:ind w:left="0"/>
        <w:rPr>
          <w:szCs w:val="24"/>
        </w:rPr>
      </w:pPr>
    </w:p>
    <w:p w:rsidR="00A1018B" w:rsidRDefault="00A1018B" w:rsidP="007D1782">
      <w:pPr>
        <w:pStyle w:val="Obrazloitev"/>
      </w:pPr>
      <w:r w:rsidRPr="002B705A">
        <w:t>Plinska direktiva v 3. členu določa, da morajo imeti končni odjemalci pravico do dobave plina na podlagi pogodbe z vsakim dobaviteljem iz EU, če le ta spolnjuje pravila in zahteve za delovanje trga s plinom v Sloveniji. To tudi pomeni, da ni potrebna ustanovitev podjetja za dobavo v RS, je pa ključna ureditev odgovornosti glede izravnave odstopanj med napovedjo (dobavo) in odjemom, to je dejansko porabo zemeljskega plina.</w:t>
      </w:r>
    </w:p>
    <w:p w:rsidR="00A1018B" w:rsidRPr="00114DD7" w:rsidRDefault="00A1018B" w:rsidP="003A7D9F">
      <w:pPr>
        <w:pStyle w:val="Heading5"/>
      </w:pPr>
      <w:bookmarkStart w:id="721" w:name="_Toc293062740"/>
      <w:bookmarkStart w:id="722" w:name="_Ref295548089"/>
      <w:bookmarkStart w:id="723" w:name="_Toc358721982"/>
      <w:r w:rsidRPr="00114DD7">
        <w:t>člen</w:t>
      </w:r>
      <w:r>
        <w:br/>
      </w:r>
      <w:r w:rsidRPr="00114DD7">
        <w:t>(menjava dobavitelja)</w:t>
      </w:r>
      <w:bookmarkEnd w:id="721"/>
      <w:bookmarkEnd w:id="722"/>
      <w:bookmarkEnd w:id="723"/>
    </w:p>
    <w:p w:rsidR="00A1018B" w:rsidRPr="00537EC1" w:rsidRDefault="00A1018B" w:rsidP="00D55D07">
      <w:pPr>
        <w:rPr>
          <w:szCs w:val="24"/>
        </w:rPr>
      </w:pPr>
    </w:p>
    <w:p w:rsidR="00A1018B" w:rsidRDefault="00A1018B" w:rsidP="00C662AD">
      <w:pPr>
        <w:pStyle w:val="ListParagraph1"/>
        <w:ind w:left="0"/>
        <w:rPr>
          <w:szCs w:val="24"/>
        </w:rPr>
      </w:pPr>
      <w:r>
        <w:rPr>
          <w:szCs w:val="24"/>
        </w:rPr>
        <w:t xml:space="preserve">(1) </w:t>
      </w:r>
      <w:r w:rsidRPr="002013C3">
        <w:rPr>
          <w:szCs w:val="24"/>
        </w:rPr>
        <w:t>Odje</w:t>
      </w:r>
      <w:r>
        <w:rPr>
          <w:szCs w:val="24"/>
        </w:rPr>
        <w:t xml:space="preserve">malec, ki zaradi </w:t>
      </w:r>
      <w:r w:rsidRPr="002013C3">
        <w:rPr>
          <w:szCs w:val="24"/>
        </w:rPr>
        <w:t>menjave dobavitelja odpove pogodbo o dobavi, mora o</w:t>
      </w:r>
      <w:r>
        <w:rPr>
          <w:szCs w:val="24"/>
        </w:rPr>
        <w:t xml:space="preserve"> odpovedi pogodbe in </w:t>
      </w:r>
      <w:r w:rsidRPr="002013C3">
        <w:rPr>
          <w:szCs w:val="24"/>
        </w:rPr>
        <w:t>menjavi dobavitelja pisno obvestiti operaterja sistema, na</w:t>
      </w:r>
      <w:r>
        <w:rPr>
          <w:szCs w:val="24"/>
        </w:rPr>
        <w:t xml:space="preserve"> </w:t>
      </w:r>
      <w:r w:rsidRPr="002013C3">
        <w:rPr>
          <w:szCs w:val="24"/>
        </w:rPr>
        <w:t>katerega je priključen ali na čigar sistemu ima zagotovljen dostop do sistema.</w:t>
      </w:r>
      <w:r w:rsidRPr="00537EC1">
        <w:rPr>
          <w:szCs w:val="24"/>
        </w:rPr>
        <w:t xml:space="preserve"> Če ima v zvezi s svojo dobavo zagotovljen dostop do distribucijskega sistema, zahteva to od operaterja distribucijskega sistema.</w:t>
      </w:r>
      <w:r>
        <w:rPr>
          <w:szCs w:val="24"/>
        </w:rPr>
        <w:t xml:space="preserve"> </w:t>
      </w:r>
    </w:p>
    <w:p w:rsidR="00A1018B" w:rsidRDefault="00A1018B" w:rsidP="004743AC">
      <w:pPr>
        <w:pStyle w:val="ListParagraph1"/>
        <w:ind w:left="0"/>
        <w:rPr>
          <w:szCs w:val="24"/>
          <w:highlight w:val="yellow"/>
        </w:rPr>
      </w:pPr>
    </w:p>
    <w:p w:rsidR="00A1018B" w:rsidRDefault="00A1018B" w:rsidP="004743AC">
      <w:pPr>
        <w:pStyle w:val="ListParagraph1"/>
        <w:ind w:left="0"/>
        <w:rPr>
          <w:szCs w:val="24"/>
        </w:rPr>
      </w:pPr>
      <w:r w:rsidRPr="004743AC">
        <w:rPr>
          <w:szCs w:val="24"/>
        </w:rPr>
        <w:t xml:space="preserve">(2) Odjemalcu, ki je ob oddaji popolne zahteve za menjavo dobavitelja odklopljen zaradi neizpolnjenih obveznosti skladno z </w:t>
      </w:r>
      <w:r>
        <w:rPr>
          <w:szCs w:val="24"/>
        </w:rPr>
        <w:fldChar w:fldCharType="begin"/>
      </w:r>
      <w:r>
        <w:rPr>
          <w:szCs w:val="24"/>
        </w:rPr>
        <w:instrText xml:space="preserve"> REF _Ref358719866 \r \h </w:instrText>
      </w:r>
      <w:r w:rsidRPr="00B44B24">
        <w:rPr>
          <w:szCs w:val="24"/>
        </w:rPr>
      </w:r>
      <w:r>
        <w:rPr>
          <w:szCs w:val="24"/>
        </w:rPr>
        <w:fldChar w:fldCharType="separate"/>
      </w:r>
      <w:r>
        <w:rPr>
          <w:szCs w:val="24"/>
        </w:rPr>
        <w:t>268</w:t>
      </w:r>
      <w:r>
        <w:rPr>
          <w:szCs w:val="24"/>
        </w:rPr>
        <w:fldChar w:fldCharType="end"/>
      </w:r>
      <w:r w:rsidRPr="004743AC">
        <w:rPr>
          <w:szCs w:val="24"/>
        </w:rPr>
        <w:t xml:space="preserve">. ali </w:t>
      </w:r>
      <w:r>
        <w:rPr>
          <w:szCs w:val="24"/>
        </w:rPr>
        <w:fldChar w:fldCharType="begin"/>
      </w:r>
      <w:r>
        <w:rPr>
          <w:szCs w:val="24"/>
        </w:rPr>
        <w:instrText xml:space="preserve"> REF _Ref358719877 \r \h </w:instrText>
      </w:r>
      <w:r w:rsidRPr="00B44B24">
        <w:rPr>
          <w:szCs w:val="24"/>
        </w:rPr>
      </w:r>
      <w:r>
        <w:rPr>
          <w:szCs w:val="24"/>
        </w:rPr>
        <w:fldChar w:fldCharType="separate"/>
      </w:r>
      <w:r>
        <w:rPr>
          <w:szCs w:val="24"/>
        </w:rPr>
        <w:t>269</w:t>
      </w:r>
      <w:r>
        <w:rPr>
          <w:szCs w:val="24"/>
        </w:rPr>
        <w:fldChar w:fldCharType="end"/>
      </w:r>
      <w:r w:rsidRPr="004743AC">
        <w:rPr>
          <w:szCs w:val="24"/>
        </w:rPr>
        <w:t>. členom tega zakona, se zamenjava dobavitelja ne odobri, dokler ne odpravi razlogov za odklop in je ponovno priklopljen na sistem.</w:t>
      </w:r>
    </w:p>
    <w:p w:rsidR="00A1018B" w:rsidRPr="00742577" w:rsidRDefault="00A1018B" w:rsidP="002013C3">
      <w:pPr>
        <w:pStyle w:val="ListParagraph1"/>
        <w:ind w:left="0"/>
        <w:rPr>
          <w:szCs w:val="24"/>
        </w:rPr>
      </w:pPr>
    </w:p>
    <w:p w:rsidR="00A1018B" w:rsidRDefault="00A1018B" w:rsidP="00D55D07">
      <w:pPr>
        <w:rPr>
          <w:szCs w:val="24"/>
        </w:rPr>
      </w:pPr>
      <w:r>
        <w:rPr>
          <w:szCs w:val="24"/>
        </w:rPr>
        <w:t>(3) V imenu in za račun končnega odjemalca lahko na podlagi pooblastila postopek menjave dobavitelja izvede tudi nov dobavitelj.</w:t>
      </w:r>
    </w:p>
    <w:p w:rsidR="00A1018B" w:rsidRPr="00537EC1" w:rsidRDefault="00A1018B" w:rsidP="00D55D07">
      <w:pPr>
        <w:rPr>
          <w:szCs w:val="24"/>
        </w:rPr>
      </w:pPr>
    </w:p>
    <w:p w:rsidR="00A1018B" w:rsidRDefault="00A1018B" w:rsidP="00C662AD">
      <w:pPr>
        <w:pStyle w:val="ListParagraph1"/>
        <w:ind w:left="0"/>
        <w:rPr>
          <w:szCs w:val="24"/>
        </w:rPr>
      </w:pPr>
      <w:r>
        <w:rPr>
          <w:szCs w:val="24"/>
        </w:rPr>
        <w:t xml:space="preserve">(4) </w:t>
      </w:r>
      <w:r w:rsidRPr="00C662AD">
        <w:rPr>
          <w:szCs w:val="24"/>
        </w:rPr>
        <w:t>Operater, ki je prejel obvestilo, mora izvesti vse potrebno, da lahko odjemalec začne izvrševati pogodbo o dobavi plina z novim dobaviteljem v 21 dneh od vložitve popolne zahteve. Odjemalcem se menjava dobavitelja ne sme zaračunati.</w:t>
      </w:r>
    </w:p>
    <w:p w:rsidR="00A1018B" w:rsidRDefault="00A1018B" w:rsidP="00C662AD">
      <w:pPr>
        <w:pStyle w:val="ListParagraph1"/>
        <w:ind w:left="0"/>
        <w:rPr>
          <w:szCs w:val="24"/>
        </w:rPr>
      </w:pPr>
    </w:p>
    <w:p w:rsidR="00A1018B" w:rsidRPr="00DB2A87" w:rsidRDefault="00A1018B" w:rsidP="004743AC">
      <w:pPr>
        <w:pStyle w:val="ListParagraph1"/>
        <w:ind w:left="0"/>
        <w:rPr>
          <w:szCs w:val="24"/>
        </w:rPr>
      </w:pPr>
      <w:r w:rsidRPr="004743AC">
        <w:rPr>
          <w:szCs w:val="24"/>
        </w:rPr>
        <w:t>(5) Operater sistema zagotovi informacijo o stanju števca ob menjavi. Če dobavitelj zahteva v zvezi z menjavo dobavitelja izvedbo posebne meritve, lahko operater stroške te meritve zaračuna zadevnemu dobavitelju.</w:t>
      </w:r>
    </w:p>
    <w:p w:rsidR="00A1018B" w:rsidRPr="00537EC1" w:rsidRDefault="00A1018B" w:rsidP="00D55D07">
      <w:pPr>
        <w:rPr>
          <w:szCs w:val="24"/>
        </w:rPr>
      </w:pPr>
    </w:p>
    <w:p w:rsidR="00A1018B" w:rsidRPr="001A7049" w:rsidRDefault="00A1018B" w:rsidP="00A94D14">
      <w:pPr>
        <w:pStyle w:val="ListParagraph1"/>
        <w:ind w:left="0"/>
        <w:rPr>
          <w:szCs w:val="24"/>
        </w:rPr>
      </w:pPr>
      <w:r>
        <w:rPr>
          <w:szCs w:val="24"/>
        </w:rPr>
        <w:t xml:space="preserve">(6) </w:t>
      </w:r>
      <w:r w:rsidRPr="00537EC1">
        <w:rPr>
          <w:szCs w:val="24"/>
        </w:rPr>
        <w:t xml:space="preserve">Odjemalec mora prejeti zaključni račun po vsaki menjavi dobavitelja najkasneje šest tednov po dnevu, ko mu je začel dobavljati plin novi dobavitelj. </w:t>
      </w:r>
    </w:p>
    <w:p w:rsidR="00A1018B" w:rsidRPr="00943398" w:rsidRDefault="00A1018B" w:rsidP="00943398">
      <w:pPr>
        <w:pStyle w:val="ListParagraph1"/>
        <w:ind w:left="0"/>
        <w:rPr>
          <w:szCs w:val="24"/>
        </w:rPr>
      </w:pPr>
    </w:p>
    <w:p w:rsidR="00A1018B" w:rsidRDefault="00A1018B" w:rsidP="00943398">
      <w:pPr>
        <w:pStyle w:val="ListParagraph1"/>
        <w:ind w:left="0"/>
        <w:rPr>
          <w:szCs w:val="24"/>
        </w:rPr>
      </w:pPr>
      <w:r w:rsidRPr="00AD5BC6">
        <w:rPr>
          <w:szCs w:val="24"/>
        </w:rPr>
        <w:t>(</w:t>
      </w:r>
      <w:r>
        <w:rPr>
          <w:szCs w:val="24"/>
        </w:rPr>
        <w:t>7</w:t>
      </w:r>
      <w:r w:rsidRPr="00AD5BC6">
        <w:rPr>
          <w:szCs w:val="24"/>
        </w:rPr>
        <w:t xml:space="preserve">) Podrobneje uredi postopek menjave dobavitelja Vlada z uredbo iz </w:t>
      </w:r>
      <w:fldSimple w:instr=" REF _Ref358616753 \r \h  \* MERGEFORMAT ">
        <w:r w:rsidRPr="00B44B24">
          <w:rPr>
            <w:szCs w:val="24"/>
          </w:rPr>
          <w:t>234</w:t>
        </w:r>
      </w:fldSimple>
      <w:r w:rsidRPr="00AD5BC6">
        <w:rPr>
          <w:szCs w:val="24"/>
        </w:rPr>
        <w:t>.člena in operater sistema v sistemskih obratovalnih navodilih.</w:t>
      </w:r>
    </w:p>
    <w:p w:rsidR="00A1018B" w:rsidRDefault="00A1018B" w:rsidP="00943398">
      <w:pPr>
        <w:pStyle w:val="ListParagraph1"/>
        <w:ind w:left="0"/>
        <w:rPr>
          <w:szCs w:val="24"/>
        </w:rPr>
      </w:pPr>
    </w:p>
    <w:p w:rsidR="00A1018B" w:rsidRDefault="00A1018B" w:rsidP="007D1782">
      <w:pPr>
        <w:pStyle w:val="Obrazloitev"/>
      </w:pPr>
      <w:r w:rsidRPr="002B705A">
        <w:t>Možnost menjave dobavitelja je ena od ključni pravic za učinkovito delovanje trga z zemeljskim plinom. Zato je skrajšan celoten postopek menjave na največ tri tedne od vložitve popolne zahteve za menjavo pri operaterju sistema na katerega je priključen. Poleg tega tudi stroški menjave ne smejo ovirati tega procesa. Ker pa gospodinjski odjemalci pogosto zelo zadržani pri menjavah dobavitelja, se jim te zamenjave sploh ne smejo posebej zaračunavati. Upravičeni stroški ki pri menjavi dobavitelja nastanejo pri operaterju sistema se zato priznavajo in pokrijejo v okviru omrežnine. Glede same menjave dobavitelja pa morajo biti izpolnjeni tudi določeni pogoji, ki jih določa zakonodaja in predpisi. Postopek menjave dobavitelja je potrebno podrobneje urediti v sistemskih obratovalnih navodilih, ki jih izda operater sistema s soglasjem regulatorne agencije za energijo.</w:t>
      </w:r>
    </w:p>
    <w:p w:rsidR="00A1018B" w:rsidRPr="002B705A" w:rsidRDefault="00A1018B" w:rsidP="00943398">
      <w:pPr>
        <w:pStyle w:val="ListParagraph1"/>
        <w:ind w:left="0"/>
        <w:rPr>
          <w:szCs w:val="24"/>
        </w:rPr>
      </w:pPr>
    </w:p>
    <w:p w:rsidR="00A1018B" w:rsidRPr="00114DD7" w:rsidRDefault="00A1018B" w:rsidP="003A7D9F">
      <w:pPr>
        <w:pStyle w:val="Heading5"/>
      </w:pPr>
      <w:bookmarkStart w:id="724" w:name="_Ref295548297"/>
      <w:bookmarkStart w:id="725" w:name="_Toc358721983"/>
      <w:bookmarkStart w:id="726" w:name="_Toc293062741"/>
      <w:r w:rsidRPr="00114DD7">
        <w:t>člen</w:t>
      </w:r>
      <w:r>
        <w:br/>
      </w:r>
      <w:r w:rsidRPr="00114DD7">
        <w:t>(obveščanje o porabi)</w:t>
      </w:r>
      <w:bookmarkEnd w:id="724"/>
      <w:bookmarkEnd w:id="725"/>
      <w:r w:rsidRPr="00114DD7">
        <w:t xml:space="preserve"> </w:t>
      </w:r>
      <w:bookmarkEnd w:id="726"/>
    </w:p>
    <w:p w:rsidR="00A1018B" w:rsidRPr="00537EC1" w:rsidRDefault="00A1018B" w:rsidP="00D55D07">
      <w:pPr>
        <w:rPr>
          <w:szCs w:val="24"/>
        </w:rPr>
      </w:pPr>
    </w:p>
    <w:p w:rsidR="00A1018B" w:rsidRPr="00537EC1" w:rsidRDefault="00A1018B" w:rsidP="00943398">
      <w:pPr>
        <w:pStyle w:val="ListParagraph1"/>
        <w:ind w:left="0"/>
        <w:rPr>
          <w:szCs w:val="24"/>
        </w:rPr>
      </w:pPr>
      <w:r>
        <w:rPr>
          <w:szCs w:val="24"/>
        </w:rPr>
        <w:t xml:space="preserve">(1) </w:t>
      </w:r>
      <w:r w:rsidRPr="00537EC1">
        <w:rPr>
          <w:szCs w:val="24"/>
        </w:rPr>
        <w:t xml:space="preserve">Operater mora brezplačno periodično obveščati končne odjemalce, ki so uporabniki sistema, na katerem opravlja dejavnost operaterja sistema,  o njihovi </w:t>
      </w:r>
      <w:r>
        <w:rPr>
          <w:szCs w:val="24"/>
        </w:rPr>
        <w:t xml:space="preserve">dejanski </w:t>
      </w:r>
      <w:r w:rsidRPr="00537EC1">
        <w:rPr>
          <w:szCs w:val="24"/>
        </w:rPr>
        <w:t>porabi plina ter o značilnostih te porabe.</w:t>
      </w:r>
    </w:p>
    <w:p w:rsidR="00A1018B" w:rsidRPr="00537EC1" w:rsidRDefault="00A1018B" w:rsidP="00D55D07">
      <w:pPr>
        <w:rPr>
          <w:szCs w:val="24"/>
        </w:rPr>
      </w:pPr>
    </w:p>
    <w:p w:rsidR="00A1018B" w:rsidRPr="00930AFA" w:rsidRDefault="00A1018B" w:rsidP="00943398">
      <w:pPr>
        <w:pStyle w:val="ListParagraph1"/>
        <w:ind w:left="0"/>
        <w:rPr>
          <w:szCs w:val="24"/>
        </w:rPr>
      </w:pPr>
      <w:r>
        <w:rPr>
          <w:szCs w:val="24"/>
        </w:rPr>
        <w:t xml:space="preserve">(2) </w:t>
      </w:r>
      <w:r w:rsidRPr="00537EC1">
        <w:rPr>
          <w:szCs w:val="24"/>
        </w:rPr>
        <w:t>Na zahtevo končnega odjemalca</w:t>
      </w:r>
      <w:r>
        <w:rPr>
          <w:szCs w:val="24"/>
        </w:rPr>
        <w:t xml:space="preserve"> ali osnovi izrecnega soglasja odjemalca tretjemu podjetju</w:t>
      </w:r>
      <w:r w:rsidRPr="00537EC1">
        <w:rPr>
          <w:szCs w:val="24"/>
        </w:rPr>
        <w:t xml:space="preserve"> mora operater sistema kadarkoli obvestiti </w:t>
      </w:r>
      <w:r>
        <w:rPr>
          <w:szCs w:val="24"/>
        </w:rPr>
        <w:t xml:space="preserve">odjemalca oziroma podjetje </w:t>
      </w:r>
      <w:r w:rsidRPr="00537EC1">
        <w:rPr>
          <w:szCs w:val="24"/>
        </w:rPr>
        <w:t xml:space="preserve">o njegovi </w:t>
      </w:r>
      <w:r>
        <w:rPr>
          <w:szCs w:val="24"/>
        </w:rPr>
        <w:t xml:space="preserve"> </w:t>
      </w:r>
      <w:r w:rsidRPr="00537EC1">
        <w:rPr>
          <w:szCs w:val="24"/>
        </w:rPr>
        <w:t>porabi plina ter o značilnostih te porabe.</w:t>
      </w:r>
    </w:p>
    <w:p w:rsidR="00A1018B" w:rsidRPr="00537EC1" w:rsidRDefault="00A1018B" w:rsidP="00D55D07">
      <w:pPr>
        <w:rPr>
          <w:szCs w:val="24"/>
        </w:rPr>
      </w:pPr>
    </w:p>
    <w:p w:rsidR="00A1018B" w:rsidRPr="00537EC1" w:rsidRDefault="00A1018B" w:rsidP="00943398">
      <w:pPr>
        <w:pStyle w:val="ListParagraph1"/>
        <w:ind w:left="0"/>
        <w:rPr>
          <w:szCs w:val="24"/>
        </w:rPr>
      </w:pPr>
      <w:r>
        <w:rPr>
          <w:szCs w:val="24"/>
        </w:rPr>
        <w:t xml:space="preserve">(3) </w:t>
      </w:r>
      <w:r w:rsidRPr="00537EC1">
        <w:rPr>
          <w:szCs w:val="24"/>
        </w:rPr>
        <w:t xml:space="preserve">Stroški obvestila iz prejšnjega odstavka, tudi če so določeni kot pavšalna cena, morajo ustrezati neposrednim stroškom storitve operaterja. </w:t>
      </w:r>
      <w:r w:rsidRPr="00430E11">
        <w:rPr>
          <w:szCs w:val="24"/>
        </w:rPr>
        <w:t>Gospodinjskim odjemalcem stroškov obvestila iz prejšnjega odstavka operater ne sme zaračunati.</w:t>
      </w:r>
    </w:p>
    <w:p w:rsidR="00A1018B" w:rsidRPr="00537EC1" w:rsidRDefault="00A1018B" w:rsidP="00D55D07">
      <w:pPr>
        <w:rPr>
          <w:szCs w:val="24"/>
        </w:rPr>
      </w:pPr>
    </w:p>
    <w:p w:rsidR="00A1018B" w:rsidRDefault="00A1018B" w:rsidP="00943398">
      <w:pPr>
        <w:pStyle w:val="ListParagraph1"/>
        <w:ind w:left="0"/>
        <w:rPr>
          <w:szCs w:val="24"/>
        </w:rPr>
      </w:pPr>
      <w:r>
        <w:rPr>
          <w:szCs w:val="24"/>
        </w:rPr>
        <w:t xml:space="preserve">(4) </w:t>
      </w:r>
      <w:r w:rsidRPr="00430E11">
        <w:rPr>
          <w:szCs w:val="24"/>
        </w:rPr>
        <w:t>Podrobneje uredi vprašanja obveščanja odjemalcev o porabi operater sistema v sistemskih obratovalnih navodilih.</w:t>
      </w:r>
    </w:p>
    <w:p w:rsidR="00A1018B" w:rsidRDefault="00A1018B" w:rsidP="00943398">
      <w:pPr>
        <w:pStyle w:val="ListParagraph1"/>
        <w:ind w:left="0"/>
        <w:rPr>
          <w:szCs w:val="24"/>
        </w:rPr>
      </w:pPr>
    </w:p>
    <w:p w:rsidR="00A1018B" w:rsidRDefault="00A1018B" w:rsidP="007D1782">
      <w:pPr>
        <w:pStyle w:val="Obrazloitev"/>
      </w:pPr>
      <w:r w:rsidRPr="002B705A">
        <w:t>Podatek o porabi je eden ključnih podatkov za zamenjavo dobavitelja in pridobitev optimalne ponudbe za dobavo plina. Poleg tega je podatek o višini in dinamiki porabe, ki ga prejme odjemalec, ključen za izvajanje ukrepov učinkovite rabe energije.</w:t>
      </w:r>
    </w:p>
    <w:p w:rsidR="00A1018B" w:rsidRPr="002B705A" w:rsidRDefault="00A1018B" w:rsidP="00943398">
      <w:pPr>
        <w:pStyle w:val="ListParagraph1"/>
        <w:ind w:left="0"/>
        <w:rPr>
          <w:szCs w:val="24"/>
        </w:rPr>
      </w:pPr>
    </w:p>
    <w:p w:rsidR="00A1018B" w:rsidRPr="00114DD7" w:rsidRDefault="00A1018B" w:rsidP="003A7D9F">
      <w:pPr>
        <w:pStyle w:val="Heading5"/>
      </w:pPr>
      <w:bookmarkStart w:id="727" w:name="_Toc293062742"/>
      <w:bookmarkStart w:id="728" w:name="_Toc358721984"/>
      <w:r w:rsidRPr="00114DD7">
        <w:t>člen</w:t>
      </w:r>
      <w:r>
        <w:br/>
      </w:r>
      <w:r w:rsidRPr="00114DD7">
        <w:t>(zagotavljanje energetske učinkovitosti)</w:t>
      </w:r>
      <w:bookmarkEnd w:id="727"/>
      <w:bookmarkEnd w:id="728"/>
    </w:p>
    <w:p w:rsidR="00A1018B" w:rsidRPr="00537EC1" w:rsidRDefault="00A1018B" w:rsidP="00D55D07">
      <w:pPr>
        <w:rPr>
          <w:szCs w:val="24"/>
        </w:rPr>
      </w:pPr>
    </w:p>
    <w:p w:rsidR="00A1018B" w:rsidRDefault="00A1018B" w:rsidP="00D55D07">
      <w:pPr>
        <w:rPr>
          <w:szCs w:val="24"/>
        </w:rPr>
      </w:pPr>
      <w:r w:rsidRPr="00537EC1">
        <w:rPr>
          <w:szCs w:val="24"/>
        </w:rPr>
        <w:t xml:space="preserve">Podjetja plinskega gospodarstva si morajo prizadevati za zagotavljanje energetske učinkovitosti, s tem, da skladno s priporočili agencije optimizirajo porabo plina, zlasti z nudenjem </w:t>
      </w:r>
      <w:r>
        <w:rPr>
          <w:szCs w:val="24"/>
        </w:rPr>
        <w:t xml:space="preserve">energetskih </w:t>
      </w:r>
      <w:r w:rsidRPr="00537EC1">
        <w:rPr>
          <w:szCs w:val="24"/>
        </w:rPr>
        <w:t>storit</w:t>
      </w:r>
      <w:r>
        <w:rPr>
          <w:szCs w:val="24"/>
        </w:rPr>
        <w:t>e</w:t>
      </w:r>
      <w:r w:rsidRPr="00537EC1">
        <w:rPr>
          <w:szCs w:val="24"/>
        </w:rPr>
        <w:t xml:space="preserve">v upravljanja energije, razvojem inovativnih formul za oblikovanje cen ali uvajanjem </w:t>
      </w:r>
      <w:r>
        <w:rPr>
          <w:szCs w:val="24"/>
        </w:rPr>
        <w:t>naprednih</w:t>
      </w:r>
      <w:r w:rsidRPr="00537EC1">
        <w:rPr>
          <w:szCs w:val="24"/>
        </w:rPr>
        <w:t xml:space="preserve"> merilnih sistemov ali </w:t>
      </w:r>
      <w:r>
        <w:rPr>
          <w:szCs w:val="24"/>
        </w:rPr>
        <w:t>naprednih</w:t>
      </w:r>
      <w:r w:rsidRPr="00537EC1">
        <w:rPr>
          <w:szCs w:val="24"/>
        </w:rPr>
        <w:t xml:space="preserve"> omrežij, kadar je primerno.</w:t>
      </w:r>
    </w:p>
    <w:p w:rsidR="00A1018B" w:rsidRDefault="00A1018B" w:rsidP="00D55D07">
      <w:pPr>
        <w:rPr>
          <w:szCs w:val="24"/>
        </w:rPr>
      </w:pPr>
    </w:p>
    <w:p w:rsidR="00A1018B" w:rsidRDefault="00A1018B" w:rsidP="007D1782">
      <w:pPr>
        <w:pStyle w:val="Obrazloitev"/>
      </w:pPr>
      <w:r w:rsidRPr="002B705A">
        <w:t>Gre za splošno določbo na podlagi določbe 8. člena plinske direktive, ki zahteva vključitev aktivnosti za učinkovito rabo energije v delovanje podjetjih plinskega gospodarstva. Konkretneje je ta določba implementirana v petem delu zakona, ki se nanaša na energijsko učinkovitost in po določbah katerega morajo dobavitelji plina zagotoviti konkretne prihranke energije pri končnih odjemalcih s pripravo in izvajanjem programov izboljšanja energijske učinkovitosti. Sredstva za ta namen zagotavljajo končni odjemalci.</w:t>
      </w:r>
    </w:p>
    <w:p w:rsidR="00A1018B" w:rsidRPr="00537EC1" w:rsidRDefault="00A1018B" w:rsidP="00D55D07">
      <w:pPr>
        <w:rPr>
          <w:szCs w:val="24"/>
        </w:rPr>
      </w:pPr>
    </w:p>
    <w:p w:rsidR="00A1018B" w:rsidRPr="00114DD7" w:rsidRDefault="00A1018B" w:rsidP="003A7D9F">
      <w:pPr>
        <w:pStyle w:val="Heading5"/>
      </w:pPr>
      <w:bookmarkStart w:id="729" w:name="_Toc293062743"/>
      <w:bookmarkStart w:id="730" w:name="_Ref295548752"/>
      <w:bookmarkStart w:id="731" w:name="_Toc358721985"/>
      <w:r w:rsidRPr="00114DD7">
        <w:t>člen</w:t>
      </w:r>
      <w:r>
        <w:br/>
      </w:r>
      <w:r w:rsidRPr="00114DD7">
        <w:t>(energetski kontrolni seznam)</w:t>
      </w:r>
      <w:bookmarkEnd w:id="729"/>
      <w:bookmarkEnd w:id="730"/>
      <w:bookmarkEnd w:id="731"/>
    </w:p>
    <w:p w:rsidR="00A1018B" w:rsidRPr="00537EC1" w:rsidRDefault="00A1018B" w:rsidP="00D55D07">
      <w:pPr>
        <w:keepNext/>
        <w:rPr>
          <w:szCs w:val="24"/>
        </w:rPr>
      </w:pPr>
    </w:p>
    <w:p w:rsidR="00A1018B" w:rsidRPr="00537EC1" w:rsidRDefault="00A1018B" w:rsidP="00C662AD">
      <w:pPr>
        <w:pStyle w:val="ListParagraph1"/>
        <w:keepNext/>
        <w:ind w:left="0"/>
        <w:rPr>
          <w:szCs w:val="24"/>
        </w:rPr>
      </w:pPr>
      <w:r>
        <w:rPr>
          <w:szCs w:val="24"/>
        </w:rPr>
        <w:t xml:space="preserve">(1) </w:t>
      </w:r>
      <w:r w:rsidRPr="00C662AD">
        <w:rPr>
          <w:szCs w:val="24"/>
        </w:rPr>
        <w:t>Dobavitelji so dolžni vsakemu končnemu odjemalcu, kateremu dobavljajo plin, poslati energetski kontrolni seznam, ki ga vzpostavi Komisija Evropske unije (v nadaljnjem besedilu: Komisija) na podlagi člena 3(12) Direktive 2009/73/ES, skupaj z vsemi potrebnimi podatki za njegovo uporabo.</w:t>
      </w:r>
    </w:p>
    <w:p w:rsidR="00A1018B" w:rsidRPr="00537EC1" w:rsidRDefault="00A1018B" w:rsidP="00D55D07">
      <w:pPr>
        <w:rPr>
          <w:szCs w:val="24"/>
        </w:rPr>
      </w:pPr>
    </w:p>
    <w:p w:rsidR="00A1018B" w:rsidRPr="00537EC1" w:rsidRDefault="00A1018B" w:rsidP="00943398">
      <w:pPr>
        <w:pStyle w:val="ListParagraph1"/>
        <w:ind w:left="0"/>
        <w:rPr>
          <w:szCs w:val="24"/>
        </w:rPr>
      </w:pPr>
      <w:r>
        <w:rPr>
          <w:szCs w:val="24"/>
        </w:rPr>
        <w:t xml:space="preserve">(2) </w:t>
      </w:r>
      <w:r w:rsidRPr="00537EC1">
        <w:rPr>
          <w:szCs w:val="24"/>
        </w:rPr>
        <w:t>Podrobneje uredi vprašanja pošiljanja energetskega kontrolnega seznama agencija s splošnim aktom.</w:t>
      </w:r>
      <w:r>
        <w:rPr>
          <w:szCs w:val="24"/>
        </w:rPr>
        <w:t xml:space="preserve"> Agencija energetski kontrolni seznam objavi na svoji spletni strani.</w:t>
      </w:r>
    </w:p>
    <w:p w:rsidR="00A1018B" w:rsidRDefault="00A1018B" w:rsidP="00D55D07">
      <w:pPr>
        <w:rPr>
          <w:szCs w:val="24"/>
        </w:rPr>
      </w:pPr>
    </w:p>
    <w:p w:rsidR="00A1018B" w:rsidRDefault="00A1018B" w:rsidP="007D1782">
      <w:pPr>
        <w:pStyle w:val="Obrazloitev"/>
      </w:pPr>
      <w:r w:rsidRPr="006B5F6B">
        <w:t>Potrošnikom morajo biti na voljo jasne in razumljive informacije o njihovih pravicah v zvezi z energetskim sektorjem. Zato mora Komisija po posvetovanju z ustreznimi zainteresiranimi stranmi, vključno z državami članicami, nacionalnimi regulativnimi organi, potrošniškimi organizacijami in podjetji plinskega gospodarstva, vzpostaviti dostopen, uporabniku prijazen energetski kontrolni seznam, v katerem so navedene praktične informacije o pravicah potrošnikov. Ta energetski kontrolni mora biti tudi v fizični obliki posredovan vsem potrošnikom in javno dostopen.</w:t>
      </w:r>
    </w:p>
    <w:p w:rsidR="00A1018B" w:rsidRDefault="00A1018B" w:rsidP="00D55D07">
      <w:pPr>
        <w:rPr>
          <w:szCs w:val="24"/>
        </w:rPr>
      </w:pPr>
    </w:p>
    <w:p w:rsidR="00A1018B" w:rsidRPr="00537EC1" w:rsidRDefault="00A1018B" w:rsidP="00D55D07">
      <w:pPr>
        <w:rPr>
          <w:szCs w:val="24"/>
        </w:rPr>
      </w:pPr>
    </w:p>
    <w:p w:rsidR="00A1018B" w:rsidRPr="008B7BD8" w:rsidRDefault="00A1018B" w:rsidP="001E2586">
      <w:pPr>
        <w:pStyle w:val="Heading4"/>
        <w:rPr>
          <w:b w:val="0"/>
          <w:sz w:val="24"/>
          <w:szCs w:val="24"/>
        </w:rPr>
      </w:pPr>
      <w:bookmarkStart w:id="732" w:name="_Toc293062744"/>
      <w:bookmarkStart w:id="733" w:name="_Toc358721986"/>
      <w:r w:rsidRPr="008B7BD8">
        <w:rPr>
          <w:b w:val="0"/>
          <w:sz w:val="24"/>
          <w:szCs w:val="24"/>
        </w:rPr>
        <w:t>II. Zagotavljanje zanesljivosti oskrbe s plinom</w:t>
      </w:r>
      <w:bookmarkEnd w:id="732"/>
      <w:bookmarkEnd w:id="733"/>
    </w:p>
    <w:p w:rsidR="00A1018B" w:rsidRPr="00114DD7" w:rsidRDefault="00A1018B" w:rsidP="003A7D9F">
      <w:pPr>
        <w:pStyle w:val="Heading5"/>
      </w:pPr>
      <w:bookmarkStart w:id="734" w:name="_Toc293062745"/>
      <w:bookmarkStart w:id="735" w:name="_Toc358721987"/>
      <w:r w:rsidRPr="00114DD7">
        <w:t>člen</w:t>
      </w:r>
      <w:r>
        <w:br/>
      </w:r>
      <w:r w:rsidRPr="00114DD7">
        <w:t>(splošna določba)</w:t>
      </w:r>
      <w:bookmarkEnd w:id="734"/>
      <w:bookmarkEnd w:id="735"/>
    </w:p>
    <w:p w:rsidR="00A1018B" w:rsidRPr="00537EC1" w:rsidRDefault="00A1018B" w:rsidP="00D55D07">
      <w:pPr>
        <w:rPr>
          <w:szCs w:val="24"/>
        </w:rPr>
      </w:pPr>
    </w:p>
    <w:p w:rsidR="00A1018B" w:rsidRDefault="00A1018B" w:rsidP="00F8727F">
      <w:pPr>
        <w:pStyle w:val="ListParagraph1"/>
        <w:ind w:left="0"/>
        <w:rPr>
          <w:szCs w:val="24"/>
        </w:rPr>
      </w:pPr>
      <w:r>
        <w:rPr>
          <w:szCs w:val="24"/>
        </w:rPr>
        <w:t xml:space="preserve">(1) </w:t>
      </w:r>
      <w:r w:rsidRPr="00537EC1">
        <w:rPr>
          <w:szCs w:val="24"/>
        </w:rPr>
        <w:t>Zanesljivost oskrbe s plinom se zagotavlja skladno z Uredbo (EU) št. 994/2010 Evropskega parlamenta in Sveta z dne 20. oktobra 2010 o ukrepih za zagotavljanje zanesljivosti oskrbe s plinom in o razveljavitvi Direktive Sveta 2004/67/ES (Uradni list EU, L 295 , 12.11.2010, str. 0001 – 0022; v nadaljnjem besedilu: Uredba 994/2010).</w:t>
      </w:r>
    </w:p>
    <w:p w:rsidR="00A1018B" w:rsidRDefault="00A1018B" w:rsidP="00F8727F">
      <w:pPr>
        <w:pStyle w:val="ListParagraph1"/>
        <w:ind w:left="0"/>
        <w:rPr>
          <w:szCs w:val="24"/>
        </w:rPr>
      </w:pPr>
    </w:p>
    <w:p w:rsidR="00A1018B" w:rsidRDefault="00A1018B" w:rsidP="007D1782">
      <w:pPr>
        <w:pStyle w:val="ListParagraph1"/>
        <w:ind w:left="0"/>
        <w:rPr>
          <w:szCs w:val="24"/>
        </w:rPr>
      </w:pPr>
      <w:r>
        <w:rPr>
          <w:szCs w:val="24"/>
        </w:rPr>
        <w:t>(2) Da bi zagotovila</w:t>
      </w:r>
      <w:r w:rsidRPr="00F8727F">
        <w:rPr>
          <w:szCs w:val="24"/>
        </w:rPr>
        <w:t xml:space="preserve"> zanesljivo oskrbo na trgu z zemeljskim plinom, </w:t>
      </w:r>
      <w:r>
        <w:rPr>
          <w:szCs w:val="24"/>
        </w:rPr>
        <w:t xml:space="preserve">Republika </w:t>
      </w:r>
      <w:r w:rsidRPr="005D31F7">
        <w:rPr>
          <w:szCs w:val="24"/>
        </w:rPr>
        <w:t>Slovenija sodeluje z drugimi državami članicami EU z namenom spodbujanja</w:t>
      </w:r>
      <w:r w:rsidRPr="00F8727F">
        <w:rPr>
          <w:szCs w:val="24"/>
        </w:rPr>
        <w:t xml:space="preserve"> </w:t>
      </w:r>
      <w:r w:rsidRPr="000F2CD5">
        <w:rPr>
          <w:szCs w:val="24"/>
        </w:rPr>
        <w:t>regionalne in dvostranske solidarnosti.</w:t>
      </w:r>
    </w:p>
    <w:p w:rsidR="00A1018B" w:rsidRDefault="00A1018B" w:rsidP="007D1782">
      <w:pPr>
        <w:pStyle w:val="ListParagraph1"/>
        <w:ind w:left="0"/>
        <w:rPr>
          <w:szCs w:val="24"/>
        </w:rPr>
      </w:pPr>
    </w:p>
    <w:p w:rsidR="00A1018B" w:rsidRDefault="00A1018B" w:rsidP="007D1782">
      <w:pPr>
        <w:pStyle w:val="ListParagraph1"/>
        <w:ind w:left="0"/>
        <w:rPr>
          <w:szCs w:val="24"/>
        </w:rPr>
      </w:pPr>
      <w:r>
        <w:rPr>
          <w:szCs w:val="24"/>
        </w:rPr>
        <w:t xml:space="preserve">(3) </w:t>
      </w:r>
      <w:r w:rsidRPr="00F8727F">
        <w:rPr>
          <w:szCs w:val="24"/>
        </w:rPr>
        <w:t xml:space="preserve">Takšno sodelovanje vključuje razmere, katerih kratkoročna posledica so ali verjetno bodo resne motnje v dobavi, ki prizadenejo </w:t>
      </w:r>
      <w:r>
        <w:rPr>
          <w:szCs w:val="24"/>
        </w:rPr>
        <w:t>Republiko Slovenijo in opbsegajo zlasti:</w:t>
      </w:r>
    </w:p>
    <w:p w:rsidR="00A1018B" w:rsidRDefault="00A1018B" w:rsidP="007D1782">
      <w:pPr>
        <w:pStyle w:val="ListParagraph1"/>
        <w:ind w:left="0"/>
        <w:rPr>
          <w:szCs w:val="24"/>
        </w:rPr>
      </w:pPr>
    </w:p>
    <w:p w:rsidR="00A1018B" w:rsidRDefault="00A1018B" w:rsidP="00AD5BC6">
      <w:pPr>
        <w:pStyle w:val="ListParagraph1"/>
        <w:ind w:left="709" w:hanging="426"/>
        <w:rPr>
          <w:szCs w:val="24"/>
        </w:rPr>
      </w:pPr>
      <w:r w:rsidRPr="00F8727F">
        <w:rPr>
          <w:szCs w:val="24"/>
        </w:rPr>
        <w:t>(a) usklajevanje ukrepov za zagotavljanje zanesljivosti oskrbe z zemeljskim plinom;</w:t>
      </w:r>
    </w:p>
    <w:p w:rsidR="00A1018B" w:rsidRDefault="00A1018B" w:rsidP="00AD5BC6">
      <w:pPr>
        <w:pStyle w:val="ListParagraph1"/>
        <w:ind w:left="709" w:hanging="426"/>
        <w:rPr>
          <w:szCs w:val="24"/>
        </w:rPr>
      </w:pPr>
      <w:r w:rsidRPr="00F8727F">
        <w:rPr>
          <w:szCs w:val="24"/>
        </w:rPr>
        <w:t>(b) določitev in po potrebi razvoj ali nadgradnjo povezav za električno energijo in zemeljski plin, ter</w:t>
      </w:r>
    </w:p>
    <w:p w:rsidR="00A1018B" w:rsidRDefault="00A1018B" w:rsidP="00AD5BC6">
      <w:pPr>
        <w:pStyle w:val="ListParagraph1"/>
        <w:ind w:left="709" w:hanging="426"/>
        <w:rPr>
          <w:szCs w:val="24"/>
        </w:rPr>
      </w:pPr>
      <w:r w:rsidRPr="00F8727F">
        <w:rPr>
          <w:szCs w:val="24"/>
        </w:rPr>
        <w:t>(c) pogoje in praktične podrobnosti za medsebojno pomoč.</w:t>
      </w:r>
    </w:p>
    <w:p w:rsidR="00A1018B" w:rsidRDefault="00A1018B" w:rsidP="007D1782">
      <w:pPr>
        <w:pStyle w:val="ListParagraph1"/>
        <w:ind w:left="0"/>
        <w:rPr>
          <w:szCs w:val="24"/>
        </w:rPr>
      </w:pPr>
    </w:p>
    <w:p w:rsidR="00A1018B" w:rsidRDefault="00A1018B" w:rsidP="007D1782">
      <w:pPr>
        <w:pStyle w:val="ListParagraph1"/>
        <w:ind w:left="0"/>
        <w:rPr>
          <w:szCs w:val="24"/>
        </w:rPr>
      </w:pPr>
      <w:r>
        <w:rPr>
          <w:szCs w:val="24"/>
        </w:rPr>
        <w:t xml:space="preserve">(4) Ministrstvo </w:t>
      </w:r>
      <w:r w:rsidRPr="00F8727F">
        <w:rPr>
          <w:szCs w:val="24"/>
        </w:rPr>
        <w:t xml:space="preserve">o takšnem sodelovanju </w:t>
      </w:r>
      <w:r>
        <w:rPr>
          <w:szCs w:val="24"/>
        </w:rPr>
        <w:t>obvesti Komisijo</w:t>
      </w:r>
      <w:r w:rsidRPr="00F8727F">
        <w:rPr>
          <w:szCs w:val="24"/>
        </w:rPr>
        <w:t xml:space="preserve"> in druge države članice.</w:t>
      </w:r>
    </w:p>
    <w:p w:rsidR="00A1018B" w:rsidRDefault="00A1018B" w:rsidP="00F8727F">
      <w:pPr>
        <w:pStyle w:val="ListParagraph1"/>
        <w:ind w:left="0"/>
        <w:rPr>
          <w:szCs w:val="24"/>
        </w:rPr>
      </w:pPr>
      <w:r w:rsidRPr="00537EC1">
        <w:rPr>
          <w:szCs w:val="24"/>
        </w:rPr>
        <w:t xml:space="preserve"> </w:t>
      </w:r>
    </w:p>
    <w:p w:rsidR="00A1018B" w:rsidRPr="00C662AD" w:rsidRDefault="00A1018B" w:rsidP="00C662AD">
      <w:pPr>
        <w:pStyle w:val="ListParagraph1"/>
        <w:ind w:left="0"/>
        <w:rPr>
          <w:szCs w:val="24"/>
        </w:rPr>
      </w:pPr>
      <w:r w:rsidRPr="00C662AD">
        <w:rPr>
          <w:szCs w:val="24"/>
        </w:rPr>
        <w:t>(5) V primeru, da je v preteklem koledarskem letu samo en dobavitelj zagotavljal dobavo plina za končne odjemalce v Republiki Sloveniji, mora le ta v tekočem koledarskem letu zagotavljati dobavo plina po sklenjenih dobavnih pogodbah iz vsaj dveh različnih dobavnih virov, kjer največji dobavni vir ne presega 70% dobavljenih količin tega dobavitelja za končne odjemalce v Republiki Sloveniji.</w:t>
      </w:r>
    </w:p>
    <w:p w:rsidR="00A1018B" w:rsidRPr="00C662AD" w:rsidRDefault="00A1018B" w:rsidP="00F8727F">
      <w:pPr>
        <w:pStyle w:val="ListParagraph1"/>
        <w:ind w:left="0"/>
        <w:rPr>
          <w:szCs w:val="24"/>
        </w:rPr>
      </w:pPr>
    </w:p>
    <w:p w:rsidR="00A1018B" w:rsidRDefault="00A1018B" w:rsidP="00F8727F">
      <w:pPr>
        <w:pStyle w:val="ListParagraph1"/>
        <w:ind w:left="0"/>
        <w:rPr>
          <w:szCs w:val="24"/>
        </w:rPr>
      </w:pPr>
    </w:p>
    <w:p w:rsidR="00A1018B" w:rsidRDefault="00A1018B" w:rsidP="00C662AD">
      <w:pPr>
        <w:pStyle w:val="Obrazloitev"/>
      </w:pPr>
      <w:r w:rsidRPr="002B705A">
        <w:t xml:space="preserve">Za zagotavljanje </w:t>
      </w:r>
      <w:r w:rsidRPr="00C662AD">
        <w:t>zanesljivosti oskrbe z zemeljskim plinom je bila sprejeta Uredba ES 994/2010 o ukrepih za zagotavljanje zanesljivosti oskrbe z zemeljskim plinom. Uredba sicer velja neposredno, vendar pa je potrebno nekatere določbe vseeno implementirati. To je npr. določitev pristojnega organa ter odločitev med različnimi možnostmi obsega zaščitenih odjemalcev. Uredba 994/2010 predpisuje doseganje infrastrukturnega standarda N-1, ki zahteva nadomestitev izpada največje infrastrukture za dobavo plina v ekstremnih pogojih porabe plina vseh odjemalcev, ki se pojavi samo enkrat na 20 let. Ker se omenjeni skupni dogodek lahko pojavi le enkrat na 800 let in ker je izpolnjevanje omenjenega standarda še posebej zahtevno za majhne prenosne sisteme kot je slovenski (z majhnim številom povezovalnih – čezmejnih plinovodov, brez lastnih skladišč in terminalov za UZP), so Slovenija, Luksemburg in Švedska pridobile možnost izjeme za odstopanje od te zahteve pod določenimi pogoji. Za Slovenijo se zahteva, da ima v primeru izjeme zagotovljena vsaj dva povezovalna plinovoda z drugimi državami članicami (imamo ga z Avstrijo in Italijo) ter vsaj dva različna dobavna vira dokler nimamo skladišča za plin ali terminala za UZP. Ker se je ukrep zagotavljanja različnih dobavnih virov izkazal za primeren ukrep v dosedanji praksi in tudi cenejši za končne odjemalce kot prazni rezervni plinovodi, je posebej določena zahteva po diverzifikaciji dobavnih virov. Ukrep zagotavljanja več dobavnih virov je vezan samo na količine za končne odjemalce v Sloveniji.</w:t>
      </w:r>
    </w:p>
    <w:p w:rsidR="00A1018B" w:rsidRPr="00114DD7" w:rsidRDefault="00A1018B" w:rsidP="003A7D9F">
      <w:pPr>
        <w:pStyle w:val="Heading5"/>
      </w:pPr>
      <w:bookmarkStart w:id="736" w:name="_Toc293062746"/>
      <w:bookmarkStart w:id="737" w:name="_Ref294015524"/>
      <w:bookmarkStart w:id="738" w:name="_Toc358721988"/>
      <w:r w:rsidRPr="00114DD7">
        <w:t>člen</w:t>
      </w:r>
      <w:r>
        <w:br/>
      </w:r>
      <w:r w:rsidRPr="00114DD7">
        <w:t>(imenovanje pristojnega organa in zadevnega organa)</w:t>
      </w:r>
      <w:bookmarkEnd w:id="736"/>
      <w:bookmarkEnd w:id="737"/>
      <w:bookmarkEnd w:id="738"/>
    </w:p>
    <w:p w:rsidR="00A1018B" w:rsidRPr="00537EC1" w:rsidRDefault="00A1018B" w:rsidP="00D55D07">
      <w:pPr>
        <w:rPr>
          <w:szCs w:val="24"/>
        </w:rPr>
      </w:pPr>
    </w:p>
    <w:p w:rsidR="00A1018B" w:rsidRPr="00537EC1" w:rsidRDefault="00A1018B" w:rsidP="00943398">
      <w:pPr>
        <w:pStyle w:val="ListParagraph1"/>
        <w:ind w:left="0"/>
        <w:rPr>
          <w:szCs w:val="24"/>
        </w:rPr>
      </w:pPr>
      <w:r>
        <w:rPr>
          <w:szCs w:val="24"/>
        </w:rPr>
        <w:t xml:space="preserve">(1) </w:t>
      </w:r>
      <w:r w:rsidRPr="00537EC1">
        <w:rPr>
          <w:szCs w:val="24"/>
        </w:rPr>
        <w:t>Pristojni organ iz drugega odstavka 3. člena Uredbe 994/2010 je agencija.</w:t>
      </w:r>
    </w:p>
    <w:p w:rsidR="00A1018B" w:rsidRPr="00537EC1" w:rsidRDefault="00A1018B" w:rsidP="00D55D07">
      <w:pPr>
        <w:rPr>
          <w:szCs w:val="24"/>
        </w:rPr>
      </w:pPr>
    </w:p>
    <w:p w:rsidR="00A1018B" w:rsidRPr="00537EC1" w:rsidRDefault="00A1018B" w:rsidP="00943398">
      <w:pPr>
        <w:pStyle w:val="ListParagraph1"/>
        <w:ind w:left="0"/>
        <w:rPr>
          <w:szCs w:val="24"/>
        </w:rPr>
      </w:pPr>
      <w:r>
        <w:rPr>
          <w:szCs w:val="24"/>
        </w:rPr>
        <w:t xml:space="preserve">(2) </w:t>
      </w:r>
      <w:r w:rsidRPr="00537EC1">
        <w:rPr>
          <w:szCs w:val="24"/>
        </w:rPr>
        <w:t>Agencija izvaja naloge pristojnega organa po javnem pooblastilu.</w:t>
      </w:r>
    </w:p>
    <w:p w:rsidR="00A1018B" w:rsidRPr="00537EC1" w:rsidRDefault="00A1018B" w:rsidP="00D55D07">
      <w:pPr>
        <w:pStyle w:val="ListParagraph1"/>
        <w:ind w:left="0"/>
        <w:rPr>
          <w:szCs w:val="24"/>
        </w:rPr>
      </w:pPr>
    </w:p>
    <w:p w:rsidR="00A1018B" w:rsidRDefault="00A1018B" w:rsidP="00EF7CB9">
      <w:pPr>
        <w:pStyle w:val="ListParagraph1"/>
        <w:ind w:left="0"/>
        <w:rPr>
          <w:szCs w:val="24"/>
        </w:rPr>
      </w:pPr>
      <w:r w:rsidRPr="00EF7CB9">
        <w:rPr>
          <w:szCs w:val="24"/>
        </w:rPr>
        <w:t>(3</w:t>
      </w:r>
      <w:r>
        <w:rPr>
          <w:szCs w:val="24"/>
        </w:rPr>
        <w:t xml:space="preserve">) </w:t>
      </w:r>
      <w:r w:rsidRPr="00C662AD">
        <w:rPr>
          <w:szCs w:val="24"/>
        </w:rPr>
        <w:t>Agencija za namene zagotavljanja izvajanja ukrepov iz Uredbe 994/2010 v sodelovanju s podjetji plinskega gospodarstva sprejme Preventivni načrt ukrepov in Načrt za izredne razmere kot splošna akta za izvrševanje javnih pooblastil, s katerimi določi tudi obveznosti podjetij plinskega gospodarstva, odjemalcev in lokalnih skupnosti v zvezi z zagotavljanjem zanesljivosti oskrbe z zemeljskim plinom</w:t>
      </w:r>
      <w:r>
        <w:rPr>
          <w:szCs w:val="24"/>
        </w:rPr>
        <w:t>.</w:t>
      </w:r>
    </w:p>
    <w:p w:rsidR="00A1018B" w:rsidRPr="00537EC1" w:rsidRDefault="00A1018B" w:rsidP="00EF7CB9">
      <w:pPr>
        <w:pStyle w:val="ListParagraph1"/>
        <w:ind w:left="0"/>
        <w:rPr>
          <w:szCs w:val="24"/>
        </w:rPr>
      </w:pPr>
    </w:p>
    <w:p w:rsidR="00A1018B" w:rsidRPr="00537EC1" w:rsidRDefault="00A1018B" w:rsidP="00943398">
      <w:pPr>
        <w:pStyle w:val="ListParagraph1"/>
        <w:ind w:left="0"/>
        <w:rPr>
          <w:szCs w:val="24"/>
        </w:rPr>
      </w:pPr>
      <w:r>
        <w:rPr>
          <w:szCs w:val="24"/>
        </w:rPr>
        <w:t xml:space="preserve">(4) </w:t>
      </w:r>
      <w:r w:rsidRPr="00537EC1">
        <w:rPr>
          <w:szCs w:val="24"/>
        </w:rPr>
        <w:t xml:space="preserve">Agencija lahko posamezne naloge pod pogoji in na način iz točke 2. drugega odstavka 2. člena Uredbe 994/2010 prenese na druge organe </w:t>
      </w:r>
      <w:r w:rsidRPr="00430E11">
        <w:rPr>
          <w:szCs w:val="24"/>
        </w:rPr>
        <w:t>ali organizacije</w:t>
      </w:r>
      <w:r w:rsidRPr="00537EC1">
        <w:rPr>
          <w:szCs w:val="24"/>
        </w:rPr>
        <w:t>.</w:t>
      </w:r>
    </w:p>
    <w:p w:rsidR="00A1018B" w:rsidRPr="00537EC1" w:rsidRDefault="00A1018B" w:rsidP="00D55D07">
      <w:pPr>
        <w:pStyle w:val="ListParagraph1"/>
        <w:ind w:left="0"/>
        <w:rPr>
          <w:szCs w:val="24"/>
        </w:rPr>
      </w:pPr>
    </w:p>
    <w:p w:rsidR="00A1018B" w:rsidRDefault="00A1018B" w:rsidP="00D55D07">
      <w:pPr>
        <w:pStyle w:val="ListParagraph1"/>
        <w:ind w:left="0"/>
        <w:rPr>
          <w:szCs w:val="24"/>
        </w:rPr>
      </w:pPr>
      <w:r>
        <w:rPr>
          <w:szCs w:val="24"/>
        </w:rPr>
        <w:t xml:space="preserve">(5) </w:t>
      </w:r>
      <w:r w:rsidRPr="00537EC1">
        <w:rPr>
          <w:szCs w:val="24"/>
        </w:rPr>
        <w:t>Zadevni organ iz 7. člena Uredbe 994/2010 je agencija. Agencija odloča glede vsebin iz</w:t>
      </w:r>
      <w:r>
        <w:rPr>
          <w:szCs w:val="24"/>
        </w:rPr>
        <w:t xml:space="preserve"> tega člena v upravnem postopku</w:t>
      </w:r>
      <w:r w:rsidRPr="00537EC1">
        <w:rPr>
          <w:szCs w:val="24"/>
        </w:rPr>
        <w:t>. Glede postopka obravnave izjeme se smiselno uporabljajo določila tega zakona, ki urejajo izvzetja za novo infrastrukturo</w:t>
      </w:r>
      <w:r>
        <w:rPr>
          <w:szCs w:val="24"/>
        </w:rPr>
        <w:t>.</w:t>
      </w:r>
    </w:p>
    <w:p w:rsidR="00A1018B" w:rsidRDefault="00A1018B" w:rsidP="00D55D07">
      <w:pPr>
        <w:pStyle w:val="ListParagraph1"/>
        <w:ind w:left="0"/>
        <w:rPr>
          <w:szCs w:val="24"/>
        </w:rPr>
      </w:pPr>
    </w:p>
    <w:p w:rsidR="00A1018B" w:rsidRDefault="00A1018B" w:rsidP="007D1782">
      <w:pPr>
        <w:pStyle w:val="Obrazloitev"/>
      </w:pPr>
      <w:r w:rsidRPr="006B5F6B">
        <w:t xml:space="preserve">Uredba ES 994/2010 določa, da mora država članica imenovati pristojni organ, ki bo odgovoren za izvajanje Uredbe 994/2010 in s tem vseh ukrepov, ki jih je potrebno izvajati. Pristojni organ je lahko nacionalni vladni organ ali nacionalni regulativni organ. Odločitev za nacionalni regulativni organ temelji predvsem na tem, da je zagotavljanje zanesljivosti povezano z investicijami v energetsko plinsko infrastrukturo, ki se financira predvsem skozi omrežnino, ki jo plačujejo uporabniki prenosnega in distribucijskega sistema, nad njeno določitvijo pa ima  pristojnosti nacionalni regulativni organ, to je agencija. Agencija skupaj z operaterji sistemov ocenjuje in določala vpliv zagotavljanja zanesljivosti na omrežnino in določi ustrezno ravnotežje. Agencija ima tudi ustrezno zahtevano neodvisnost od države in dobaviteljev energije, ki ji zagotavlja tako neodvisnost odločitev glede zagotavljanja financiranja ukrepov in dejavnosti, kakor tudi možnost zagotavljanja potrebnih virov za izvajanje naloge. </w:t>
      </w:r>
    </w:p>
    <w:p w:rsidR="00A1018B" w:rsidRDefault="00A1018B" w:rsidP="007D1782">
      <w:pPr>
        <w:pStyle w:val="Obrazloitev"/>
      </w:pPr>
    </w:p>
    <w:p w:rsidR="00A1018B" w:rsidRDefault="00A1018B" w:rsidP="007D1782">
      <w:pPr>
        <w:pStyle w:val="Obrazloitev"/>
      </w:pPr>
      <w:r w:rsidRPr="006B5F6B">
        <w:t>Določen je tudi zadevni organ iz 7. člena Uredbe 994/2010, ki vodi postopek glede zagotavljanja povratnega plinskega pretoka na plinovodih ali za izvzetje od te obveznosti, ki se nanaša na operaterje prenosnega sistema. Edino smiselno je, da je zadevni organ isti organ kot pristojni organ, ker gre za celovito obravnavo zagotavljanja zanesljivosti, ki je povezana s stroški in omrežnino, ki jo odobri ali določa agencija.</w:t>
      </w:r>
    </w:p>
    <w:p w:rsidR="00A1018B" w:rsidRDefault="00A1018B" w:rsidP="00D55D07">
      <w:pPr>
        <w:pStyle w:val="ListParagraph1"/>
        <w:ind w:left="0"/>
        <w:rPr>
          <w:szCs w:val="24"/>
        </w:rPr>
      </w:pPr>
    </w:p>
    <w:p w:rsidR="00A1018B" w:rsidRPr="002B705A" w:rsidRDefault="00A1018B" w:rsidP="00D55D07">
      <w:pPr>
        <w:pStyle w:val="ListParagraph1"/>
        <w:ind w:left="0"/>
        <w:rPr>
          <w:szCs w:val="24"/>
        </w:rPr>
      </w:pPr>
    </w:p>
    <w:p w:rsidR="00A1018B" w:rsidRDefault="00A1018B" w:rsidP="003A7D9F">
      <w:pPr>
        <w:pStyle w:val="Heading5"/>
      </w:pPr>
      <w:bookmarkStart w:id="739" w:name="_Toc293062747"/>
      <w:bookmarkStart w:id="740" w:name="_Ref296328586"/>
      <w:bookmarkStart w:id="741" w:name="_Ref296328601"/>
      <w:bookmarkStart w:id="742" w:name="_Ref296328618"/>
      <w:bookmarkStart w:id="743" w:name="_Toc358721989"/>
      <w:r w:rsidRPr="00114DD7">
        <w:t>člen</w:t>
      </w:r>
      <w:r>
        <w:br/>
      </w:r>
      <w:r w:rsidRPr="00114DD7">
        <w:t>(določitev zaščitenih odjemalcev)</w:t>
      </w:r>
      <w:bookmarkEnd w:id="739"/>
      <w:bookmarkEnd w:id="740"/>
      <w:bookmarkEnd w:id="741"/>
      <w:bookmarkEnd w:id="742"/>
      <w:bookmarkEnd w:id="743"/>
    </w:p>
    <w:p w:rsidR="00A1018B" w:rsidRPr="00AA70B1" w:rsidRDefault="00A1018B" w:rsidP="00AA70B1"/>
    <w:p w:rsidR="00A1018B" w:rsidRDefault="00A1018B" w:rsidP="00EF7CB9">
      <w:pPr>
        <w:pStyle w:val="ListParagraph1"/>
        <w:ind w:left="0"/>
        <w:rPr>
          <w:szCs w:val="24"/>
        </w:rPr>
      </w:pPr>
      <w:bookmarkStart w:id="744" w:name="_Toc293062748"/>
      <w:bookmarkStart w:id="745" w:name="_Ref295478757"/>
      <w:r w:rsidRPr="00972D2C">
        <w:rPr>
          <w:szCs w:val="24"/>
        </w:rPr>
        <w:t>(1</w:t>
      </w:r>
      <w:r>
        <w:rPr>
          <w:szCs w:val="24"/>
        </w:rPr>
        <w:t xml:space="preserve">) </w:t>
      </w:r>
      <w:r w:rsidRPr="00EF7CB9">
        <w:rPr>
          <w:szCs w:val="24"/>
        </w:rPr>
        <w:t>Zaščiteni odjemalci poleg gospodinjskih odjemalcev, priključenih na distribucijski sistem, vključujejo tudi osnovne socialne službe iz točke (a) točke 1. drugega odstavka 2. člena Uredbe 994/2010, priključene na distribucijski ali prenosni sistem.</w:t>
      </w:r>
    </w:p>
    <w:p w:rsidR="00A1018B" w:rsidRDefault="00A1018B" w:rsidP="00AA70B1">
      <w:pPr>
        <w:pStyle w:val="ListParagraph1"/>
        <w:ind w:left="0"/>
        <w:rPr>
          <w:szCs w:val="24"/>
        </w:rPr>
      </w:pPr>
    </w:p>
    <w:p w:rsidR="00A1018B" w:rsidRDefault="00A1018B" w:rsidP="00AA70B1">
      <w:pPr>
        <w:pStyle w:val="ListParagraph1"/>
        <w:ind w:left="0"/>
        <w:rPr>
          <w:szCs w:val="24"/>
        </w:rPr>
      </w:pPr>
      <w:r>
        <w:rPr>
          <w:szCs w:val="24"/>
        </w:rPr>
        <w:t xml:space="preserve">(2) </w:t>
      </w:r>
      <w:r w:rsidRPr="00972D2C">
        <w:rPr>
          <w:szCs w:val="24"/>
        </w:rPr>
        <w:t>Osnovne socialne službe so:</w:t>
      </w:r>
    </w:p>
    <w:p w:rsidR="00A1018B" w:rsidRDefault="00A1018B" w:rsidP="001617CF">
      <w:pPr>
        <w:pStyle w:val="ListParagraph1"/>
        <w:numPr>
          <w:ilvl w:val="0"/>
          <w:numId w:val="108"/>
        </w:numPr>
        <w:rPr>
          <w:szCs w:val="24"/>
        </w:rPr>
      </w:pPr>
      <w:r w:rsidRPr="00972D2C">
        <w:rPr>
          <w:szCs w:val="24"/>
        </w:rPr>
        <w:t>izvajalci zdravstvene dejavnosti, vključno z rehabilitacijo in nego;</w:t>
      </w:r>
    </w:p>
    <w:p w:rsidR="00A1018B" w:rsidRPr="00972D2C" w:rsidRDefault="00A1018B" w:rsidP="001617CF">
      <w:pPr>
        <w:pStyle w:val="ListParagraph1"/>
        <w:numPr>
          <w:ilvl w:val="0"/>
          <w:numId w:val="108"/>
        </w:numPr>
        <w:rPr>
          <w:szCs w:val="24"/>
        </w:rPr>
      </w:pPr>
      <w:r w:rsidRPr="00972D2C">
        <w:rPr>
          <w:szCs w:val="24"/>
        </w:rPr>
        <w:t>izvajalci vzgojno-varstvene dejavnosti;</w:t>
      </w:r>
    </w:p>
    <w:p w:rsidR="00A1018B" w:rsidRPr="00972D2C" w:rsidRDefault="00A1018B" w:rsidP="001617CF">
      <w:pPr>
        <w:pStyle w:val="ListParagraph1"/>
        <w:numPr>
          <w:ilvl w:val="0"/>
          <w:numId w:val="108"/>
        </w:numPr>
        <w:rPr>
          <w:szCs w:val="24"/>
        </w:rPr>
      </w:pPr>
      <w:r w:rsidRPr="00972D2C">
        <w:rPr>
          <w:szCs w:val="24"/>
        </w:rPr>
        <w:t>izvajalci izobraževalne dejavnosti, vključno z dijaškimi in študentskimi domovi;</w:t>
      </w:r>
    </w:p>
    <w:p w:rsidR="00A1018B" w:rsidRDefault="00A1018B" w:rsidP="001617CF">
      <w:pPr>
        <w:pStyle w:val="ListParagraph1"/>
        <w:numPr>
          <w:ilvl w:val="0"/>
          <w:numId w:val="108"/>
        </w:numPr>
        <w:rPr>
          <w:szCs w:val="24"/>
        </w:rPr>
      </w:pPr>
      <w:r w:rsidRPr="00972D2C">
        <w:rPr>
          <w:szCs w:val="24"/>
        </w:rPr>
        <w:t>izvajalci socialno-varstvene dejavnosti.</w:t>
      </w:r>
    </w:p>
    <w:p w:rsidR="00A1018B" w:rsidRPr="00972D2C" w:rsidRDefault="00A1018B" w:rsidP="00AA70B1">
      <w:pPr>
        <w:pStyle w:val="ListParagraph1"/>
        <w:ind w:left="0"/>
        <w:rPr>
          <w:szCs w:val="24"/>
        </w:rPr>
      </w:pPr>
    </w:p>
    <w:p w:rsidR="00A1018B" w:rsidRPr="00972D2C" w:rsidRDefault="00A1018B" w:rsidP="00AA70B1">
      <w:pPr>
        <w:pStyle w:val="ListParagraph1"/>
        <w:ind w:left="0"/>
        <w:rPr>
          <w:szCs w:val="24"/>
        </w:rPr>
      </w:pPr>
      <w:r>
        <w:rPr>
          <w:szCs w:val="24"/>
        </w:rPr>
        <w:t xml:space="preserve">(3) </w:t>
      </w:r>
      <w:r w:rsidRPr="00972D2C">
        <w:rPr>
          <w:szCs w:val="24"/>
        </w:rPr>
        <w:t xml:space="preserve">O sporih glede tega, ali je določena oseba zaščiteni odjemalec, odloča agencija po postopku iz </w:t>
      </w:r>
      <w:fldSimple w:instr=" REF _Ref295205046 \r \h  \* MERGEFORMAT ">
        <w:r w:rsidRPr="00B44B24">
          <w:rPr>
            <w:szCs w:val="24"/>
          </w:rPr>
          <w:t>424</w:t>
        </w:r>
      </w:fldSimple>
      <w:r w:rsidRPr="00E80D4C">
        <w:rPr>
          <w:szCs w:val="24"/>
        </w:rPr>
        <w:t xml:space="preserve">. do </w:t>
      </w:r>
      <w:fldSimple w:instr=" REF _Ref295205057 \r \h  \* MERGEFORMAT ">
        <w:r w:rsidRPr="00B44B24">
          <w:rPr>
            <w:szCs w:val="24"/>
          </w:rPr>
          <w:t>431</w:t>
        </w:r>
      </w:fldSimple>
      <w:r w:rsidRPr="00E80D4C">
        <w:rPr>
          <w:szCs w:val="24"/>
        </w:rPr>
        <w:t>.</w:t>
      </w:r>
      <w:r w:rsidRPr="00972D2C">
        <w:rPr>
          <w:szCs w:val="24"/>
        </w:rPr>
        <w:t xml:space="preserve"> člena tega zakona.</w:t>
      </w:r>
    </w:p>
    <w:p w:rsidR="00A1018B" w:rsidRPr="00972D2C" w:rsidRDefault="00A1018B" w:rsidP="00AA70B1">
      <w:pPr>
        <w:pStyle w:val="ListParagraph1"/>
        <w:ind w:left="0"/>
        <w:rPr>
          <w:szCs w:val="24"/>
        </w:rPr>
      </w:pPr>
    </w:p>
    <w:p w:rsidR="00A1018B" w:rsidRDefault="00A1018B" w:rsidP="00EF7CB9">
      <w:pPr>
        <w:pStyle w:val="ListParagraph1"/>
        <w:ind w:left="0"/>
        <w:rPr>
          <w:szCs w:val="24"/>
        </w:rPr>
      </w:pPr>
      <w:r>
        <w:rPr>
          <w:szCs w:val="24"/>
        </w:rPr>
        <w:t xml:space="preserve">(4) </w:t>
      </w:r>
      <w:r w:rsidRPr="00972D2C">
        <w:rPr>
          <w:szCs w:val="24"/>
        </w:rPr>
        <w:t xml:space="preserve">V pogodbi o dobavi plina odjemalec in dobavitelj </w:t>
      </w:r>
      <w:r>
        <w:rPr>
          <w:szCs w:val="24"/>
        </w:rPr>
        <w:t>navedeta</w:t>
      </w:r>
      <w:r w:rsidRPr="00972D2C">
        <w:rPr>
          <w:szCs w:val="24"/>
        </w:rPr>
        <w:t>, ali je odjemalec zaščiteni odjemalec ter o tem obvestita operaterja sistema, na katerega sistem je ta odjemalec priključen.</w:t>
      </w:r>
    </w:p>
    <w:p w:rsidR="00A1018B" w:rsidRDefault="00A1018B" w:rsidP="00AA70B1">
      <w:pPr>
        <w:pStyle w:val="ListParagraph1"/>
        <w:ind w:left="0"/>
        <w:rPr>
          <w:szCs w:val="24"/>
        </w:rPr>
      </w:pPr>
    </w:p>
    <w:p w:rsidR="00A1018B" w:rsidRDefault="00A1018B" w:rsidP="007D1782">
      <w:pPr>
        <w:pStyle w:val="Obrazloitev"/>
      </w:pPr>
      <w:r w:rsidRPr="002B705A">
        <w:t>Na podlagi 2. člena Uredbe ES 994/2010 so zaščiteni odjemalci vsi gospodinjski odjemalci. Lahko pa se država članica odloči, da razširi obseg zaščitenih odjemalcev na mala in srednje velika podjetja, osnovne socialne službe in naprave za proizvodnjo toplote za daljinsko ogrevanje, kar ne sme presegati 20% končne porabe plina. Slovenija bi z njihovo vključitvijo dosegla omenjeno mejo. Ker je zagotavljanje visoke ravni zanesljivosti povezano z dodatnimi stroški, so kot zaščiteni odjemalci dodatno k gospodinjskim odjemalcem določeni samo izvajalci osnovnih socialnih služb, kot so domovi za ostarele, bolnice, vrtci, šole, dijaški domovi. V Sloveniji tudi v vsem času delovanja plinovodnega sistema od leta 1978 ni prišlo do večjih motenj oskrbe s plinom, ki bi prizadele zgoraj omenjene vrste bolj občutljivih odjemalcev.</w:t>
      </w:r>
    </w:p>
    <w:p w:rsidR="00A1018B" w:rsidRPr="002B705A" w:rsidRDefault="00A1018B" w:rsidP="00AA70B1">
      <w:pPr>
        <w:pStyle w:val="ListParagraph1"/>
        <w:ind w:left="0"/>
        <w:rPr>
          <w:szCs w:val="24"/>
        </w:rPr>
      </w:pPr>
    </w:p>
    <w:p w:rsidR="00A1018B" w:rsidRPr="00114DD7" w:rsidRDefault="00A1018B" w:rsidP="00EF7CB9">
      <w:pPr>
        <w:pStyle w:val="Heading5"/>
      </w:pPr>
      <w:bookmarkStart w:id="746" w:name="_Ref295991273"/>
      <w:bookmarkStart w:id="747" w:name="_Toc358721990"/>
      <w:r w:rsidRPr="00114DD7">
        <w:t>člen</w:t>
      </w:r>
      <w:r>
        <w:br/>
      </w:r>
      <w:r w:rsidRPr="00114DD7">
        <w:t>(</w:t>
      </w:r>
      <w:r w:rsidRPr="00EF7CB9">
        <w:t>nujni ukrepi za zagotavljanje zanesljive oskrbe</w:t>
      </w:r>
      <w:r w:rsidRPr="00114DD7">
        <w:t>)</w:t>
      </w:r>
      <w:bookmarkEnd w:id="744"/>
      <w:bookmarkEnd w:id="745"/>
      <w:bookmarkEnd w:id="746"/>
      <w:bookmarkEnd w:id="747"/>
    </w:p>
    <w:p w:rsidR="00A1018B" w:rsidRDefault="00A1018B" w:rsidP="00EF7CB9">
      <w:pPr>
        <w:pStyle w:val="ListParagraph1"/>
        <w:ind w:left="0"/>
        <w:rPr>
          <w:szCs w:val="24"/>
          <w:lang w:eastAsia="en-US"/>
        </w:rPr>
      </w:pPr>
    </w:p>
    <w:p w:rsidR="00A1018B" w:rsidRPr="00EF7CB9" w:rsidRDefault="00A1018B" w:rsidP="00EF7CB9">
      <w:pPr>
        <w:pStyle w:val="ListParagraph1"/>
        <w:ind w:left="0"/>
        <w:rPr>
          <w:szCs w:val="24"/>
        </w:rPr>
      </w:pPr>
      <w:r w:rsidRPr="00EF7CB9">
        <w:rPr>
          <w:szCs w:val="24"/>
        </w:rPr>
        <w:t xml:space="preserve">(1) Če zaradi obsega in trajanja izrednih razmer ali drugih okoliščin, zaradi katerih je ogrožena zanesljiva oskrba zemeljskega plina oziroma je ta oskrba v Republiki Sloveniji resno motena dalj časa, dobavitelji pa z ukrepi iz Načrta za izredne razmere na podlagi Uredbe 994/2010 ne morejo zagotoviti dobave zemeljskega plina zaščitenim odjemalcem v zadostni količini, morajo operaterji sistema storiti vse, da pri varnem obratovanju sistema omogočajo prenos in distribucijo za dobavo zemeljskega plina tem odjemalcem. </w:t>
      </w:r>
    </w:p>
    <w:p w:rsidR="00A1018B" w:rsidRDefault="00A1018B" w:rsidP="00EF7CB9">
      <w:pPr>
        <w:pStyle w:val="ListParagraph1"/>
        <w:ind w:left="0"/>
        <w:rPr>
          <w:szCs w:val="24"/>
        </w:rPr>
      </w:pPr>
    </w:p>
    <w:p w:rsidR="00A1018B" w:rsidRPr="00EF7CB9" w:rsidRDefault="00A1018B" w:rsidP="00EF7CB9">
      <w:pPr>
        <w:pStyle w:val="ListParagraph1"/>
        <w:ind w:left="0"/>
        <w:rPr>
          <w:szCs w:val="24"/>
        </w:rPr>
      </w:pPr>
      <w:r w:rsidRPr="00EF7CB9">
        <w:rPr>
          <w:szCs w:val="24"/>
        </w:rPr>
        <w:t>(2) Za zagotovitev cilja iz prejšnjega odstavka morajo operaterji sistema ob razglasitvi izrednih razmer po predhodni odločitvi pristojnega organa v skladu s šestim odstavkom 10. člena Uredbe 994/2010 pripraviti načrt nujnih ukrepov, ki mora vsebovati mogoče okoliščine za uporabo nujnih ukrepov ter način, čas in obseg njihove izvedbe, biti pa mora usklajen tudi z Načrtom za izredne razmere, ki ga sprejme pristojni organ iz Uredbe 994/2010. Pri načrtovanju nujnih ukrepov morajo operaterji sistemov upoštevati, da morajo biti ti ukrepi izvedeni nediskriminatorno in pregledno ter smejo prizadeti odjemalce le v kolikor je potrebno, da se zagotovi zanesljiva oskrba zaščitenim odjemalcem. Načrt nujnih ukrepov mora operater sistema objaviti na svoji spletni strani in ga poslati pristojnemu organu iz Uredbe 994/2010.</w:t>
      </w:r>
    </w:p>
    <w:p w:rsidR="00A1018B" w:rsidRDefault="00A1018B" w:rsidP="00EF7CB9">
      <w:pPr>
        <w:pStyle w:val="ListParagraph1"/>
        <w:ind w:left="0"/>
        <w:rPr>
          <w:szCs w:val="24"/>
        </w:rPr>
      </w:pPr>
    </w:p>
    <w:p w:rsidR="00A1018B" w:rsidRPr="00EF7CB9" w:rsidRDefault="00A1018B" w:rsidP="00EF7CB9">
      <w:pPr>
        <w:pStyle w:val="ListParagraph1"/>
        <w:ind w:left="0"/>
        <w:rPr>
          <w:szCs w:val="24"/>
        </w:rPr>
      </w:pPr>
      <w:r w:rsidRPr="00EF7CB9">
        <w:rPr>
          <w:szCs w:val="24"/>
        </w:rPr>
        <w:t>(3) Če zaradi obsega in trajanja izrednih razmer niti načrtovani nujni ukrepi iz prejšnjega odstavka ne morejo zagotoviti zanesljive oskrbe zemeljskega plina zaščitenim odjemalcem, morajo operaterji sistema ne glede na svoje pogodbene obveznosti v razmerju do dobaviteljev, uporabnikov in odjemalcev v skladu z Načrtom za izredne razmere zmanjšati ali prekiniti odjem zemeljskega plina na odjemnih mestih posameznih vrst odjemalcev oziroma njihovih trošil.</w:t>
      </w:r>
    </w:p>
    <w:p w:rsidR="00A1018B" w:rsidRDefault="00A1018B" w:rsidP="00EF7CB9">
      <w:pPr>
        <w:pStyle w:val="ListParagraph1"/>
        <w:ind w:left="0"/>
        <w:rPr>
          <w:szCs w:val="24"/>
        </w:rPr>
      </w:pPr>
    </w:p>
    <w:p w:rsidR="00A1018B" w:rsidRPr="00EF7CB9" w:rsidRDefault="00A1018B" w:rsidP="00EF7CB9">
      <w:pPr>
        <w:pStyle w:val="ListParagraph1"/>
        <w:ind w:left="0"/>
        <w:rPr>
          <w:szCs w:val="24"/>
        </w:rPr>
      </w:pPr>
      <w:r w:rsidRPr="00EF7CB9">
        <w:rPr>
          <w:szCs w:val="24"/>
        </w:rPr>
        <w:t>(4) Odjemalci, razen gospodinjskih odjemalcev, morajo operaterju sistema, na katerega sistem so priključeni, sporočiti podatke o svojih trošilih zaradi izvedbe ukrepa zmanjšanja ali prekinitve odjema iz prejšnjega odstavka. Če teh podatkov ne sporočijo, lahko operater sistema pri izvajanju določb o zmanjšanju ali prekinitvi odjema odloči na podlagi podatkov, s katerimi razpolaga, in splošnih značilnostih trošil posamezne vrste odjemalcev. Obrazce za sporočanje podatkov o trošilih pripravijo operaterji sistema in jih objavijo na spletnih straneh, obvestilo o tem pa v sredstvu javnega obveščanja. Pravilnost podatkov o trošilih nadzira inšpekcijski organ.</w:t>
      </w:r>
    </w:p>
    <w:p w:rsidR="00A1018B" w:rsidRPr="00EF7CB9" w:rsidRDefault="00A1018B" w:rsidP="00EF7CB9">
      <w:pPr>
        <w:pStyle w:val="ListParagraph1"/>
        <w:rPr>
          <w:szCs w:val="24"/>
        </w:rPr>
      </w:pPr>
    </w:p>
    <w:p w:rsidR="00A1018B" w:rsidRPr="00EF7CB9" w:rsidRDefault="00A1018B" w:rsidP="00EF7CB9">
      <w:pPr>
        <w:pStyle w:val="ListParagraph1"/>
        <w:ind w:left="0"/>
        <w:rPr>
          <w:szCs w:val="24"/>
        </w:rPr>
      </w:pPr>
      <w:r w:rsidRPr="00EF7CB9">
        <w:rPr>
          <w:szCs w:val="24"/>
        </w:rPr>
        <w:t xml:space="preserve">(5) Vrste odjemalcev in njihovih trošil ter vrstni red zmanjšanja ali prekinitve odjema zemeljskega plina posameznim vrstam odjemalcev predpiše pristojni organ iz Uredbe 994/2010 v Načrtu za izredne razmere, pri čemer mora upoštevati način uporabe zemeljskega plina pri posamezni vrsti odjemalcev, nujnost odjema zemeljskega plina za zagotavljanje življenja in zdravja ljudi ter vrsto in obseg škode, ki jo pri posamezni vrsti odjemalcev povzroči zmanjšanje ali prekinitev odjema zemeljskega plina. </w:t>
      </w:r>
    </w:p>
    <w:p w:rsidR="00A1018B" w:rsidRPr="00EF7CB9" w:rsidRDefault="00A1018B" w:rsidP="00EF7CB9">
      <w:pPr>
        <w:pStyle w:val="ListParagraph1"/>
        <w:ind w:left="0"/>
        <w:rPr>
          <w:szCs w:val="24"/>
        </w:rPr>
      </w:pPr>
    </w:p>
    <w:p w:rsidR="00A1018B" w:rsidRPr="00EF7CB9" w:rsidRDefault="00A1018B" w:rsidP="00EF7CB9">
      <w:pPr>
        <w:pStyle w:val="ListParagraph1"/>
        <w:ind w:left="0"/>
        <w:rPr>
          <w:szCs w:val="24"/>
        </w:rPr>
      </w:pPr>
      <w:r w:rsidRPr="00EF7CB9">
        <w:rPr>
          <w:szCs w:val="24"/>
        </w:rPr>
        <w:t>(6) Operater sistema mora o vsakem primeru izvedbe nujnih ukrepov iz tega člena nemudoma v elektronski obliki in pisno obvestiti pristojni organ iz Uredbe  994/2010.</w:t>
      </w:r>
    </w:p>
    <w:p w:rsidR="00A1018B" w:rsidRPr="00EF7CB9" w:rsidRDefault="00A1018B" w:rsidP="00EF7CB9">
      <w:pPr>
        <w:pStyle w:val="ListParagraph1"/>
        <w:rPr>
          <w:szCs w:val="24"/>
        </w:rPr>
      </w:pPr>
    </w:p>
    <w:p w:rsidR="00A1018B" w:rsidRPr="00537EC1" w:rsidRDefault="00A1018B" w:rsidP="00EF7CB9">
      <w:pPr>
        <w:pStyle w:val="ListParagraph1"/>
        <w:ind w:left="0"/>
        <w:rPr>
          <w:szCs w:val="24"/>
        </w:rPr>
      </w:pPr>
      <w:r w:rsidRPr="00EF7CB9">
        <w:rPr>
          <w:szCs w:val="24"/>
        </w:rPr>
        <w:t>(7) Vsak operater sistema, dobavitelj ali odjemalec zemeljskega plina krije svoje stroške izvedbe nujnih ukrepov oziroma ukrepov zmanjšanja ali prekinitve odjema iz tretjega odstavka tega člena in nosi škodo, ki mu nastane zaradi tega, ne glede na pravila o odgovornosti zaradi kršitve oziroma neizpolnjevanja pogodbe.</w:t>
      </w:r>
      <w:r w:rsidRPr="000C7A66">
        <w:rPr>
          <w:szCs w:val="24"/>
        </w:rPr>
        <w:t xml:space="preserve">. </w:t>
      </w:r>
    </w:p>
    <w:p w:rsidR="00A1018B" w:rsidRDefault="00A1018B" w:rsidP="00D55D07">
      <w:pPr>
        <w:rPr>
          <w:szCs w:val="24"/>
        </w:rPr>
      </w:pPr>
    </w:p>
    <w:p w:rsidR="00A1018B" w:rsidRPr="00EF7CB9" w:rsidRDefault="00A1018B" w:rsidP="00EF7CB9">
      <w:pPr>
        <w:pStyle w:val="Obrazloitev"/>
      </w:pPr>
      <w:r w:rsidRPr="00EF7CB9">
        <w:t>Agencija bo v obeh splošnih aktih o načrtih iz tretjega odstavka 161. člena predloga zakona morala predvideti tudi ukrepe, ki omejujejo pravice in nalagajo obveznosti odjemalcem, dobaviteljem in operaterjem. Zato je potrebno te ukrepe predvideti v zakonu, da bo mogoče izvajati navedena splošna akta oziroma zadeva načrta.</w:t>
      </w:r>
    </w:p>
    <w:p w:rsidR="00A1018B" w:rsidRDefault="00A1018B" w:rsidP="007D1782">
      <w:pPr>
        <w:pStyle w:val="Obrazloitev"/>
      </w:pPr>
    </w:p>
    <w:p w:rsidR="00A1018B" w:rsidRPr="00537EC1" w:rsidRDefault="00A1018B" w:rsidP="00D55D07">
      <w:pPr>
        <w:rPr>
          <w:szCs w:val="24"/>
        </w:rPr>
      </w:pPr>
    </w:p>
    <w:p w:rsidR="00A1018B" w:rsidRPr="008B7BD8" w:rsidRDefault="00A1018B" w:rsidP="001E2586">
      <w:pPr>
        <w:pStyle w:val="Heading4"/>
        <w:rPr>
          <w:b w:val="0"/>
          <w:sz w:val="24"/>
          <w:szCs w:val="24"/>
        </w:rPr>
      </w:pPr>
      <w:bookmarkStart w:id="748" w:name="_Toc293062749"/>
      <w:bookmarkStart w:id="749" w:name="_Toc358721991"/>
      <w:r w:rsidRPr="008B7BD8">
        <w:rPr>
          <w:b w:val="0"/>
          <w:sz w:val="24"/>
          <w:szCs w:val="24"/>
        </w:rPr>
        <w:t>III. Posebne določbe o varstvu gospodinjskih odjemalcev</w:t>
      </w:r>
      <w:bookmarkEnd w:id="748"/>
      <w:bookmarkEnd w:id="749"/>
    </w:p>
    <w:p w:rsidR="00A1018B" w:rsidRPr="00114DD7" w:rsidRDefault="00A1018B" w:rsidP="003A7D9F">
      <w:pPr>
        <w:pStyle w:val="Heading5"/>
      </w:pPr>
      <w:bookmarkStart w:id="750" w:name="_Toc293062750"/>
      <w:bookmarkStart w:id="751" w:name="_Toc358721992"/>
      <w:r w:rsidRPr="00114DD7">
        <w:t>člen</w:t>
      </w:r>
      <w:r>
        <w:br/>
      </w:r>
      <w:r w:rsidRPr="00114DD7">
        <w:t>(splošno)</w:t>
      </w:r>
      <w:bookmarkEnd w:id="750"/>
      <w:bookmarkEnd w:id="751"/>
    </w:p>
    <w:p w:rsidR="00A1018B" w:rsidRPr="00537EC1" w:rsidRDefault="00A1018B" w:rsidP="00D55D07">
      <w:pPr>
        <w:rPr>
          <w:szCs w:val="24"/>
        </w:rPr>
      </w:pPr>
    </w:p>
    <w:p w:rsidR="00A1018B" w:rsidRPr="00537EC1" w:rsidRDefault="00A1018B" w:rsidP="002E105E">
      <w:pPr>
        <w:pStyle w:val="ListParagraph1"/>
        <w:ind w:left="0"/>
        <w:rPr>
          <w:szCs w:val="24"/>
        </w:rPr>
      </w:pPr>
      <w:r>
        <w:rPr>
          <w:szCs w:val="24"/>
        </w:rPr>
        <w:t xml:space="preserve">(1) </w:t>
      </w:r>
      <w:r w:rsidRPr="00537EC1">
        <w:rPr>
          <w:szCs w:val="24"/>
        </w:rPr>
        <w:t xml:space="preserve">Določbe </w:t>
      </w:r>
      <w:r>
        <w:rPr>
          <w:szCs w:val="24"/>
        </w:rPr>
        <w:fldChar w:fldCharType="begin"/>
      </w:r>
      <w:r>
        <w:rPr>
          <w:szCs w:val="24"/>
        </w:rPr>
        <w:instrText xml:space="preserve"> REF _Ref293923918 \r \h </w:instrText>
      </w:r>
      <w:r w:rsidRPr="00B44B24">
        <w:rPr>
          <w:szCs w:val="24"/>
        </w:rPr>
      </w:r>
      <w:r>
        <w:rPr>
          <w:szCs w:val="24"/>
        </w:rPr>
        <w:fldChar w:fldCharType="separate"/>
      </w:r>
      <w:r>
        <w:rPr>
          <w:szCs w:val="24"/>
        </w:rPr>
        <w:t>165</w:t>
      </w:r>
      <w:r>
        <w:rPr>
          <w:szCs w:val="24"/>
        </w:rPr>
        <w:fldChar w:fldCharType="end"/>
      </w:r>
      <w:r>
        <w:rPr>
          <w:szCs w:val="24"/>
        </w:rPr>
        <w:t xml:space="preserve">., </w:t>
      </w:r>
      <w:r>
        <w:rPr>
          <w:szCs w:val="24"/>
        </w:rPr>
        <w:fldChar w:fldCharType="begin"/>
      </w:r>
      <w:r>
        <w:rPr>
          <w:szCs w:val="24"/>
        </w:rPr>
        <w:instrText xml:space="preserve"> REF _Ref293923926 \r \h </w:instrText>
      </w:r>
      <w:r w:rsidRPr="00B44B24">
        <w:rPr>
          <w:szCs w:val="24"/>
        </w:rPr>
      </w:r>
      <w:r>
        <w:rPr>
          <w:szCs w:val="24"/>
        </w:rPr>
        <w:fldChar w:fldCharType="separate"/>
      </w:r>
      <w:r>
        <w:rPr>
          <w:szCs w:val="24"/>
        </w:rPr>
        <w:t>166</w:t>
      </w:r>
      <w:r>
        <w:rPr>
          <w:szCs w:val="24"/>
        </w:rPr>
        <w:fldChar w:fldCharType="end"/>
      </w:r>
      <w:r>
        <w:rPr>
          <w:szCs w:val="24"/>
        </w:rPr>
        <w:t xml:space="preserve">., </w:t>
      </w:r>
      <w:r>
        <w:rPr>
          <w:szCs w:val="24"/>
        </w:rPr>
        <w:fldChar w:fldCharType="begin"/>
      </w:r>
      <w:r>
        <w:rPr>
          <w:szCs w:val="24"/>
        </w:rPr>
        <w:instrText xml:space="preserve"> REF _Ref293923932 \r \h </w:instrText>
      </w:r>
      <w:r w:rsidRPr="00B44B24">
        <w:rPr>
          <w:szCs w:val="24"/>
        </w:rPr>
      </w:r>
      <w:r>
        <w:rPr>
          <w:szCs w:val="24"/>
        </w:rPr>
        <w:fldChar w:fldCharType="separate"/>
      </w:r>
      <w:r>
        <w:rPr>
          <w:szCs w:val="24"/>
        </w:rPr>
        <w:t>167</w:t>
      </w:r>
      <w:r>
        <w:rPr>
          <w:szCs w:val="24"/>
        </w:rPr>
        <w:fldChar w:fldCharType="end"/>
      </w:r>
      <w:r>
        <w:rPr>
          <w:szCs w:val="24"/>
        </w:rPr>
        <w:t xml:space="preserve">., </w:t>
      </w:r>
      <w:r>
        <w:rPr>
          <w:szCs w:val="24"/>
        </w:rPr>
        <w:fldChar w:fldCharType="begin"/>
      </w:r>
      <w:r>
        <w:rPr>
          <w:szCs w:val="24"/>
        </w:rPr>
        <w:instrText xml:space="preserve"> REF _Ref293923939 \r \h </w:instrText>
      </w:r>
      <w:r w:rsidRPr="00B44B24">
        <w:rPr>
          <w:szCs w:val="24"/>
        </w:rPr>
      </w:r>
      <w:r>
        <w:rPr>
          <w:szCs w:val="24"/>
        </w:rPr>
        <w:fldChar w:fldCharType="separate"/>
      </w:r>
      <w:r>
        <w:rPr>
          <w:szCs w:val="24"/>
        </w:rPr>
        <w:t>168</w:t>
      </w:r>
      <w:r>
        <w:rPr>
          <w:szCs w:val="24"/>
        </w:rPr>
        <w:fldChar w:fldCharType="end"/>
      </w:r>
      <w:r>
        <w:rPr>
          <w:szCs w:val="24"/>
        </w:rPr>
        <w:t xml:space="preserve">., </w:t>
      </w:r>
      <w:r>
        <w:rPr>
          <w:szCs w:val="24"/>
        </w:rPr>
        <w:fldChar w:fldCharType="begin"/>
      </w:r>
      <w:r>
        <w:rPr>
          <w:szCs w:val="24"/>
        </w:rPr>
        <w:instrText xml:space="preserve"> REF _Ref293054905 \r \h </w:instrText>
      </w:r>
      <w:r w:rsidRPr="00B44B24">
        <w:rPr>
          <w:szCs w:val="24"/>
        </w:rPr>
      </w:r>
      <w:r>
        <w:rPr>
          <w:szCs w:val="24"/>
        </w:rPr>
        <w:fldChar w:fldCharType="separate"/>
      </w:r>
      <w:r>
        <w:rPr>
          <w:szCs w:val="24"/>
        </w:rPr>
        <w:t>169</w:t>
      </w:r>
      <w:r>
        <w:rPr>
          <w:szCs w:val="24"/>
        </w:rPr>
        <w:fldChar w:fldCharType="end"/>
      </w:r>
      <w:r>
        <w:rPr>
          <w:szCs w:val="24"/>
        </w:rPr>
        <w:t xml:space="preserve">. in </w:t>
      </w:r>
      <w:r>
        <w:rPr>
          <w:szCs w:val="24"/>
        </w:rPr>
        <w:fldChar w:fldCharType="begin"/>
      </w:r>
      <w:r>
        <w:rPr>
          <w:szCs w:val="24"/>
        </w:rPr>
        <w:instrText xml:space="preserve"> REF _Ref293923950 \r \h </w:instrText>
      </w:r>
      <w:r w:rsidRPr="00B44B24">
        <w:rPr>
          <w:szCs w:val="24"/>
        </w:rPr>
      </w:r>
      <w:r>
        <w:rPr>
          <w:szCs w:val="24"/>
        </w:rPr>
        <w:fldChar w:fldCharType="separate"/>
      </w:r>
      <w:r>
        <w:rPr>
          <w:szCs w:val="24"/>
        </w:rPr>
        <w:t>170</w:t>
      </w:r>
      <w:r>
        <w:rPr>
          <w:szCs w:val="24"/>
        </w:rPr>
        <w:fldChar w:fldCharType="end"/>
      </w:r>
      <w:r w:rsidRPr="00AD53D5">
        <w:rPr>
          <w:szCs w:val="24"/>
        </w:rPr>
        <w:t>. člena</w:t>
      </w:r>
      <w:r w:rsidRPr="00537EC1">
        <w:rPr>
          <w:szCs w:val="24"/>
        </w:rPr>
        <w:t xml:space="preserve"> se uporabljajo za gospodinjske odjemalce.</w:t>
      </w:r>
      <w:r w:rsidRPr="004743AC">
        <w:rPr>
          <w:szCs w:val="24"/>
        </w:rPr>
        <w:t xml:space="preserve"> določbe </w:t>
      </w:r>
      <w:r>
        <w:rPr>
          <w:szCs w:val="24"/>
        </w:rPr>
        <w:fldChar w:fldCharType="begin"/>
      </w:r>
      <w:r>
        <w:rPr>
          <w:szCs w:val="24"/>
        </w:rPr>
        <w:instrText xml:space="preserve"> REF _Ref358719957 \r \h </w:instrText>
      </w:r>
      <w:r w:rsidRPr="00B44B24">
        <w:rPr>
          <w:szCs w:val="24"/>
        </w:rPr>
      </w:r>
      <w:r>
        <w:rPr>
          <w:szCs w:val="24"/>
        </w:rPr>
        <w:fldChar w:fldCharType="separate"/>
      </w:r>
      <w:r>
        <w:rPr>
          <w:szCs w:val="24"/>
        </w:rPr>
        <w:t>167</w:t>
      </w:r>
      <w:r>
        <w:rPr>
          <w:szCs w:val="24"/>
        </w:rPr>
        <w:fldChar w:fldCharType="end"/>
      </w:r>
      <w:r w:rsidRPr="004743AC">
        <w:rPr>
          <w:szCs w:val="24"/>
        </w:rPr>
        <w:t>. člena pa tudi za male poslovne odjemalce, razen kolikor se nanašajo na obravno pritožb odjemalcev.</w:t>
      </w:r>
    </w:p>
    <w:p w:rsidR="00A1018B" w:rsidRPr="00537EC1" w:rsidRDefault="00A1018B" w:rsidP="00D55D07">
      <w:pPr>
        <w:rPr>
          <w:szCs w:val="24"/>
        </w:rPr>
      </w:pPr>
    </w:p>
    <w:p w:rsidR="00A1018B" w:rsidRDefault="00A1018B" w:rsidP="002E105E">
      <w:pPr>
        <w:pStyle w:val="ListParagraph1"/>
        <w:ind w:left="0"/>
        <w:rPr>
          <w:szCs w:val="24"/>
        </w:rPr>
      </w:pPr>
      <w:r>
        <w:rPr>
          <w:szCs w:val="24"/>
        </w:rPr>
        <w:t xml:space="preserve">(2) </w:t>
      </w:r>
      <w:r w:rsidRPr="00537EC1">
        <w:rPr>
          <w:szCs w:val="24"/>
        </w:rPr>
        <w:t>Dobavitelj ali operater distribucijskega sistema lahko zagotovita pravice, ki jih ti členi določajo za gospodinjske odjemalce, tudi vsem ali določenim skupinam drugih končnih odjemalcev, pri čemer mora to zagotavljanje pravic drugim odjemalcem biti nediskriminatorno.</w:t>
      </w:r>
    </w:p>
    <w:p w:rsidR="00A1018B" w:rsidRDefault="00A1018B" w:rsidP="002E105E">
      <w:pPr>
        <w:pStyle w:val="ListParagraph1"/>
        <w:ind w:left="0"/>
        <w:rPr>
          <w:szCs w:val="24"/>
        </w:rPr>
      </w:pPr>
    </w:p>
    <w:p w:rsidR="00A1018B" w:rsidRDefault="00A1018B" w:rsidP="007D1782">
      <w:pPr>
        <w:pStyle w:val="Obrazloitev"/>
      </w:pPr>
      <w:r w:rsidRPr="006B5F6B">
        <w:t>Plinska direktiva daje velik poudarek zaščiti potrošnikov, ki so v tem zakonu opredeljeni kot gospodinjski odjemalci. Vsi potrošniki so gospodinjski odjemalci. V naslednjih členih je podrobneje urejeno varstvo gospodinjskih odjemalcev.</w:t>
      </w:r>
    </w:p>
    <w:p w:rsidR="00A1018B" w:rsidRDefault="00A1018B" w:rsidP="002E105E">
      <w:pPr>
        <w:pStyle w:val="ListParagraph1"/>
        <w:ind w:left="0"/>
        <w:rPr>
          <w:szCs w:val="24"/>
        </w:rPr>
      </w:pPr>
    </w:p>
    <w:p w:rsidR="00A1018B" w:rsidRPr="002B705A" w:rsidRDefault="00A1018B" w:rsidP="002E105E">
      <w:pPr>
        <w:pStyle w:val="ListParagraph1"/>
        <w:ind w:left="0"/>
        <w:rPr>
          <w:szCs w:val="24"/>
        </w:rPr>
      </w:pPr>
    </w:p>
    <w:p w:rsidR="00A1018B" w:rsidRPr="00114DD7" w:rsidRDefault="00A1018B" w:rsidP="003A7D9F">
      <w:pPr>
        <w:pStyle w:val="Heading5"/>
      </w:pPr>
      <w:bookmarkStart w:id="752" w:name="_Toc293062751"/>
      <w:bookmarkStart w:id="753" w:name="_Ref293923918"/>
      <w:bookmarkStart w:id="754" w:name="_Ref295548887"/>
      <w:bookmarkStart w:id="755" w:name="_Toc358721993"/>
      <w:r w:rsidRPr="00114DD7">
        <w:t>člen</w:t>
      </w:r>
      <w:r>
        <w:br/>
      </w:r>
      <w:r w:rsidRPr="00114DD7">
        <w:t>(skupna kontaktna točka)</w:t>
      </w:r>
      <w:bookmarkEnd w:id="752"/>
      <w:bookmarkEnd w:id="753"/>
      <w:bookmarkEnd w:id="754"/>
      <w:bookmarkEnd w:id="755"/>
    </w:p>
    <w:p w:rsidR="00A1018B" w:rsidRPr="00537EC1" w:rsidRDefault="00A1018B" w:rsidP="00D55D07">
      <w:pPr>
        <w:rPr>
          <w:szCs w:val="24"/>
        </w:rPr>
      </w:pPr>
    </w:p>
    <w:p w:rsidR="00A1018B" w:rsidRPr="00E064CE" w:rsidRDefault="00A1018B" w:rsidP="00934667">
      <w:pPr>
        <w:pStyle w:val="ListParagraph"/>
        <w:ind w:left="0"/>
      </w:pPr>
      <w:r>
        <w:t>(1) Agencija</w:t>
      </w:r>
      <w:r w:rsidRPr="00E064CE">
        <w:t xml:space="preserve"> mora gospodinjskim odjemalcem na enem mestu </w:t>
      </w:r>
      <w:r>
        <w:t>omogočiti dostop do</w:t>
      </w:r>
      <w:r w:rsidRPr="00E064CE">
        <w:t xml:space="preserve"> vse</w:t>
      </w:r>
      <w:r>
        <w:t>h</w:t>
      </w:r>
      <w:r w:rsidRPr="00E064CE">
        <w:t xml:space="preserve"> potrebn</w:t>
      </w:r>
      <w:r>
        <w:t>ih</w:t>
      </w:r>
      <w:r w:rsidRPr="00E064CE">
        <w:t xml:space="preserve"> informacij glede njihovih pravic, veljavnih predpisov in splošnih aktov za izvrševanje javnih pooblastil in metod za reševanje sporov, ki so jim na voljo v primeru spora z dobaviteljem ali operaterjem distribucijskega sistema (v nadaljnjem besedilu: skupna kontaktna točka).</w:t>
      </w:r>
    </w:p>
    <w:p w:rsidR="00A1018B" w:rsidRPr="00537EC1" w:rsidRDefault="00A1018B" w:rsidP="00D55D07">
      <w:pPr>
        <w:rPr>
          <w:szCs w:val="24"/>
        </w:rPr>
      </w:pPr>
    </w:p>
    <w:p w:rsidR="00A1018B" w:rsidRPr="00537EC1" w:rsidRDefault="00A1018B" w:rsidP="002E105E">
      <w:pPr>
        <w:pStyle w:val="ListParagraph1"/>
        <w:ind w:left="0"/>
        <w:rPr>
          <w:szCs w:val="24"/>
        </w:rPr>
      </w:pPr>
      <w:r>
        <w:rPr>
          <w:szCs w:val="24"/>
        </w:rPr>
        <w:t xml:space="preserve">(2) </w:t>
      </w:r>
      <w:r w:rsidRPr="00537EC1">
        <w:rPr>
          <w:szCs w:val="24"/>
        </w:rPr>
        <w:t xml:space="preserve">V skupni kontaktni točki mora </w:t>
      </w:r>
      <w:r>
        <w:rPr>
          <w:szCs w:val="24"/>
        </w:rPr>
        <w:t>agencija</w:t>
      </w:r>
      <w:r w:rsidRPr="00537EC1">
        <w:rPr>
          <w:szCs w:val="24"/>
        </w:rPr>
        <w:t xml:space="preserve"> zagotoviti </w:t>
      </w:r>
      <w:r>
        <w:rPr>
          <w:szCs w:val="24"/>
        </w:rPr>
        <w:t xml:space="preserve">dostop </w:t>
      </w:r>
      <w:r w:rsidRPr="00537EC1">
        <w:rPr>
          <w:szCs w:val="24"/>
        </w:rPr>
        <w:t xml:space="preserve">najmanj </w:t>
      </w:r>
      <w:r>
        <w:rPr>
          <w:szCs w:val="24"/>
        </w:rPr>
        <w:t xml:space="preserve">do </w:t>
      </w:r>
      <w:r w:rsidRPr="00537EC1">
        <w:rPr>
          <w:szCs w:val="24"/>
        </w:rPr>
        <w:t>naslednj</w:t>
      </w:r>
      <w:r>
        <w:rPr>
          <w:szCs w:val="24"/>
        </w:rPr>
        <w:t>ih</w:t>
      </w:r>
      <w:r w:rsidRPr="00537EC1">
        <w:rPr>
          <w:szCs w:val="24"/>
        </w:rPr>
        <w:t xml:space="preserve"> informacij o:</w:t>
      </w:r>
    </w:p>
    <w:p w:rsidR="00A1018B" w:rsidRPr="00537EC1" w:rsidRDefault="00A1018B" w:rsidP="00D55D07">
      <w:pPr>
        <w:rPr>
          <w:szCs w:val="24"/>
        </w:rPr>
      </w:pPr>
    </w:p>
    <w:p w:rsidR="00A1018B" w:rsidRPr="00D41400" w:rsidRDefault="00A1018B" w:rsidP="00385F6A">
      <w:pPr>
        <w:pStyle w:val="ListParagraph1"/>
        <w:numPr>
          <w:ilvl w:val="1"/>
          <w:numId w:val="6"/>
        </w:numPr>
        <w:ind w:left="426" w:hanging="284"/>
        <w:rPr>
          <w:szCs w:val="24"/>
        </w:rPr>
      </w:pPr>
      <w:r w:rsidRPr="00D41400">
        <w:rPr>
          <w:szCs w:val="24"/>
        </w:rPr>
        <w:t>načinih reševanja sporov iz prejšnjega odstavka;</w:t>
      </w:r>
    </w:p>
    <w:p w:rsidR="00A1018B" w:rsidRPr="00D41400" w:rsidRDefault="00A1018B" w:rsidP="00385F6A">
      <w:pPr>
        <w:pStyle w:val="ListParagraph1"/>
        <w:numPr>
          <w:ilvl w:val="1"/>
          <w:numId w:val="6"/>
        </w:numPr>
        <w:ind w:left="426" w:hanging="284"/>
        <w:rPr>
          <w:szCs w:val="24"/>
        </w:rPr>
      </w:pPr>
      <w:r w:rsidRPr="00D41400">
        <w:rPr>
          <w:szCs w:val="24"/>
        </w:rPr>
        <w:t>veljavnih cenah plina in tarifah omrežnine ter splošno veljavnih pogojih v zvezi z dostopom do teh storitev in njihovo uporabo;</w:t>
      </w:r>
    </w:p>
    <w:p w:rsidR="00A1018B" w:rsidRPr="00EF7CB9" w:rsidRDefault="00A1018B" w:rsidP="00EF7CB9">
      <w:pPr>
        <w:pStyle w:val="ListParagraph1"/>
        <w:numPr>
          <w:ilvl w:val="1"/>
          <w:numId w:val="6"/>
        </w:numPr>
        <w:ind w:left="426" w:hanging="284"/>
        <w:rPr>
          <w:szCs w:val="24"/>
        </w:rPr>
      </w:pPr>
      <w:r w:rsidRPr="00D41400">
        <w:rPr>
          <w:szCs w:val="24"/>
        </w:rPr>
        <w:t>načinu pridobitve podatkov o njihovi porabi;</w:t>
      </w:r>
    </w:p>
    <w:p w:rsidR="00A1018B" w:rsidRPr="00EF7CB9" w:rsidRDefault="00A1018B" w:rsidP="00EF7CB9">
      <w:pPr>
        <w:pStyle w:val="ListParagraph1"/>
        <w:numPr>
          <w:ilvl w:val="1"/>
          <w:numId w:val="6"/>
        </w:numPr>
        <w:ind w:left="426" w:hanging="284"/>
        <w:rPr>
          <w:szCs w:val="24"/>
        </w:rPr>
      </w:pPr>
      <w:r w:rsidRPr="00EF7CB9">
        <w:rPr>
          <w:szCs w:val="24"/>
        </w:rPr>
        <w:t>o pravici do menjave dobavitelja;</w:t>
      </w:r>
    </w:p>
    <w:p w:rsidR="00A1018B" w:rsidRPr="00D41400" w:rsidRDefault="00A1018B" w:rsidP="00385F6A">
      <w:pPr>
        <w:pStyle w:val="ListParagraph1"/>
        <w:numPr>
          <w:ilvl w:val="1"/>
          <w:numId w:val="6"/>
        </w:numPr>
        <w:ind w:left="426" w:hanging="284"/>
        <w:rPr>
          <w:szCs w:val="24"/>
        </w:rPr>
      </w:pPr>
      <w:r w:rsidRPr="00D41400">
        <w:rPr>
          <w:szCs w:val="24"/>
        </w:rPr>
        <w:t>pravicah do oskrbe z zemeljskim plinom določene kakovosti po razumni ceni v skladu z veljavnimi predpisi in splošnimi akti.</w:t>
      </w:r>
    </w:p>
    <w:p w:rsidR="00A1018B" w:rsidRPr="00E064CE" w:rsidRDefault="00A1018B" w:rsidP="00934667"/>
    <w:p w:rsidR="00A1018B" w:rsidRDefault="00A1018B" w:rsidP="002B705A">
      <w:pPr>
        <w:pStyle w:val="ListParagraph1"/>
        <w:ind w:left="0"/>
      </w:pPr>
      <w:r>
        <w:t>(3) Dobavitelji morajo za izvajanje nalog iz tretje alineje prejšnjega odstavka na elektronski način, kot ga s svojim splošnim aktom določi agencija,  najkasneje z začetkom uporabe spremenjene cene, posredovati  podatke o spremenjeni ceni agenciji.</w:t>
      </w:r>
    </w:p>
    <w:p w:rsidR="00A1018B" w:rsidRDefault="00A1018B" w:rsidP="002B705A">
      <w:pPr>
        <w:pStyle w:val="ListParagraph1"/>
        <w:ind w:left="0"/>
        <w:rPr>
          <w:szCs w:val="24"/>
        </w:rPr>
      </w:pPr>
    </w:p>
    <w:p w:rsidR="00A1018B" w:rsidRDefault="00A1018B" w:rsidP="007D1782">
      <w:pPr>
        <w:pStyle w:val="Obrazloitev"/>
      </w:pPr>
      <w:r w:rsidRPr="002B705A">
        <w:t>Zaradi zaščite pravic gospodinjskih odjemalcev je potrebno, da le ti dobijo vse potrebne informacije glede njihovih pravic, veljavnih predpisov, načina reševanja sporov glede oskrbe s plinom na enem mestu. Te informacije bo enotno zagotavljala agencija, tudi na osnovi pridobljenih podatkov s strani dobaviteljev.</w:t>
      </w:r>
    </w:p>
    <w:p w:rsidR="00A1018B" w:rsidRPr="002B705A" w:rsidRDefault="00A1018B" w:rsidP="002B705A">
      <w:pPr>
        <w:pStyle w:val="ListParagraph1"/>
        <w:ind w:left="0"/>
        <w:rPr>
          <w:szCs w:val="24"/>
        </w:rPr>
      </w:pPr>
    </w:p>
    <w:p w:rsidR="00A1018B" w:rsidRPr="00114DD7" w:rsidRDefault="00A1018B" w:rsidP="003A7D9F">
      <w:pPr>
        <w:pStyle w:val="Heading5"/>
      </w:pPr>
      <w:bookmarkStart w:id="756" w:name="_Toc293062752"/>
      <w:bookmarkStart w:id="757" w:name="_Ref293923926"/>
      <w:bookmarkStart w:id="758" w:name="_Ref295548962"/>
      <w:bookmarkStart w:id="759" w:name="_Toc358721994"/>
      <w:r w:rsidRPr="00114DD7">
        <w:t>člen</w:t>
      </w:r>
      <w:r>
        <w:br/>
      </w:r>
      <w:r w:rsidRPr="00114DD7">
        <w:t>(pogodbeno razmerje med gospodinjskim odjemalcem in njegovim dobaviteljem)</w:t>
      </w:r>
      <w:bookmarkEnd w:id="756"/>
      <w:bookmarkEnd w:id="757"/>
      <w:bookmarkEnd w:id="758"/>
      <w:bookmarkEnd w:id="759"/>
    </w:p>
    <w:p w:rsidR="00A1018B" w:rsidRPr="00537EC1" w:rsidRDefault="00A1018B" w:rsidP="00D55D07">
      <w:pPr>
        <w:rPr>
          <w:szCs w:val="24"/>
        </w:rPr>
      </w:pPr>
    </w:p>
    <w:p w:rsidR="00A1018B" w:rsidRPr="00537EC1" w:rsidRDefault="00A1018B" w:rsidP="002E105E">
      <w:pPr>
        <w:pStyle w:val="ListParagraph1"/>
        <w:ind w:left="0"/>
        <w:rPr>
          <w:szCs w:val="24"/>
        </w:rPr>
      </w:pPr>
      <w:r>
        <w:rPr>
          <w:szCs w:val="24"/>
        </w:rPr>
        <w:t xml:space="preserve">(1) </w:t>
      </w:r>
      <w:r w:rsidRPr="00537EC1">
        <w:rPr>
          <w:szCs w:val="24"/>
        </w:rPr>
        <w:t>Pogodba o dobavi plina med gospodinjskim odjemalcem in dobaviteljem plina mora biti sklenjena v pisni obliki ali v elektronski obliki skladno s predpisi o elektronskem poslovanju.</w:t>
      </w:r>
    </w:p>
    <w:p w:rsidR="00A1018B" w:rsidRPr="00537EC1" w:rsidRDefault="00A1018B" w:rsidP="00D55D07">
      <w:pPr>
        <w:rPr>
          <w:szCs w:val="24"/>
        </w:rPr>
      </w:pPr>
    </w:p>
    <w:p w:rsidR="00A1018B" w:rsidRPr="00537EC1" w:rsidRDefault="00A1018B" w:rsidP="002E105E">
      <w:pPr>
        <w:pStyle w:val="ListParagraph1"/>
        <w:ind w:left="0"/>
        <w:rPr>
          <w:szCs w:val="24"/>
        </w:rPr>
      </w:pPr>
      <w:r>
        <w:rPr>
          <w:szCs w:val="24"/>
        </w:rPr>
        <w:t xml:space="preserve">(2) </w:t>
      </w:r>
      <w:r w:rsidRPr="00537EC1">
        <w:rPr>
          <w:szCs w:val="24"/>
        </w:rPr>
        <w:t>Pogodba iz prejšnjega odstavka mora določati najmanj naslednje:</w:t>
      </w:r>
    </w:p>
    <w:p w:rsidR="00A1018B" w:rsidRPr="00537EC1" w:rsidRDefault="00A1018B" w:rsidP="00D55D07">
      <w:pPr>
        <w:rPr>
          <w:szCs w:val="24"/>
        </w:rPr>
      </w:pPr>
    </w:p>
    <w:p w:rsidR="00A1018B" w:rsidRPr="00537EC1" w:rsidRDefault="00A1018B" w:rsidP="00385F6A">
      <w:pPr>
        <w:pStyle w:val="ListParagraph1"/>
        <w:numPr>
          <w:ilvl w:val="1"/>
          <w:numId w:val="6"/>
        </w:numPr>
        <w:ind w:left="426" w:hanging="426"/>
        <w:rPr>
          <w:szCs w:val="24"/>
        </w:rPr>
      </w:pPr>
      <w:r w:rsidRPr="00537EC1">
        <w:rPr>
          <w:szCs w:val="24"/>
        </w:rPr>
        <w:t>ime in naslov dobavitelja,</w:t>
      </w:r>
    </w:p>
    <w:p w:rsidR="00A1018B" w:rsidRPr="00A11A90" w:rsidRDefault="00A1018B" w:rsidP="00A11A90">
      <w:pPr>
        <w:pStyle w:val="ListParagraph1"/>
        <w:numPr>
          <w:ilvl w:val="1"/>
          <w:numId w:val="6"/>
        </w:numPr>
        <w:ind w:left="426" w:hanging="426"/>
        <w:rPr>
          <w:szCs w:val="24"/>
        </w:rPr>
      </w:pPr>
      <w:r w:rsidRPr="00537EC1">
        <w:rPr>
          <w:szCs w:val="24"/>
        </w:rPr>
        <w:t xml:space="preserve">opravljene storitve, ponujeno raven kakovosti storitev in rok </w:t>
      </w:r>
      <w:r w:rsidRPr="00833F01">
        <w:rPr>
          <w:szCs w:val="24"/>
        </w:rPr>
        <w:t>za začetek dobave,</w:t>
      </w:r>
    </w:p>
    <w:p w:rsidR="00A1018B" w:rsidRPr="00A11A90" w:rsidRDefault="00A1018B" w:rsidP="00A11A90">
      <w:pPr>
        <w:pStyle w:val="ListParagraph1"/>
        <w:numPr>
          <w:ilvl w:val="1"/>
          <w:numId w:val="6"/>
        </w:numPr>
        <w:ind w:left="426" w:hanging="426"/>
        <w:rPr>
          <w:szCs w:val="24"/>
        </w:rPr>
      </w:pPr>
      <w:r w:rsidRPr="00A11A90">
        <w:rPr>
          <w:szCs w:val="24"/>
        </w:rPr>
        <w:t>ceno in plačilne pogoje;</w:t>
      </w:r>
    </w:p>
    <w:p w:rsidR="00A1018B" w:rsidRPr="00537EC1" w:rsidRDefault="00A1018B" w:rsidP="00385F6A">
      <w:pPr>
        <w:pStyle w:val="ListParagraph1"/>
        <w:numPr>
          <w:ilvl w:val="1"/>
          <w:numId w:val="6"/>
        </w:numPr>
        <w:ind w:left="426" w:hanging="426"/>
        <w:rPr>
          <w:szCs w:val="24"/>
        </w:rPr>
      </w:pPr>
      <w:r w:rsidRPr="00537EC1">
        <w:rPr>
          <w:szCs w:val="24"/>
        </w:rPr>
        <w:t>sredstva, prek katerih je mogoče pridobiti najnovejše podatke o vseh veljavnih tarifah,</w:t>
      </w:r>
    </w:p>
    <w:p w:rsidR="00A1018B" w:rsidRPr="00537EC1" w:rsidRDefault="00A1018B" w:rsidP="00385F6A">
      <w:pPr>
        <w:pStyle w:val="ListParagraph1"/>
        <w:numPr>
          <w:ilvl w:val="1"/>
          <w:numId w:val="6"/>
        </w:numPr>
        <w:ind w:left="426" w:hanging="426"/>
        <w:rPr>
          <w:szCs w:val="24"/>
        </w:rPr>
      </w:pPr>
      <w:r w:rsidRPr="00537EC1">
        <w:rPr>
          <w:szCs w:val="24"/>
        </w:rPr>
        <w:t>trajanje pogodbe, pogoje za podaljšanje in prenehanje storitev in pogodbe ter ali je dovoljen brezplačen odstop od pogodbe,</w:t>
      </w:r>
    </w:p>
    <w:p w:rsidR="00A1018B" w:rsidRPr="00537EC1" w:rsidRDefault="00A1018B" w:rsidP="00385F6A">
      <w:pPr>
        <w:pStyle w:val="ListParagraph1"/>
        <w:numPr>
          <w:ilvl w:val="1"/>
          <w:numId w:val="6"/>
        </w:numPr>
        <w:ind w:left="426" w:hanging="426"/>
        <w:rPr>
          <w:szCs w:val="24"/>
        </w:rPr>
      </w:pPr>
      <w:r w:rsidRPr="00537EC1">
        <w:rPr>
          <w:szCs w:val="24"/>
        </w:rPr>
        <w:t>dogovore o nadomestilu in povračilu, ki velja, če ni dosežena raven kakovosti storitev iz pogodbe, vključno z nenatančnim ali zapoznelim obračunavanjem,</w:t>
      </w:r>
    </w:p>
    <w:p w:rsidR="00A1018B" w:rsidRPr="00537EC1" w:rsidRDefault="00A1018B" w:rsidP="00385F6A">
      <w:pPr>
        <w:pStyle w:val="ListParagraph1"/>
        <w:numPr>
          <w:ilvl w:val="1"/>
          <w:numId w:val="6"/>
        </w:numPr>
        <w:ind w:left="426" w:hanging="426"/>
        <w:rPr>
          <w:szCs w:val="24"/>
        </w:rPr>
      </w:pPr>
      <w:r w:rsidRPr="00537EC1">
        <w:rPr>
          <w:szCs w:val="24"/>
        </w:rPr>
        <w:t xml:space="preserve">način za sprožitev postopkov za reševanje sporov v skladu </w:t>
      </w:r>
      <w:r w:rsidRPr="00E80D4C">
        <w:rPr>
          <w:szCs w:val="24"/>
        </w:rPr>
        <w:t xml:space="preserve">s </w:t>
      </w:r>
      <w:fldSimple w:instr=" REF _Ref293054905 \r \h  \* MERGEFORMAT ">
        <w:r w:rsidRPr="00B44B24">
          <w:rPr>
            <w:szCs w:val="24"/>
          </w:rPr>
          <w:t>169</w:t>
        </w:r>
      </w:fldSimple>
      <w:r w:rsidRPr="00E80D4C">
        <w:rPr>
          <w:szCs w:val="24"/>
        </w:rPr>
        <w:t>. členom</w:t>
      </w:r>
      <w:r w:rsidRPr="00537EC1">
        <w:rPr>
          <w:szCs w:val="24"/>
        </w:rPr>
        <w:t xml:space="preserve"> tega zakona ter</w:t>
      </w:r>
    </w:p>
    <w:p w:rsidR="00A1018B" w:rsidRPr="00537EC1" w:rsidRDefault="00A1018B" w:rsidP="00385F6A">
      <w:pPr>
        <w:pStyle w:val="ListParagraph1"/>
        <w:numPr>
          <w:ilvl w:val="1"/>
          <w:numId w:val="6"/>
        </w:numPr>
        <w:ind w:left="426" w:hanging="426"/>
        <w:rPr>
          <w:szCs w:val="24"/>
        </w:rPr>
      </w:pPr>
      <w:r w:rsidRPr="00537EC1">
        <w:rPr>
          <w:szCs w:val="24"/>
        </w:rPr>
        <w:t xml:space="preserve">informacije o pravicah gospodinjskih odjemalcev, vključno z obravnavanjem pritožb </w:t>
      </w:r>
      <w:r w:rsidRPr="00DC79F8">
        <w:rPr>
          <w:szCs w:val="24"/>
        </w:rPr>
        <w:t xml:space="preserve">iz  </w:t>
      </w:r>
      <w:fldSimple w:instr=" REF _Ref293054905 \r \h  \* MERGEFORMAT ">
        <w:r w:rsidRPr="00B44B24">
          <w:rPr>
            <w:szCs w:val="24"/>
          </w:rPr>
          <w:t>169</w:t>
        </w:r>
      </w:fldSimple>
      <w:r w:rsidRPr="00DC79F8">
        <w:rPr>
          <w:szCs w:val="24"/>
        </w:rPr>
        <w:t xml:space="preserve">. </w:t>
      </w:r>
      <w:r w:rsidRPr="00537EC1">
        <w:rPr>
          <w:szCs w:val="24"/>
        </w:rPr>
        <w:t>člena tega zakona in podatki, navedenimi v tem odstavku, ki jih morajo dobavitelji pregledno sporočati v obliki obračunov in prek spletnih strani.</w:t>
      </w:r>
    </w:p>
    <w:p w:rsidR="00A1018B" w:rsidRDefault="00A1018B" w:rsidP="00D55D07">
      <w:pPr>
        <w:rPr>
          <w:szCs w:val="24"/>
        </w:rPr>
      </w:pPr>
    </w:p>
    <w:p w:rsidR="00A1018B" w:rsidRPr="005441BD" w:rsidRDefault="00A1018B" w:rsidP="00A11A90">
      <w:r w:rsidRPr="00D16960">
        <w:t>(3) Ne glede na določbe pogodbe o dobavi lahko gospodinjski odjemalec po preteku enega leta od njene sklenitve odstopi od te pogodbe brez plačila po</w:t>
      </w:r>
      <w:r w:rsidRPr="005441BD">
        <w:t>godbene kazni, nadomestila ali kakršnegakoli drugega plačila zaradi odstopa od pogodbe pred določenim rokom. Nične so določbe pogodbe o dobavi gospodinjskemu odjemalcu, ki bi omejevale to pravico gospodinsjkega odjemalca.</w:t>
      </w:r>
    </w:p>
    <w:p w:rsidR="00A1018B" w:rsidRDefault="00A1018B" w:rsidP="00A11A90"/>
    <w:p w:rsidR="00A1018B" w:rsidRDefault="00A1018B" w:rsidP="00A11A90">
      <w:pPr>
        <w:rPr>
          <w:szCs w:val="24"/>
        </w:rPr>
      </w:pPr>
      <w:r>
        <w:t>(4)</w:t>
      </w:r>
      <w:r w:rsidRPr="007D0F70">
        <w:t xml:space="preserve"> Gospodinjski odjemalec lahko kadarkoli zamenja dobavitelja ali odpove pogodbo o dobavi brez odpovednega roka</w:t>
      </w:r>
      <w:r>
        <w:t xml:space="preserve">. </w:t>
      </w:r>
      <w:r w:rsidRPr="00D16960">
        <w:t xml:space="preserve"> </w:t>
      </w:r>
    </w:p>
    <w:p w:rsidR="00A1018B" w:rsidRPr="00537EC1" w:rsidRDefault="00A1018B" w:rsidP="00D55D07">
      <w:pPr>
        <w:rPr>
          <w:szCs w:val="24"/>
        </w:rPr>
      </w:pPr>
    </w:p>
    <w:p w:rsidR="00A1018B" w:rsidRPr="00537EC1" w:rsidRDefault="00A1018B" w:rsidP="002E105E">
      <w:pPr>
        <w:pStyle w:val="ListParagraph1"/>
        <w:ind w:left="0"/>
        <w:rPr>
          <w:szCs w:val="24"/>
        </w:rPr>
      </w:pPr>
      <w:r>
        <w:rPr>
          <w:szCs w:val="24"/>
        </w:rPr>
        <w:t xml:space="preserve">(3) </w:t>
      </w:r>
      <w:r w:rsidRPr="00537EC1">
        <w:rPr>
          <w:szCs w:val="24"/>
        </w:rPr>
        <w:t>Splošni pogodbeni pogoji morajo biti pravični in znani vnaprej, dobavitelj pa jih mora gospodinjskemu odjemalcu zagotoviti pred sklenitvijo ali potrditvijo pogodbe, tudi če se pogodbe sklepajo prek posrednikov. Splošni pogoji morajo biti pregledni, objavljeni v jasnem in razumljivem jeziku ter ne smejo vsebovati nepogodbenih ovir za uveljavljanje pravic odjemalcev, na primer preobsežno pogodbeno dokumentacijo. Dobavitelj ne sme uporabljati nepoštenih in zavajajočih načinov prodaje plina. Dobavitelj mora gospodinjskim odjemalcem zagotoviti pregledne informacije o veljavnih cenah in tarifah ter splošno veljavnih pogojih v zvezi z dobavo plina najmanj z objavo na svoji spletni strani.</w:t>
      </w:r>
    </w:p>
    <w:p w:rsidR="00A1018B" w:rsidRPr="00537EC1" w:rsidRDefault="00A1018B" w:rsidP="00D55D07">
      <w:pPr>
        <w:pStyle w:val="ListParagraph1"/>
        <w:rPr>
          <w:szCs w:val="24"/>
        </w:rPr>
      </w:pPr>
    </w:p>
    <w:p w:rsidR="00A1018B" w:rsidRPr="00537EC1" w:rsidRDefault="00A1018B" w:rsidP="002E105E">
      <w:pPr>
        <w:pStyle w:val="ListParagraph1"/>
        <w:ind w:left="0"/>
        <w:rPr>
          <w:szCs w:val="24"/>
        </w:rPr>
      </w:pPr>
      <w:r>
        <w:rPr>
          <w:szCs w:val="24"/>
        </w:rPr>
        <w:t xml:space="preserve">(4) </w:t>
      </w:r>
      <w:r w:rsidRPr="00537EC1">
        <w:rPr>
          <w:szCs w:val="24"/>
        </w:rPr>
        <w:t xml:space="preserve">Kakršnokoli spremembo splošnih pogodbenih pogojev mora dobavitelj neposredno ter na pregleden in razumljiv način sporočiti vsakemu gospodinjskemu odjemalcu najmanj </w:t>
      </w:r>
      <w:r>
        <w:rPr>
          <w:szCs w:val="24"/>
        </w:rPr>
        <w:t>15 dni</w:t>
      </w:r>
      <w:r w:rsidRPr="00537EC1">
        <w:rPr>
          <w:szCs w:val="24"/>
        </w:rPr>
        <w:t xml:space="preserve"> pred njihovo uveljavitvijo, če se sprememba nanaša na njegovo pogodbo. </w:t>
      </w:r>
    </w:p>
    <w:p w:rsidR="00A1018B" w:rsidRPr="00537EC1" w:rsidRDefault="00A1018B" w:rsidP="00D55D07">
      <w:pPr>
        <w:pStyle w:val="ListParagraph1"/>
        <w:rPr>
          <w:szCs w:val="24"/>
        </w:rPr>
      </w:pPr>
    </w:p>
    <w:p w:rsidR="00A1018B" w:rsidRPr="00537EC1" w:rsidRDefault="00A1018B" w:rsidP="002E105E">
      <w:pPr>
        <w:pStyle w:val="ListParagraph1"/>
        <w:ind w:left="0"/>
        <w:rPr>
          <w:szCs w:val="24"/>
        </w:rPr>
      </w:pPr>
      <w:r>
        <w:rPr>
          <w:szCs w:val="24"/>
        </w:rPr>
        <w:t xml:space="preserve">(5) </w:t>
      </w:r>
      <w:r w:rsidRPr="00537EC1">
        <w:rPr>
          <w:szCs w:val="24"/>
        </w:rPr>
        <w:t>Zaradi spremembe splošnih pogojev iz prejšnjega odstavka ima gospodinjski odjemalec pravico ne glede na pogodbene določbe odstopiti od pogodbe o dobavi plina brez odpovednega roka</w:t>
      </w:r>
      <w:r>
        <w:rPr>
          <w:szCs w:val="24"/>
        </w:rPr>
        <w:t xml:space="preserve"> v roku 30 dni po prejemu obvestila</w:t>
      </w:r>
      <w:r w:rsidRPr="00537EC1">
        <w:rPr>
          <w:szCs w:val="24"/>
        </w:rPr>
        <w:t>, o čemer ga mora dobavitelj v obvestilu iz prejšnjega odstavka tudi obvestiti.</w:t>
      </w:r>
    </w:p>
    <w:p w:rsidR="00A1018B" w:rsidRPr="00537EC1" w:rsidRDefault="00A1018B" w:rsidP="00D55D07">
      <w:pPr>
        <w:pStyle w:val="ListParagraph1"/>
        <w:rPr>
          <w:szCs w:val="24"/>
        </w:rPr>
      </w:pPr>
    </w:p>
    <w:p w:rsidR="00A1018B" w:rsidRPr="00377740" w:rsidRDefault="00A1018B" w:rsidP="002E105E">
      <w:pPr>
        <w:pStyle w:val="ListParagraph1"/>
        <w:ind w:left="0"/>
        <w:rPr>
          <w:szCs w:val="24"/>
        </w:rPr>
      </w:pPr>
      <w:r>
        <w:rPr>
          <w:szCs w:val="24"/>
        </w:rPr>
        <w:t>(6) Vsako povišanje cene plina</w:t>
      </w:r>
      <w:r w:rsidRPr="00537EC1">
        <w:rPr>
          <w:szCs w:val="24"/>
        </w:rPr>
        <w:t xml:space="preserve"> mora dobavitelj neposredno ter na pregleden in razumljiv način sporočiti vsakemu gospodinjskemu odjemalcu </w:t>
      </w:r>
      <w:r>
        <w:rPr>
          <w:szCs w:val="24"/>
        </w:rPr>
        <w:t>pred iztekom obračunskega obdobja, ki sledi povišanju cene.</w:t>
      </w:r>
      <w:r w:rsidRPr="00537EC1">
        <w:rPr>
          <w:szCs w:val="24"/>
        </w:rPr>
        <w:t xml:space="preserve"> Določbe prejšnj</w:t>
      </w:r>
      <w:r>
        <w:rPr>
          <w:szCs w:val="24"/>
        </w:rPr>
        <w:t>ega odstavka</w:t>
      </w:r>
      <w:r w:rsidRPr="00537EC1">
        <w:rPr>
          <w:szCs w:val="24"/>
        </w:rPr>
        <w:t xml:space="preserve"> veljajo tudi za vsako </w:t>
      </w:r>
      <w:r>
        <w:rPr>
          <w:szCs w:val="24"/>
        </w:rPr>
        <w:t xml:space="preserve">povišanje </w:t>
      </w:r>
      <w:r w:rsidRPr="00537EC1">
        <w:rPr>
          <w:szCs w:val="24"/>
        </w:rPr>
        <w:t>cen</w:t>
      </w:r>
      <w:r>
        <w:rPr>
          <w:szCs w:val="24"/>
        </w:rPr>
        <w:t>e</w:t>
      </w:r>
      <w:r w:rsidRPr="00537EC1">
        <w:rPr>
          <w:szCs w:val="24"/>
        </w:rPr>
        <w:t xml:space="preserve"> plina</w:t>
      </w:r>
      <w:r>
        <w:rPr>
          <w:szCs w:val="24"/>
        </w:rPr>
        <w:t>.</w:t>
      </w:r>
      <w:r w:rsidRPr="00537EC1">
        <w:rPr>
          <w:szCs w:val="24"/>
        </w:rPr>
        <w:t xml:space="preserve"> </w:t>
      </w:r>
      <w:r>
        <w:rPr>
          <w:szCs w:val="24"/>
        </w:rPr>
        <w:t>Dobavitelj mora posredovati veljavne cene zemeljskega plina za gospodinjske odjemalce tudi agenciji na način, kot ga ta določi v splošnem aktu iz tretjega odstavka prejšnjega člena.</w:t>
      </w:r>
    </w:p>
    <w:p w:rsidR="00A1018B" w:rsidRPr="00537EC1" w:rsidRDefault="00A1018B" w:rsidP="00D55D07">
      <w:pPr>
        <w:pStyle w:val="ListParagraph1"/>
        <w:rPr>
          <w:szCs w:val="24"/>
        </w:rPr>
      </w:pPr>
    </w:p>
    <w:p w:rsidR="00A1018B" w:rsidRDefault="00A1018B" w:rsidP="002E105E">
      <w:pPr>
        <w:pStyle w:val="ListParagraph1"/>
        <w:ind w:left="0"/>
        <w:rPr>
          <w:szCs w:val="24"/>
        </w:rPr>
      </w:pPr>
      <w:r>
        <w:rPr>
          <w:szCs w:val="24"/>
        </w:rPr>
        <w:t xml:space="preserve">(7) </w:t>
      </w:r>
      <w:r w:rsidRPr="00537EC1">
        <w:rPr>
          <w:szCs w:val="24"/>
        </w:rPr>
        <w:t>Dobavitelj mora gospodinjskemu odjemalcu ponuditi možnost široke izbire načinov plačevanja, vključno s predplačilnim sistemom. Plačilni sistem ne sme povzročiti neupravičenega diskriminiranja med odjemalci, morebitne razlike v ceni in drugih pogojih plačila pa morajo odražati stroške dobavitelja zaradi različnih plačilnih sistemov.</w:t>
      </w:r>
    </w:p>
    <w:p w:rsidR="00A1018B" w:rsidRDefault="00A1018B" w:rsidP="002E105E">
      <w:pPr>
        <w:pStyle w:val="ListParagraph1"/>
        <w:ind w:left="0"/>
        <w:rPr>
          <w:szCs w:val="24"/>
        </w:rPr>
      </w:pPr>
    </w:p>
    <w:p w:rsidR="00A1018B" w:rsidRPr="00A11A90" w:rsidRDefault="00A1018B" w:rsidP="00A11A90">
      <w:pPr>
        <w:pStyle w:val="ListParagraph"/>
        <w:ind w:left="0"/>
      </w:pPr>
      <w:r w:rsidRPr="00A11A90">
        <w:t>(10) Gospodinjskim odjemalcem ni dovoljeno zaračunati pavšalnih stroškov dobaviteljevega poslovanja, ne glede na njihovo poimenovanje. Ravno tako jim v primeru zamude plačila ni dovoljeno zaračunati stroškov opomina, ki bi presegali višino, določeno z zakonom, ki ureja varstvo potrošnikov.</w:t>
      </w:r>
    </w:p>
    <w:p w:rsidR="00A1018B" w:rsidRPr="00A11A90" w:rsidRDefault="00A1018B" w:rsidP="00A11A90">
      <w:pPr>
        <w:pStyle w:val="ListParagraph"/>
        <w:ind w:left="0"/>
      </w:pPr>
    </w:p>
    <w:p w:rsidR="00A1018B" w:rsidRDefault="00A1018B" w:rsidP="00A11A90">
      <w:pPr>
        <w:pStyle w:val="ListParagraph"/>
        <w:ind w:left="0"/>
      </w:pPr>
      <w:r w:rsidRPr="00A11A90">
        <w:t>(11) Določbe pogodb o dobavi oziroma splošnih pogojev teh pogodb, ki bi gospodinjskemu odjemalcu onemogočile ali omejile uporabo določb tega člena so nične.</w:t>
      </w:r>
    </w:p>
    <w:p w:rsidR="00A1018B" w:rsidRDefault="00A1018B" w:rsidP="002E105E">
      <w:pPr>
        <w:pStyle w:val="ListParagraph1"/>
        <w:ind w:left="0"/>
        <w:rPr>
          <w:szCs w:val="24"/>
        </w:rPr>
      </w:pPr>
    </w:p>
    <w:p w:rsidR="00A1018B" w:rsidRPr="00A11A90" w:rsidRDefault="00A1018B" w:rsidP="002E105E">
      <w:pPr>
        <w:pStyle w:val="ListParagraph1"/>
        <w:ind w:left="0"/>
        <w:rPr>
          <w:szCs w:val="24"/>
        </w:rPr>
      </w:pPr>
    </w:p>
    <w:p w:rsidR="00A1018B" w:rsidRDefault="00A1018B" w:rsidP="007D1782">
      <w:pPr>
        <w:pStyle w:val="Obrazloitev"/>
      </w:pPr>
      <w:r w:rsidRPr="002B705A">
        <w:t>Zaradi občutljivosti gospodinjskih odjemalcev plinska direktiva zahteva tudi varstvo v razmerju do dobavitelja plina, ki se še posebej nanaša na pogoje in ceno plina oz. storitev, ki jih nudi, plačilne pogoje ter predhodno obveščanje o spremembah v določenem roku.</w:t>
      </w:r>
    </w:p>
    <w:p w:rsidR="00A1018B" w:rsidRDefault="00A1018B" w:rsidP="007D1782">
      <w:pPr>
        <w:pStyle w:val="Obrazloitev"/>
      </w:pPr>
      <w:r>
        <w:t>Člen tudi bolj ekplicitno določa pogoje menjave dobavitelja in s tm povezane stroške oziorma pogodbene katzni, če so v pogodbi določeni.</w:t>
      </w:r>
    </w:p>
    <w:p w:rsidR="00A1018B" w:rsidRPr="002B705A" w:rsidRDefault="00A1018B" w:rsidP="002E105E">
      <w:pPr>
        <w:pStyle w:val="ListParagraph1"/>
        <w:ind w:left="0"/>
        <w:rPr>
          <w:szCs w:val="24"/>
        </w:rPr>
      </w:pPr>
    </w:p>
    <w:p w:rsidR="00A1018B" w:rsidRPr="00114DD7" w:rsidRDefault="00A1018B" w:rsidP="003A7D9F">
      <w:pPr>
        <w:pStyle w:val="Heading5"/>
      </w:pPr>
      <w:bookmarkStart w:id="760" w:name="_Toc293062753"/>
      <w:bookmarkStart w:id="761" w:name="_Ref293923932"/>
      <w:bookmarkStart w:id="762" w:name="_Ref358719957"/>
      <w:bookmarkStart w:id="763" w:name="_Toc358721995"/>
      <w:r w:rsidRPr="00114DD7">
        <w:t>člen</w:t>
      </w:r>
      <w:r>
        <w:br/>
      </w:r>
      <w:r w:rsidRPr="00114DD7">
        <w:t>(druge pravice gospodinjskih odjemalcev)</w:t>
      </w:r>
      <w:bookmarkEnd w:id="760"/>
      <w:bookmarkEnd w:id="761"/>
      <w:bookmarkEnd w:id="762"/>
      <w:bookmarkEnd w:id="763"/>
    </w:p>
    <w:p w:rsidR="00A1018B" w:rsidRPr="00537EC1" w:rsidRDefault="00A1018B" w:rsidP="00D55D07">
      <w:pPr>
        <w:rPr>
          <w:szCs w:val="24"/>
        </w:rPr>
      </w:pPr>
    </w:p>
    <w:p w:rsidR="00A1018B" w:rsidRPr="00537EC1" w:rsidRDefault="00A1018B" w:rsidP="002E105E">
      <w:pPr>
        <w:pStyle w:val="ListParagraph1"/>
        <w:ind w:left="0"/>
        <w:rPr>
          <w:szCs w:val="24"/>
        </w:rPr>
      </w:pPr>
      <w:r>
        <w:rPr>
          <w:szCs w:val="24"/>
        </w:rPr>
        <w:t xml:space="preserve">(1) </w:t>
      </w:r>
      <w:r w:rsidRPr="00537EC1">
        <w:rPr>
          <w:szCs w:val="24"/>
        </w:rPr>
        <w:t>Operater distribucijskega sistema mora ob priključitvi na plinski sistem obvestiti gospodinjskega odjemalca o njegovih pravicah do oskrbe z zemeljskim plinom določene kakovosti po razumni ceni v skladu z veljavnimi predpisi in splošnimi akti.</w:t>
      </w:r>
    </w:p>
    <w:p w:rsidR="00A1018B" w:rsidRPr="00537EC1" w:rsidRDefault="00A1018B" w:rsidP="00D55D07">
      <w:pPr>
        <w:rPr>
          <w:szCs w:val="24"/>
        </w:rPr>
      </w:pPr>
    </w:p>
    <w:p w:rsidR="00A1018B" w:rsidRPr="00537EC1" w:rsidRDefault="00A1018B" w:rsidP="002E105E">
      <w:pPr>
        <w:pStyle w:val="ListParagraph1"/>
        <w:ind w:left="0"/>
        <w:rPr>
          <w:szCs w:val="24"/>
        </w:rPr>
      </w:pPr>
      <w:r>
        <w:rPr>
          <w:szCs w:val="24"/>
        </w:rPr>
        <w:t xml:space="preserve">(2) </w:t>
      </w:r>
      <w:r w:rsidRPr="00537EC1">
        <w:rPr>
          <w:szCs w:val="24"/>
        </w:rPr>
        <w:t xml:space="preserve">Operater distribucijskega sistema mora v primeru, da gospodinjski odjemalec tako zahteva ali da za to da izrecno soglasje za vsak primer posebej, brezplačno </w:t>
      </w:r>
      <w:r>
        <w:rPr>
          <w:szCs w:val="24"/>
        </w:rPr>
        <w:t xml:space="preserve">določenemu </w:t>
      </w:r>
      <w:r w:rsidRPr="00537EC1">
        <w:rPr>
          <w:szCs w:val="24"/>
        </w:rPr>
        <w:t>podjetju plinskega gospodarstva omogočiti dostop do podatkov o porabi tega odjemalca. Operater distribucijskega sistema, ki je odgovoren za obdelavo podatkov, mora te podatke posredovati podjetju plinskega gospodarstva</w:t>
      </w:r>
      <w:r>
        <w:rPr>
          <w:szCs w:val="24"/>
        </w:rPr>
        <w:t xml:space="preserve"> v roku petih delovnih dni</w:t>
      </w:r>
      <w:r w:rsidRPr="00537EC1">
        <w:rPr>
          <w:szCs w:val="24"/>
        </w:rPr>
        <w:t xml:space="preserve">. </w:t>
      </w:r>
    </w:p>
    <w:p w:rsidR="00A1018B" w:rsidRPr="00537EC1" w:rsidRDefault="00A1018B" w:rsidP="00D55D07">
      <w:pPr>
        <w:rPr>
          <w:szCs w:val="24"/>
        </w:rPr>
      </w:pPr>
    </w:p>
    <w:p w:rsidR="00A1018B" w:rsidRPr="00537EC1" w:rsidRDefault="00A1018B" w:rsidP="002E105E">
      <w:pPr>
        <w:pStyle w:val="ListParagraph1"/>
        <w:ind w:left="0"/>
        <w:rPr>
          <w:szCs w:val="24"/>
        </w:rPr>
      </w:pPr>
      <w:r>
        <w:rPr>
          <w:szCs w:val="24"/>
        </w:rPr>
        <w:t xml:space="preserve">(3) </w:t>
      </w:r>
      <w:r w:rsidRPr="00537EC1">
        <w:rPr>
          <w:szCs w:val="24"/>
        </w:rPr>
        <w:t>Agencija s splošnim aktom predpiše obliko za predstavitev podatkov in postopek, s katerim se dobaviteljem in odjemalcem zagotovi dostop do podatkov iz prejšnjega odstavka. Te storitve odjemalcem operater distribucijskega sistema ne sme dodatno zaračunati.</w:t>
      </w:r>
    </w:p>
    <w:p w:rsidR="00A1018B" w:rsidRPr="00537EC1" w:rsidRDefault="00A1018B" w:rsidP="00D55D07">
      <w:pPr>
        <w:rPr>
          <w:szCs w:val="24"/>
        </w:rPr>
      </w:pPr>
    </w:p>
    <w:p w:rsidR="00A1018B" w:rsidRDefault="00A1018B" w:rsidP="00D07946">
      <w:pPr>
        <w:pStyle w:val="ListParagraph1"/>
        <w:ind w:left="0"/>
        <w:rPr>
          <w:szCs w:val="24"/>
        </w:rPr>
      </w:pPr>
      <w:r>
        <w:rPr>
          <w:szCs w:val="24"/>
        </w:rPr>
        <w:t xml:space="preserve">(4) </w:t>
      </w:r>
      <w:r w:rsidRPr="00537EC1">
        <w:rPr>
          <w:szCs w:val="24"/>
        </w:rPr>
        <w:t xml:space="preserve">Operater distribucijskega sistema mora gospodinjske odjemalce, ki so priključeni na distribucijski sistem, na katerem opravlja dejavnost operaterja sistema,  ustrezno obveščati o dejanski porabi plina in stroških, in sicer </w:t>
      </w:r>
      <w:r>
        <w:rPr>
          <w:szCs w:val="24"/>
        </w:rPr>
        <w:t>najmanj enkrat letno</w:t>
      </w:r>
      <w:r w:rsidRPr="00537EC1">
        <w:rPr>
          <w:szCs w:val="24"/>
        </w:rPr>
        <w:t>. Podatke o tem mora zagotoviti v primernem roku, pri čemer se upošteva zmogljivost opreme odjemalca za merjenje porabe in stroškovno učinkovitost takšnih ukrepov. Te storitve odjemalcem operater distribucijskega sistema ne sme dodatno zaračunati.</w:t>
      </w:r>
    </w:p>
    <w:p w:rsidR="00A1018B" w:rsidRDefault="00A1018B" w:rsidP="00D07946">
      <w:pPr>
        <w:pStyle w:val="ListParagraph1"/>
        <w:ind w:left="0"/>
        <w:rPr>
          <w:szCs w:val="24"/>
        </w:rPr>
      </w:pPr>
    </w:p>
    <w:p w:rsidR="00A1018B" w:rsidRDefault="00A1018B" w:rsidP="007D1782">
      <w:pPr>
        <w:pStyle w:val="Obrazloitev"/>
      </w:pPr>
      <w:r w:rsidRPr="002B705A">
        <w:t>Glede razmerja med gospodinjskim odjemalcem in operaterjem distribucijskega sistema, na katerega je priključen, se zahteva ustrezno obveščanje in posredovanje podatkov o porabi plina, ki so pomembni tako za zamenjavo dobavitelja kot za ugotavljanje in izvajanje ukrepov učinkovite rabe energije. Zaradi poenostavitve postopka in vzpostavitve večje konkurenčnosti agencija pripravi ustrezne obrazce poročanja.</w:t>
      </w:r>
    </w:p>
    <w:p w:rsidR="00A1018B" w:rsidRPr="002B705A" w:rsidRDefault="00A1018B" w:rsidP="00D07946">
      <w:pPr>
        <w:pStyle w:val="ListParagraph1"/>
        <w:ind w:left="0"/>
        <w:rPr>
          <w:szCs w:val="24"/>
        </w:rPr>
      </w:pPr>
    </w:p>
    <w:p w:rsidR="00A1018B" w:rsidRPr="00114DD7" w:rsidRDefault="00A1018B" w:rsidP="003A7D9F">
      <w:pPr>
        <w:pStyle w:val="Heading5"/>
      </w:pPr>
      <w:bookmarkStart w:id="764" w:name="_Toc293062754"/>
      <w:bookmarkStart w:id="765" w:name="_Ref293923939"/>
      <w:bookmarkStart w:id="766" w:name="_Ref294269294"/>
      <w:bookmarkStart w:id="767" w:name="_Toc358721996"/>
      <w:r w:rsidRPr="00114DD7">
        <w:t>člen</w:t>
      </w:r>
      <w:r>
        <w:br/>
      </w:r>
      <w:r w:rsidRPr="00114DD7">
        <w:t>(</w:t>
      </w:r>
      <w:r>
        <w:t>napredni</w:t>
      </w:r>
      <w:r w:rsidRPr="00114DD7">
        <w:t xml:space="preserve"> merilni sistemi)</w:t>
      </w:r>
      <w:bookmarkEnd w:id="764"/>
      <w:bookmarkEnd w:id="765"/>
      <w:bookmarkEnd w:id="766"/>
      <w:bookmarkEnd w:id="767"/>
    </w:p>
    <w:p w:rsidR="00A1018B" w:rsidRPr="00537EC1" w:rsidRDefault="00A1018B" w:rsidP="00D55D07">
      <w:pPr>
        <w:rPr>
          <w:szCs w:val="24"/>
        </w:rPr>
      </w:pPr>
    </w:p>
    <w:p w:rsidR="00A1018B" w:rsidRPr="00537EC1" w:rsidRDefault="00A1018B" w:rsidP="001612FC">
      <w:pPr>
        <w:pStyle w:val="ListParagraph1"/>
        <w:ind w:left="0"/>
        <w:rPr>
          <w:szCs w:val="24"/>
        </w:rPr>
      </w:pPr>
      <w:r>
        <w:rPr>
          <w:szCs w:val="24"/>
        </w:rPr>
        <w:t xml:space="preserve">(1) </w:t>
      </w:r>
      <w:r w:rsidRPr="00537EC1">
        <w:rPr>
          <w:szCs w:val="24"/>
        </w:rPr>
        <w:t>Operater distribucijskega sistema mora gospodinjskim odjemalcem</w:t>
      </w:r>
      <w:r>
        <w:rPr>
          <w:szCs w:val="24"/>
        </w:rPr>
        <w:t xml:space="preserve"> glede na količino odjema,</w:t>
      </w:r>
      <w:r w:rsidRPr="00537EC1">
        <w:rPr>
          <w:szCs w:val="24"/>
        </w:rPr>
        <w:t xml:space="preserve"> v skladu z določbami tega člena</w:t>
      </w:r>
      <w:r>
        <w:rPr>
          <w:szCs w:val="24"/>
        </w:rPr>
        <w:t>,</w:t>
      </w:r>
      <w:r w:rsidRPr="00537EC1">
        <w:rPr>
          <w:szCs w:val="24"/>
        </w:rPr>
        <w:t xml:space="preserve"> zagotoviti </w:t>
      </w:r>
      <w:r w:rsidRPr="00823F7C">
        <w:rPr>
          <w:szCs w:val="24"/>
        </w:rPr>
        <w:t>uvajanje</w:t>
      </w:r>
      <w:r w:rsidRPr="00537EC1">
        <w:rPr>
          <w:szCs w:val="24"/>
        </w:rPr>
        <w:t xml:space="preserve"> </w:t>
      </w:r>
      <w:r>
        <w:rPr>
          <w:szCs w:val="24"/>
        </w:rPr>
        <w:t>naprednih</w:t>
      </w:r>
      <w:r w:rsidRPr="00537EC1">
        <w:rPr>
          <w:szCs w:val="24"/>
        </w:rPr>
        <w:t xml:space="preserve"> merilnih sistemov, ki spodbujajo dejavno sodelovanje odjemalcev na trgu dobave plina. </w:t>
      </w:r>
    </w:p>
    <w:p w:rsidR="00A1018B" w:rsidRPr="00537EC1" w:rsidRDefault="00A1018B" w:rsidP="00D55D07">
      <w:pPr>
        <w:rPr>
          <w:szCs w:val="24"/>
        </w:rPr>
      </w:pPr>
    </w:p>
    <w:p w:rsidR="00A1018B" w:rsidRPr="007F4AFC" w:rsidRDefault="00A1018B" w:rsidP="001612FC">
      <w:pPr>
        <w:pStyle w:val="ListParagraph1"/>
        <w:ind w:left="0"/>
        <w:rPr>
          <w:szCs w:val="24"/>
        </w:rPr>
      </w:pPr>
      <w:r>
        <w:rPr>
          <w:szCs w:val="24"/>
        </w:rPr>
        <w:t xml:space="preserve">(2) </w:t>
      </w:r>
      <w:r w:rsidRPr="00537EC1">
        <w:rPr>
          <w:szCs w:val="24"/>
        </w:rPr>
        <w:t xml:space="preserve">Agencija mora izdelati ekonomsko oceno dolgoročnih stroškov in koristi za trg in posamičnega gospodinjskega odjemalca ali tega, katera oblika </w:t>
      </w:r>
      <w:r>
        <w:rPr>
          <w:szCs w:val="24"/>
        </w:rPr>
        <w:t>naprednega</w:t>
      </w:r>
      <w:r w:rsidRPr="00537EC1">
        <w:rPr>
          <w:szCs w:val="24"/>
        </w:rPr>
        <w:t xml:space="preserve"> merjenja je ekonomsko razumna in stroškovno učinkovita </w:t>
      </w:r>
      <w:r w:rsidRPr="007F4AFC">
        <w:rPr>
          <w:szCs w:val="24"/>
        </w:rPr>
        <w:t>za gospodinjske odjemalce glede na količino odjema</w:t>
      </w:r>
      <w:r w:rsidRPr="00537EC1">
        <w:rPr>
          <w:szCs w:val="24"/>
        </w:rPr>
        <w:t xml:space="preserve"> ter kakšen časovni okvir je izvedljiv za njihovo </w:t>
      </w:r>
      <w:r w:rsidRPr="007F4AFC">
        <w:rPr>
          <w:szCs w:val="24"/>
        </w:rPr>
        <w:t>uvajanje.</w:t>
      </w:r>
    </w:p>
    <w:p w:rsidR="00A1018B" w:rsidRPr="00537EC1" w:rsidRDefault="00A1018B" w:rsidP="00D55D07">
      <w:pPr>
        <w:rPr>
          <w:szCs w:val="24"/>
        </w:rPr>
      </w:pPr>
    </w:p>
    <w:p w:rsidR="00A1018B" w:rsidRPr="00537EC1" w:rsidRDefault="00A1018B" w:rsidP="001612FC">
      <w:pPr>
        <w:pStyle w:val="ListParagraph1"/>
        <w:ind w:left="0"/>
        <w:rPr>
          <w:szCs w:val="24"/>
        </w:rPr>
      </w:pPr>
      <w:r>
        <w:rPr>
          <w:szCs w:val="24"/>
        </w:rPr>
        <w:t xml:space="preserve">(3) </w:t>
      </w:r>
      <w:r w:rsidRPr="00537EC1">
        <w:rPr>
          <w:szCs w:val="24"/>
        </w:rPr>
        <w:t xml:space="preserve">Agencija glede na to oceno pripravi časovni razpored za uvajanje </w:t>
      </w:r>
      <w:r>
        <w:rPr>
          <w:szCs w:val="24"/>
        </w:rPr>
        <w:t>naprednih</w:t>
      </w:r>
      <w:r w:rsidRPr="00537EC1">
        <w:rPr>
          <w:szCs w:val="24"/>
        </w:rPr>
        <w:t xml:space="preserve"> merilnih sistemov in s splošnim aktom predpiše obveznost operaterjem distribucijskih sistemov, da v teh rokih zagotovijo uvajanje </w:t>
      </w:r>
      <w:r>
        <w:rPr>
          <w:szCs w:val="24"/>
        </w:rPr>
        <w:t>naprednih</w:t>
      </w:r>
      <w:r w:rsidRPr="00537EC1">
        <w:rPr>
          <w:szCs w:val="24"/>
        </w:rPr>
        <w:t xml:space="preserve"> merilnih sistemov.</w:t>
      </w:r>
    </w:p>
    <w:p w:rsidR="00A1018B" w:rsidRPr="00537EC1" w:rsidRDefault="00A1018B" w:rsidP="00D55D07">
      <w:pPr>
        <w:rPr>
          <w:szCs w:val="24"/>
        </w:rPr>
      </w:pPr>
    </w:p>
    <w:p w:rsidR="00A1018B" w:rsidRPr="00537EC1" w:rsidRDefault="00A1018B" w:rsidP="007466EB">
      <w:pPr>
        <w:rPr>
          <w:szCs w:val="24"/>
        </w:rPr>
      </w:pPr>
      <w:r>
        <w:rPr>
          <w:szCs w:val="24"/>
        </w:rPr>
        <w:t xml:space="preserve">(4) </w:t>
      </w:r>
      <w:r w:rsidRPr="00537EC1">
        <w:rPr>
          <w:szCs w:val="24"/>
        </w:rPr>
        <w:t xml:space="preserve">Agencija s splošnim aktom iz prejšnjega odstavka tudi predpiše ukrepe, </w:t>
      </w:r>
      <w:r w:rsidRPr="006D4721">
        <w:rPr>
          <w:szCs w:val="24"/>
        </w:rPr>
        <w:t>postopke in standarde, da se zagotovi povezano obratovanje</w:t>
      </w:r>
      <w:r w:rsidRPr="00537EC1">
        <w:rPr>
          <w:szCs w:val="24"/>
        </w:rPr>
        <w:t xml:space="preserve"> </w:t>
      </w:r>
      <w:r>
        <w:rPr>
          <w:szCs w:val="24"/>
        </w:rPr>
        <w:t>naprednih</w:t>
      </w:r>
      <w:r w:rsidRPr="00537EC1">
        <w:rPr>
          <w:szCs w:val="24"/>
        </w:rPr>
        <w:t xml:space="preserve"> merilnih sistemov na območju Republike Slovenije, pri čemer upošteva najboljše prakse, pa tudi pomembnost razvoja notranjega trga z zemeljskim plinom</w:t>
      </w:r>
      <w:r>
        <w:rPr>
          <w:szCs w:val="24"/>
        </w:rPr>
        <w:t>.</w:t>
      </w:r>
    </w:p>
    <w:p w:rsidR="00A1018B" w:rsidRDefault="00A1018B" w:rsidP="008212B4">
      <w:pPr>
        <w:pStyle w:val="ListParagraph1"/>
        <w:ind w:left="0"/>
        <w:rPr>
          <w:szCs w:val="24"/>
        </w:rPr>
      </w:pPr>
    </w:p>
    <w:p w:rsidR="00A1018B" w:rsidRPr="007466EB" w:rsidRDefault="00A1018B" w:rsidP="007466EB">
      <w:pPr>
        <w:pStyle w:val="ListParagraph"/>
        <w:ind w:left="0"/>
      </w:pPr>
      <w:r>
        <w:t>(5) Ta člen se uporablja tudi za uporabnike sistema, ki niso gospodinjski odjemalci.</w:t>
      </w:r>
    </w:p>
    <w:p w:rsidR="00A1018B" w:rsidRDefault="00A1018B" w:rsidP="008212B4">
      <w:pPr>
        <w:pStyle w:val="ListParagraph1"/>
        <w:ind w:left="0"/>
        <w:rPr>
          <w:szCs w:val="24"/>
        </w:rPr>
      </w:pPr>
    </w:p>
    <w:p w:rsidR="00A1018B" w:rsidRDefault="00A1018B" w:rsidP="007D1782">
      <w:pPr>
        <w:pStyle w:val="Obrazloitev"/>
      </w:pPr>
      <w:r w:rsidRPr="002B705A">
        <w:t>Direktiva zahteva načrtno uvajanje naprednih merilnih sistemov. Uvedba naprednih merilnih sistemov temelji na ekonomski oceni takega uvajanja. Če bi ta ocena pokazala, da je uvedba takšnih merilnih sistemov ekonomsko sprejemljiva in stroškovno učinkovita le za določene gospodinjske odjemalce (z določeno višino porabe plina), se to upošteva pri uvajanju naprednih merilnih sistemov.</w:t>
      </w:r>
    </w:p>
    <w:p w:rsidR="00A1018B" w:rsidRDefault="00A1018B" w:rsidP="008212B4">
      <w:pPr>
        <w:pStyle w:val="ListParagraph1"/>
        <w:ind w:left="0"/>
        <w:rPr>
          <w:szCs w:val="24"/>
        </w:rPr>
      </w:pPr>
    </w:p>
    <w:p w:rsidR="00A1018B" w:rsidRPr="002B705A" w:rsidRDefault="00A1018B" w:rsidP="008212B4">
      <w:pPr>
        <w:pStyle w:val="ListParagraph1"/>
        <w:ind w:left="0"/>
        <w:rPr>
          <w:szCs w:val="24"/>
        </w:rPr>
      </w:pPr>
    </w:p>
    <w:p w:rsidR="00A1018B" w:rsidRPr="00114DD7" w:rsidRDefault="00A1018B" w:rsidP="003A7D9F">
      <w:pPr>
        <w:pStyle w:val="Heading5"/>
      </w:pPr>
      <w:bookmarkStart w:id="768" w:name="_Ref293054905"/>
      <w:bookmarkStart w:id="769" w:name="_Toc293062755"/>
      <w:bookmarkStart w:id="770" w:name="_Toc358721997"/>
      <w:r w:rsidRPr="00114DD7">
        <w:t>člen</w:t>
      </w:r>
      <w:r>
        <w:br/>
      </w:r>
      <w:r w:rsidRPr="00114DD7">
        <w:t>(obravnava pritožb gospodinjskih odjemalcev v zvezi z dobavo plina)</w:t>
      </w:r>
      <w:bookmarkEnd w:id="768"/>
      <w:bookmarkEnd w:id="769"/>
      <w:bookmarkEnd w:id="770"/>
    </w:p>
    <w:p w:rsidR="00A1018B" w:rsidRPr="00537EC1" w:rsidRDefault="00A1018B" w:rsidP="00D55D07">
      <w:pPr>
        <w:rPr>
          <w:szCs w:val="24"/>
        </w:rPr>
      </w:pPr>
    </w:p>
    <w:p w:rsidR="00A1018B" w:rsidRPr="009A0F10" w:rsidRDefault="00A1018B" w:rsidP="00FA322C">
      <w:pPr>
        <w:autoSpaceDE w:val="0"/>
        <w:autoSpaceDN w:val="0"/>
        <w:adjustRightInd w:val="0"/>
        <w:rPr>
          <w:rFonts w:cs="Arial"/>
          <w:szCs w:val="24"/>
          <w:lang w:eastAsia="sl-SI"/>
        </w:rPr>
      </w:pPr>
      <w:r w:rsidRPr="009A0F10">
        <w:rPr>
          <w:rFonts w:cs="Arial"/>
          <w:szCs w:val="24"/>
          <w:lang w:eastAsia="sl-SI"/>
        </w:rPr>
        <w:t xml:space="preserve">(1) Vsak dobavitelj </w:t>
      </w:r>
      <w:r>
        <w:rPr>
          <w:rFonts w:cs="Arial"/>
          <w:szCs w:val="24"/>
          <w:lang w:eastAsia="sl-SI"/>
        </w:rPr>
        <w:t>zemeljskega plina</w:t>
      </w:r>
      <w:r w:rsidRPr="009A0F10">
        <w:rPr>
          <w:rFonts w:cs="Arial"/>
          <w:szCs w:val="24"/>
          <w:lang w:eastAsia="sl-SI"/>
        </w:rPr>
        <w:t xml:space="preserve"> gospodinjskim odjemalcem mora zagotoviti pregleden, enostaven in </w:t>
      </w:r>
      <w:r>
        <w:rPr>
          <w:rFonts w:cs="Arial"/>
          <w:szCs w:val="24"/>
          <w:lang w:eastAsia="sl-SI"/>
        </w:rPr>
        <w:t>brezplačen</w:t>
      </w:r>
      <w:r w:rsidRPr="009A0F10">
        <w:rPr>
          <w:rFonts w:cs="Arial"/>
          <w:szCs w:val="24"/>
          <w:lang w:eastAsia="sl-SI"/>
        </w:rPr>
        <w:t xml:space="preserve"> postopek za obravnavo pritožb odjemalcev. </w:t>
      </w:r>
    </w:p>
    <w:p w:rsidR="00A1018B" w:rsidRPr="009A0F10" w:rsidRDefault="00A1018B" w:rsidP="00FA322C">
      <w:pPr>
        <w:autoSpaceDE w:val="0"/>
        <w:autoSpaceDN w:val="0"/>
        <w:adjustRightInd w:val="0"/>
        <w:rPr>
          <w:rFonts w:cs="Arial"/>
          <w:szCs w:val="24"/>
          <w:lang w:eastAsia="sl-SI"/>
        </w:rPr>
      </w:pPr>
    </w:p>
    <w:p w:rsidR="00A1018B" w:rsidRDefault="00A1018B" w:rsidP="00EF7CB9">
      <w:pPr>
        <w:autoSpaceDE w:val="0"/>
        <w:autoSpaceDN w:val="0"/>
        <w:adjustRightInd w:val="0"/>
        <w:rPr>
          <w:rFonts w:cs="Arial"/>
          <w:szCs w:val="24"/>
          <w:lang w:eastAsia="sl-SI"/>
        </w:rPr>
      </w:pPr>
      <w:r w:rsidRPr="009A0F10">
        <w:rPr>
          <w:rFonts w:cs="Arial"/>
          <w:szCs w:val="24"/>
          <w:lang w:eastAsia="sl-SI"/>
        </w:rPr>
        <w:t xml:space="preserve">(2) Za namen iz prejšnjega odstavka vsak dobavitelj sam ali skupaj z drugimi dobavitelji v okviru združenja imenuje neodvisno in nepristransko osebo ali več oseb, odgovornih za odločanje o pritožbah, na katere gospodinjski odjemalec naslovi svojo pritožbo v zvezi z domnevnimi kršitvami dobavitelja pri izvajanju pogodbe o dobavi </w:t>
      </w:r>
      <w:r>
        <w:rPr>
          <w:rFonts w:cs="Arial"/>
          <w:szCs w:val="24"/>
          <w:lang w:eastAsia="sl-SI"/>
        </w:rPr>
        <w:t>zemeljskega plina</w:t>
      </w:r>
      <w:r w:rsidRPr="009A0F10">
        <w:rPr>
          <w:rFonts w:cs="Arial"/>
          <w:szCs w:val="24"/>
          <w:lang w:eastAsia="sl-SI"/>
        </w:rPr>
        <w:t>.</w:t>
      </w:r>
      <w:r>
        <w:rPr>
          <w:rFonts w:cs="Arial"/>
          <w:szCs w:val="24"/>
          <w:lang w:eastAsia="sl-SI"/>
        </w:rPr>
        <w:t xml:space="preserve"> </w:t>
      </w:r>
    </w:p>
    <w:p w:rsidR="00A1018B" w:rsidRPr="009A0F10" w:rsidRDefault="00A1018B" w:rsidP="00FA322C">
      <w:pPr>
        <w:autoSpaceDE w:val="0"/>
        <w:autoSpaceDN w:val="0"/>
        <w:adjustRightInd w:val="0"/>
        <w:rPr>
          <w:rFonts w:cs="Arial"/>
          <w:szCs w:val="24"/>
          <w:lang w:eastAsia="sl-SI"/>
        </w:rPr>
      </w:pPr>
    </w:p>
    <w:p w:rsidR="00A1018B" w:rsidRPr="009A0F10" w:rsidRDefault="00A1018B" w:rsidP="00FA322C">
      <w:pPr>
        <w:pStyle w:val="ListParagraph"/>
        <w:ind w:left="0"/>
        <w:rPr>
          <w:rFonts w:cs="Arial"/>
          <w:szCs w:val="24"/>
        </w:rPr>
      </w:pPr>
      <w:r w:rsidRPr="009A0F10">
        <w:rPr>
          <w:rFonts w:cs="Arial"/>
          <w:szCs w:val="24"/>
        </w:rPr>
        <w:t>(3) Neodvisnost imenovanih oseb se zagotovi z naslednjimi ukrepi:</w:t>
      </w:r>
    </w:p>
    <w:p w:rsidR="00A1018B" w:rsidRPr="009A0F10" w:rsidRDefault="00A1018B" w:rsidP="00C750BF">
      <w:pPr>
        <w:pStyle w:val="ListParagraph"/>
        <w:numPr>
          <w:ilvl w:val="0"/>
          <w:numId w:val="119"/>
        </w:numPr>
        <w:autoSpaceDE w:val="0"/>
        <w:autoSpaceDN w:val="0"/>
        <w:adjustRightInd w:val="0"/>
        <w:rPr>
          <w:rFonts w:cs="Arial"/>
          <w:szCs w:val="24"/>
        </w:rPr>
      </w:pPr>
      <w:r w:rsidRPr="009A0F10">
        <w:rPr>
          <w:rFonts w:cs="Arial"/>
          <w:szCs w:val="24"/>
        </w:rPr>
        <w:t>imenovana oseba mora imeti znanja, izkušnje in izobrazbo, posebno na pravnem</w:t>
      </w:r>
      <w:r w:rsidRPr="00764560">
        <w:rPr>
          <w:rFonts w:cs="Arial"/>
          <w:szCs w:val="24"/>
        </w:rPr>
        <w:t xml:space="preserve"> </w:t>
      </w:r>
      <w:r w:rsidRPr="009A0F10">
        <w:rPr>
          <w:rFonts w:cs="Arial"/>
          <w:szCs w:val="24"/>
        </w:rPr>
        <w:t>področju, potrebne za reševanje teh sporov,</w:t>
      </w:r>
    </w:p>
    <w:p w:rsidR="00A1018B" w:rsidRPr="009A0F10" w:rsidRDefault="00A1018B" w:rsidP="00C750BF">
      <w:pPr>
        <w:pStyle w:val="ListParagraph"/>
        <w:numPr>
          <w:ilvl w:val="0"/>
          <w:numId w:val="119"/>
        </w:numPr>
        <w:autoSpaceDE w:val="0"/>
        <w:autoSpaceDN w:val="0"/>
        <w:adjustRightInd w:val="0"/>
        <w:rPr>
          <w:rFonts w:cs="Arial"/>
          <w:szCs w:val="24"/>
        </w:rPr>
      </w:pPr>
      <w:r w:rsidRPr="009A0F10">
        <w:rPr>
          <w:rFonts w:cs="Arial"/>
          <w:szCs w:val="24"/>
        </w:rPr>
        <w:t>oseba je imenovana za šest let, predčasna razrešitev je mogoče le v</w:t>
      </w:r>
      <w:r w:rsidRPr="00764560">
        <w:rPr>
          <w:rFonts w:cs="Arial"/>
          <w:szCs w:val="24"/>
        </w:rPr>
        <w:t xml:space="preserve"> </w:t>
      </w:r>
      <w:r w:rsidRPr="009A0F10">
        <w:rPr>
          <w:rFonts w:cs="Arial"/>
          <w:szCs w:val="24"/>
        </w:rPr>
        <w:t>utemeljenih primerih ,</w:t>
      </w:r>
    </w:p>
    <w:p w:rsidR="00A1018B" w:rsidRDefault="00A1018B" w:rsidP="00C750BF">
      <w:pPr>
        <w:pStyle w:val="ListParagraph"/>
        <w:numPr>
          <w:ilvl w:val="0"/>
          <w:numId w:val="119"/>
        </w:numPr>
        <w:autoSpaceDE w:val="0"/>
        <w:autoSpaceDN w:val="0"/>
        <w:adjustRightInd w:val="0"/>
        <w:rPr>
          <w:rFonts w:cs="Arial"/>
          <w:szCs w:val="24"/>
        </w:rPr>
      </w:pPr>
      <w:r w:rsidRPr="009A0F10">
        <w:rPr>
          <w:rFonts w:cs="Arial"/>
          <w:szCs w:val="24"/>
        </w:rPr>
        <w:t>oseba ne more biti imenovana, če je bila tri leta pred imenovanjem zaposlena pri</w:t>
      </w:r>
      <w:r w:rsidRPr="00764560">
        <w:rPr>
          <w:rFonts w:cs="Arial"/>
          <w:szCs w:val="24"/>
        </w:rPr>
        <w:t xml:space="preserve"> </w:t>
      </w:r>
      <w:r>
        <w:rPr>
          <w:rFonts w:cs="Arial"/>
          <w:szCs w:val="24"/>
        </w:rPr>
        <w:t xml:space="preserve">istem </w:t>
      </w:r>
      <w:r w:rsidRPr="00036FC8">
        <w:rPr>
          <w:rFonts w:cs="Arial"/>
          <w:szCs w:val="24"/>
        </w:rPr>
        <w:t>dobavitelju ali združenju</w:t>
      </w:r>
      <w:r>
        <w:rPr>
          <w:rFonts w:cs="Arial"/>
          <w:szCs w:val="24"/>
        </w:rPr>
        <w:t>.</w:t>
      </w:r>
    </w:p>
    <w:p w:rsidR="00A1018B" w:rsidRPr="009A0F10" w:rsidRDefault="00A1018B" w:rsidP="00FA322C">
      <w:pPr>
        <w:autoSpaceDE w:val="0"/>
        <w:autoSpaceDN w:val="0"/>
        <w:adjustRightInd w:val="0"/>
        <w:rPr>
          <w:rFonts w:cs="Arial"/>
          <w:szCs w:val="24"/>
          <w:lang w:eastAsia="sl-SI"/>
        </w:rPr>
      </w:pPr>
    </w:p>
    <w:p w:rsidR="00A1018B" w:rsidRPr="009A0F10" w:rsidRDefault="00A1018B" w:rsidP="00FA322C">
      <w:pPr>
        <w:autoSpaceDE w:val="0"/>
        <w:autoSpaceDN w:val="0"/>
        <w:adjustRightInd w:val="0"/>
        <w:rPr>
          <w:rFonts w:cs="Arial"/>
          <w:szCs w:val="24"/>
          <w:lang w:eastAsia="sl-SI"/>
        </w:rPr>
      </w:pPr>
      <w:r>
        <w:rPr>
          <w:rFonts w:cs="Arial"/>
          <w:szCs w:val="24"/>
          <w:lang w:eastAsia="sl-SI"/>
        </w:rPr>
        <w:t xml:space="preserve">(4) </w:t>
      </w:r>
      <w:r w:rsidRPr="009A0F10">
        <w:rPr>
          <w:rFonts w:cs="Arial"/>
          <w:szCs w:val="24"/>
          <w:lang w:eastAsia="sl-SI"/>
        </w:rPr>
        <w:t>Dobavitelj mora pisno ali v drugi primerni obliki zagotoviti gospodinjskemu odjemalcu</w:t>
      </w:r>
      <w:r>
        <w:rPr>
          <w:rFonts w:cs="Arial"/>
          <w:szCs w:val="24"/>
          <w:lang w:eastAsia="sl-SI"/>
        </w:rPr>
        <w:t xml:space="preserve"> </w:t>
      </w:r>
      <w:r w:rsidRPr="009A0F10">
        <w:rPr>
          <w:rFonts w:cs="Arial"/>
          <w:szCs w:val="24"/>
          <w:lang w:eastAsia="sl-SI"/>
        </w:rPr>
        <w:t>naslednje informacije:</w:t>
      </w:r>
    </w:p>
    <w:p w:rsidR="00A1018B" w:rsidRPr="009A0F10" w:rsidRDefault="00A1018B" w:rsidP="00C750BF">
      <w:pPr>
        <w:pStyle w:val="ListParagraph"/>
        <w:numPr>
          <w:ilvl w:val="0"/>
          <w:numId w:val="120"/>
        </w:numPr>
        <w:autoSpaceDE w:val="0"/>
        <w:autoSpaceDN w:val="0"/>
        <w:adjustRightInd w:val="0"/>
        <w:rPr>
          <w:rFonts w:cs="Arial"/>
          <w:szCs w:val="24"/>
        </w:rPr>
      </w:pPr>
      <w:r w:rsidRPr="009A0F10">
        <w:rPr>
          <w:rFonts w:cs="Arial"/>
          <w:szCs w:val="24"/>
        </w:rPr>
        <w:t>natančen opis vrst pritožb, o katerih odloča imenovana oseba, morebitne omejitev</w:t>
      </w:r>
      <w:r w:rsidRPr="00764560">
        <w:rPr>
          <w:rFonts w:cs="Arial"/>
          <w:szCs w:val="24"/>
        </w:rPr>
        <w:t xml:space="preserve"> </w:t>
      </w:r>
      <w:r w:rsidRPr="009A0F10">
        <w:rPr>
          <w:rFonts w:cs="Arial"/>
          <w:szCs w:val="24"/>
        </w:rPr>
        <w:t>in višine sporne terjatve,</w:t>
      </w:r>
    </w:p>
    <w:p w:rsidR="00A1018B" w:rsidRPr="009A0F10" w:rsidRDefault="00A1018B" w:rsidP="00C750BF">
      <w:pPr>
        <w:pStyle w:val="ListParagraph"/>
        <w:numPr>
          <w:ilvl w:val="0"/>
          <w:numId w:val="120"/>
        </w:numPr>
        <w:autoSpaceDE w:val="0"/>
        <w:autoSpaceDN w:val="0"/>
        <w:adjustRightInd w:val="0"/>
        <w:rPr>
          <w:rFonts w:cs="Arial"/>
          <w:szCs w:val="24"/>
        </w:rPr>
      </w:pPr>
      <w:r w:rsidRPr="009A0F10">
        <w:rPr>
          <w:rFonts w:cs="Arial"/>
          <w:szCs w:val="24"/>
        </w:rPr>
        <w:t>pravila o dodelitvi pritožbe imenovani osebi, skupaj z morebitnimi zahtevami za</w:t>
      </w:r>
      <w:r w:rsidRPr="00764560">
        <w:rPr>
          <w:rFonts w:cs="Arial"/>
          <w:szCs w:val="24"/>
        </w:rPr>
        <w:t xml:space="preserve"> </w:t>
      </w:r>
      <w:r w:rsidRPr="009A0F10">
        <w:rPr>
          <w:rFonts w:cs="Arial"/>
          <w:szCs w:val="24"/>
        </w:rPr>
        <w:t>gospodinjskega odjemalca in druga postopkovna pravila, zlasti glede pisne ali ustne</w:t>
      </w:r>
      <w:r w:rsidRPr="00764560">
        <w:rPr>
          <w:rFonts w:cs="Arial"/>
          <w:szCs w:val="24"/>
        </w:rPr>
        <w:t xml:space="preserve"> </w:t>
      </w:r>
      <w:r w:rsidRPr="009A0F10">
        <w:rPr>
          <w:rFonts w:cs="Arial"/>
          <w:szCs w:val="24"/>
        </w:rPr>
        <w:t>narave postopka, osebne prisotnosti in jezika;</w:t>
      </w:r>
    </w:p>
    <w:p w:rsidR="00A1018B" w:rsidRPr="009A0F10" w:rsidRDefault="00A1018B" w:rsidP="00C750BF">
      <w:pPr>
        <w:pStyle w:val="ListParagraph"/>
        <w:numPr>
          <w:ilvl w:val="0"/>
          <w:numId w:val="120"/>
        </w:numPr>
        <w:autoSpaceDE w:val="0"/>
        <w:autoSpaceDN w:val="0"/>
        <w:adjustRightInd w:val="0"/>
        <w:rPr>
          <w:rFonts w:cs="Arial"/>
          <w:szCs w:val="24"/>
        </w:rPr>
      </w:pPr>
      <w:r w:rsidRPr="009A0F10">
        <w:rPr>
          <w:rFonts w:cs="Arial"/>
          <w:szCs w:val="24"/>
        </w:rPr>
        <w:t>pravila, ki služijo kot osnova za odločanja o pritožbi,</w:t>
      </w:r>
    </w:p>
    <w:p w:rsidR="00A1018B" w:rsidRDefault="00A1018B" w:rsidP="00C750BF">
      <w:pPr>
        <w:pStyle w:val="ListParagraph"/>
        <w:numPr>
          <w:ilvl w:val="0"/>
          <w:numId w:val="120"/>
        </w:numPr>
        <w:autoSpaceDE w:val="0"/>
        <w:autoSpaceDN w:val="0"/>
        <w:adjustRightInd w:val="0"/>
        <w:rPr>
          <w:rFonts w:cs="Arial"/>
          <w:szCs w:val="24"/>
        </w:rPr>
      </w:pPr>
      <w:r w:rsidRPr="00F45BBB">
        <w:t xml:space="preserve">vrstami </w:t>
      </w:r>
      <w:r>
        <w:t>odločitev</w:t>
      </w:r>
      <w:r w:rsidRPr="00F45BBB">
        <w:t>, ki se sprejemajo v postopku  iz prvega odstavka tega člena</w:t>
      </w:r>
      <w:r w:rsidRPr="009A0F10">
        <w:rPr>
          <w:rFonts w:cs="Arial"/>
          <w:szCs w:val="24"/>
        </w:rPr>
        <w:t>.</w:t>
      </w:r>
    </w:p>
    <w:p w:rsidR="00A1018B" w:rsidRDefault="00A1018B" w:rsidP="00FA322C">
      <w:pPr>
        <w:autoSpaceDE w:val="0"/>
        <w:autoSpaceDN w:val="0"/>
        <w:adjustRightInd w:val="0"/>
        <w:ind w:left="360"/>
        <w:rPr>
          <w:rFonts w:cs="Arial"/>
          <w:szCs w:val="24"/>
          <w:lang w:eastAsia="sl-SI"/>
        </w:rPr>
      </w:pPr>
    </w:p>
    <w:p w:rsidR="00A1018B" w:rsidRPr="009A0F10" w:rsidRDefault="00A1018B" w:rsidP="00FA322C">
      <w:pPr>
        <w:autoSpaceDE w:val="0"/>
        <w:autoSpaceDN w:val="0"/>
        <w:adjustRightInd w:val="0"/>
        <w:rPr>
          <w:rFonts w:cs="Arial"/>
          <w:szCs w:val="24"/>
          <w:lang w:eastAsia="sl-SI"/>
        </w:rPr>
      </w:pPr>
      <w:r>
        <w:rPr>
          <w:rFonts w:cs="Arial"/>
          <w:szCs w:val="24"/>
          <w:lang w:eastAsia="sl-SI"/>
        </w:rPr>
        <w:t xml:space="preserve"> (5) </w:t>
      </w:r>
      <w:r>
        <w:t xml:space="preserve">Imenovana oseba mora odločiti o pritožbi  v roku dveh mesecev </w:t>
      </w:r>
      <w:r w:rsidRPr="00F45BBB">
        <w:rPr>
          <w:bCs/>
          <w:iCs/>
        </w:rPr>
        <w:t>od prejema pritožbe</w:t>
      </w:r>
      <w:r>
        <w:t xml:space="preserve">. Odločitev dobavitelja zavezuje, če odjemalec v osmih dneh po prejemu odločitve le-to potrdi s pisno izjavo. Če se odjemalec z odločitvijo ne strinja, lahko svoj zahtevek uveljavlja  </w:t>
      </w:r>
      <w:r w:rsidRPr="00F45BBB">
        <w:rPr>
          <w:bCs/>
          <w:iCs/>
        </w:rPr>
        <w:t>v postopku pred sodiščem</w:t>
      </w:r>
      <w:r w:rsidRPr="00F45BBB">
        <w:t>.</w:t>
      </w:r>
    </w:p>
    <w:p w:rsidR="00A1018B" w:rsidRDefault="00A1018B" w:rsidP="00FA322C">
      <w:pPr>
        <w:autoSpaceDE w:val="0"/>
        <w:autoSpaceDN w:val="0"/>
        <w:adjustRightInd w:val="0"/>
        <w:rPr>
          <w:rFonts w:cs="Arial"/>
          <w:szCs w:val="24"/>
          <w:lang w:eastAsia="sl-SI"/>
        </w:rPr>
      </w:pPr>
    </w:p>
    <w:p w:rsidR="00A1018B" w:rsidRDefault="00A1018B" w:rsidP="00FA322C">
      <w:pPr>
        <w:autoSpaceDE w:val="0"/>
        <w:autoSpaceDN w:val="0"/>
        <w:adjustRightInd w:val="0"/>
        <w:rPr>
          <w:rFonts w:cs="Arial"/>
          <w:szCs w:val="24"/>
          <w:lang w:eastAsia="sl-SI"/>
        </w:rPr>
      </w:pPr>
      <w:r>
        <w:rPr>
          <w:rFonts w:cs="Arial"/>
          <w:szCs w:val="24"/>
          <w:lang w:eastAsia="sl-SI"/>
        </w:rPr>
        <w:t xml:space="preserve">(6) </w:t>
      </w:r>
      <w:r w:rsidRPr="009A0F10">
        <w:rPr>
          <w:rFonts w:cs="Arial"/>
          <w:szCs w:val="24"/>
          <w:lang w:eastAsia="sl-SI"/>
        </w:rPr>
        <w:t>Dobavitelj ali združenje iz drugega odstavka lahko določi sistem povračil in</w:t>
      </w:r>
      <w:r>
        <w:rPr>
          <w:rFonts w:cs="Arial"/>
          <w:szCs w:val="24"/>
          <w:lang w:eastAsia="sl-SI"/>
        </w:rPr>
        <w:t xml:space="preserve"> </w:t>
      </w:r>
      <w:r w:rsidRPr="009A0F10">
        <w:rPr>
          <w:rFonts w:cs="Arial"/>
          <w:szCs w:val="24"/>
          <w:lang w:eastAsia="sl-SI"/>
        </w:rPr>
        <w:t>odškodnin, ki jih zagotavlja odjemalcem za posamezne kršitve svojih obveznosti v</w:t>
      </w:r>
      <w:r>
        <w:rPr>
          <w:rFonts w:cs="Arial"/>
          <w:szCs w:val="24"/>
          <w:lang w:eastAsia="sl-SI"/>
        </w:rPr>
        <w:t xml:space="preserve"> </w:t>
      </w:r>
      <w:r w:rsidRPr="009A0F10">
        <w:rPr>
          <w:rFonts w:cs="Arial"/>
          <w:szCs w:val="24"/>
          <w:lang w:eastAsia="sl-SI"/>
        </w:rPr>
        <w:t>zvezi z dobavo, če je to upravičeno glede na višino škode, težo kršitve in stopnjo</w:t>
      </w:r>
      <w:r>
        <w:rPr>
          <w:rFonts w:cs="Arial"/>
          <w:szCs w:val="24"/>
          <w:lang w:eastAsia="sl-SI"/>
        </w:rPr>
        <w:t xml:space="preserve"> </w:t>
      </w:r>
      <w:r w:rsidRPr="009A0F10">
        <w:rPr>
          <w:rFonts w:cs="Arial"/>
          <w:szCs w:val="24"/>
          <w:lang w:eastAsia="sl-SI"/>
        </w:rPr>
        <w:t>odgovornosti.</w:t>
      </w:r>
    </w:p>
    <w:p w:rsidR="00A1018B" w:rsidRPr="009A0F10" w:rsidRDefault="00A1018B" w:rsidP="00FA322C">
      <w:pPr>
        <w:autoSpaceDE w:val="0"/>
        <w:autoSpaceDN w:val="0"/>
        <w:adjustRightInd w:val="0"/>
        <w:rPr>
          <w:rFonts w:cs="Arial"/>
          <w:szCs w:val="24"/>
          <w:lang w:eastAsia="sl-SI"/>
        </w:rPr>
      </w:pPr>
    </w:p>
    <w:p w:rsidR="00A1018B" w:rsidRPr="009A0F10" w:rsidRDefault="00A1018B" w:rsidP="00FA322C">
      <w:pPr>
        <w:autoSpaceDE w:val="0"/>
        <w:autoSpaceDN w:val="0"/>
        <w:adjustRightInd w:val="0"/>
        <w:rPr>
          <w:rFonts w:cs="Arial"/>
          <w:szCs w:val="24"/>
          <w:lang w:eastAsia="sl-SI"/>
        </w:rPr>
      </w:pPr>
      <w:r>
        <w:rPr>
          <w:rFonts w:cs="Arial"/>
          <w:szCs w:val="24"/>
          <w:lang w:eastAsia="sl-SI"/>
        </w:rPr>
        <w:t xml:space="preserve">(7) </w:t>
      </w:r>
      <w:r w:rsidRPr="009A0F10">
        <w:rPr>
          <w:rFonts w:cs="Arial"/>
          <w:szCs w:val="24"/>
          <w:lang w:eastAsia="sl-SI"/>
        </w:rPr>
        <w:t>Postopek, po katerem imenovana oseba obravnava pritožbe, mora ustrezati</w:t>
      </w:r>
    </w:p>
    <w:p w:rsidR="00A1018B" w:rsidRPr="009A0F10" w:rsidRDefault="00A1018B" w:rsidP="00FA322C">
      <w:pPr>
        <w:autoSpaceDE w:val="0"/>
        <w:autoSpaceDN w:val="0"/>
        <w:adjustRightInd w:val="0"/>
        <w:rPr>
          <w:rFonts w:cs="Arial"/>
          <w:szCs w:val="24"/>
          <w:lang w:eastAsia="sl-SI"/>
        </w:rPr>
      </w:pPr>
      <w:r w:rsidRPr="009A0F10">
        <w:rPr>
          <w:rFonts w:cs="Arial"/>
          <w:szCs w:val="24"/>
          <w:lang w:eastAsia="sl-SI"/>
        </w:rPr>
        <w:t>naslednjim načelom:</w:t>
      </w:r>
    </w:p>
    <w:p w:rsidR="00A1018B" w:rsidRPr="009A0F10" w:rsidRDefault="00A1018B" w:rsidP="00C750BF">
      <w:pPr>
        <w:pStyle w:val="ListParagraph"/>
        <w:numPr>
          <w:ilvl w:val="0"/>
          <w:numId w:val="121"/>
        </w:numPr>
        <w:autoSpaceDE w:val="0"/>
        <w:autoSpaceDN w:val="0"/>
        <w:adjustRightInd w:val="0"/>
        <w:rPr>
          <w:rFonts w:cs="Arial"/>
          <w:szCs w:val="24"/>
        </w:rPr>
      </w:pPr>
      <w:r w:rsidRPr="009A0F10">
        <w:rPr>
          <w:rFonts w:cs="Arial"/>
          <w:szCs w:val="24"/>
        </w:rPr>
        <w:t>obema stranema mora biti omogočeno, da predstavita svoje argumente ter se seznanita z argumenti nasprotne strani ali z izjavami strokovnjakov;</w:t>
      </w:r>
    </w:p>
    <w:p w:rsidR="00A1018B" w:rsidRPr="009A0F10" w:rsidRDefault="00A1018B" w:rsidP="00C750BF">
      <w:pPr>
        <w:pStyle w:val="ListParagraph"/>
        <w:numPr>
          <w:ilvl w:val="0"/>
          <w:numId w:val="121"/>
        </w:numPr>
        <w:autoSpaceDE w:val="0"/>
        <w:autoSpaceDN w:val="0"/>
        <w:adjustRightInd w:val="0"/>
        <w:rPr>
          <w:rFonts w:cs="Arial"/>
          <w:szCs w:val="24"/>
        </w:rPr>
      </w:pPr>
      <w:r w:rsidRPr="009A0F10">
        <w:rPr>
          <w:rFonts w:cs="Arial"/>
          <w:szCs w:val="24"/>
        </w:rPr>
        <w:t>enostavnost postopka, kar omogoča odjemalcu, da v njem sodeluje tudi brez zastopnika ;</w:t>
      </w:r>
    </w:p>
    <w:p w:rsidR="00A1018B" w:rsidRPr="009A0F10" w:rsidRDefault="00A1018B" w:rsidP="00C750BF">
      <w:pPr>
        <w:pStyle w:val="ListParagraph"/>
        <w:numPr>
          <w:ilvl w:val="0"/>
          <w:numId w:val="121"/>
        </w:numPr>
        <w:autoSpaceDE w:val="0"/>
        <w:autoSpaceDN w:val="0"/>
        <w:adjustRightInd w:val="0"/>
        <w:rPr>
          <w:rFonts w:cs="Arial"/>
          <w:szCs w:val="24"/>
        </w:rPr>
      </w:pPr>
      <w:r w:rsidRPr="009A0F10">
        <w:rPr>
          <w:rFonts w:cs="Arial"/>
          <w:szCs w:val="24"/>
        </w:rPr>
        <w:t>brezplačnost postopka ;</w:t>
      </w:r>
    </w:p>
    <w:p w:rsidR="00A1018B" w:rsidRPr="009A0F10" w:rsidRDefault="00A1018B" w:rsidP="00C750BF">
      <w:pPr>
        <w:pStyle w:val="ListParagraph"/>
        <w:numPr>
          <w:ilvl w:val="0"/>
          <w:numId w:val="121"/>
        </w:numPr>
        <w:autoSpaceDE w:val="0"/>
        <w:autoSpaceDN w:val="0"/>
        <w:adjustRightInd w:val="0"/>
        <w:rPr>
          <w:rFonts w:cs="Arial"/>
          <w:szCs w:val="24"/>
        </w:rPr>
      </w:pPr>
      <w:r w:rsidRPr="009A0F10">
        <w:rPr>
          <w:rFonts w:cs="Arial"/>
          <w:szCs w:val="24"/>
        </w:rPr>
        <w:t>imenovana oseba ima pri postopku aktivno vlogo, kar ji omogoča upoštevanje vseh pomembnih dejstev pri odločanju o pritožbi;</w:t>
      </w:r>
    </w:p>
    <w:p w:rsidR="00A1018B" w:rsidRPr="009A0F10" w:rsidRDefault="00A1018B" w:rsidP="00C750BF">
      <w:pPr>
        <w:pStyle w:val="ListParagraph"/>
        <w:numPr>
          <w:ilvl w:val="0"/>
          <w:numId w:val="121"/>
        </w:numPr>
        <w:autoSpaceDE w:val="0"/>
        <w:autoSpaceDN w:val="0"/>
        <w:adjustRightInd w:val="0"/>
        <w:rPr>
          <w:rFonts w:cs="Arial"/>
          <w:szCs w:val="24"/>
        </w:rPr>
      </w:pPr>
      <w:r w:rsidRPr="009A0F10">
        <w:rPr>
          <w:rFonts w:cs="Arial"/>
          <w:szCs w:val="24"/>
        </w:rPr>
        <w:t>odločitev o pritožbi se skupaj z obrazložitvijo posreduje obema stranema;</w:t>
      </w:r>
    </w:p>
    <w:p w:rsidR="00A1018B" w:rsidRDefault="00A1018B" w:rsidP="00FA322C">
      <w:pPr>
        <w:autoSpaceDE w:val="0"/>
        <w:autoSpaceDN w:val="0"/>
        <w:adjustRightInd w:val="0"/>
        <w:rPr>
          <w:rFonts w:cs="Arial"/>
          <w:szCs w:val="24"/>
          <w:lang w:eastAsia="sl-SI"/>
        </w:rPr>
      </w:pPr>
    </w:p>
    <w:p w:rsidR="00A1018B" w:rsidRDefault="00A1018B" w:rsidP="00FA322C">
      <w:pPr>
        <w:autoSpaceDE w:val="0"/>
        <w:autoSpaceDN w:val="0"/>
        <w:adjustRightInd w:val="0"/>
        <w:rPr>
          <w:rFonts w:cs="Arial"/>
          <w:szCs w:val="24"/>
          <w:lang w:eastAsia="sl-SI"/>
        </w:rPr>
      </w:pPr>
      <w:r>
        <w:rPr>
          <w:rFonts w:cs="Arial"/>
          <w:szCs w:val="24"/>
          <w:lang w:eastAsia="sl-SI"/>
        </w:rPr>
        <w:t xml:space="preserve">(8) </w:t>
      </w:r>
      <w:r w:rsidRPr="009A0F10">
        <w:rPr>
          <w:rFonts w:cs="Arial"/>
          <w:szCs w:val="24"/>
          <w:lang w:eastAsia="sl-SI"/>
        </w:rPr>
        <w:t>Podrobnejša pravila v zvezi z imenovanjem osebe za obravnavo pritožb, informiranjem</w:t>
      </w:r>
      <w:r>
        <w:rPr>
          <w:rFonts w:cs="Arial"/>
          <w:szCs w:val="24"/>
          <w:lang w:eastAsia="sl-SI"/>
        </w:rPr>
        <w:t xml:space="preserve"> </w:t>
      </w:r>
      <w:r w:rsidRPr="009A0F10">
        <w:rPr>
          <w:rFonts w:cs="Arial"/>
          <w:szCs w:val="24"/>
          <w:lang w:eastAsia="sl-SI"/>
        </w:rPr>
        <w:t>gospodinjskih odjemalcev o reševanju pritožb, sistemom povračil ali odškodnin in s postopkom</w:t>
      </w:r>
      <w:r>
        <w:rPr>
          <w:rFonts w:cs="Arial"/>
          <w:szCs w:val="24"/>
          <w:lang w:eastAsia="sl-SI"/>
        </w:rPr>
        <w:t xml:space="preserve"> </w:t>
      </w:r>
      <w:r w:rsidRPr="009A0F10">
        <w:rPr>
          <w:rFonts w:cs="Arial"/>
          <w:szCs w:val="24"/>
          <w:lang w:eastAsia="sl-SI"/>
        </w:rPr>
        <w:t>za obravnavo pritožb določi dobavitelj ali združenje dobaviteljev in jih objavi.</w:t>
      </w:r>
    </w:p>
    <w:p w:rsidR="00A1018B" w:rsidRDefault="00A1018B" w:rsidP="00FA322C">
      <w:pPr>
        <w:autoSpaceDE w:val="0"/>
        <w:autoSpaceDN w:val="0"/>
        <w:adjustRightInd w:val="0"/>
        <w:rPr>
          <w:rFonts w:cs="Arial"/>
          <w:szCs w:val="24"/>
          <w:lang w:eastAsia="sl-SI"/>
        </w:rPr>
      </w:pPr>
    </w:p>
    <w:p w:rsidR="00A1018B" w:rsidRDefault="00A1018B" w:rsidP="00FA322C">
      <w:pPr>
        <w:autoSpaceDE w:val="0"/>
        <w:autoSpaceDN w:val="0"/>
        <w:adjustRightInd w:val="0"/>
        <w:rPr>
          <w:rFonts w:cs="Arial"/>
          <w:szCs w:val="24"/>
          <w:lang w:eastAsia="sl-SI"/>
        </w:rPr>
      </w:pPr>
      <w:r>
        <w:rPr>
          <w:rFonts w:cs="Arial"/>
          <w:szCs w:val="24"/>
          <w:lang w:eastAsia="sl-SI"/>
        </w:rPr>
        <w:t>(9)</w:t>
      </w:r>
      <w:r>
        <w:rPr>
          <w:rFonts w:cs="Arial"/>
          <w:szCs w:val="24"/>
          <w:lang w:eastAsia="sl-SI"/>
        </w:rPr>
        <w:tab/>
      </w:r>
      <w:r w:rsidRPr="00F45BBB">
        <w:t>Stroške delovanja  imenovane osebe oziroma oseb mora pokriti dobavitelj oziroma združenje dobaviteljev</w:t>
      </w:r>
    </w:p>
    <w:p w:rsidR="00A1018B" w:rsidRPr="009A0F10" w:rsidRDefault="00A1018B" w:rsidP="00FA322C">
      <w:pPr>
        <w:autoSpaceDE w:val="0"/>
        <w:autoSpaceDN w:val="0"/>
        <w:adjustRightInd w:val="0"/>
        <w:rPr>
          <w:rFonts w:cs="Arial"/>
          <w:szCs w:val="24"/>
          <w:lang w:eastAsia="sl-SI"/>
        </w:rPr>
      </w:pPr>
    </w:p>
    <w:p w:rsidR="00A1018B" w:rsidRDefault="00A1018B" w:rsidP="00FA322C">
      <w:pPr>
        <w:pStyle w:val="ListParagraph"/>
        <w:ind w:left="0"/>
        <w:rPr>
          <w:rFonts w:cs="Arial"/>
          <w:szCs w:val="24"/>
        </w:rPr>
      </w:pPr>
      <w:r>
        <w:rPr>
          <w:rFonts w:cs="Arial"/>
          <w:szCs w:val="24"/>
        </w:rPr>
        <w:t xml:space="preserve">(10) </w:t>
      </w:r>
      <w:r w:rsidRPr="009A0F10">
        <w:rPr>
          <w:rFonts w:cs="Arial"/>
          <w:szCs w:val="24"/>
        </w:rPr>
        <w:t>Dobavitelj oziroma združenje dobaviteljev vsako leto objavi poročilo o rešenih pritožbah</w:t>
      </w:r>
      <w:r>
        <w:rPr>
          <w:rFonts w:cs="Arial"/>
          <w:szCs w:val="24"/>
        </w:rPr>
        <w:t>.</w:t>
      </w:r>
    </w:p>
    <w:p w:rsidR="00A1018B" w:rsidRDefault="00A1018B" w:rsidP="00D55D07">
      <w:pPr>
        <w:pStyle w:val="ListParagraph1"/>
        <w:ind w:left="0"/>
        <w:rPr>
          <w:szCs w:val="24"/>
        </w:rPr>
      </w:pPr>
      <w:r w:rsidDel="008C215E">
        <w:rPr>
          <w:szCs w:val="24"/>
        </w:rPr>
        <w:t xml:space="preserve"> </w:t>
      </w:r>
    </w:p>
    <w:p w:rsidR="00A1018B" w:rsidRDefault="00A1018B" w:rsidP="00D55D07">
      <w:pPr>
        <w:pStyle w:val="ListParagraph1"/>
        <w:ind w:left="0"/>
        <w:rPr>
          <w:szCs w:val="24"/>
        </w:rPr>
      </w:pPr>
    </w:p>
    <w:p w:rsidR="00A1018B" w:rsidRDefault="00A1018B" w:rsidP="007D1782">
      <w:pPr>
        <w:pStyle w:val="Obrazloitev"/>
      </w:pPr>
      <w:r w:rsidRPr="009A0F10">
        <w:t xml:space="preserve">Ta člen v spore o dobavi uvaja </w:t>
      </w:r>
      <w:r>
        <w:t>neodvisno imenovano osebo</w:t>
      </w:r>
      <w:r w:rsidRPr="00036FC8">
        <w:t xml:space="preserve">. Dobavitelj mora </w:t>
      </w:r>
      <w:r>
        <w:t>imenovati in financirati</w:t>
      </w:r>
      <w:r w:rsidRPr="00036FC8">
        <w:t xml:space="preserve"> neodvisn</w:t>
      </w:r>
      <w:r>
        <w:t>o</w:t>
      </w:r>
      <w:r w:rsidRPr="00036FC8">
        <w:t xml:space="preserve"> </w:t>
      </w:r>
      <w:r>
        <w:t>osebo</w:t>
      </w:r>
      <w:r w:rsidRPr="00036FC8">
        <w:t>, neodvisnost, informacije za odjemalce in postopki morajo biti v skladu s priporočilom 98/257/ES. Za standarde poslovne napake si lahko dob</w:t>
      </w:r>
      <w:r w:rsidRPr="00662E2F">
        <w:t>avitelj predpiše tudi standardne odškodnine. To lahko zelo poenostavi zahtevo za odškodnino, kar motivira odjemalce, da se pritožijo. Takšen sistem je veliko bolj učinkovit kot nadzor z inšpekcijo. Dobavitelji lahko izpolnitev tega člena zagotovijo preko združenja. Namen tega člena je, da se lahko na ekonomičen način rešujejo majhni spori, ki so neprimerni za sodno obravn</w:t>
      </w:r>
      <w:r w:rsidRPr="00FB3F57">
        <w:t>avo, lahko pa nastopajo v zelo velikem številu.</w:t>
      </w:r>
      <w:r>
        <w:t xml:space="preserve"> </w:t>
      </w:r>
      <w:r w:rsidRPr="00206FEA">
        <w:t xml:space="preserve">Spore med končnimi odjemalci in sistemskimi operaterji izvensodno rešuje agencija in so obdelani v </w:t>
      </w:r>
      <w:r>
        <w:t>poglavju o</w:t>
      </w:r>
      <w:r w:rsidRPr="00206FEA">
        <w:t xml:space="preserve"> Regulatorn</w:t>
      </w:r>
      <w:r>
        <w:t>i</w:t>
      </w:r>
      <w:r w:rsidRPr="00206FEA">
        <w:t xml:space="preserve"> agencij</w:t>
      </w:r>
      <w:r>
        <w:t>i</w:t>
      </w:r>
      <w:r w:rsidRPr="00206FEA">
        <w:t xml:space="preserve"> za energijo.</w:t>
      </w:r>
    </w:p>
    <w:p w:rsidR="00A1018B" w:rsidRPr="002B705A" w:rsidRDefault="00A1018B" w:rsidP="00D55D07">
      <w:pPr>
        <w:pStyle w:val="ListParagraph1"/>
        <w:ind w:left="0"/>
        <w:rPr>
          <w:szCs w:val="24"/>
        </w:rPr>
      </w:pPr>
    </w:p>
    <w:p w:rsidR="00A1018B" w:rsidRPr="00114DD7" w:rsidRDefault="00A1018B" w:rsidP="003A7D9F">
      <w:pPr>
        <w:pStyle w:val="Heading5"/>
      </w:pPr>
      <w:bookmarkStart w:id="771" w:name="_Toc293062756"/>
      <w:bookmarkStart w:id="772" w:name="_Ref293923950"/>
      <w:bookmarkStart w:id="773" w:name="_Ref295207221"/>
      <w:bookmarkStart w:id="774" w:name="_Ref358540498"/>
      <w:bookmarkStart w:id="775" w:name="_Toc358721998"/>
      <w:r w:rsidRPr="00114DD7">
        <w:t>člen</w:t>
      </w:r>
      <w:r>
        <w:br/>
      </w:r>
      <w:r w:rsidRPr="00114DD7">
        <w:t>(ranljivi odjemalci)</w:t>
      </w:r>
      <w:bookmarkEnd w:id="771"/>
      <w:bookmarkEnd w:id="772"/>
      <w:bookmarkEnd w:id="773"/>
      <w:bookmarkEnd w:id="774"/>
      <w:bookmarkEnd w:id="775"/>
    </w:p>
    <w:p w:rsidR="00A1018B" w:rsidRPr="00537EC1" w:rsidRDefault="00A1018B" w:rsidP="00D55D07">
      <w:pPr>
        <w:rPr>
          <w:szCs w:val="24"/>
        </w:rPr>
      </w:pPr>
    </w:p>
    <w:p w:rsidR="00A1018B" w:rsidRPr="00537EC1" w:rsidRDefault="00A1018B" w:rsidP="00D07946">
      <w:pPr>
        <w:pStyle w:val="ListParagraph1"/>
        <w:ind w:left="0"/>
        <w:rPr>
          <w:szCs w:val="24"/>
        </w:rPr>
      </w:pPr>
      <w:r>
        <w:rPr>
          <w:szCs w:val="24"/>
        </w:rPr>
        <w:t xml:space="preserve">(1) </w:t>
      </w:r>
      <w:r w:rsidRPr="00537EC1">
        <w:rPr>
          <w:szCs w:val="24"/>
        </w:rPr>
        <w:t>Ranljivi odjemalec je gospodinjski odjemalec, ki si zaradi svojih premoženjskih razmer, dohodkov in drugih socialnih okoliščin ter bivalnih razmer ne more zagotoviti drugega vira energije za ogrevanje, ki bi mu povzročil enake ali manjše stroške za ogrevanje stanovanjskih prostorov.</w:t>
      </w:r>
      <w:r>
        <w:rPr>
          <w:szCs w:val="24"/>
        </w:rPr>
        <w:t xml:space="preserve"> </w:t>
      </w:r>
      <w:r w:rsidRPr="008D06E2">
        <w:rPr>
          <w:szCs w:val="24"/>
        </w:rPr>
        <w:t xml:space="preserve">Šteje se, da </w:t>
      </w:r>
      <w:r>
        <w:rPr>
          <w:szCs w:val="24"/>
        </w:rPr>
        <w:t>gospodinjski odjemalec</w:t>
      </w:r>
      <w:r w:rsidRPr="008D06E2">
        <w:rPr>
          <w:szCs w:val="24"/>
        </w:rPr>
        <w:t xml:space="preserve"> izpolnjuje pogoj glede slabega premoženjskega stanja, če je prejemnik denarne socialne pomoči.</w:t>
      </w:r>
    </w:p>
    <w:p w:rsidR="00A1018B" w:rsidRPr="00537EC1" w:rsidRDefault="00A1018B" w:rsidP="00D55D07">
      <w:pPr>
        <w:rPr>
          <w:szCs w:val="24"/>
        </w:rPr>
      </w:pPr>
    </w:p>
    <w:p w:rsidR="00A1018B" w:rsidRPr="00537EC1" w:rsidRDefault="00A1018B" w:rsidP="00D07946">
      <w:pPr>
        <w:pStyle w:val="ListParagraph1"/>
        <w:ind w:left="0"/>
        <w:rPr>
          <w:szCs w:val="24"/>
        </w:rPr>
      </w:pPr>
      <w:r>
        <w:rPr>
          <w:szCs w:val="24"/>
        </w:rPr>
        <w:t xml:space="preserve">(2) </w:t>
      </w:r>
      <w:r w:rsidRPr="00537EC1">
        <w:rPr>
          <w:szCs w:val="24"/>
        </w:rPr>
        <w:t xml:space="preserve">Operater distribucijskega sistema ne sme ranljivemu odjemalcu prekiniti odjema plina pod količino, ki je glede na okoliščine (letni čas, temperaturne razmere, kraj prebivanja, zdravstveno stanje in druge podobne okoliščine) nujno potrebna, da ne pride do ogrožanja življenja in zdravja odjemalca in oseb, ki z njim prebivajo. </w:t>
      </w:r>
    </w:p>
    <w:p w:rsidR="00A1018B" w:rsidRPr="00537EC1" w:rsidRDefault="00A1018B" w:rsidP="00D55D07">
      <w:pPr>
        <w:rPr>
          <w:szCs w:val="24"/>
        </w:rPr>
      </w:pPr>
    </w:p>
    <w:p w:rsidR="00A1018B" w:rsidRPr="00537EC1" w:rsidRDefault="00A1018B" w:rsidP="00D07946">
      <w:pPr>
        <w:pStyle w:val="ListParagraph1"/>
        <w:ind w:left="0"/>
        <w:rPr>
          <w:szCs w:val="24"/>
        </w:rPr>
      </w:pPr>
      <w:r>
        <w:rPr>
          <w:szCs w:val="24"/>
        </w:rPr>
        <w:t xml:space="preserve">(3) </w:t>
      </w:r>
      <w:r w:rsidRPr="00537EC1">
        <w:rPr>
          <w:szCs w:val="24"/>
        </w:rPr>
        <w:t>Stroške nadaljevanja odjema plina ranljivih odjemalcev nosi operater distribucijskega sistema do takrat, ko jih plača ranljivi odjemalec.</w:t>
      </w:r>
    </w:p>
    <w:p w:rsidR="00A1018B" w:rsidRPr="00537EC1" w:rsidRDefault="00A1018B" w:rsidP="00D55D07">
      <w:pPr>
        <w:rPr>
          <w:szCs w:val="24"/>
        </w:rPr>
      </w:pPr>
    </w:p>
    <w:p w:rsidR="00A1018B" w:rsidRPr="00537EC1" w:rsidRDefault="00A1018B" w:rsidP="00D07946">
      <w:pPr>
        <w:pStyle w:val="ListParagraph1"/>
        <w:ind w:left="0"/>
        <w:rPr>
          <w:szCs w:val="24"/>
        </w:rPr>
      </w:pPr>
      <w:r>
        <w:rPr>
          <w:szCs w:val="24"/>
        </w:rPr>
        <w:t xml:space="preserve">(4) </w:t>
      </w:r>
      <w:r w:rsidRPr="00537EC1">
        <w:rPr>
          <w:szCs w:val="24"/>
        </w:rPr>
        <w:t>Stroški iz prejšnjega odstavka, ki jih operater distribucijskega sistema ne more izterjati od ranljivega odjemalca, so upravičeni stroški tega operaterja.</w:t>
      </w:r>
    </w:p>
    <w:p w:rsidR="00A1018B" w:rsidRPr="00537EC1" w:rsidRDefault="00A1018B" w:rsidP="00D55D07">
      <w:pPr>
        <w:pStyle w:val="ListParagraph"/>
        <w:rPr>
          <w:szCs w:val="24"/>
        </w:rPr>
      </w:pPr>
    </w:p>
    <w:p w:rsidR="00A1018B" w:rsidRDefault="00A1018B" w:rsidP="00D07946">
      <w:pPr>
        <w:pStyle w:val="ListParagraph1"/>
        <w:ind w:left="0"/>
        <w:rPr>
          <w:szCs w:val="24"/>
        </w:rPr>
      </w:pPr>
      <w:r>
        <w:rPr>
          <w:szCs w:val="24"/>
        </w:rPr>
        <w:t xml:space="preserve">(5) </w:t>
      </w:r>
      <w:r w:rsidRPr="00537EC1">
        <w:rPr>
          <w:szCs w:val="24"/>
        </w:rPr>
        <w:t>Podrobneje uredi operater sistema vprašanja varstva ranljivih odjemalcev v zvezi z zagotavljanjem nadaljnje dobave zemeljskega plina v sistemskih obratovalnih navodilih.</w:t>
      </w:r>
    </w:p>
    <w:p w:rsidR="00A1018B" w:rsidRDefault="00A1018B" w:rsidP="00D07946">
      <w:pPr>
        <w:pStyle w:val="ListParagraph1"/>
        <w:ind w:left="0"/>
        <w:rPr>
          <w:szCs w:val="24"/>
        </w:rPr>
      </w:pPr>
    </w:p>
    <w:p w:rsidR="00A1018B" w:rsidRDefault="00A1018B" w:rsidP="007D1782">
      <w:pPr>
        <w:pStyle w:val="Obrazloitev"/>
      </w:pPr>
      <w:r w:rsidRPr="00206FEA">
        <w:t>Posebna zaščita se nanaša tudi na zagotavljanje dobave plina ranljivim gospodinjskim odjemalcem v primeru nezmožnosti plačevanja računov in sicer tako, da ne pride do ogrožanja njegovega zdravja. To pomeni, da se zagotavlja dobava ranljivim odjemalcem kljub neplačevanju le v določenem letnem času, to je v času kurilne sezone.</w:t>
      </w:r>
    </w:p>
    <w:p w:rsidR="00A1018B" w:rsidRPr="00206FEA" w:rsidRDefault="00A1018B" w:rsidP="00D07946">
      <w:pPr>
        <w:pStyle w:val="ListParagraph1"/>
        <w:ind w:left="0"/>
        <w:rPr>
          <w:szCs w:val="24"/>
        </w:rPr>
      </w:pPr>
    </w:p>
    <w:p w:rsidR="00A1018B" w:rsidRPr="00537EC1" w:rsidRDefault="00A1018B" w:rsidP="00B01C2F">
      <w:pPr>
        <w:pStyle w:val="Heading2"/>
      </w:pPr>
      <w:bookmarkStart w:id="776" w:name="_Toc293062757"/>
      <w:bookmarkStart w:id="777" w:name="_Toc358721999"/>
      <w:r>
        <w:t>II. poglavje: PRENOS, SKLADIŠČENJE IN</w:t>
      </w:r>
      <w:r w:rsidRPr="00537EC1">
        <w:t xml:space="preserve"> UZP</w:t>
      </w:r>
      <w:bookmarkEnd w:id="776"/>
      <w:bookmarkEnd w:id="777"/>
    </w:p>
    <w:p w:rsidR="00A1018B" w:rsidRPr="00537EC1" w:rsidRDefault="00A1018B" w:rsidP="00D55D07">
      <w:pPr>
        <w:keepNext/>
        <w:rPr>
          <w:szCs w:val="24"/>
        </w:rPr>
      </w:pPr>
    </w:p>
    <w:p w:rsidR="00A1018B" w:rsidRPr="00190EB6" w:rsidRDefault="00A1018B" w:rsidP="00D617E7">
      <w:pPr>
        <w:pStyle w:val="Heading3"/>
      </w:pPr>
      <w:bookmarkStart w:id="778" w:name="_Toc293062758"/>
      <w:bookmarkStart w:id="779" w:name="_Toc358722000"/>
      <w:r>
        <w:t xml:space="preserve">1. oddelek: </w:t>
      </w:r>
      <w:r w:rsidRPr="00190EB6">
        <w:t>Gospodarska javna služba dejavnost operaterja prenosnega sistema</w:t>
      </w:r>
      <w:bookmarkEnd w:id="778"/>
      <w:bookmarkEnd w:id="779"/>
    </w:p>
    <w:p w:rsidR="00A1018B" w:rsidRPr="00537EC1" w:rsidRDefault="00A1018B" w:rsidP="00D55D07">
      <w:pPr>
        <w:keepNext/>
        <w:rPr>
          <w:szCs w:val="24"/>
        </w:rPr>
      </w:pPr>
    </w:p>
    <w:p w:rsidR="00A1018B" w:rsidRPr="00114DD7" w:rsidRDefault="00A1018B" w:rsidP="003A7D9F">
      <w:pPr>
        <w:pStyle w:val="Heading5"/>
      </w:pPr>
      <w:bookmarkStart w:id="780" w:name="_Toc293062759"/>
      <w:bookmarkStart w:id="781" w:name="_Ref294257424"/>
      <w:bookmarkStart w:id="782" w:name="_Ref295475472"/>
      <w:bookmarkStart w:id="783" w:name="_Toc358722001"/>
      <w:r w:rsidRPr="00114DD7">
        <w:t>člen</w:t>
      </w:r>
      <w:r>
        <w:br/>
      </w:r>
      <w:r w:rsidRPr="00114DD7">
        <w:t>(gospodarska javna služba)</w:t>
      </w:r>
      <w:bookmarkEnd w:id="780"/>
      <w:bookmarkEnd w:id="781"/>
      <w:bookmarkEnd w:id="782"/>
      <w:bookmarkEnd w:id="783"/>
    </w:p>
    <w:p w:rsidR="00A1018B" w:rsidRPr="00537EC1" w:rsidRDefault="00A1018B" w:rsidP="00D55D07">
      <w:pPr>
        <w:keepNext/>
        <w:rPr>
          <w:szCs w:val="24"/>
        </w:rPr>
      </w:pPr>
    </w:p>
    <w:p w:rsidR="00A1018B" w:rsidRPr="00537EC1" w:rsidRDefault="00A1018B" w:rsidP="00D07946">
      <w:pPr>
        <w:pStyle w:val="ListParagraph1"/>
        <w:keepNext/>
        <w:ind w:left="0"/>
        <w:rPr>
          <w:szCs w:val="24"/>
        </w:rPr>
      </w:pPr>
      <w:r>
        <w:rPr>
          <w:szCs w:val="24"/>
        </w:rPr>
        <w:t xml:space="preserve">(1) </w:t>
      </w:r>
      <w:r w:rsidRPr="00537EC1">
        <w:rPr>
          <w:szCs w:val="24"/>
        </w:rPr>
        <w:t>Dejavnost operaterja prenosnega sistema je državna gospodarska javna služba.</w:t>
      </w:r>
    </w:p>
    <w:p w:rsidR="00A1018B" w:rsidRPr="00537EC1" w:rsidRDefault="00A1018B" w:rsidP="00D55D07">
      <w:pPr>
        <w:rPr>
          <w:szCs w:val="24"/>
        </w:rPr>
      </w:pPr>
    </w:p>
    <w:p w:rsidR="00A1018B" w:rsidRPr="00537EC1" w:rsidRDefault="00A1018B" w:rsidP="00D07946">
      <w:pPr>
        <w:pStyle w:val="ListParagraph1"/>
        <w:ind w:left="0"/>
        <w:rPr>
          <w:szCs w:val="24"/>
        </w:rPr>
      </w:pPr>
      <w:r>
        <w:rPr>
          <w:szCs w:val="24"/>
        </w:rPr>
        <w:t xml:space="preserve">(2) </w:t>
      </w:r>
      <w:r w:rsidRPr="00537EC1">
        <w:rPr>
          <w:szCs w:val="24"/>
        </w:rPr>
        <w:t>Gospodarska javna služba dejavnost operaterja prenosnega sistema obsega:</w:t>
      </w:r>
    </w:p>
    <w:p w:rsidR="00A1018B" w:rsidRPr="00537EC1" w:rsidRDefault="00A1018B" w:rsidP="00D55D07">
      <w:pPr>
        <w:rPr>
          <w:szCs w:val="24"/>
        </w:rPr>
      </w:pPr>
    </w:p>
    <w:p w:rsidR="00A1018B" w:rsidRPr="00537EC1" w:rsidRDefault="00A1018B" w:rsidP="00385F6A">
      <w:pPr>
        <w:pStyle w:val="ListParagraph1"/>
        <w:numPr>
          <w:ilvl w:val="0"/>
          <w:numId w:val="2"/>
        </w:numPr>
        <w:rPr>
          <w:szCs w:val="24"/>
        </w:rPr>
      </w:pPr>
      <w:r w:rsidRPr="00537EC1">
        <w:rPr>
          <w:szCs w:val="24"/>
        </w:rPr>
        <w:t>izvajanje prenosa;</w:t>
      </w:r>
    </w:p>
    <w:p w:rsidR="00A1018B" w:rsidRPr="00537EC1" w:rsidRDefault="00A1018B" w:rsidP="00385F6A">
      <w:pPr>
        <w:pStyle w:val="ListParagraph1"/>
        <w:numPr>
          <w:ilvl w:val="0"/>
          <w:numId w:val="2"/>
        </w:numPr>
        <w:rPr>
          <w:szCs w:val="24"/>
        </w:rPr>
      </w:pPr>
      <w:r w:rsidRPr="00537EC1">
        <w:rPr>
          <w:szCs w:val="24"/>
        </w:rPr>
        <w:t>varno, zanesljivo in učinkovito obratovanje in vzdrževanje prenosnega sistema;</w:t>
      </w:r>
    </w:p>
    <w:p w:rsidR="00A1018B" w:rsidRPr="00537EC1" w:rsidRDefault="00A1018B" w:rsidP="00385F6A">
      <w:pPr>
        <w:pStyle w:val="ListParagraph1"/>
        <w:numPr>
          <w:ilvl w:val="0"/>
          <w:numId w:val="2"/>
        </w:numPr>
        <w:rPr>
          <w:szCs w:val="24"/>
        </w:rPr>
      </w:pPr>
      <w:r w:rsidRPr="00537EC1">
        <w:rPr>
          <w:szCs w:val="24"/>
        </w:rPr>
        <w:t xml:space="preserve">razvoj sistema ob upoštevanju predvidenih potreb uporabnikov sistema, zahtev varnega in zanesljivega obratovanja sistema in usmeritev razvojnega načrta operaterja prenosnega sistema iz </w:t>
      </w:r>
      <w:r>
        <w:rPr>
          <w:szCs w:val="24"/>
        </w:rPr>
        <w:fldChar w:fldCharType="begin"/>
      </w:r>
      <w:r>
        <w:rPr>
          <w:szCs w:val="24"/>
        </w:rPr>
        <w:instrText xml:space="preserve"> REF _Ref295205266 \r \h </w:instrText>
      </w:r>
      <w:r w:rsidRPr="00B44B24">
        <w:rPr>
          <w:szCs w:val="24"/>
        </w:rPr>
      </w:r>
      <w:r>
        <w:rPr>
          <w:szCs w:val="24"/>
        </w:rPr>
        <w:fldChar w:fldCharType="separate"/>
      </w:r>
      <w:r>
        <w:rPr>
          <w:szCs w:val="24"/>
        </w:rPr>
        <w:t>29</w:t>
      </w:r>
      <w:r>
        <w:rPr>
          <w:szCs w:val="24"/>
        </w:rPr>
        <w:fldChar w:fldCharType="end"/>
      </w:r>
      <w:r>
        <w:rPr>
          <w:szCs w:val="24"/>
        </w:rPr>
        <w:t xml:space="preserve">. </w:t>
      </w:r>
      <w:r w:rsidRPr="00E80D4C">
        <w:rPr>
          <w:szCs w:val="24"/>
        </w:rPr>
        <w:t xml:space="preserve">člena oziroma </w:t>
      </w:r>
      <w:r w:rsidRPr="00E80D4C">
        <w:rPr>
          <w:szCs w:val="24"/>
        </w:rPr>
        <w:fldChar w:fldCharType="begin"/>
      </w:r>
      <w:r w:rsidRPr="00E80D4C">
        <w:rPr>
          <w:szCs w:val="24"/>
        </w:rPr>
        <w:instrText xml:space="preserve"> REF _Ref294720755 \r \h </w:instrText>
      </w:r>
      <w:r w:rsidRPr="00B44B24">
        <w:rPr>
          <w:szCs w:val="24"/>
        </w:rPr>
      </w:r>
      <w:r w:rsidRPr="00E80D4C">
        <w:rPr>
          <w:szCs w:val="24"/>
        </w:rPr>
        <w:fldChar w:fldCharType="separate"/>
      </w:r>
      <w:r>
        <w:rPr>
          <w:szCs w:val="24"/>
        </w:rPr>
        <w:t>194</w:t>
      </w:r>
      <w:r w:rsidRPr="00E80D4C">
        <w:rPr>
          <w:szCs w:val="24"/>
        </w:rPr>
        <w:fldChar w:fldCharType="end"/>
      </w:r>
      <w:r w:rsidRPr="00E80D4C">
        <w:rPr>
          <w:szCs w:val="24"/>
        </w:rPr>
        <w:t>. člena tega</w:t>
      </w:r>
      <w:r w:rsidRPr="00537EC1">
        <w:rPr>
          <w:szCs w:val="24"/>
        </w:rPr>
        <w:t xml:space="preserve"> zakona;</w:t>
      </w:r>
    </w:p>
    <w:p w:rsidR="00A1018B" w:rsidRPr="00537EC1" w:rsidRDefault="00A1018B" w:rsidP="00385F6A">
      <w:pPr>
        <w:pStyle w:val="ListParagraph1"/>
        <w:numPr>
          <w:ilvl w:val="0"/>
          <w:numId w:val="2"/>
        </w:numPr>
        <w:rPr>
          <w:szCs w:val="24"/>
        </w:rPr>
      </w:pPr>
      <w:r w:rsidRPr="00537EC1">
        <w:rPr>
          <w:szCs w:val="24"/>
        </w:rPr>
        <w:t>zagotavljanje dolgoročne zmogljivosti prenosnega sistema, da omogoča razumne zahteve za priključitev in dostop do sistema;</w:t>
      </w:r>
    </w:p>
    <w:p w:rsidR="00A1018B" w:rsidRPr="00537EC1" w:rsidRDefault="00A1018B" w:rsidP="00385F6A">
      <w:pPr>
        <w:pStyle w:val="ListParagraph1"/>
        <w:numPr>
          <w:ilvl w:val="0"/>
          <w:numId w:val="2"/>
        </w:numPr>
        <w:rPr>
          <w:szCs w:val="24"/>
        </w:rPr>
      </w:pPr>
      <w:r w:rsidRPr="00537EC1">
        <w:rPr>
          <w:szCs w:val="24"/>
        </w:rPr>
        <w:t>zagotavljanje zanesljivosti dobave zemeljskega plina z ustrezno zmogljivostjo in zanesljivostjo sistema;</w:t>
      </w:r>
    </w:p>
    <w:p w:rsidR="00A1018B" w:rsidRPr="00537EC1" w:rsidRDefault="00A1018B" w:rsidP="00385F6A">
      <w:pPr>
        <w:pStyle w:val="ListParagraph1"/>
        <w:numPr>
          <w:ilvl w:val="0"/>
          <w:numId w:val="2"/>
        </w:numPr>
        <w:rPr>
          <w:szCs w:val="24"/>
        </w:rPr>
      </w:pPr>
      <w:r w:rsidRPr="00537EC1">
        <w:rPr>
          <w:szCs w:val="24"/>
        </w:rPr>
        <w:t>zagotavljanje sistemskih storitev;</w:t>
      </w:r>
    </w:p>
    <w:p w:rsidR="00A1018B" w:rsidRPr="00537EC1" w:rsidRDefault="00A1018B" w:rsidP="00385F6A">
      <w:pPr>
        <w:pStyle w:val="ListParagraph1"/>
        <w:numPr>
          <w:ilvl w:val="0"/>
          <w:numId w:val="2"/>
        </w:numPr>
        <w:rPr>
          <w:szCs w:val="24"/>
        </w:rPr>
      </w:pPr>
      <w:r w:rsidRPr="00537EC1">
        <w:rPr>
          <w:szCs w:val="24"/>
        </w:rPr>
        <w:t xml:space="preserve">ugotavljanje in obračunavanje izravnave odstopanj </w:t>
      </w:r>
      <w:r w:rsidRPr="00537EC1">
        <w:rPr>
          <w:rFonts w:cs="Arial"/>
          <w:szCs w:val="24"/>
        </w:rPr>
        <w:t>odjema in oddaje</w:t>
      </w:r>
      <w:r w:rsidRPr="00537EC1">
        <w:rPr>
          <w:szCs w:val="24"/>
        </w:rPr>
        <w:t xml:space="preserve"> zem</w:t>
      </w:r>
      <w:r>
        <w:rPr>
          <w:szCs w:val="24"/>
        </w:rPr>
        <w:t>eljskega plina od napovedi;</w:t>
      </w:r>
    </w:p>
    <w:p w:rsidR="00A1018B" w:rsidRPr="00537EC1" w:rsidRDefault="00A1018B" w:rsidP="00385F6A">
      <w:pPr>
        <w:pStyle w:val="ListParagraph1"/>
        <w:numPr>
          <w:ilvl w:val="0"/>
          <w:numId w:val="2"/>
        </w:numPr>
        <w:rPr>
          <w:szCs w:val="24"/>
        </w:rPr>
      </w:pPr>
      <w:r w:rsidRPr="00537EC1">
        <w:rPr>
          <w:szCs w:val="24"/>
        </w:rPr>
        <w:t>posredovanje kateremu koli drugemu operaterju prenosnega sistema, operaterju skladiščnega sistema, operaterju sistema za UZP in/ali operaterju distribucijskega sistema dovolj informacij, da se lahko zagotovi prenos in skladiščenje zemeljskega plina, ki bo združljiv z varnim in učinkovitim obratovanjem povezanega sistema;</w:t>
      </w:r>
    </w:p>
    <w:p w:rsidR="00A1018B" w:rsidRPr="00537EC1" w:rsidRDefault="00A1018B" w:rsidP="00385F6A">
      <w:pPr>
        <w:pStyle w:val="ListParagraph1"/>
        <w:numPr>
          <w:ilvl w:val="0"/>
          <w:numId w:val="2"/>
        </w:numPr>
        <w:rPr>
          <w:szCs w:val="24"/>
        </w:rPr>
      </w:pPr>
      <w:r>
        <w:rPr>
          <w:szCs w:val="24"/>
        </w:rPr>
        <w:t xml:space="preserve">pravočasno </w:t>
      </w:r>
      <w:r w:rsidRPr="00537EC1">
        <w:rPr>
          <w:szCs w:val="24"/>
        </w:rPr>
        <w:t>zagotavljanje potrebnih podatkov uporabnikom sistema, da lahko učinkovito uveljavljajo dostop do sistema;</w:t>
      </w:r>
    </w:p>
    <w:p w:rsidR="00A1018B" w:rsidRPr="00537EC1" w:rsidRDefault="00A1018B" w:rsidP="00385F6A">
      <w:pPr>
        <w:pStyle w:val="ListParagraph1"/>
        <w:numPr>
          <w:ilvl w:val="0"/>
          <w:numId w:val="2"/>
        </w:numPr>
        <w:rPr>
          <w:szCs w:val="24"/>
        </w:rPr>
      </w:pPr>
      <w:r w:rsidRPr="00537EC1">
        <w:rPr>
          <w:szCs w:val="24"/>
        </w:rPr>
        <w:t>vzpostavitev in nadzor mehanizmov za upravljanje pretokov in izravnave odstopanj v omrežju opredeljenih v sistemskih obratovalnih navodilih prenosnega omrežja zemeljskega plina;</w:t>
      </w:r>
    </w:p>
    <w:p w:rsidR="00A1018B" w:rsidRPr="009614FF" w:rsidRDefault="00A1018B" w:rsidP="00EF7CB9">
      <w:pPr>
        <w:pStyle w:val="ListParagraph1"/>
        <w:numPr>
          <w:ilvl w:val="0"/>
          <w:numId w:val="2"/>
        </w:numPr>
        <w:rPr>
          <w:szCs w:val="24"/>
        </w:rPr>
      </w:pPr>
      <w:r w:rsidRPr="00537EC1">
        <w:rPr>
          <w:szCs w:val="24"/>
        </w:rPr>
        <w:t>napoved porabe zemeljskega plina ter potrebnih virov z uporabo metode celovitega načrtovanja, z upoštevanjem varčevalnih u</w:t>
      </w:r>
      <w:r>
        <w:rPr>
          <w:szCs w:val="24"/>
        </w:rPr>
        <w:t>krepov pri uporabnikih sistema;</w:t>
      </w:r>
    </w:p>
    <w:p w:rsidR="00A1018B" w:rsidRPr="00742898" w:rsidRDefault="00A1018B" w:rsidP="00742898">
      <w:pPr>
        <w:pStyle w:val="ListParagraph"/>
        <w:numPr>
          <w:ilvl w:val="0"/>
          <w:numId w:val="2"/>
        </w:numPr>
        <w:rPr>
          <w:szCs w:val="24"/>
        </w:rPr>
      </w:pPr>
      <w:r w:rsidRPr="009614FF">
        <w:rPr>
          <w:szCs w:val="24"/>
        </w:rPr>
        <w:t>nediskriminatorno obravnavanje posameznih uporabnikov sistema ali vrstami uporabnikov sistema;</w:t>
      </w:r>
    </w:p>
    <w:p w:rsidR="00A1018B" w:rsidRPr="00537EC1" w:rsidRDefault="00A1018B" w:rsidP="00EF7CB9">
      <w:pPr>
        <w:pStyle w:val="ListParagraph1"/>
        <w:numPr>
          <w:ilvl w:val="0"/>
          <w:numId w:val="2"/>
        </w:numPr>
        <w:rPr>
          <w:szCs w:val="24"/>
        </w:rPr>
      </w:pPr>
      <w:r w:rsidRPr="00EF7CB9">
        <w:rPr>
          <w:szCs w:val="24"/>
        </w:rPr>
        <w:t>in druge naloge, določene z zakonom, predpisom in splošnim aktom za izvrševanje javnih pooblastil</w:t>
      </w:r>
      <w:r>
        <w:rPr>
          <w:szCs w:val="24"/>
        </w:rPr>
        <w:t>.</w:t>
      </w:r>
    </w:p>
    <w:p w:rsidR="00A1018B" w:rsidRPr="00537EC1" w:rsidRDefault="00A1018B" w:rsidP="00D55D07">
      <w:pPr>
        <w:rPr>
          <w:szCs w:val="24"/>
        </w:rPr>
      </w:pPr>
    </w:p>
    <w:p w:rsidR="00A1018B" w:rsidRPr="00537EC1" w:rsidRDefault="00A1018B" w:rsidP="00D07946">
      <w:pPr>
        <w:pStyle w:val="ListParagraph1"/>
        <w:ind w:left="0"/>
        <w:rPr>
          <w:szCs w:val="24"/>
        </w:rPr>
      </w:pPr>
      <w:r>
        <w:rPr>
          <w:szCs w:val="24"/>
        </w:rPr>
        <w:t xml:space="preserve">(3) </w:t>
      </w:r>
      <w:r w:rsidRPr="00537EC1">
        <w:rPr>
          <w:szCs w:val="24"/>
        </w:rPr>
        <w:t>Gospodarsko javno službo dejavnost operaterja prenosnega sistema izvaja operater prenosnega sistema, ki pridobi koncesijo za njeno izvajanje in izpolnjuje predpisane pogoje.</w:t>
      </w:r>
    </w:p>
    <w:p w:rsidR="00A1018B" w:rsidRPr="00537EC1" w:rsidRDefault="00A1018B" w:rsidP="00D55D07">
      <w:pPr>
        <w:pStyle w:val="ListParagraph1"/>
        <w:rPr>
          <w:szCs w:val="24"/>
        </w:rPr>
      </w:pPr>
    </w:p>
    <w:p w:rsidR="00A1018B" w:rsidRPr="00537EC1" w:rsidRDefault="00A1018B" w:rsidP="00D07946">
      <w:pPr>
        <w:pStyle w:val="ListParagraph1"/>
        <w:ind w:left="0"/>
        <w:rPr>
          <w:szCs w:val="24"/>
        </w:rPr>
      </w:pPr>
      <w:r>
        <w:rPr>
          <w:szCs w:val="24"/>
        </w:rPr>
        <w:t xml:space="preserve">(4) </w:t>
      </w:r>
      <w:r w:rsidRPr="00537EC1">
        <w:rPr>
          <w:szCs w:val="24"/>
        </w:rPr>
        <w:t xml:space="preserve">Vsak operater prenosnega sistema je dolžan vzpostaviti zadostno čezmejno zmogljivost za vključitev evropske prenosne infrastrukture, prilagojene vsem ekonomsko </w:t>
      </w:r>
      <w:r>
        <w:rPr>
          <w:szCs w:val="24"/>
        </w:rPr>
        <w:t>upravičenim</w:t>
      </w:r>
      <w:r w:rsidRPr="00537EC1">
        <w:rPr>
          <w:szCs w:val="24"/>
        </w:rPr>
        <w:t xml:space="preserve"> in tehnično izvedljivim zahtevam po zmogljivosti, upoštevaje zanesljivost oskrbe s plinom.</w:t>
      </w:r>
    </w:p>
    <w:p w:rsidR="00A1018B" w:rsidRPr="00537EC1" w:rsidRDefault="00A1018B" w:rsidP="00D55D07">
      <w:pPr>
        <w:pStyle w:val="ListParagraph1"/>
        <w:rPr>
          <w:szCs w:val="24"/>
          <w:highlight w:val="yellow"/>
        </w:rPr>
      </w:pPr>
    </w:p>
    <w:p w:rsidR="00A1018B" w:rsidRDefault="00A1018B" w:rsidP="00D07946">
      <w:pPr>
        <w:pStyle w:val="ListParagraph1"/>
        <w:ind w:left="0"/>
        <w:rPr>
          <w:szCs w:val="24"/>
        </w:rPr>
      </w:pPr>
      <w:r>
        <w:rPr>
          <w:szCs w:val="24"/>
        </w:rPr>
        <w:t xml:space="preserve">(5) </w:t>
      </w:r>
      <w:r w:rsidRPr="00537EC1">
        <w:rPr>
          <w:szCs w:val="24"/>
        </w:rPr>
        <w:t>Operaterji prenosnih sistemov nabavljajo energijo, ki jo potrebujejo za opravljanje svojih dejavnosti, po preglednih, nediskriminatornih in tržno zasnovanih postopkih.</w:t>
      </w:r>
    </w:p>
    <w:p w:rsidR="00A1018B" w:rsidRDefault="00A1018B" w:rsidP="00D07946">
      <w:pPr>
        <w:pStyle w:val="ListParagraph1"/>
        <w:ind w:left="0"/>
        <w:rPr>
          <w:szCs w:val="24"/>
        </w:rPr>
      </w:pPr>
    </w:p>
    <w:p w:rsidR="00A1018B" w:rsidRDefault="00A1018B" w:rsidP="00D07946">
      <w:pPr>
        <w:pStyle w:val="ListParagraph1"/>
        <w:ind w:left="0"/>
        <w:rPr>
          <w:szCs w:val="24"/>
        </w:rPr>
      </w:pPr>
    </w:p>
    <w:p w:rsidR="00A1018B" w:rsidRDefault="00A1018B" w:rsidP="007D1782">
      <w:pPr>
        <w:pStyle w:val="Obrazloitev"/>
      </w:pPr>
      <w:r w:rsidRPr="00206FEA">
        <w:t>Dejavnost operaterja se izvaja kot gospodarska javna služba za katere izvajanje veljajo določila zakona, ki ureja izvajanje gospodarskih javnih služb. Določen je tudi nabor glavnih nalog operaterja prenosnega sistema.</w:t>
      </w:r>
    </w:p>
    <w:p w:rsidR="00A1018B" w:rsidRDefault="00A1018B" w:rsidP="007D1782">
      <w:pPr>
        <w:pStyle w:val="Obrazloitev"/>
      </w:pPr>
    </w:p>
    <w:p w:rsidR="00A1018B" w:rsidRPr="00114DD7" w:rsidRDefault="00A1018B" w:rsidP="003A7D9F">
      <w:pPr>
        <w:pStyle w:val="Heading5"/>
      </w:pPr>
      <w:bookmarkStart w:id="784" w:name="_Toc293062760"/>
      <w:bookmarkStart w:id="785" w:name="_Ref294010088"/>
      <w:bookmarkStart w:id="786" w:name="_Ref294015855"/>
      <w:bookmarkStart w:id="787" w:name="_Toc358722002"/>
      <w:r w:rsidRPr="00114DD7">
        <w:t>člen</w:t>
      </w:r>
      <w:r>
        <w:br/>
      </w:r>
      <w:r w:rsidRPr="00114DD7">
        <w:t>(izvajanje gospodarske javne službe dejavnost operaterja prenosnega sistema)</w:t>
      </w:r>
      <w:bookmarkEnd w:id="784"/>
      <w:bookmarkEnd w:id="785"/>
      <w:bookmarkEnd w:id="786"/>
      <w:bookmarkEnd w:id="787"/>
    </w:p>
    <w:p w:rsidR="00A1018B" w:rsidRPr="00537EC1" w:rsidRDefault="00A1018B" w:rsidP="00D55D07">
      <w:pPr>
        <w:keepNext/>
        <w:tabs>
          <w:tab w:val="left" w:pos="5025"/>
        </w:tabs>
        <w:rPr>
          <w:szCs w:val="24"/>
        </w:rPr>
      </w:pPr>
      <w:r w:rsidRPr="00537EC1">
        <w:rPr>
          <w:szCs w:val="24"/>
        </w:rPr>
        <w:tab/>
      </w:r>
    </w:p>
    <w:p w:rsidR="00A1018B" w:rsidRPr="00537EC1" w:rsidRDefault="00A1018B" w:rsidP="00D07946">
      <w:pPr>
        <w:pStyle w:val="ListParagraph1"/>
        <w:keepNext/>
        <w:ind w:left="0"/>
        <w:rPr>
          <w:szCs w:val="24"/>
        </w:rPr>
      </w:pPr>
      <w:r>
        <w:rPr>
          <w:szCs w:val="24"/>
        </w:rPr>
        <w:t xml:space="preserve">(1) </w:t>
      </w:r>
      <w:r w:rsidRPr="00537EC1">
        <w:rPr>
          <w:szCs w:val="24"/>
        </w:rPr>
        <w:t>Za izvajanje gospodarske javne službe dejavnost operaterja prenosnega sistema podeli koncesijo Republika Slovenija kot koncedent za celotno območje Republike Slovenije</w:t>
      </w:r>
      <w:r>
        <w:rPr>
          <w:szCs w:val="24"/>
        </w:rPr>
        <w:t xml:space="preserve"> in sicer za obdobje največ 35 let</w:t>
      </w:r>
      <w:r w:rsidRPr="00537EC1">
        <w:rPr>
          <w:szCs w:val="24"/>
        </w:rPr>
        <w:t>.</w:t>
      </w:r>
    </w:p>
    <w:p w:rsidR="00A1018B" w:rsidRPr="00537EC1" w:rsidRDefault="00A1018B" w:rsidP="00D55D07">
      <w:pPr>
        <w:rPr>
          <w:szCs w:val="24"/>
        </w:rPr>
      </w:pPr>
    </w:p>
    <w:p w:rsidR="00A1018B" w:rsidRPr="00537EC1" w:rsidRDefault="00A1018B" w:rsidP="00D07946">
      <w:pPr>
        <w:pStyle w:val="ListParagraph1"/>
        <w:ind w:left="0"/>
        <w:rPr>
          <w:szCs w:val="24"/>
        </w:rPr>
      </w:pPr>
      <w:r>
        <w:rPr>
          <w:szCs w:val="24"/>
        </w:rPr>
        <w:t xml:space="preserve">(2) </w:t>
      </w:r>
      <w:r w:rsidRPr="00537EC1">
        <w:rPr>
          <w:szCs w:val="24"/>
        </w:rPr>
        <w:t>Za koncesijo iz prejšnjega odstavka ni dovoljeno podeljevati posebnih ali izključnih pravic.</w:t>
      </w:r>
    </w:p>
    <w:p w:rsidR="00A1018B" w:rsidRPr="00537EC1" w:rsidRDefault="00A1018B" w:rsidP="00D55D07">
      <w:pPr>
        <w:rPr>
          <w:szCs w:val="24"/>
        </w:rPr>
      </w:pPr>
    </w:p>
    <w:p w:rsidR="00A1018B" w:rsidRDefault="00A1018B" w:rsidP="00D07946">
      <w:pPr>
        <w:pStyle w:val="ListParagraph1"/>
        <w:ind w:left="0"/>
        <w:rPr>
          <w:szCs w:val="24"/>
        </w:rPr>
      </w:pPr>
    </w:p>
    <w:p w:rsidR="00A1018B" w:rsidRPr="00D07946" w:rsidRDefault="00A1018B" w:rsidP="00D07946">
      <w:pPr>
        <w:pStyle w:val="ListParagraph1"/>
        <w:ind w:left="0"/>
        <w:rPr>
          <w:szCs w:val="24"/>
        </w:rPr>
      </w:pPr>
      <w:r>
        <w:rPr>
          <w:szCs w:val="24"/>
        </w:rPr>
        <w:t xml:space="preserve">(3) </w:t>
      </w:r>
      <w:r w:rsidRPr="00537EC1">
        <w:rPr>
          <w:szCs w:val="24"/>
        </w:rPr>
        <w:t>Dejavnost operaterja prenosnega sistema lahko izvaja koncesionar, če ima v lasti prenosni sistem, ki sme skladno s predpisi obratovati, ima veljaven certifikat operaterja prenosnega sistema in je bil imenovan za operaterja prenosnega sistema.</w:t>
      </w:r>
    </w:p>
    <w:p w:rsidR="00A1018B" w:rsidRPr="00D07946" w:rsidRDefault="00A1018B" w:rsidP="00D07946">
      <w:pPr>
        <w:pStyle w:val="ListParagraph1"/>
        <w:ind w:left="0"/>
        <w:rPr>
          <w:szCs w:val="24"/>
        </w:rPr>
      </w:pPr>
    </w:p>
    <w:p w:rsidR="00A1018B" w:rsidRPr="00537EC1" w:rsidRDefault="00A1018B" w:rsidP="00D07946">
      <w:pPr>
        <w:pStyle w:val="ListParagraph1"/>
        <w:ind w:left="0"/>
        <w:rPr>
          <w:szCs w:val="24"/>
        </w:rPr>
      </w:pPr>
      <w:r>
        <w:rPr>
          <w:szCs w:val="24"/>
        </w:rPr>
        <w:t xml:space="preserve">(4) </w:t>
      </w:r>
      <w:r w:rsidRPr="00537EC1">
        <w:rPr>
          <w:szCs w:val="24"/>
        </w:rPr>
        <w:t xml:space="preserve">Če lastnik prenosnega sistema, ki lahko v skladu s predpisi obratuje, ne izpolnjuje pogojev iz </w:t>
      </w:r>
      <w:r>
        <w:rPr>
          <w:szCs w:val="24"/>
        </w:rPr>
        <w:t>prejšnjega odstavka</w:t>
      </w:r>
      <w:r w:rsidRPr="00537EC1">
        <w:rPr>
          <w:szCs w:val="24"/>
        </w:rPr>
        <w:t xml:space="preserve"> za izvajanje dejavnosti operaterja prenosnega sistema, mora najkasneje v enem letu od veljavnosti pravnega akta, na podlagi katerega lahko prenosni sistem obratuje, izpolniti te pogoje.</w:t>
      </w:r>
    </w:p>
    <w:p w:rsidR="00A1018B" w:rsidRPr="00537EC1" w:rsidRDefault="00A1018B" w:rsidP="00D55D07">
      <w:pPr>
        <w:rPr>
          <w:szCs w:val="24"/>
        </w:rPr>
      </w:pPr>
    </w:p>
    <w:p w:rsidR="00A1018B" w:rsidRDefault="00A1018B" w:rsidP="00FB183F">
      <w:pPr>
        <w:pStyle w:val="ListParagraph1"/>
        <w:ind w:left="0"/>
        <w:rPr>
          <w:szCs w:val="24"/>
        </w:rPr>
      </w:pPr>
      <w:r>
        <w:rPr>
          <w:szCs w:val="24"/>
        </w:rPr>
        <w:t xml:space="preserve">(5) </w:t>
      </w:r>
      <w:r w:rsidRPr="00537EC1">
        <w:rPr>
          <w:szCs w:val="24"/>
        </w:rPr>
        <w:t xml:space="preserve">Če lastnik prenosnega sistema ne izpolni obveznosti iz prejšnjega odstavka, se uporabljajo določbe </w:t>
      </w:r>
      <w:r>
        <w:rPr>
          <w:szCs w:val="24"/>
        </w:rPr>
        <w:fldChar w:fldCharType="begin"/>
      </w:r>
      <w:r>
        <w:rPr>
          <w:szCs w:val="24"/>
        </w:rPr>
        <w:instrText xml:space="preserve"> REF _Ref295918491 \r \h </w:instrText>
      </w:r>
      <w:r w:rsidRPr="00B44B24">
        <w:rPr>
          <w:szCs w:val="24"/>
        </w:rPr>
      </w:r>
      <w:r>
        <w:rPr>
          <w:szCs w:val="24"/>
        </w:rPr>
        <w:fldChar w:fldCharType="separate"/>
      </w:r>
      <w:r>
        <w:rPr>
          <w:szCs w:val="24"/>
        </w:rPr>
        <w:t>204</w:t>
      </w:r>
      <w:r>
        <w:rPr>
          <w:szCs w:val="24"/>
        </w:rPr>
        <w:fldChar w:fldCharType="end"/>
      </w:r>
      <w:r>
        <w:rPr>
          <w:szCs w:val="24"/>
        </w:rPr>
        <w:t xml:space="preserve">. </w:t>
      </w:r>
      <w:r w:rsidRPr="00537EC1">
        <w:rPr>
          <w:szCs w:val="24"/>
        </w:rPr>
        <w:t>člena tega zakona o ukrepih v primeru prenehanja izvajanja dejavnosti operaterja prenosnega sistema.</w:t>
      </w:r>
    </w:p>
    <w:p w:rsidR="00A1018B" w:rsidRDefault="00A1018B" w:rsidP="00FB183F">
      <w:pPr>
        <w:pStyle w:val="ListParagraph1"/>
        <w:ind w:left="0"/>
        <w:rPr>
          <w:szCs w:val="24"/>
        </w:rPr>
      </w:pPr>
    </w:p>
    <w:p w:rsidR="00A1018B" w:rsidRPr="00EF7CB9" w:rsidRDefault="00A1018B" w:rsidP="00EF7CB9">
      <w:pPr>
        <w:pStyle w:val="Obrazloitev"/>
      </w:pPr>
      <w:r w:rsidRPr="00EF7CB9">
        <w:t xml:space="preserve">Ta člen določa, da se gospodarska javna služae dejavnost operatzerja prenosnega sistema opravlja na podlagi koncesije, kar je skladno s členom 4(1) Direktive 2009/73/ES, ki med vrstami avtorizacij izrecno omenja koncesije, kateri število pa ne sme biti omejeno. Predlog zakona je utemeljen na naslednjem vrstnem redu pridobivanja različnih aktov v zvezi s to dejavnostjo: pridobitev koncesije, umeščanje prenosnega sistema v prostor, morebitna razlastitev (ta je mogoče le za infrastrukturo za javno službo), gradbeno dovoljenje, uporabno dovoljenje, certificiranje in na koncu imenovanje operaterja. Dejavnost operaterja prenosnega sistema izvaja tako le koncesionar, ki ima v lasti prenosni sistem in sklene koncesijsko pogodbo s koncendentom Republiko Slovenijo, ima veljaven certifikat in je imenovan za operaterja. Pri tem za svojo dejavnost ne pridobi izključne pravice. </w:t>
      </w:r>
    </w:p>
    <w:p w:rsidR="00A1018B" w:rsidRDefault="00A1018B" w:rsidP="007D1782">
      <w:pPr>
        <w:pStyle w:val="Obrazloitev"/>
      </w:pPr>
      <w:r w:rsidRPr="006B5F6B">
        <w:t xml:space="preserve">. </w:t>
      </w:r>
    </w:p>
    <w:p w:rsidR="00A1018B" w:rsidRDefault="00A1018B" w:rsidP="00FB183F">
      <w:pPr>
        <w:pStyle w:val="ListParagraph1"/>
        <w:ind w:left="0"/>
        <w:rPr>
          <w:szCs w:val="24"/>
        </w:rPr>
      </w:pPr>
    </w:p>
    <w:p w:rsidR="00A1018B" w:rsidRPr="00206FEA" w:rsidRDefault="00A1018B" w:rsidP="00FB183F">
      <w:pPr>
        <w:pStyle w:val="ListParagraph1"/>
        <w:ind w:left="0"/>
        <w:rPr>
          <w:szCs w:val="24"/>
        </w:rPr>
      </w:pPr>
    </w:p>
    <w:p w:rsidR="00A1018B" w:rsidRPr="00114DD7" w:rsidRDefault="00A1018B" w:rsidP="003A7D9F">
      <w:pPr>
        <w:pStyle w:val="Heading5"/>
      </w:pPr>
      <w:bookmarkStart w:id="788" w:name="_Toc293062761"/>
      <w:bookmarkStart w:id="789" w:name="_Ref313356334"/>
      <w:bookmarkStart w:id="790" w:name="_Ref358532013"/>
      <w:bookmarkStart w:id="791" w:name="_Ref358532016"/>
      <w:bookmarkStart w:id="792" w:name="_Toc358722003"/>
      <w:r w:rsidRPr="00114DD7">
        <w:t>člen</w:t>
      </w:r>
      <w:r>
        <w:br/>
      </w:r>
      <w:r w:rsidRPr="00114DD7">
        <w:t>(podelitev koncesije)</w:t>
      </w:r>
      <w:bookmarkEnd w:id="788"/>
      <w:bookmarkEnd w:id="789"/>
      <w:bookmarkEnd w:id="790"/>
      <w:bookmarkEnd w:id="791"/>
      <w:bookmarkEnd w:id="792"/>
    </w:p>
    <w:p w:rsidR="00A1018B" w:rsidRPr="00537EC1" w:rsidRDefault="00A1018B" w:rsidP="00D55D07">
      <w:pPr>
        <w:rPr>
          <w:szCs w:val="24"/>
        </w:rPr>
      </w:pPr>
    </w:p>
    <w:p w:rsidR="00A1018B" w:rsidRPr="00537EC1" w:rsidRDefault="00A1018B" w:rsidP="00FB183F">
      <w:pPr>
        <w:pStyle w:val="ListParagraph1"/>
        <w:ind w:left="0"/>
        <w:rPr>
          <w:szCs w:val="24"/>
        </w:rPr>
      </w:pPr>
      <w:r>
        <w:rPr>
          <w:szCs w:val="24"/>
        </w:rPr>
        <w:t xml:space="preserve">(1) </w:t>
      </w:r>
      <w:r w:rsidRPr="00537EC1">
        <w:rPr>
          <w:szCs w:val="24"/>
        </w:rPr>
        <w:t>Glede podelitve koncesije za izvajanje gospodarske javne službe dejavnost operaterja prenosnega sistema se uporabljajo predpisi o gospodarskih javnih službah in o javno-zasebnih partnerstvih, če ni s tem zakonom posamezno vprašanje urejeno drugače.</w:t>
      </w:r>
    </w:p>
    <w:p w:rsidR="00A1018B" w:rsidRPr="00537EC1" w:rsidRDefault="00A1018B" w:rsidP="00D55D07">
      <w:pPr>
        <w:rPr>
          <w:szCs w:val="24"/>
        </w:rPr>
      </w:pPr>
    </w:p>
    <w:p w:rsidR="00A1018B" w:rsidRPr="00537EC1" w:rsidRDefault="00A1018B" w:rsidP="00FB183F">
      <w:pPr>
        <w:pStyle w:val="ListParagraph1"/>
        <w:ind w:left="0"/>
        <w:rPr>
          <w:szCs w:val="24"/>
        </w:rPr>
      </w:pPr>
      <w:r>
        <w:rPr>
          <w:szCs w:val="24"/>
        </w:rPr>
        <w:t xml:space="preserve">(2) </w:t>
      </w:r>
      <w:r w:rsidRPr="00537EC1">
        <w:rPr>
          <w:szCs w:val="24"/>
        </w:rPr>
        <w:t xml:space="preserve">Za pridobitev koncesije se v koncesijskem aktu določijo splošni, pregledni, nediskriminatorni in sorazmerni pogoji, ki jih mora izpolnjevati pravna ali fizična oseba za pridobitev koncesije. Kot pogoj za pridobitev koncesije ni dovoljeno določiti, da mora koncesionar </w:t>
      </w:r>
      <w:r w:rsidRPr="007F4AFC">
        <w:rPr>
          <w:szCs w:val="24"/>
        </w:rPr>
        <w:t>že ob pridobitvi koncesije</w:t>
      </w:r>
      <w:r w:rsidRPr="00537EC1">
        <w:rPr>
          <w:szCs w:val="24"/>
        </w:rPr>
        <w:t xml:space="preserve"> biti lastnik prenosnega sistema oziroma njegovega dela, da ima veljaven certifikat operaterja prenosnega sistema oziroma izpolnjuje pogoje za njegovo pridobitev, ali da je imenovan za operaterja prenosnega sistema. Če koncedent omogoči koncesionarju pridobitev stvarnih pravic na nepremičninah v lasti države ali drugih ugodnosti v zvezi z izvajanjem koncesije, mora te ugodnosti nuditi vsakemu koncesionarju pod enakimi pogoji, ki izpolnjujejo zahteve iz prvega stavka tega odstavka. Sestavni del koncesijskega akta je tudi vzorec koncesijske pogodbe, katere določbe morajo izpolnjevati pogoje iz tega odstavka.</w:t>
      </w:r>
    </w:p>
    <w:p w:rsidR="00A1018B" w:rsidRPr="00537EC1" w:rsidRDefault="00A1018B" w:rsidP="00D55D07">
      <w:pPr>
        <w:rPr>
          <w:szCs w:val="24"/>
        </w:rPr>
      </w:pPr>
    </w:p>
    <w:p w:rsidR="00A1018B" w:rsidRPr="00537EC1" w:rsidRDefault="00A1018B" w:rsidP="00FB183F">
      <w:pPr>
        <w:pStyle w:val="ListParagraph1"/>
        <w:ind w:left="0"/>
        <w:rPr>
          <w:szCs w:val="24"/>
        </w:rPr>
      </w:pPr>
      <w:r>
        <w:rPr>
          <w:szCs w:val="24"/>
        </w:rPr>
        <w:t xml:space="preserve">(3) </w:t>
      </w:r>
      <w:r w:rsidRPr="00537EC1">
        <w:rPr>
          <w:szCs w:val="24"/>
        </w:rPr>
        <w:t>Pod pogoji iz prejšnjega odstavka lahko pridobi koncesijo najmanj vsaka pravna ali fizična oseba, ustanovljena v državi članici Evropske unije.</w:t>
      </w:r>
    </w:p>
    <w:p w:rsidR="00A1018B" w:rsidRPr="00537EC1" w:rsidRDefault="00A1018B" w:rsidP="00D55D07">
      <w:pPr>
        <w:rPr>
          <w:szCs w:val="24"/>
        </w:rPr>
      </w:pPr>
    </w:p>
    <w:p w:rsidR="00A1018B" w:rsidRPr="00537EC1" w:rsidRDefault="00A1018B" w:rsidP="00EF7CB9">
      <w:pPr>
        <w:pStyle w:val="ListParagraph1"/>
        <w:ind w:left="0"/>
        <w:rPr>
          <w:szCs w:val="24"/>
        </w:rPr>
      </w:pPr>
      <w:r>
        <w:rPr>
          <w:szCs w:val="24"/>
        </w:rPr>
        <w:t xml:space="preserve">(4) </w:t>
      </w:r>
      <w:r w:rsidRPr="00537EC1">
        <w:rPr>
          <w:szCs w:val="24"/>
        </w:rPr>
        <w:t xml:space="preserve">O podelitvi koncesije odloči na zahtevo stranke </w:t>
      </w:r>
      <w:r w:rsidRPr="007F4AFC">
        <w:rPr>
          <w:szCs w:val="24"/>
        </w:rPr>
        <w:t>ministrstvo, pristojno za energijo (v nadaljnjem besedilu: ministrstvo)</w:t>
      </w:r>
      <w:r w:rsidRPr="00537EC1">
        <w:rPr>
          <w:szCs w:val="24"/>
        </w:rPr>
        <w:t xml:space="preserve"> z odločbo. Za podelitev koncesije se ne izvede postopka javnega razpisa ali drugega konkurenčnega postopka, določenega s predpisi o javno-zasebnem partnerstvu. Za postopek izdaje odločbe iz tega odstavka se uporabljajo poleg pravil splošnega upravnega postopka tudi določbe </w:t>
      </w:r>
      <w:r>
        <w:rPr>
          <w:szCs w:val="24"/>
        </w:rPr>
        <w:t>z</w:t>
      </w:r>
      <w:r w:rsidRPr="00537EC1">
        <w:rPr>
          <w:szCs w:val="24"/>
        </w:rPr>
        <w:t>akona</w:t>
      </w:r>
      <w:r>
        <w:rPr>
          <w:szCs w:val="24"/>
        </w:rPr>
        <w:t>, ki ureja</w:t>
      </w:r>
      <w:r w:rsidRPr="00537EC1">
        <w:rPr>
          <w:szCs w:val="24"/>
        </w:rPr>
        <w:t xml:space="preserve"> storitv</w:t>
      </w:r>
      <w:r>
        <w:rPr>
          <w:szCs w:val="24"/>
        </w:rPr>
        <w:t>e na notranjem trgu</w:t>
      </w:r>
      <w:r w:rsidRPr="00537EC1">
        <w:rPr>
          <w:szCs w:val="24"/>
        </w:rPr>
        <w:t>, ne glede na to, ali gre za čezmejno opravljanje storitev ali ne.</w:t>
      </w:r>
    </w:p>
    <w:p w:rsidR="00A1018B" w:rsidRPr="00537EC1" w:rsidRDefault="00A1018B" w:rsidP="00D55D07">
      <w:pPr>
        <w:rPr>
          <w:szCs w:val="24"/>
        </w:rPr>
      </w:pPr>
    </w:p>
    <w:p w:rsidR="00A1018B" w:rsidRPr="00537EC1" w:rsidRDefault="00A1018B" w:rsidP="00FB183F">
      <w:pPr>
        <w:pStyle w:val="ListParagraph1"/>
        <w:ind w:left="0"/>
        <w:rPr>
          <w:szCs w:val="24"/>
        </w:rPr>
      </w:pPr>
      <w:r>
        <w:rPr>
          <w:szCs w:val="24"/>
        </w:rPr>
        <w:t xml:space="preserve">(5) </w:t>
      </w:r>
      <w:r w:rsidRPr="00537EC1">
        <w:rPr>
          <w:szCs w:val="24"/>
        </w:rPr>
        <w:t>Zoper odločbo iz prejšnjega odstavka je dopustna pritožba, o kateri odloči Vlada Republike Slovenije (v nadaljnjem besedilu: Vlada).</w:t>
      </w:r>
    </w:p>
    <w:p w:rsidR="00A1018B" w:rsidRPr="00537EC1" w:rsidRDefault="00A1018B" w:rsidP="00D55D07">
      <w:pPr>
        <w:rPr>
          <w:szCs w:val="24"/>
        </w:rPr>
      </w:pPr>
    </w:p>
    <w:p w:rsidR="00A1018B" w:rsidRPr="00537EC1" w:rsidRDefault="00A1018B" w:rsidP="00FB183F">
      <w:pPr>
        <w:pStyle w:val="ListParagraph1"/>
        <w:ind w:left="0"/>
        <w:rPr>
          <w:szCs w:val="24"/>
        </w:rPr>
      </w:pPr>
      <w:r>
        <w:rPr>
          <w:szCs w:val="24"/>
        </w:rPr>
        <w:t xml:space="preserve">(6) </w:t>
      </w:r>
      <w:r w:rsidRPr="00537EC1">
        <w:rPr>
          <w:szCs w:val="24"/>
        </w:rPr>
        <w:t>Podelitev koncesije se lahko zavrne le, če kandidat za koncesijo ne izpolnjuje pogojev iz drugega odstavka</w:t>
      </w:r>
      <w:r>
        <w:rPr>
          <w:szCs w:val="24"/>
        </w:rPr>
        <w:t xml:space="preserve"> tega člena</w:t>
      </w:r>
      <w:r w:rsidRPr="00537EC1">
        <w:rPr>
          <w:szCs w:val="24"/>
        </w:rPr>
        <w:t>.</w:t>
      </w:r>
    </w:p>
    <w:p w:rsidR="00A1018B" w:rsidRPr="00537EC1" w:rsidRDefault="00A1018B" w:rsidP="00D55D07">
      <w:pPr>
        <w:rPr>
          <w:szCs w:val="24"/>
        </w:rPr>
      </w:pPr>
    </w:p>
    <w:p w:rsidR="00A1018B" w:rsidRPr="00537EC1" w:rsidRDefault="00A1018B" w:rsidP="00FB183F">
      <w:pPr>
        <w:pStyle w:val="ListParagraph1"/>
        <w:ind w:left="0"/>
        <w:rPr>
          <w:szCs w:val="24"/>
        </w:rPr>
      </w:pPr>
      <w:r>
        <w:rPr>
          <w:szCs w:val="24"/>
        </w:rPr>
        <w:t xml:space="preserve">(7) </w:t>
      </w:r>
      <w:r w:rsidRPr="00537EC1">
        <w:rPr>
          <w:szCs w:val="24"/>
        </w:rPr>
        <w:t>O razlogih za zavrnitev podelitve koncesije mora ministrstvo v 30 dneh po dokončnosti odločbe, s katero je podelitev koncesije zavrnjena, obvestiti Evropsko komisijo (v nadaljnjem besedilu: Komisija).</w:t>
      </w:r>
    </w:p>
    <w:p w:rsidR="00A1018B" w:rsidRPr="00537EC1" w:rsidRDefault="00A1018B" w:rsidP="00D55D07">
      <w:pPr>
        <w:pStyle w:val="ListParagraph1"/>
        <w:rPr>
          <w:szCs w:val="24"/>
        </w:rPr>
      </w:pPr>
    </w:p>
    <w:p w:rsidR="00A1018B" w:rsidRPr="00537EC1" w:rsidRDefault="00A1018B" w:rsidP="00FB183F">
      <w:pPr>
        <w:pStyle w:val="ListParagraph1"/>
        <w:ind w:left="0"/>
        <w:rPr>
          <w:szCs w:val="24"/>
        </w:rPr>
      </w:pPr>
      <w:r>
        <w:rPr>
          <w:szCs w:val="24"/>
        </w:rPr>
        <w:t xml:space="preserve">(8) </w:t>
      </w:r>
      <w:r w:rsidRPr="00537EC1">
        <w:rPr>
          <w:szCs w:val="24"/>
        </w:rPr>
        <w:t xml:space="preserve">Po dokončnosti odločbe o podelitvi koncesije skleneta koncesionar in koncedent koncesijsko pogodbo. O sklenitvi pogodbe odloči Vlada. </w:t>
      </w:r>
    </w:p>
    <w:p w:rsidR="00A1018B" w:rsidRPr="00537EC1" w:rsidRDefault="00A1018B" w:rsidP="00D55D07">
      <w:pPr>
        <w:pStyle w:val="ListParagraph1"/>
        <w:rPr>
          <w:szCs w:val="24"/>
        </w:rPr>
      </w:pPr>
    </w:p>
    <w:p w:rsidR="00A1018B" w:rsidRDefault="00A1018B" w:rsidP="00D55D07">
      <w:pPr>
        <w:pStyle w:val="ListParagraph1"/>
        <w:ind w:left="0"/>
        <w:rPr>
          <w:szCs w:val="24"/>
        </w:rPr>
      </w:pPr>
      <w:r>
        <w:rPr>
          <w:szCs w:val="24"/>
        </w:rPr>
        <w:t xml:space="preserve">(9) </w:t>
      </w:r>
      <w:r w:rsidRPr="00537EC1">
        <w:rPr>
          <w:szCs w:val="24"/>
        </w:rPr>
        <w:t xml:space="preserve">Če ne pride do sklenitve koncesijske pogodbe v 90 dneh od dneva dokončnosti odločbe, preneha veljavnost odločbe o podelitvi koncesije s potekom tega roka, razen če ministrstvo njene veljavnosti ne podaljša za določen rok. </w:t>
      </w:r>
    </w:p>
    <w:p w:rsidR="00A1018B" w:rsidRDefault="00A1018B" w:rsidP="00D55D07">
      <w:pPr>
        <w:pStyle w:val="ListParagraph1"/>
        <w:ind w:left="0"/>
        <w:rPr>
          <w:szCs w:val="24"/>
        </w:rPr>
      </w:pPr>
    </w:p>
    <w:p w:rsidR="00A1018B" w:rsidRDefault="00A1018B" w:rsidP="00EF7CB9">
      <w:pPr>
        <w:pStyle w:val="Obrazloitev"/>
      </w:pPr>
      <w:r w:rsidRPr="00EF7CB9">
        <w:t>Koncesija za operaterja prenosnega sistema se ne podeli na podlagi razpisa, ampak na zahtevo potencialnega koncesionarja, ki zanjo zaprosi. Ker ne gre za postopek, v katerem bi več oseb konkuriralo za eno koncesijo, se ne uporabljajo pravila za sklepanje javno-zasebnih partnerstev. Za pridobitev koncesije se ne zahteva predhodno lastništvo prenosnega sistema. Vlada izda Uredbo o koncesijskem aktu, ki določa pogoje za pridobitev koncesije.</w:t>
      </w:r>
    </w:p>
    <w:p w:rsidR="00A1018B" w:rsidRPr="00CA38D4" w:rsidRDefault="00A1018B" w:rsidP="003A7D9F">
      <w:pPr>
        <w:pStyle w:val="Heading5"/>
      </w:pPr>
      <w:bookmarkStart w:id="793" w:name="_Toc358722004"/>
      <w:r w:rsidRPr="00CA38D4">
        <w:t>člen</w:t>
      </w:r>
      <w:r>
        <w:br/>
      </w:r>
      <w:r w:rsidRPr="00CA38D4">
        <w:t>(financiranje gospodarske javne službe)</w:t>
      </w:r>
      <w:bookmarkEnd w:id="793"/>
    </w:p>
    <w:p w:rsidR="00A1018B" w:rsidRPr="00E064CE" w:rsidRDefault="00A1018B" w:rsidP="00974AF6">
      <w:pPr>
        <w:pStyle w:val="ListParagraph"/>
        <w:keepNext/>
        <w:ind w:left="0"/>
        <w:jc w:val="center"/>
      </w:pPr>
    </w:p>
    <w:p w:rsidR="00A1018B" w:rsidRPr="00E064CE" w:rsidRDefault="00A1018B" w:rsidP="00EF7CB9">
      <w:pPr>
        <w:pStyle w:val="ListParagraph"/>
        <w:keepNext/>
        <w:ind w:left="0"/>
      </w:pPr>
      <w:r>
        <w:t xml:space="preserve">(1) </w:t>
      </w:r>
      <w:r w:rsidRPr="00EF7CB9">
        <w:t>Dejavnost operaterja prenosnega sistema se financira iz omrežnine,  določene skladno s tem zakonom, in iz drugih prihodkov za izvajanje gospodarske javne službe.</w:t>
      </w:r>
    </w:p>
    <w:p w:rsidR="00A1018B" w:rsidRPr="00E064CE" w:rsidRDefault="00A1018B" w:rsidP="00974AF6">
      <w:pPr>
        <w:pStyle w:val="ListParagraph"/>
        <w:keepNext/>
        <w:ind w:left="0"/>
      </w:pPr>
      <w:r w:rsidRPr="00E064CE">
        <w:t xml:space="preserve"> </w:t>
      </w:r>
    </w:p>
    <w:p w:rsidR="00A1018B" w:rsidRPr="00672A0C" w:rsidRDefault="00A1018B" w:rsidP="00974AF6">
      <w:pPr>
        <w:pStyle w:val="ListParagraph"/>
        <w:keepNext/>
        <w:ind w:left="0"/>
      </w:pPr>
      <w:r>
        <w:t xml:space="preserve">(2) Med druge prihodke iz prejšnjega odstavka sodijo </w:t>
      </w:r>
      <w:r w:rsidRPr="00E064CE">
        <w:t xml:space="preserve">tudi prihodki iz avkcij zaradi prezasedenosti čezmejnih vodov. </w:t>
      </w:r>
    </w:p>
    <w:p w:rsidR="00A1018B" w:rsidRDefault="00A1018B" w:rsidP="00D55D07">
      <w:pPr>
        <w:pStyle w:val="ListParagraph1"/>
        <w:ind w:left="0"/>
        <w:rPr>
          <w:szCs w:val="24"/>
        </w:rPr>
      </w:pPr>
    </w:p>
    <w:p w:rsidR="00A1018B" w:rsidRDefault="00A1018B" w:rsidP="007D1782">
      <w:pPr>
        <w:pStyle w:val="Obrazloitev"/>
      </w:pPr>
      <w:r w:rsidRPr="00206FEA">
        <w:t>Dejavnost operaterja prenosnega sistema se financira iz omrežnine ter iz drugih prihodkov, kamor se štejejo tudi avkcije za prezasedenost čezmejnih vodov.</w:t>
      </w:r>
    </w:p>
    <w:p w:rsidR="00A1018B" w:rsidRPr="00206FEA" w:rsidRDefault="00A1018B" w:rsidP="00D55D07">
      <w:pPr>
        <w:pStyle w:val="ListParagraph1"/>
        <w:ind w:left="0"/>
        <w:rPr>
          <w:szCs w:val="24"/>
        </w:rPr>
      </w:pPr>
    </w:p>
    <w:p w:rsidR="00A1018B" w:rsidRPr="0003771B" w:rsidRDefault="00A1018B" w:rsidP="00D55D07">
      <w:pPr>
        <w:pStyle w:val="ListParagraph1"/>
        <w:ind w:left="0"/>
        <w:rPr>
          <w:szCs w:val="24"/>
        </w:rPr>
      </w:pPr>
    </w:p>
    <w:p w:rsidR="00A1018B" w:rsidRPr="00114DD7" w:rsidRDefault="00A1018B" w:rsidP="003A7D9F">
      <w:pPr>
        <w:pStyle w:val="Heading5"/>
      </w:pPr>
      <w:bookmarkStart w:id="794" w:name="_Toc293062762"/>
      <w:bookmarkStart w:id="795" w:name="_Toc358722005"/>
      <w:r w:rsidRPr="00114DD7">
        <w:t>člen</w:t>
      </w:r>
      <w:r>
        <w:br/>
      </w:r>
      <w:r w:rsidRPr="00114DD7">
        <w:t>(gradnja in obratovanje prenosnega sistema)</w:t>
      </w:r>
      <w:bookmarkEnd w:id="794"/>
      <w:bookmarkEnd w:id="795"/>
    </w:p>
    <w:p w:rsidR="00A1018B" w:rsidRPr="00537EC1" w:rsidRDefault="00A1018B" w:rsidP="00D55D07">
      <w:pPr>
        <w:rPr>
          <w:szCs w:val="24"/>
        </w:rPr>
      </w:pPr>
    </w:p>
    <w:p w:rsidR="00A1018B" w:rsidRPr="00537EC1" w:rsidRDefault="00A1018B" w:rsidP="00ED3EE4">
      <w:pPr>
        <w:pStyle w:val="ListParagraph1"/>
        <w:ind w:left="0"/>
        <w:rPr>
          <w:szCs w:val="24"/>
        </w:rPr>
      </w:pPr>
      <w:r>
        <w:rPr>
          <w:szCs w:val="24"/>
        </w:rPr>
        <w:t xml:space="preserve">(1) </w:t>
      </w:r>
      <w:r w:rsidRPr="00537EC1">
        <w:rPr>
          <w:szCs w:val="24"/>
        </w:rPr>
        <w:t>Dovoljenje za gradnjo objekta ali naprave, ki je del prenosnega sistema, je mogoče izdati le koncesionarju gospodarske javne službe dejavnost operaterja prenosnega sistema kot investitorju</w:t>
      </w:r>
      <w:r>
        <w:rPr>
          <w:szCs w:val="24"/>
        </w:rPr>
        <w:t xml:space="preserve">, razen če gre za gradnjo s strani tretje osebe na podlagi točke b) petega odstavka </w:t>
      </w:r>
      <w:r>
        <w:rPr>
          <w:szCs w:val="24"/>
        </w:rPr>
        <w:fldChar w:fldCharType="begin"/>
      </w:r>
      <w:r>
        <w:rPr>
          <w:szCs w:val="24"/>
        </w:rPr>
        <w:instrText xml:space="preserve"> REF _Ref298405112 \r \h </w:instrText>
      </w:r>
      <w:r w:rsidRPr="00B44B24">
        <w:rPr>
          <w:szCs w:val="24"/>
        </w:rPr>
      </w:r>
      <w:r>
        <w:rPr>
          <w:szCs w:val="24"/>
        </w:rPr>
        <w:fldChar w:fldCharType="separate"/>
      </w:r>
      <w:r>
        <w:rPr>
          <w:szCs w:val="24"/>
        </w:rPr>
        <w:t>195</w:t>
      </w:r>
      <w:r>
        <w:rPr>
          <w:szCs w:val="24"/>
        </w:rPr>
        <w:fldChar w:fldCharType="end"/>
      </w:r>
      <w:r>
        <w:rPr>
          <w:szCs w:val="24"/>
        </w:rPr>
        <w:t>. člena tega zakona</w:t>
      </w:r>
      <w:r w:rsidRPr="00537EC1">
        <w:rPr>
          <w:szCs w:val="24"/>
        </w:rPr>
        <w:t>.</w:t>
      </w:r>
    </w:p>
    <w:p w:rsidR="00A1018B" w:rsidRPr="00537EC1" w:rsidRDefault="00A1018B" w:rsidP="00D55D07">
      <w:pPr>
        <w:rPr>
          <w:szCs w:val="24"/>
        </w:rPr>
      </w:pPr>
    </w:p>
    <w:p w:rsidR="00A1018B" w:rsidRPr="00537EC1" w:rsidRDefault="00A1018B" w:rsidP="00ED3EE4">
      <w:pPr>
        <w:pStyle w:val="ListParagraph1"/>
        <w:ind w:left="0"/>
        <w:rPr>
          <w:szCs w:val="24"/>
        </w:rPr>
      </w:pPr>
      <w:r>
        <w:rPr>
          <w:szCs w:val="24"/>
        </w:rPr>
        <w:t xml:space="preserve">(2) </w:t>
      </w:r>
      <w:r w:rsidRPr="00537EC1">
        <w:rPr>
          <w:szCs w:val="24"/>
        </w:rPr>
        <w:t>Določba prejšnjega odstavka se uporablja tudi za izdajo uporabnega dovoljenja ali drugega posamičnega akta, s katerim je dovoljeno obratovanje objekta ali naprave, ki je del prenosnega sistema.</w:t>
      </w:r>
    </w:p>
    <w:p w:rsidR="00A1018B" w:rsidRPr="00537EC1" w:rsidRDefault="00A1018B" w:rsidP="00D55D07">
      <w:pPr>
        <w:rPr>
          <w:szCs w:val="24"/>
        </w:rPr>
      </w:pPr>
    </w:p>
    <w:p w:rsidR="00A1018B" w:rsidRPr="00ED3A05" w:rsidRDefault="00A1018B" w:rsidP="00EF7CB9">
      <w:pPr>
        <w:pStyle w:val="ListParagraph1"/>
        <w:ind w:left="0"/>
        <w:rPr>
          <w:szCs w:val="24"/>
        </w:rPr>
      </w:pPr>
      <w:r>
        <w:rPr>
          <w:szCs w:val="24"/>
        </w:rPr>
        <w:t xml:space="preserve">(3) </w:t>
      </w:r>
      <w:r w:rsidRPr="00537EC1">
        <w:rPr>
          <w:szCs w:val="24"/>
        </w:rPr>
        <w:t xml:space="preserve">Določba sedmega odstavka </w:t>
      </w:r>
      <w:r>
        <w:rPr>
          <w:szCs w:val="24"/>
        </w:rPr>
        <w:fldChar w:fldCharType="begin"/>
      </w:r>
      <w:r>
        <w:rPr>
          <w:szCs w:val="24"/>
        </w:rPr>
        <w:instrText xml:space="preserve"> REF _Ref358532013 \r \h </w:instrText>
      </w:r>
      <w:r w:rsidRPr="00B44B24">
        <w:rPr>
          <w:szCs w:val="24"/>
        </w:rPr>
      </w:r>
      <w:r>
        <w:rPr>
          <w:szCs w:val="24"/>
        </w:rPr>
        <w:fldChar w:fldCharType="separate"/>
      </w:r>
      <w:r>
        <w:rPr>
          <w:szCs w:val="24"/>
        </w:rPr>
        <w:t>173</w:t>
      </w:r>
      <w:r>
        <w:rPr>
          <w:szCs w:val="24"/>
        </w:rPr>
        <w:fldChar w:fldCharType="end"/>
      </w:r>
      <w:r>
        <w:rPr>
          <w:szCs w:val="24"/>
        </w:rPr>
        <w:fldChar w:fldCharType="begin"/>
      </w:r>
      <w:r>
        <w:rPr>
          <w:szCs w:val="24"/>
        </w:rPr>
        <w:instrText xml:space="preserve"> REF _Ref358532016 \r \h </w:instrText>
      </w:r>
      <w:r w:rsidRPr="00B44B24">
        <w:rPr>
          <w:szCs w:val="24"/>
        </w:rPr>
      </w:r>
      <w:r>
        <w:rPr>
          <w:szCs w:val="24"/>
        </w:rPr>
        <w:fldChar w:fldCharType="separate"/>
      </w:r>
      <w:r>
        <w:rPr>
          <w:szCs w:val="24"/>
        </w:rPr>
        <w:t>173</w:t>
      </w:r>
      <w:r>
        <w:rPr>
          <w:szCs w:val="24"/>
        </w:rPr>
        <w:fldChar w:fldCharType="end"/>
      </w:r>
      <w:r>
        <w:rPr>
          <w:szCs w:val="24"/>
        </w:rPr>
        <w:t>.</w:t>
      </w:r>
      <w:r w:rsidRPr="00537EC1">
        <w:rPr>
          <w:szCs w:val="24"/>
        </w:rPr>
        <w:t xml:space="preserve"> člena se uporablja tudi za odločbo, s katero je bila zavrnjena izdaja gradbenega dovoljenja, uporabnega dovoljenja ali drugega posamičnega akta, s katerim je dovoljeno obratovanje objekta ali naprave, ki je del prenosnega sistema, pa tudi za vsak drug akt ali dejanje državnega organa, organa lokalne skupnosti ali nosilca javnih pooblastil, s katerim je bilo koncesionarju gospodarske javne službe dejavnost operaterja prenosnega sistema onemogočeno, da bi izvedel investicijo v objekt ali napravo, ki je del prenosnega sistema, oziroma ta objekt ali napravo obratoval, razen za odločbo, s katero je bila zavrnjena izdaja certifikata operaterja prenosnega sistema oziroma odločbo, s katero je bilo operaterju prenosnega sistema prepovedano obratovanje omrežja zaradi pravnomočnega prenehanja veljavnosti certifikata.</w:t>
      </w:r>
    </w:p>
    <w:p w:rsidR="00A1018B" w:rsidRDefault="00A1018B" w:rsidP="00D55D07">
      <w:pPr>
        <w:rPr>
          <w:szCs w:val="24"/>
        </w:rPr>
      </w:pPr>
    </w:p>
    <w:p w:rsidR="00A1018B" w:rsidRDefault="00A1018B" w:rsidP="00EE6D51">
      <w:pPr>
        <w:pStyle w:val="Obrazloitev"/>
      </w:pPr>
      <w:r w:rsidRPr="006B5F6B">
        <w:t xml:space="preserve">Dovoljenja za gradnjo in izdajo uporabnega dovoljenja je mogoče izdati le koncesionarju, ki se je resno odločil za izvajanje te dejavnosti s sklenitvijo koncesijske pogodbe. Vsaka zavrnitev izdaje pa mora biti utemeljena in jo ministrstvo sporoči Evropski </w:t>
      </w:r>
      <w:r w:rsidRPr="00EE6D51">
        <w:t>komisiji skladno s členom 4(3) Direktive 2009/73/ES</w:t>
      </w:r>
      <w:r w:rsidRPr="006B5F6B">
        <w:t>, da je s tem zagotovljena objektivnost in nediskriminatornost obravnave.</w:t>
      </w:r>
    </w:p>
    <w:p w:rsidR="00A1018B" w:rsidRDefault="00A1018B" w:rsidP="00D55D07">
      <w:pPr>
        <w:rPr>
          <w:szCs w:val="24"/>
        </w:rPr>
      </w:pPr>
    </w:p>
    <w:p w:rsidR="00A1018B" w:rsidRDefault="00A1018B" w:rsidP="007D1782">
      <w:pPr>
        <w:pStyle w:val="Obrazloitev"/>
      </w:pPr>
    </w:p>
    <w:p w:rsidR="00A1018B" w:rsidRDefault="00A1018B" w:rsidP="00D617E7">
      <w:pPr>
        <w:pStyle w:val="Heading3"/>
      </w:pPr>
      <w:bookmarkStart w:id="796" w:name="_Toc293062763"/>
      <w:bookmarkStart w:id="797" w:name="_Toc358722006"/>
      <w:r>
        <w:t>2. oddelek: L</w:t>
      </w:r>
      <w:r w:rsidRPr="00537EC1">
        <w:t>očevanje prenosnih sistemov in operaterjev</w:t>
      </w:r>
      <w:r>
        <w:t xml:space="preserve"> </w:t>
      </w:r>
      <w:r w:rsidRPr="00537EC1">
        <w:t>prenosnih sistemov</w:t>
      </w:r>
      <w:bookmarkEnd w:id="796"/>
      <w:bookmarkEnd w:id="797"/>
    </w:p>
    <w:p w:rsidR="00A1018B" w:rsidRPr="008B7BD8" w:rsidRDefault="00A1018B" w:rsidP="00A67412">
      <w:pPr>
        <w:pStyle w:val="Heading4"/>
        <w:rPr>
          <w:b w:val="0"/>
          <w:sz w:val="24"/>
          <w:szCs w:val="24"/>
        </w:rPr>
      </w:pPr>
      <w:bookmarkStart w:id="798" w:name="_Toc358722007"/>
      <w:r w:rsidRPr="008B7BD8">
        <w:rPr>
          <w:b w:val="0"/>
          <w:sz w:val="24"/>
          <w:szCs w:val="24"/>
        </w:rPr>
        <w:t>I. Lastniška ločitev</w:t>
      </w:r>
      <w:bookmarkEnd w:id="798"/>
    </w:p>
    <w:p w:rsidR="00A1018B" w:rsidRPr="00114DD7" w:rsidRDefault="00A1018B" w:rsidP="003A7D9F">
      <w:pPr>
        <w:pStyle w:val="Heading5"/>
      </w:pPr>
      <w:bookmarkStart w:id="799" w:name="_Toc293062764"/>
      <w:bookmarkStart w:id="800" w:name="_Ref294013124"/>
      <w:bookmarkStart w:id="801" w:name="_Ref294267034"/>
      <w:bookmarkStart w:id="802" w:name="_Ref294614336"/>
      <w:bookmarkStart w:id="803" w:name="_Ref294615435"/>
      <w:bookmarkStart w:id="804" w:name="_Ref296278322"/>
      <w:bookmarkStart w:id="805" w:name="_Ref302031076"/>
      <w:bookmarkStart w:id="806" w:name="_Toc358722008"/>
      <w:r w:rsidRPr="00114DD7">
        <w:t>člen</w:t>
      </w:r>
      <w:r>
        <w:br/>
      </w:r>
      <w:r w:rsidRPr="00114DD7">
        <w:t>(lastnina prenosnega sistema)</w:t>
      </w:r>
      <w:bookmarkEnd w:id="799"/>
      <w:bookmarkEnd w:id="800"/>
      <w:bookmarkEnd w:id="801"/>
      <w:bookmarkEnd w:id="802"/>
      <w:bookmarkEnd w:id="803"/>
      <w:bookmarkEnd w:id="804"/>
      <w:bookmarkEnd w:id="805"/>
      <w:bookmarkEnd w:id="806"/>
    </w:p>
    <w:p w:rsidR="00A1018B" w:rsidRPr="00537EC1" w:rsidRDefault="00A1018B" w:rsidP="00D55D07">
      <w:pPr>
        <w:keepNext/>
        <w:rPr>
          <w:szCs w:val="24"/>
        </w:rPr>
      </w:pPr>
    </w:p>
    <w:p w:rsidR="00A1018B" w:rsidRPr="00537EC1" w:rsidRDefault="00A1018B" w:rsidP="00ED3EE4">
      <w:pPr>
        <w:pStyle w:val="ListParagraph1"/>
        <w:keepNext/>
        <w:ind w:left="0"/>
        <w:rPr>
          <w:szCs w:val="24"/>
        </w:rPr>
      </w:pPr>
      <w:r>
        <w:rPr>
          <w:szCs w:val="24"/>
        </w:rPr>
        <w:t xml:space="preserve">(1) </w:t>
      </w:r>
      <w:r w:rsidRPr="00537EC1">
        <w:rPr>
          <w:szCs w:val="24"/>
        </w:rPr>
        <w:t xml:space="preserve">Oseba, ki ima v lasti prenosni sistem, mora </w:t>
      </w:r>
      <w:r>
        <w:rPr>
          <w:szCs w:val="24"/>
        </w:rPr>
        <w:t xml:space="preserve">v skladu s tem zakonom </w:t>
      </w:r>
      <w:r w:rsidRPr="00537EC1">
        <w:rPr>
          <w:szCs w:val="24"/>
        </w:rPr>
        <w:t>izvajati dejavnost operaterja prenosnega sistema. Razen če ni v tem delu zakona drugače določeno, nobena druga oseba, razen operater prenosnega sistema, ne sme imeti deloma ali v celoti v lasti prenosni sistem, na katerem ta operater prenosnega sistema izvaja dejavnost operaterja prenosnega sistema.</w:t>
      </w:r>
    </w:p>
    <w:p w:rsidR="00A1018B" w:rsidRPr="00537EC1" w:rsidRDefault="00A1018B" w:rsidP="00D55D07">
      <w:pPr>
        <w:rPr>
          <w:szCs w:val="24"/>
        </w:rPr>
      </w:pPr>
    </w:p>
    <w:p w:rsidR="00A1018B" w:rsidRDefault="00A1018B" w:rsidP="008212B4">
      <w:pPr>
        <w:pStyle w:val="ListParagraph1"/>
        <w:ind w:left="0"/>
        <w:rPr>
          <w:szCs w:val="24"/>
        </w:rPr>
      </w:pPr>
      <w:r>
        <w:rPr>
          <w:szCs w:val="24"/>
        </w:rPr>
        <w:t xml:space="preserve">(2) </w:t>
      </w:r>
      <w:r w:rsidRPr="00537EC1">
        <w:rPr>
          <w:szCs w:val="24"/>
        </w:rPr>
        <w:t>Zahteva iz prejšnjega odstavka je izpolnjena, če dve ali več oseb, ki imajo v lasti prenosni sistem, ustanovi skupno podjetje, ki deluje kot operater prenosnega sistema v dveh ali več državah članicah Evropske unije. Nobeno drugo podjetje ne more biti udeleženo v skupnem podjetju</w:t>
      </w:r>
      <w:r>
        <w:rPr>
          <w:szCs w:val="24"/>
        </w:rPr>
        <w:t xml:space="preserve">, </w:t>
      </w:r>
      <w:r w:rsidRPr="0066162B">
        <w:rPr>
          <w:szCs w:val="24"/>
        </w:rPr>
        <w:t xml:space="preserve">razen če je bilo </w:t>
      </w:r>
      <w:r>
        <w:rPr>
          <w:szCs w:val="24"/>
        </w:rPr>
        <w:t>certificirano</w:t>
      </w:r>
      <w:r w:rsidRPr="0066162B">
        <w:rPr>
          <w:szCs w:val="24"/>
        </w:rPr>
        <w:t xml:space="preserve"> kot neodvisni operater prenosnega sistema</w:t>
      </w:r>
      <w:r w:rsidRPr="00537EC1">
        <w:rPr>
          <w:szCs w:val="24"/>
        </w:rPr>
        <w:t xml:space="preserve">. Lastnika ali lastniki prenosnega sistema, ki so ustanovili skupno podjetje, morajo izpolnjevati pogoje </w:t>
      </w:r>
      <w:r w:rsidRPr="007F4AFC">
        <w:rPr>
          <w:szCs w:val="24"/>
        </w:rPr>
        <w:t xml:space="preserve">iz </w:t>
      </w:r>
      <w:r>
        <w:rPr>
          <w:szCs w:val="24"/>
        </w:rPr>
        <w:fldChar w:fldCharType="begin"/>
      </w:r>
      <w:r>
        <w:rPr>
          <w:szCs w:val="24"/>
        </w:rPr>
        <w:instrText xml:space="preserve"> REF _Ref294008802 \r \h </w:instrText>
      </w:r>
      <w:r w:rsidRPr="00B44B24">
        <w:rPr>
          <w:szCs w:val="24"/>
        </w:rPr>
      </w:r>
      <w:r>
        <w:rPr>
          <w:szCs w:val="24"/>
        </w:rPr>
        <w:fldChar w:fldCharType="separate"/>
      </w:r>
      <w:r>
        <w:rPr>
          <w:szCs w:val="24"/>
        </w:rPr>
        <w:t>177</w:t>
      </w:r>
      <w:r>
        <w:rPr>
          <w:szCs w:val="24"/>
        </w:rPr>
        <w:fldChar w:fldCharType="end"/>
      </w:r>
      <w:r w:rsidRPr="007F4AFC">
        <w:rPr>
          <w:szCs w:val="24"/>
        </w:rPr>
        <w:t xml:space="preserve">. člena, </w:t>
      </w:r>
      <w:r>
        <w:rPr>
          <w:szCs w:val="24"/>
        </w:rPr>
        <w:fldChar w:fldCharType="begin"/>
      </w:r>
      <w:r>
        <w:rPr>
          <w:szCs w:val="24"/>
        </w:rPr>
        <w:instrText xml:space="preserve"> REF _Ref294009997 \r \h </w:instrText>
      </w:r>
      <w:r w:rsidRPr="00B44B24">
        <w:rPr>
          <w:szCs w:val="24"/>
        </w:rPr>
      </w:r>
      <w:r>
        <w:rPr>
          <w:szCs w:val="24"/>
        </w:rPr>
        <w:fldChar w:fldCharType="separate"/>
      </w:r>
      <w:r>
        <w:rPr>
          <w:szCs w:val="24"/>
        </w:rPr>
        <w:t>179</w:t>
      </w:r>
      <w:r>
        <w:rPr>
          <w:szCs w:val="24"/>
        </w:rPr>
        <w:fldChar w:fldCharType="end"/>
      </w:r>
      <w:r w:rsidRPr="007F4AFC">
        <w:rPr>
          <w:szCs w:val="24"/>
        </w:rPr>
        <w:t xml:space="preserve">. člena in </w:t>
      </w:r>
      <w:r>
        <w:rPr>
          <w:szCs w:val="24"/>
        </w:rPr>
        <w:fldChar w:fldCharType="begin"/>
      </w:r>
      <w:r>
        <w:rPr>
          <w:szCs w:val="24"/>
        </w:rPr>
        <w:instrText xml:space="preserve"> REF _Ref294010008 \r \h </w:instrText>
      </w:r>
      <w:r w:rsidRPr="00B44B24">
        <w:rPr>
          <w:szCs w:val="24"/>
        </w:rPr>
      </w:r>
      <w:r>
        <w:rPr>
          <w:szCs w:val="24"/>
        </w:rPr>
        <w:fldChar w:fldCharType="separate"/>
      </w:r>
      <w:r>
        <w:rPr>
          <w:szCs w:val="24"/>
        </w:rPr>
        <w:t>180</w:t>
      </w:r>
      <w:r>
        <w:rPr>
          <w:szCs w:val="24"/>
        </w:rPr>
        <w:fldChar w:fldCharType="end"/>
      </w:r>
      <w:r w:rsidRPr="007F4AFC">
        <w:rPr>
          <w:szCs w:val="24"/>
        </w:rPr>
        <w:t>. člena</w:t>
      </w:r>
      <w:r w:rsidRPr="00537EC1">
        <w:rPr>
          <w:szCs w:val="24"/>
        </w:rPr>
        <w:t xml:space="preserve"> tega zakona</w:t>
      </w:r>
      <w:r>
        <w:rPr>
          <w:szCs w:val="24"/>
        </w:rPr>
        <w:t>, ali pogoje za neodvisnega operaterja prenosnega sistema</w:t>
      </w:r>
      <w:r w:rsidRPr="00537EC1">
        <w:rPr>
          <w:szCs w:val="24"/>
        </w:rPr>
        <w:t>.</w:t>
      </w:r>
    </w:p>
    <w:p w:rsidR="00A1018B" w:rsidRDefault="00A1018B" w:rsidP="008212B4">
      <w:pPr>
        <w:pStyle w:val="ListParagraph1"/>
        <w:ind w:left="0"/>
        <w:rPr>
          <w:szCs w:val="24"/>
        </w:rPr>
      </w:pPr>
    </w:p>
    <w:p w:rsidR="00A1018B" w:rsidRDefault="00A1018B" w:rsidP="008212B4">
      <w:pPr>
        <w:pStyle w:val="ListParagraph1"/>
        <w:ind w:left="0"/>
        <w:rPr>
          <w:szCs w:val="24"/>
        </w:rPr>
      </w:pPr>
    </w:p>
    <w:p w:rsidR="00A1018B" w:rsidRPr="00EE6D51" w:rsidRDefault="00A1018B" w:rsidP="00EE6D51">
      <w:pPr>
        <w:pStyle w:val="Obrazloitev"/>
      </w:pPr>
      <w:r w:rsidRPr="00206FEA">
        <w:t>Oseba, ki ima v lasti prenosni sistem je zavezana k temu, da izvaja dejavnost operaterja prenosnega sistema in obratno, operater mora imeti v lasti prenosni sistem. To pomeni, da se s tem zagotovi dejanska uporaba obstoječega prenosnega sistema. Če pa lastnik prenosnega sistema ne izpolni pogojev za izvajanje dejavnosti, dejavnost operaterja prevzame drug operater, ki izpolnjuje pogoje. Omogočeno je tudi, da več oseb, ki imajo v lasti posamezne prenosne sisteme, ustanovijo skupnega operaterja, ki deluje kot operater v več državah članicah (npr. regionalni operater). Vseeno pa morajo lastniki tega skupnega podjetja in prenosnih sistemov izpolnjevati določbe glede svojega lastniškega ločevanja.</w:t>
      </w:r>
      <w:r w:rsidRPr="00EE6D51">
        <w:t xml:space="preserve"> Določba prenaša v slovenski pravni red določbo člena 9(1)(a) Direktive 2009/73/ES.</w:t>
      </w:r>
    </w:p>
    <w:p w:rsidR="00A1018B" w:rsidRDefault="00A1018B" w:rsidP="007D1782">
      <w:pPr>
        <w:pStyle w:val="Obrazloitev"/>
      </w:pPr>
    </w:p>
    <w:p w:rsidR="00A1018B" w:rsidRDefault="00A1018B" w:rsidP="008212B4">
      <w:pPr>
        <w:pStyle w:val="ListParagraph1"/>
        <w:ind w:left="0"/>
        <w:rPr>
          <w:szCs w:val="24"/>
        </w:rPr>
      </w:pPr>
    </w:p>
    <w:p w:rsidR="00A1018B" w:rsidRPr="00206FEA" w:rsidRDefault="00A1018B" w:rsidP="008212B4">
      <w:pPr>
        <w:pStyle w:val="ListParagraph1"/>
        <w:ind w:left="0"/>
        <w:rPr>
          <w:szCs w:val="24"/>
        </w:rPr>
      </w:pPr>
    </w:p>
    <w:p w:rsidR="00A1018B" w:rsidRPr="00ED3EE4" w:rsidRDefault="00A1018B" w:rsidP="003A7D9F">
      <w:pPr>
        <w:pStyle w:val="Heading5"/>
      </w:pPr>
      <w:bookmarkStart w:id="807" w:name="_Toc293062765"/>
      <w:bookmarkStart w:id="808" w:name="_Ref294008802"/>
      <w:bookmarkStart w:id="809" w:name="_Ref294013439"/>
      <w:bookmarkStart w:id="810" w:name="_Ref294013478"/>
      <w:bookmarkStart w:id="811" w:name="_Ref294013536"/>
      <w:bookmarkStart w:id="812" w:name="_Ref294014176"/>
      <w:bookmarkStart w:id="813" w:name="_Ref294267038"/>
      <w:bookmarkStart w:id="814" w:name="_Ref294615442"/>
      <w:bookmarkStart w:id="815" w:name="_Ref295488358"/>
      <w:bookmarkStart w:id="816" w:name="_Ref296345072"/>
      <w:bookmarkStart w:id="817" w:name="_Ref305751704"/>
      <w:bookmarkStart w:id="818" w:name="_Toc358722009"/>
      <w:r w:rsidRPr="00114DD7">
        <w:t>člen</w:t>
      </w:r>
      <w:r>
        <w:br/>
      </w:r>
      <w:r w:rsidRPr="00114DD7">
        <w:t>(prepovedi za proizvajalce</w:t>
      </w:r>
      <w:r>
        <w:t>,</w:t>
      </w:r>
      <w:r w:rsidRPr="00114DD7">
        <w:t xml:space="preserve"> dobavitelje, </w:t>
      </w:r>
      <w:r>
        <w:t xml:space="preserve">operaterje sistema </w:t>
      </w:r>
      <w:r w:rsidRPr="00114DD7">
        <w:t>ter osebe, ki jih nadzirajo)</w:t>
      </w:r>
      <w:bookmarkEnd w:id="807"/>
      <w:bookmarkEnd w:id="808"/>
      <w:bookmarkEnd w:id="809"/>
      <w:bookmarkEnd w:id="810"/>
      <w:bookmarkEnd w:id="811"/>
      <w:bookmarkEnd w:id="812"/>
      <w:bookmarkEnd w:id="813"/>
      <w:bookmarkEnd w:id="814"/>
      <w:bookmarkEnd w:id="815"/>
      <w:bookmarkEnd w:id="816"/>
      <w:bookmarkEnd w:id="817"/>
      <w:bookmarkEnd w:id="818"/>
    </w:p>
    <w:p w:rsidR="00A1018B" w:rsidRDefault="00A1018B" w:rsidP="00D55D07">
      <w:pPr>
        <w:rPr>
          <w:szCs w:val="24"/>
        </w:rPr>
      </w:pPr>
    </w:p>
    <w:p w:rsidR="00A1018B" w:rsidRDefault="00A1018B" w:rsidP="00ED3EE4">
      <w:pPr>
        <w:pStyle w:val="ListParagraph1"/>
        <w:keepNext/>
        <w:ind w:left="0"/>
        <w:rPr>
          <w:szCs w:val="24"/>
        </w:rPr>
      </w:pPr>
      <w:r>
        <w:rPr>
          <w:szCs w:val="24"/>
        </w:rPr>
        <w:t xml:space="preserve">(1) </w:t>
      </w:r>
      <w:r w:rsidRPr="00662109">
        <w:rPr>
          <w:szCs w:val="24"/>
        </w:rPr>
        <w:t>Ista oseba oziroma iste osebe ne smejo:</w:t>
      </w:r>
    </w:p>
    <w:p w:rsidR="00A1018B" w:rsidRPr="00662109" w:rsidRDefault="00A1018B" w:rsidP="00D55D07">
      <w:pPr>
        <w:rPr>
          <w:szCs w:val="24"/>
        </w:rPr>
      </w:pPr>
    </w:p>
    <w:p w:rsidR="00A1018B" w:rsidRDefault="00A1018B" w:rsidP="001617CF">
      <w:pPr>
        <w:pStyle w:val="ListParagraph"/>
        <w:numPr>
          <w:ilvl w:val="0"/>
          <w:numId w:val="69"/>
        </w:numPr>
        <w:ind w:left="567" w:hanging="283"/>
        <w:contextualSpacing w:val="0"/>
        <w:rPr>
          <w:szCs w:val="24"/>
        </w:rPr>
      </w:pPr>
      <w:r w:rsidRPr="00662109">
        <w:rPr>
          <w:szCs w:val="24"/>
        </w:rPr>
        <w:t>izvajati neposrednega ali posrednega nadzora nad podjetjem, ki opravlja dejavnost proizvodnje ali dobave, in hkrati ne smejo izvajati neposrednega ali posrednega nadzora nad operaterjem prenosnega sistema ali prenosnim sistemom ali uveljavljati kakršne koli pravice nad njima, ali</w:t>
      </w:r>
    </w:p>
    <w:p w:rsidR="00A1018B" w:rsidRDefault="00A1018B" w:rsidP="00BD07F1">
      <w:pPr>
        <w:ind w:left="567" w:hanging="283"/>
        <w:rPr>
          <w:szCs w:val="24"/>
        </w:rPr>
      </w:pPr>
    </w:p>
    <w:p w:rsidR="00A1018B" w:rsidRPr="00DE0A52" w:rsidRDefault="00A1018B" w:rsidP="001617CF">
      <w:pPr>
        <w:pStyle w:val="ListParagraph"/>
        <w:numPr>
          <w:ilvl w:val="0"/>
          <w:numId w:val="69"/>
        </w:numPr>
        <w:ind w:left="567" w:hanging="283"/>
        <w:contextualSpacing w:val="0"/>
        <w:rPr>
          <w:szCs w:val="24"/>
        </w:rPr>
      </w:pPr>
      <w:r w:rsidRPr="00662109">
        <w:rPr>
          <w:szCs w:val="24"/>
        </w:rPr>
        <w:t>izvajati neposrednega ali posrednega nadzora nad operaterjem prenosnega sistema ali prenosnim sistemom, in hkrati ne smejo izvajati neposrednega ali posrednega nadzora nad podjetjem, ki opravlja dejavnost proizvodnje ali dobave, ali uveljavljat</w:t>
      </w:r>
      <w:r>
        <w:rPr>
          <w:szCs w:val="24"/>
        </w:rPr>
        <w:t>i kakršne koli pravice nad njim.</w:t>
      </w:r>
    </w:p>
    <w:p w:rsidR="00A1018B" w:rsidRDefault="00A1018B" w:rsidP="00DE0A52">
      <w:pPr>
        <w:pStyle w:val="ListParagraph"/>
        <w:rPr>
          <w:szCs w:val="24"/>
        </w:rPr>
      </w:pPr>
    </w:p>
    <w:p w:rsidR="00A1018B" w:rsidRPr="00DE0A52" w:rsidRDefault="00A1018B" w:rsidP="00DE0A52">
      <w:pPr>
        <w:pStyle w:val="ListParagraph"/>
        <w:ind w:left="0"/>
        <w:contextualSpacing w:val="0"/>
        <w:rPr>
          <w:szCs w:val="24"/>
        </w:rPr>
      </w:pPr>
      <w:r w:rsidRPr="00DE0A52">
        <w:rPr>
          <w:szCs w:val="24"/>
        </w:rPr>
        <w:t xml:space="preserve">(2) Za namene prejšnjega odstavka  pojem </w:t>
      </w:r>
      <w:r>
        <w:rPr>
          <w:szCs w:val="24"/>
        </w:rPr>
        <w:t xml:space="preserve">»nadzor« pomeni nadzor iz 12. alineje </w:t>
      </w:r>
      <w:r>
        <w:rPr>
          <w:szCs w:val="24"/>
        </w:rPr>
        <w:fldChar w:fldCharType="begin"/>
      </w:r>
      <w:r>
        <w:rPr>
          <w:szCs w:val="24"/>
        </w:rPr>
        <w:instrText xml:space="preserve"> REF _Ref315438682 \r \h </w:instrText>
      </w:r>
      <w:r w:rsidRPr="00B44B24">
        <w:rPr>
          <w:szCs w:val="24"/>
        </w:rPr>
      </w:r>
      <w:r>
        <w:rPr>
          <w:szCs w:val="24"/>
        </w:rPr>
        <w:fldChar w:fldCharType="separate"/>
      </w:r>
      <w:r>
        <w:rPr>
          <w:szCs w:val="24"/>
        </w:rPr>
        <w:t>152</w:t>
      </w:r>
      <w:r>
        <w:rPr>
          <w:szCs w:val="24"/>
        </w:rPr>
        <w:fldChar w:fldCharType="end"/>
      </w:r>
      <w:r>
        <w:rPr>
          <w:szCs w:val="24"/>
        </w:rPr>
        <w:t xml:space="preserve">. člena tega zakona, pojem </w:t>
      </w:r>
      <w:r w:rsidRPr="00DE0A52">
        <w:rPr>
          <w:szCs w:val="24"/>
        </w:rPr>
        <w:t>"podjetje, ki opravlja katero koli dejavnost proizvodnje ali dobave" vključuje pojem podjetje, ki opravlja katero koli dejavnost proizvodnje in dobave v smislu drugega dela tega zakona, ki ureja električno energijo, pojma "operater prenosnega sistema" in "prenosni sistem" pa vključujeta pojma "</w:t>
      </w:r>
      <w:r>
        <w:rPr>
          <w:szCs w:val="24"/>
        </w:rPr>
        <w:t>sistemski operater</w:t>
      </w:r>
      <w:r w:rsidRPr="00DE0A52">
        <w:rPr>
          <w:szCs w:val="24"/>
        </w:rPr>
        <w:t>" in "prenosni sistem" v smislu drugega dela tega zakona, ki ureja električno energijo.</w:t>
      </w:r>
    </w:p>
    <w:p w:rsidR="00A1018B" w:rsidRDefault="00A1018B" w:rsidP="00D55D07">
      <w:pPr>
        <w:pStyle w:val="ListParagraph1"/>
        <w:keepNext/>
        <w:rPr>
          <w:szCs w:val="24"/>
        </w:rPr>
      </w:pPr>
    </w:p>
    <w:p w:rsidR="00A1018B" w:rsidRDefault="00A1018B" w:rsidP="00ED3EE4">
      <w:pPr>
        <w:pStyle w:val="ListParagraph1"/>
        <w:keepNext/>
        <w:ind w:left="0"/>
        <w:rPr>
          <w:szCs w:val="24"/>
        </w:rPr>
      </w:pPr>
      <w:r>
        <w:rPr>
          <w:szCs w:val="24"/>
        </w:rPr>
        <w:t>(3) I</w:t>
      </w:r>
      <w:r w:rsidRPr="00EF67CF">
        <w:rPr>
          <w:szCs w:val="24"/>
        </w:rPr>
        <w:t>sta oseba oziroma osebe ne morejo imenovati članov nadzornega sveta, uprave ali organov, ki pravno zastopajo podjetje, pri operaterju prenosnega sistema ali prenosnem sistemu in hkrati ne smejo izvajati neposrednega ali posrednega nadzora</w:t>
      </w:r>
      <w:r w:rsidRPr="005E1F8B">
        <w:rPr>
          <w:szCs w:val="24"/>
        </w:rPr>
        <w:t xml:space="preserve"> </w:t>
      </w:r>
      <w:r>
        <w:rPr>
          <w:szCs w:val="24"/>
        </w:rPr>
        <w:t xml:space="preserve">iz 12. alineje </w:t>
      </w:r>
      <w:r>
        <w:rPr>
          <w:szCs w:val="24"/>
        </w:rPr>
        <w:fldChar w:fldCharType="begin"/>
      </w:r>
      <w:r>
        <w:rPr>
          <w:szCs w:val="24"/>
        </w:rPr>
        <w:instrText xml:space="preserve"> REF _Ref315438690 \r \h </w:instrText>
      </w:r>
      <w:r w:rsidRPr="00B44B24">
        <w:rPr>
          <w:szCs w:val="24"/>
        </w:rPr>
      </w:r>
      <w:r>
        <w:rPr>
          <w:szCs w:val="24"/>
        </w:rPr>
        <w:fldChar w:fldCharType="separate"/>
      </w:r>
      <w:r>
        <w:rPr>
          <w:szCs w:val="24"/>
        </w:rPr>
        <w:t>152</w:t>
      </w:r>
      <w:r>
        <w:rPr>
          <w:szCs w:val="24"/>
        </w:rPr>
        <w:fldChar w:fldCharType="end"/>
      </w:r>
      <w:r>
        <w:rPr>
          <w:szCs w:val="24"/>
        </w:rPr>
        <w:t>. člena tega zakona</w:t>
      </w:r>
      <w:r w:rsidRPr="00EF67CF">
        <w:rPr>
          <w:szCs w:val="24"/>
        </w:rPr>
        <w:t xml:space="preserve"> ali uveljavljati pravic nad podjetjem, ki opravlja dejavnost proizvodnje ali dobave</w:t>
      </w:r>
      <w:r>
        <w:rPr>
          <w:szCs w:val="24"/>
        </w:rPr>
        <w:t>.</w:t>
      </w:r>
    </w:p>
    <w:p w:rsidR="00A1018B" w:rsidRPr="00ED3A05" w:rsidRDefault="00A1018B" w:rsidP="00D55D07">
      <w:pPr>
        <w:pStyle w:val="ListParagraph1"/>
        <w:keepNext/>
        <w:rPr>
          <w:szCs w:val="24"/>
        </w:rPr>
      </w:pPr>
    </w:p>
    <w:p w:rsidR="00A1018B" w:rsidRDefault="00A1018B" w:rsidP="008212B4">
      <w:pPr>
        <w:pStyle w:val="ListParagraph1"/>
        <w:keepNext/>
        <w:ind w:left="0"/>
        <w:rPr>
          <w:szCs w:val="24"/>
        </w:rPr>
      </w:pPr>
      <w:r>
        <w:rPr>
          <w:szCs w:val="24"/>
        </w:rPr>
        <w:t xml:space="preserve">(4) Določbe tega člena ne pomenijo odstopa od zahteve iz prvega odstavka </w:t>
      </w:r>
      <w:r>
        <w:rPr>
          <w:szCs w:val="24"/>
        </w:rPr>
        <w:fldChar w:fldCharType="begin"/>
      </w:r>
      <w:r>
        <w:rPr>
          <w:szCs w:val="24"/>
        </w:rPr>
        <w:instrText xml:space="preserve"> REF _Ref294614336 \r \h </w:instrText>
      </w:r>
      <w:r w:rsidRPr="00B44B24">
        <w:rPr>
          <w:szCs w:val="24"/>
        </w:rPr>
      </w:r>
      <w:r>
        <w:rPr>
          <w:szCs w:val="24"/>
        </w:rPr>
        <w:fldChar w:fldCharType="separate"/>
      </w:r>
      <w:r>
        <w:rPr>
          <w:szCs w:val="24"/>
        </w:rPr>
        <w:t>176</w:t>
      </w:r>
      <w:r>
        <w:rPr>
          <w:szCs w:val="24"/>
        </w:rPr>
        <w:fldChar w:fldCharType="end"/>
      </w:r>
      <w:r>
        <w:rPr>
          <w:szCs w:val="24"/>
        </w:rPr>
        <w:t>. člena tega zakona.</w:t>
      </w:r>
    </w:p>
    <w:p w:rsidR="00A1018B" w:rsidRDefault="00A1018B" w:rsidP="008212B4">
      <w:pPr>
        <w:pStyle w:val="ListParagraph1"/>
        <w:keepNext/>
        <w:ind w:left="0"/>
        <w:rPr>
          <w:szCs w:val="24"/>
        </w:rPr>
      </w:pPr>
    </w:p>
    <w:p w:rsidR="00A1018B" w:rsidRDefault="00A1018B" w:rsidP="00EE6D51">
      <w:pPr>
        <w:pStyle w:val="Obrazloitev"/>
      </w:pPr>
      <w:r w:rsidRPr="007E28D5">
        <w:t>Podjetja za proizvodnjo in prodajo elektrike ali plina ne smejo imeti poleg večinskega deleža v operaterju prenosnega sistema niti nobenega vpliva na operaterja prenosnega sistema. Imajo le pravico do dividende v primeru manjšinskega lastništva. Oseba, ki izvaja vpliv ali nadzor nad operaterjem prenosnega sistema, ne sme imeti nobenega nadzora ali vpliva na podjetje, ki izvaja dejavnost proizvodnje ali prodaje elektrike oziroma plina.</w:t>
      </w:r>
      <w:r w:rsidRPr="00EE6D51">
        <w:t xml:space="preserve"> Določba prenaša v slovenski pravni red določbo člena 9(1)(b) in (c) Direktive 2009/73/ES.</w:t>
      </w:r>
    </w:p>
    <w:p w:rsidR="00A1018B" w:rsidRPr="007E28D5" w:rsidRDefault="00A1018B" w:rsidP="008212B4">
      <w:pPr>
        <w:pStyle w:val="ListParagraph1"/>
        <w:keepNext/>
        <w:ind w:left="0"/>
        <w:rPr>
          <w:szCs w:val="24"/>
        </w:rPr>
      </w:pPr>
    </w:p>
    <w:p w:rsidR="00A1018B" w:rsidRPr="00537EC1" w:rsidRDefault="00A1018B" w:rsidP="003A7D9F">
      <w:pPr>
        <w:pStyle w:val="Heading5"/>
      </w:pPr>
      <w:bookmarkStart w:id="819" w:name="_Toc293062766"/>
      <w:bookmarkStart w:id="820" w:name="_Ref294009989"/>
      <w:bookmarkStart w:id="821" w:name="_Ref294013446"/>
      <w:bookmarkStart w:id="822" w:name="_Ref294013459"/>
      <w:bookmarkStart w:id="823" w:name="_Ref294013548"/>
      <w:bookmarkStart w:id="824" w:name="_Ref294014186"/>
      <w:bookmarkStart w:id="825" w:name="_Ref294267044"/>
      <w:bookmarkStart w:id="826" w:name="_Ref294615446"/>
      <w:bookmarkStart w:id="827" w:name="_Ref302031842"/>
      <w:bookmarkStart w:id="828" w:name="_Toc358722010"/>
      <w:r w:rsidRPr="00114DD7">
        <w:t>člen</w:t>
      </w:r>
      <w:r>
        <w:br/>
      </w:r>
      <w:r w:rsidRPr="00114DD7">
        <w:t>(</w:t>
      </w:r>
      <w:r>
        <w:t>opredelitev pravic</w:t>
      </w:r>
      <w:r w:rsidRPr="00537EC1">
        <w:t>)</w:t>
      </w:r>
      <w:bookmarkEnd w:id="819"/>
      <w:bookmarkEnd w:id="820"/>
      <w:bookmarkEnd w:id="821"/>
      <w:bookmarkEnd w:id="822"/>
      <w:bookmarkEnd w:id="823"/>
      <w:bookmarkEnd w:id="824"/>
      <w:bookmarkEnd w:id="825"/>
      <w:bookmarkEnd w:id="826"/>
      <w:bookmarkEnd w:id="827"/>
      <w:bookmarkEnd w:id="828"/>
    </w:p>
    <w:p w:rsidR="00A1018B" w:rsidRDefault="00A1018B" w:rsidP="00ED3EE4">
      <w:pPr>
        <w:pStyle w:val="ListParagraph1"/>
        <w:ind w:left="0"/>
        <w:rPr>
          <w:szCs w:val="24"/>
        </w:rPr>
      </w:pPr>
    </w:p>
    <w:p w:rsidR="00A1018B" w:rsidRDefault="00A1018B" w:rsidP="00ED3EE4">
      <w:pPr>
        <w:pStyle w:val="ListParagraph1"/>
        <w:ind w:left="0"/>
        <w:rPr>
          <w:szCs w:val="24"/>
        </w:rPr>
      </w:pPr>
      <w:r w:rsidRPr="00EF67CF">
        <w:rPr>
          <w:szCs w:val="24"/>
        </w:rPr>
        <w:t xml:space="preserve">Pravice iz </w:t>
      </w:r>
      <w:r>
        <w:rPr>
          <w:szCs w:val="24"/>
        </w:rPr>
        <w:t>prvega in tretjega odstavka prejšnjega člena</w:t>
      </w:r>
      <w:r w:rsidRPr="00EF67CF">
        <w:rPr>
          <w:szCs w:val="24"/>
        </w:rPr>
        <w:t xml:space="preserve"> vključujejo zlasti:</w:t>
      </w:r>
    </w:p>
    <w:p w:rsidR="00A1018B" w:rsidRDefault="00A1018B" w:rsidP="00D55D07">
      <w:pPr>
        <w:pStyle w:val="ListParagraph1"/>
        <w:rPr>
          <w:szCs w:val="24"/>
        </w:rPr>
      </w:pPr>
    </w:p>
    <w:p w:rsidR="00A1018B" w:rsidRDefault="00A1018B" w:rsidP="00ED3EE4">
      <w:pPr>
        <w:pStyle w:val="ListParagraph1"/>
        <w:ind w:left="426" w:hanging="426"/>
        <w:rPr>
          <w:szCs w:val="24"/>
        </w:rPr>
      </w:pPr>
      <w:r>
        <w:rPr>
          <w:szCs w:val="24"/>
        </w:rPr>
        <w:t xml:space="preserve">a) </w:t>
      </w:r>
      <w:r w:rsidRPr="00EF67CF">
        <w:rPr>
          <w:szCs w:val="24"/>
        </w:rPr>
        <w:t>pravico do izvrševanja glasovalnih pravic,</w:t>
      </w:r>
    </w:p>
    <w:p w:rsidR="00A1018B" w:rsidRDefault="00A1018B" w:rsidP="00ED3EE4">
      <w:pPr>
        <w:pStyle w:val="ListParagraph1"/>
        <w:ind w:left="426" w:hanging="426"/>
        <w:rPr>
          <w:szCs w:val="24"/>
        </w:rPr>
      </w:pPr>
    </w:p>
    <w:p w:rsidR="00A1018B" w:rsidRDefault="00A1018B" w:rsidP="00ED3EE4">
      <w:pPr>
        <w:pStyle w:val="ListParagraph1"/>
        <w:ind w:left="284" w:hanging="284"/>
        <w:rPr>
          <w:szCs w:val="24"/>
        </w:rPr>
      </w:pPr>
      <w:r>
        <w:rPr>
          <w:szCs w:val="24"/>
        </w:rPr>
        <w:t xml:space="preserve">b) </w:t>
      </w:r>
      <w:r w:rsidRPr="00EF67CF">
        <w:rPr>
          <w:szCs w:val="24"/>
        </w:rPr>
        <w:t>pravico do imenovanja članov nadzornega sveta, uprave ali organov, ki pravno zastopajo podjetje, ali</w:t>
      </w:r>
    </w:p>
    <w:p w:rsidR="00A1018B" w:rsidRDefault="00A1018B" w:rsidP="00ED3EE4">
      <w:pPr>
        <w:pStyle w:val="ListParagraph1"/>
        <w:ind w:left="426" w:hanging="426"/>
        <w:rPr>
          <w:szCs w:val="24"/>
        </w:rPr>
      </w:pPr>
    </w:p>
    <w:p w:rsidR="00A1018B" w:rsidRDefault="00A1018B" w:rsidP="008212B4">
      <w:pPr>
        <w:pStyle w:val="ListParagraph1"/>
        <w:ind w:left="426" w:hanging="426"/>
        <w:rPr>
          <w:szCs w:val="24"/>
        </w:rPr>
      </w:pPr>
      <w:r>
        <w:rPr>
          <w:szCs w:val="24"/>
        </w:rPr>
        <w:t xml:space="preserve">c) </w:t>
      </w:r>
      <w:r w:rsidRPr="00EF67CF">
        <w:rPr>
          <w:szCs w:val="24"/>
        </w:rPr>
        <w:t>večinski delež.</w:t>
      </w:r>
    </w:p>
    <w:p w:rsidR="00A1018B" w:rsidRDefault="00A1018B" w:rsidP="008212B4">
      <w:pPr>
        <w:pStyle w:val="ListParagraph1"/>
        <w:ind w:left="426" w:hanging="426"/>
        <w:rPr>
          <w:szCs w:val="24"/>
        </w:rPr>
      </w:pPr>
    </w:p>
    <w:p w:rsidR="00A1018B" w:rsidRDefault="00A1018B" w:rsidP="00EE6D51">
      <w:pPr>
        <w:pStyle w:val="Obrazloitev"/>
      </w:pPr>
      <w:r w:rsidRPr="007E28D5">
        <w:t>Pravice iz prejšnjega člena se nanašajo tako na večinski delež kot tudi na izvrševanje vsakršnih glasovalnih pravic ter imenovanje članov nadzornega sveta, organov in uprave.</w:t>
      </w:r>
      <w:r w:rsidRPr="00EE6D51">
        <w:rPr>
          <w:i w:val="0"/>
          <w:color w:val="auto"/>
        </w:rPr>
        <w:t xml:space="preserve"> </w:t>
      </w:r>
      <w:r w:rsidRPr="00EE6D51">
        <w:t>Določba prenaša v slovenski pravni red določbo člena 9(2) Direktive 2009/73/ES.</w:t>
      </w:r>
    </w:p>
    <w:p w:rsidR="00A1018B" w:rsidRPr="007E28D5" w:rsidRDefault="00A1018B" w:rsidP="008212B4">
      <w:pPr>
        <w:pStyle w:val="ListParagraph1"/>
        <w:ind w:left="426" w:hanging="426"/>
        <w:rPr>
          <w:szCs w:val="24"/>
        </w:rPr>
      </w:pPr>
    </w:p>
    <w:p w:rsidR="00A1018B" w:rsidRPr="00114DD7" w:rsidRDefault="00A1018B" w:rsidP="003A7D9F">
      <w:pPr>
        <w:pStyle w:val="Heading5"/>
      </w:pPr>
      <w:bookmarkStart w:id="829" w:name="_Toc293062767"/>
      <w:bookmarkStart w:id="830" w:name="_Ref294009997"/>
      <w:bookmarkStart w:id="831" w:name="_Ref294013604"/>
      <w:bookmarkStart w:id="832" w:name="_Ref294267048"/>
      <w:bookmarkStart w:id="833" w:name="_Ref294615452"/>
      <w:bookmarkStart w:id="834" w:name="_Ref296071658"/>
      <w:bookmarkStart w:id="835" w:name="_Ref296668157"/>
      <w:bookmarkStart w:id="836" w:name="_Toc358722011"/>
      <w:r w:rsidRPr="00114DD7">
        <w:t>člen</w:t>
      </w:r>
      <w:r>
        <w:br/>
      </w:r>
      <w:r w:rsidRPr="00114DD7">
        <w:t>(prepovedi glede članstva v organih)</w:t>
      </w:r>
      <w:bookmarkEnd w:id="829"/>
      <w:bookmarkEnd w:id="830"/>
      <w:bookmarkEnd w:id="831"/>
      <w:bookmarkEnd w:id="832"/>
      <w:bookmarkEnd w:id="833"/>
      <w:bookmarkEnd w:id="834"/>
      <w:bookmarkEnd w:id="835"/>
      <w:bookmarkEnd w:id="836"/>
    </w:p>
    <w:p w:rsidR="00A1018B" w:rsidRPr="00537EC1" w:rsidRDefault="00A1018B" w:rsidP="00D55D07">
      <w:pPr>
        <w:ind w:left="360"/>
        <w:rPr>
          <w:szCs w:val="24"/>
        </w:rPr>
      </w:pPr>
    </w:p>
    <w:p w:rsidR="00A1018B" w:rsidRPr="00537EC1" w:rsidRDefault="00A1018B" w:rsidP="00D55D07">
      <w:pPr>
        <w:ind w:left="360"/>
        <w:rPr>
          <w:szCs w:val="24"/>
        </w:rPr>
      </w:pPr>
      <w:r w:rsidRPr="00537EC1">
        <w:rPr>
          <w:szCs w:val="24"/>
        </w:rPr>
        <w:t>Ista oseba ne sme biti:</w:t>
      </w:r>
    </w:p>
    <w:p w:rsidR="00A1018B" w:rsidRPr="00537EC1" w:rsidRDefault="00A1018B" w:rsidP="00D55D07">
      <w:pPr>
        <w:ind w:left="360"/>
        <w:rPr>
          <w:szCs w:val="24"/>
        </w:rPr>
      </w:pPr>
    </w:p>
    <w:p w:rsidR="00A1018B" w:rsidRPr="00537EC1" w:rsidRDefault="00A1018B" w:rsidP="00385F6A">
      <w:pPr>
        <w:pStyle w:val="ListParagraph1"/>
        <w:numPr>
          <w:ilvl w:val="0"/>
          <w:numId w:val="5"/>
        </w:numPr>
        <w:rPr>
          <w:szCs w:val="24"/>
        </w:rPr>
      </w:pPr>
      <w:r w:rsidRPr="00537EC1">
        <w:rPr>
          <w:szCs w:val="24"/>
        </w:rPr>
        <w:t>hkrati član uprave, nadzornega sveta ali drugega organa, ki je zakoniti zastopnik podjetja, pri operaterju prenosnega sistema ali osebi</w:t>
      </w:r>
      <w:r>
        <w:rPr>
          <w:szCs w:val="24"/>
        </w:rPr>
        <w:t>,</w:t>
      </w:r>
      <w:r w:rsidRPr="00537EC1">
        <w:rPr>
          <w:szCs w:val="24"/>
        </w:rPr>
        <w:t xml:space="preserve"> </w:t>
      </w:r>
      <w:r>
        <w:rPr>
          <w:szCs w:val="24"/>
        </w:rPr>
        <w:t xml:space="preserve">ki ima brez poseganja v prvi odstavek </w:t>
      </w:r>
      <w:r>
        <w:rPr>
          <w:szCs w:val="24"/>
        </w:rPr>
        <w:fldChar w:fldCharType="begin"/>
      </w:r>
      <w:r>
        <w:rPr>
          <w:szCs w:val="24"/>
        </w:rPr>
        <w:instrText xml:space="preserve"> REF _Ref296278322 \r \h </w:instrText>
      </w:r>
      <w:r w:rsidRPr="00B44B24">
        <w:rPr>
          <w:szCs w:val="24"/>
        </w:rPr>
      </w:r>
      <w:r>
        <w:rPr>
          <w:szCs w:val="24"/>
        </w:rPr>
        <w:fldChar w:fldCharType="separate"/>
      </w:r>
      <w:r>
        <w:rPr>
          <w:szCs w:val="24"/>
        </w:rPr>
        <w:t>176</w:t>
      </w:r>
      <w:r>
        <w:rPr>
          <w:szCs w:val="24"/>
        </w:rPr>
        <w:fldChar w:fldCharType="end"/>
      </w:r>
      <w:r>
        <w:rPr>
          <w:szCs w:val="24"/>
        </w:rPr>
        <w:t>. člena tega zakona v lasti več kot polovični lastniški delež prenosnega sistema</w:t>
      </w:r>
      <w:r w:rsidRPr="00537EC1">
        <w:rPr>
          <w:szCs w:val="24"/>
        </w:rPr>
        <w:t xml:space="preserve">, ali predstavnik v zvezi z lastniškim upravljanjem prenosnega sistema električne energije ali prenosnega sistema zemeljskega plina, </w:t>
      </w:r>
    </w:p>
    <w:p w:rsidR="00A1018B" w:rsidRPr="007E28D5" w:rsidRDefault="00A1018B" w:rsidP="007E28D5">
      <w:pPr>
        <w:pStyle w:val="ListParagraph1"/>
        <w:numPr>
          <w:ilvl w:val="0"/>
          <w:numId w:val="5"/>
        </w:numPr>
        <w:rPr>
          <w:szCs w:val="24"/>
        </w:rPr>
      </w:pPr>
      <w:r w:rsidRPr="00537EC1">
        <w:rPr>
          <w:szCs w:val="24"/>
        </w:rPr>
        <w:t>in hkrati član uprave, nadzornega sveta ali drugega organa, ki je zakoniti zastopnik podjetja, ki izvaja dejavnost proizvodnje ali dobave zemeljskega plina ali električne energije.</w:t>
      </w:r>
    </w:p>
    <w:p w:rsidR="00A1018B" w:rsidRDefault="00A1018B" w:rsidP="007D1782">
      <w:pPr>
        <w:pStyle w:val="ListParagraph1"/>
        <w:rPr>
          <w:szCs w:val="24"/>
        </w:rPr>
      </w:pPr>
    </w:p>
    <w:p w:rsidR="00A1018B" w:rsidRPr="00EE6D51" w:rsidRDefault="00A1018B" w:rsidP="00EE6D51">
      <w:pPr>
        <w:pStyle w:val="Obrazloitev"/>
      </w:pPr>
      <w:r w:rsidRPr="007E28D5">
        <w:t>Določba se nanaša na osebe v povezavi s prepovedjo članstva v upravi, nadzornem svetu ali organu zastopanja operaterja prenosnega sistema in hkrati podjetja za proizvodnjo in prodajo elektrike oziroma plina, da se s tem prepreči medsebojni vpliv in konflikt interesov</w:t>
      </w:r>
      <w:r>
        <w:t>.</w:t>
      </w:r>
      <w:r w:rsidRPr="00EE6D51">
        <w:t xml:space="preserve"> Določba prenaša v slovenski pravni red določbo člena 9(1)(d) Direktive 2009/73/ES.</w:t>
      </w:r>
    </w:p>
    <w:p w:rsidR="00A1018B" w:rsidRDefault="00A1018B" w:rsidP="007D1782">
      <w:pPr>
        <w:pStyle w:val="Obrazloitev"/>
      </w:pPr>
      <w:r w:rsidRPr="007E28D5">
        <w:t>.</w:t>
      </w:r>
    </w:p>
    <w:p w:rsidR="00A1018B" w:rsidRDefault="00A1018B" w:rsidP="007D1782">
      <w:pPr>
        <w:pStyle w:val="ListParagraph1"/>
        <w:rPr>
          <w:szCs w:val="24"/>
        </w:rPr>
      </w:pPr>
    </w:p>
    <w:p w:rsidR="00A1018B" w:rsidRPr="00114DD7" w:rsidRDefault="00A1018B" w:rsidP="003A7D9F">
      <w:pPr>
        <w:pStyle w:val="Heading5"/>
      </w:pPr>
      <w:bookmarkStart w:id="837" w:name="_Toc293062768"/>
      <w:bookmarkStart w:id="838" w:name="_Ref294010008"/>
      <w:bookmarkStart w:id="839" w:name="_Ref294013708"/>
      <w:bookmarkStart w:id="840" w:name="_Ref294267053"/>
      <w:bookmarkStart w:id="841" w:name="_Ref305751859"/>
      <w:bookmarkStart w:id="842" w:name="_Toc358722012"/>
      <w:r w:rsidRPr="00114DD7">
        <w:t>člen</w:t>
      </w:r>
      <w:r>
        <w:br/>
      </w:r>
      <w:r w:rsidRPr="00114DD7">
        <w:t>(posebna določba za javne organe)</w:t>
      </w:r>
      <w:bookmarkEnd w:id="837"/>
      <w:bookmarkEnd w:id="838"/>
      <w:bookmarkEnd w:id="839"/>
      <w:bookmarkEnd w:id="840"/>
      <w:bookmarkEnd w:id="841"/>
      <w:bookmarkEnd w:id="842"/>
    </w:p>
    <w:p w:rsidR="00A1018B" w:rsidRPr="00537EC1" w:rsidRDefault="00A1018B" w:rsidP="00D55D07">
      <w:pPr>
        <w:rPr>
          <w:szCs w:val="24"/>
        </w:rPr>
      </w:pPr>
    </w:p>
    <w:p w:rsidR="00A1018B" w:rsidRDefault="00A1018B" w:rsidP="00BD07F1">
      <w:pPr>
        <w:rPr>
          <w:szCs w:val="24"/>
        </w:rPr>
      </w:pPr>
      <w:r w:rsidRPr="00537EC1">
        <w:rPr>
          <w:szCs w:val="24"/>
        </w:rPr>
        <w:t xml:space="preserve">Če je oseba iz </w:t>
      </w:r>
      <w:r>
        <w:rPr>
          <w:szCs w:val="24"/>
        </w:rPr>
        <w:fldChar w:fldCharType="begin"/>
      </w:r>
      <w:r>
        <w:rPr>
          <w:szCs w:val="24"/>
        </w:rPr>
        <w:instrText xml:space="preserve"> REF _Ref294013439 \r \h </w:instrText>
      </w:r>
      <w:r w:rsidRPr="00B44B24">
        <w:rPr>
          <w:szCs w:val="24"/>
        </w:rPr>
      </w:r>
      <w:r>
        <w:rPr>
          <w:szCs w:val="24"/>
        </w:rPr>
        <w:fldChar w:fldCharType="separate"/>
      </w:r>
      <w:r>
        <w:rPr>
          <w:szCs w:val="24"/>
        </w:rPr>
        <w:t>177</w:t>
      </w:r>
      <w:r>
        <w:rPr>
          <w:szCs w:val="24"/>
        </w:rPr>
        <w:fldChar w:fldCharType="end"/>
      </w:r>
      <w:r w:rsidRPr="00537EC1">
        <w:rPr>
          <w:szCs w:val="24"/>
        </w:rPr>
        <w:t xml:space="preserve">. člena ali </w:t>
      </w:r>
      <w:r>
        <w:rPr>
          <w:szCs w:val="24"/>
        </w:rPr>
        <w:fldChar w:fldCharType="begin"/>
      </w:r>
      <w:r>
        <w:rPr>
          <w:szCs w:val="24"/>
        </w:rPr>
        <w:instrText xml:space="preserve"> REF _Ref296071658 \r \h </w:instrText>
      </w:r>
      <w:r w:rsidRPr="00B44B24">
        <w:rPr>
          <w:szCs w:val="24"/>
        </w:rPr>
      </w:r>
      <w:r>
        <w:rPr>
          <w:szCs w:val="24"/>
        </w:rPr>
        <w:fldChar w:fldCharType="separate"/>
      </w:r>
      <w:r>
        <w:rPr>
          <w:szCs w:val="24"/>
        </w:rPr>
        <w:t>179</w:t>
      </w:r>
      <w:r>
        <w:rPr>
          <w:szCs w:val="24"/>
        </w:rPr>
        <w:fldChar w:fldCharType="end"/>
      </w:r>
      <w:r w:rsidRPr="00537EC1">
        <w:rPr>
          <w:szCs w:val="24"/>
        </w:rPr>
        <w:t>. člena Republik</w:t>
      </w:r>
      <w:r>
        <w:rPr>
          <w:szCs w:val="24"/>
        </w:rPr>
        <w:t>a</w:t>
      </w:r>
      <w:r w:rsidRPr="00537EC1">
        <w:rPr>
          <w:szCs w:val="24"/>
        </w:rPr>
        <w:t xml:space="preserve"> Slovenija ali druga država članica Evropske unije, lokalna skupnost  ali organ teh oseb, se šteje, da so zahteve iz </w:t>
      </w:r>
      <w:r>
        <w:rPr>
          <w:szCs w:val="24"/>
        </w:rPr>
        <w:fldChar w:fldCharType="begin"/>
      </w:r>
      <w:r>
        <w:rPr>
          <w:szCs w:val="24"/>
        </w:rPr>
        <w:instrText xml:space="preserve"> REF _Ref294013478 \r \h </w:instrText>
      </w:r>
      <w:r w:rsidRPr="00B44B24">
        <w:rPr>
          <w:szCs w:val="24"/>
        </w:rPr>
      </w:r>
      <w:r>
        <w:rPr>
          <w:szCs w:val="24"/>
        </w:rPr>
        <w:fldChar w:fldCharType="separate"/>
      </w:r>
      <w:r>
        <w:rPr>
          <w:szCs w:val="24"/>
        </w:rPr>
        <w:t>177</w:t>
      </w:r>
      <w:r>
        <w:rPr>
          <w:szCs w:val="24"/>
        </w:rPr>
        <w:fldChar w:fldCharType="end"/>
      </w:r>
      <w:r w:rsidRPr="00537EC1">
        <w:rPr>
          <w:szCs w:val="24"/>
        </w:rPr>
        <w:t xml:space="preserve">. in </w:t>
      </w:r>
      <w:r>
        <w:rPr>
          <w:szCs w:val="24"/>
        </w:rPr>
        <w:fldChar w:fldCharType="begin"/>
      </w:r>
      <w:r>
        <w:rPr>
          <w:szCs w:val="24"/>
        </w:rPr>
        <w:instrText xml:space="preserve"> REF _Ref296071658 \r \h </w:instrText>
      </w:r>
      <w:r w:rsidRPr="00B44B24">
        <w:rPr>
          <w:szCs w:val="24"/>
        </w:rPr>
      </w:r>
      <w:r>
        <w:rPr>
          <w:szCs w:val="24"/>
        </w:rPr>
        <w:fldChar w:fldCharType="separate"/>
      </w:r>
      <w:r>
        <w:rPr>
          <w:szCs w:val="24"/>
        </w:rPr>
        <w:t>179</w:t>
      </w:r>
      <w:r>
        <w:rPr>
          <w:szCs w:val="24"/>
        </w:rPr>
        <w:fldChar w:fldCharType="end"/>
      </w:r>
      <w:r w:rsidRPr="00537EC1">
        <w:rPr>
          <w:szCs w:val="24"/>
        </w:rPr>
        <w:t xml:space="preserve">. člena tega zakona izpolnjene, če dva ločena organa teh oseb izvajata nadzor </w:t>
      </w:r>
      <w:r>
        <w:rPr>
          <w:szCs w:val="24"/>
        </w:rPr>
        <w:t xml:space="preserve">iz 12. alineje </w:t>
      </w:r>
      <w:r>
        <w:rPr>
          <w:szCs w:val="24"/>
        </w:rPr>
        <w:fldChar w:fldCharType="begin"/>
      </w:r>
      <w:r>
        <w:rPr>
          <w:szCs w:val="24"/>
        </w:rPr>
        <w:instrText xml:space="preserve"> REF _Ref315438727 \r \h </w:instrText>
      </w:r>
      <w:r w:rsidRPr="00B44B24">
        <w:rPr>
          <w:szCs w:val="24"/>
        </w:rPr>
      </w:r>
      <w:r>
        <w:rPr>
          <w:szCs w:val="24"/>
        </w:rPr>
        <w:fldChar w:fldCharType="separate"/>
      </w:r>
      <w:r>
        <w:rPr>
          <w:szCs w:val="24"/>
        </w:rPr>
        <w:t>152</w:t>
      </w:r>
      <w:r>
        <w:rPr>
          <w:szCs w:val="24"/>
        </w:rPr>
        <w:fldChar w:fldCharType="end"/>
      </w:r>
      <w:r>
        <w:rPr>
          <w:szCs w:val="24"/>
        </w:rPr>
        <w:t>. člena tega zakona</w:t>
      </w:r>
      <w:r w:rsidRPr="00537EC1">
        <w:rPr>
          <w:szCs w:val="24"/>
        </w:rPr>
        <w:t xml:space="preserve"> nad operaterjem prenosnega sistema ali prenosnim sistemom na eni strani in nad podjetjem, ki opravlja dejavnost na področju proizvodnje ali dobave na drugi strani.</w:t>
      </w:r>
    </w:p>
    <w:p w:rsidR="00A1018B" w:rsidRDefault="00A1018B" w:rsidP="00BD07F1">
      <w:pPr>
        <w:rPr>
          <w:szCs w:val="24"/>
        </w:rPr>
      </w:pPr>
    </w:p>
    <w:p w:rsidR="00A1018B" w:rsidRDefault="00A1018B" w:rsidP="00EE6D51">
      <w:pPr>
        <w:pStyle w:val="Obrazloitev"/>
      </w:pPr>
      <w:r w:rsidRPr="007E28D5">
        <w:t>Direktiva omogoča državi kot lastnici tako podjetja za proizvodnjo oz. prodajo elektrike oziroma plina, kot tudi operaterja prenosnega sistema, da izpolni pogoj lastniške ločitve že z upravljanjem nadzora nad obema vrstama podjetij preko dveh različnih javnih organov. Ta določba torej omogoča poenostavljeno izpolnjevanje lastniške ločitve za primer (so)lastništva države v podjetjih.</w:t>
      </w:r>
      <w:r w:rsidRPr="00EE6D51">
        <w:rPr>
          <w:i w:val="0"/>
          <w:color w:val="auto"/>
        </w:rPr>
        <w:t xml:space="preserve"> </w:t>
      </w:r>
      <w:r w:rsidRPr="00EE6D51">
        <w:t>Določba prenaša v slovenski pravni red določbo člena 9(6) Direktive 2009/73/ES.</w:t>
      </w:r>
    </w:p>
    <w:p w:rsidR="00A1018B" w:rsidRPr="00537EC1" w:rsidRDefault="00A1018B" w:rsidP="00BD07F1">
      <w:pPr>
        <w:rPr>
          <w:szCs w:val="24"/>
        </w:rPr>
      </w:pPr>
    </w:p>
    <w:p w:rsidR="00A1018B" w:rsidRPr="00114DD7" w:rsidRDefault="00A1018B" w:rsidP="003A7D9F">
      <w:pPr>
        <w:pStyle w:val="Heading5"/>
      </w:pPr>
      <w:bookmarkStart w:id="843" w:name="_Toc293062769"/>
      <w:bookmarkStart w:id="844" w:name="_Ref294015246"/>
      <w:bookmarkStart w:id="845" w:name="_Ref294015252"/>
      <w:bookmarkStart w:id="846" w:name="_Ref295488405"/>
      <w:bookmarkStart w:id="847" w:name="_Toc358722013"/>
      <w:r w:rsidRPr="00114DD7">
        <w:t>člen</w:t>
      </w:r>
      <w:r>
        <w:br/>
      </w:r>
      <w:r w:rsidRPr="00114DD7">
        <w:t>(dolžnost ukrepanja za odpravo razlogov, ki predstavljajo kršitve prepovedi)</w:t>
      </w:r>
      <w:bookmarkEnd w:id="843"/>
      <w:bookmarkEnd w:id="844"/>
      <w:bookmarkEnd w:id="845"/>
      <w:bookmarkEnd w:id="846"/>
      <w:bookmarkEnd w:id="847"/>
    </w:p>
    <w:p w:rsidR="00A1018B" w:rsidRPr="00537EC1" w:rsidRDefault="00A1018B" w:rsidP="00D55D07">
      <w:pPr>
        <w:rPr>
          <w:szCs w:val="24"/>
        </w:rPr>
      </w:pPr>
    </w:p>
    <w:p w:rsidR="00A1018B" w:rsidRPr="00537EC1" w:rsidRDefault="00A1018B" w:rsidP="00ED3EE4">
      <w:pPr>
        <w:pStyle w:val="ListParagraph1"/>
        <w:ind w:left="0"/>
        <w:rPr>
          <w:szCs w:val="24"/>
        </w:rPr>
      </w:pPr>
      <w:r>
        <w:rPr>
          <w:szCs w:val="24"/>
        </w:rPr>
        <w:t xml:space="preserve">(1) </w:t>
      </w:r>
      <w:r w:rsidRPr="00537EC1">
        <w:rPr>
          <w:szCs w:val="24"/>
        </w:rPr>
        <w:t>Vsaka oseba, pri kateri nastane razlog</w:t>
      </w:r>
      <w:r>
        <w:rPr>
          <w:szCs w:val="24"/>
        </w:rPr>
        <w:t>, ki predstavlja kršitev</w:t>
      </w:r>
      <w:r w:rsidRPr="00537EC1">
        <w:rPr>
          <w:szCs w:val="24"/>
        </w:rPr>
        <w:t xml:space="preserve"> v zvezi </w:t>
      </w:r>
      <w:r>
        <w:rPr>
          <w:szCs w:val="24"/>
        </w:rPr>
        <w:t xml:space="preserve">z zahtevami </w:t>
      </w:r>
      <w:r w:rsidRPr="00537EC1">
        <w:rPr>
          <w:szCs w:val="24"/>
        </w:rPr>
        <w:t xml:space="preserve">iz </w:t>
      </w:r>
      <w:r>
        <w:rPr>
          <w:szCs w:val="24"/>
        </w:rPr>
        <w:fldChar w:fldCharType="begin"/>
      </w:r>
      <w:r>
        <w:rPr>
          <w:szCs w:val="24"/>
        </w:rPr>
        <w:instrText xml:space="preserve"> REF _Ref294013124 \r \h </w:instrText>
      </w:r>
      <w:r w:rsidRPr="00B44B24">
        <w:rPr>
          <w:szCs w:val="24"/>
        </w:rPr>
      </w:r>
      <w:r>
        <w:rPr>
          <w:szCs w:val="24"/>
        </w:rPr>
        <w:fldChar w:fldCharType="separate"/>
      </w:r>
      <w:r>
        <w:rPr>
          <w:szCs w:val="24"/>
        </w:rPr>
        <w:t>176</w:t>
      </w:r>
      <w:r>
        <w:rPr>
          <w:szCs w:val="24"/>
        </w:rPr>
        <w:fldChar w:fldCharType="end"/>
      </w:r>
      <w:r>
        <w:rPr>
          <w:szCs w:val="24"/>
        </w:rPr>
        <w:t xml:space="preserve">., </w:t>
      </w:r>
      <w:r>
        <w:rPr>
          <w:szCs w:val="24"/>
        </w:rPr>
        <w:fldChar w:fldCharType="begin"/>
      </w:r>
      <w:r>
        <w:rPr>
          <w:szCs w:val="24"/>
        </w:rPr>
        <w:instrText xml:space="preserve"> REF _Ref294013536 \r \h </w:instrText>
      </w:r>
      <w:r w:rsidRPr="00B44B24">
        <w:rPr>
          <w:szCs w:val="24"/>
        </w:rPr>
      </w:r>
      <w:r>
        <w:rPr>
          <w:szCs w:val="24"/>
        </w:rPr>
        <w:fldChar w:fldCharType="separate"/>
      </w:r>
      <w:r>
        <w:rPr>
          <w:szCs w:val="24"/>
        </w:rPr>
        <w:t>177</w:t>
      </w:r>
      <w:r>
        <w:rPr>
          <w:szCs w:val="24"/>
        </w:rPr>
        <w:fldChar w:fldCharType="end"/>
      </w:r>
      <w:r>
        <w:rPr>
          <w:szCs w:val="24"/>
        </w:rPr>
        <w:t xml:space="preserve">., </w:t>
      </w:r>
      <w:r>
        <w:rPr>
          <w:szCs w:val="24"/>
        </w:rPr>
        <w:fldChar w:fldCharType="begin"/>
      </w:r>
      <w:r>
        <w:rPr>
          <w:szCs w:val="24"/>
        </w:rPr>
        <w:instrText xml:space="preserve"> REF _Ref296668157 \r \h </w:instrText>
      </w:r>
      <w:r w:rsidRPr="00B44B24">
        <w:rPr>
          <w:szCs w:val="24"/>
        </w:rPr>
      </w:r>
      <w:r>
        <w:rPr>
          <w:szCs w:val="24"/>
        </w:rPr>
        <w:fldChar w:fldCharType="separate"/>
      </w:r>
      <w:r>
        <w:rPr>
          <w:szCs w:val="24"/>
        </w:rPr>
        <w:t>179</w:t>
      </w:r>
      <w:r>
        <w:rPr>
          <w:szCs w:val="24"/>
        </w:rPr>
        <w:fldChar w:fldCharType="end"/>
      </w:r>
      <w:r>
        <w:rPr>
          <w:szCs w:val="24"/>
        </w:rPr>
        <w:t xml:space="preserve">. ali </w:t>
      </w:r>
      <w:r>
        <w:rPr>
          <w:szCs w:val="24"/>
        </w:rPr>
        <w:fldChar w:fldCharType="begin"/>
      </w:r>
      <w:r>
        <w:rPr>
          <w:szCs w:val="24"/>
        </w:rPr>
        <w:instrText xml:space="preserve"> REF _Ref294013708 \r \h </w:instrText>
      </w:r>
      <w:r w:rsidRPr="00B44B24">
        <w:rPr>
          <w:szCs w:val="24"/>
        </w:rPr>
      </w:r>
      <w:r>
        <w:rPr>
          <w:szCs w:val="24"/>
        </w:rPr>
        <w:fldChar w:fldCharType="separate"/>
      </w:r>
      <w:r>
        <w:rPr>
          <w:szCs w:val="24"/>
        </w:rPr>
        <w:t>180</w:t>
      </w:r>
      <w:r>
        <w:rPr>
          <w:szCs w:val="24"/>
        </w:rPr>
        <w:fldChar w:fldCharType="end"/>
      </w:r>
      <w:r>
        <w:rPr>
          <w:szCs w:val="24"/>
        </w:rPr>
        <w:t xml:space="preserve">. </w:t>
      </w:r>
      <w:r w:rsidRPr="00537EC1">
        <w:rPr>
          <w:szCs w:val="24"/>
        </w:rPr>
        <w:t>člena tega zakona, mora takoj ukreniti vse potrebno, da se razlog odpravi, in o nastanku razloga ter svojih ukrepih obvestiti agencijo.</w:t>
      </w:r>
    </w:p>
    <w:p w:rsidR="00A1018B" w:rsidRPr="00537EC1" w:rsidRDefault="00A1018B" w:rsidP="00D55D07">
      <w:pPr>
        <w:rPr>
          <w:szCs w:val="24"/>
        </w:rPr>
      </w:pPr>
    </w:p>
    <w:p w:rsidR="00A1018B" w:rsidRPr="00537EC1" w:rsidRDefault="00A1018B" w:rsidP="00ED3EE4">
      <w:pPr>
        <w:pStyle w:val="ListParagraph1"/>
        <w:ind w:left="0"/>
        <w:rPr>
          <w:szCs w:val="24"/>
        </w:rPr>
      </w:pPr>
      <w:r>
        <w:rPr>
          <w:szCs w:val="24"/>
        </w:rPr>
        <w:t xml:space="preserve">(2) </w:t>
      </w:r>
      <w:r w:rsidRPr="00537EC1">
        <w:rPr>
          <w:szCs w:val="24"/>
        </w:rPr>
        <w:t>Operater prenosnega sistema mora obvestiti agencijo po prejšnjem odstavku tudi, če ni oseba, pri kateri nastane razlog</w:t>
      </w:r>
      <w:r>
        <w:rPr>
          <w:szCs w:val="24"/>
        </w:rPr>
        <w:t>, ki predstavlja kršitev</w:t>
      </w:r>
      <w:r w:rsidRPr="00537EC1">
        <w:rPr>
          <w:szCs w:val="24"/>
        </w:rPr>
        <w:t xml:space="preserve"> v zvezi </w:t>
      </w:r>
      <w:r>
        <w:rPr>
          <w:szCs w:val="24"/>
        </w:rPr>
        <w:t xml:space="preserve">z zahtevami </w:t>
      </w:r>
      <w:r w:rsidRPr="00537EC1">
        <w:rPr>
          <w:szCs w:val="24"/>
        </w:rPr>
        <w:t xml:space="preserve">iz </w:t>
      </w:r>
      <w:r>
        <w:rPr>
          <w:szCs w:val="24"/>
        </w:rPr>
        <w:fldChar w:fldCharType="begin"/>
      </w:r>
      <w:r>
        <w:rPr>
          <w:szCs w:val="24"/>
        </w:rPr>
        <w:instrText xml:space="preserve"> REF _Ref294013124 \r \h </w:instrText>
      </w:r>
      <w:r w:rsidRPr="00B44B24">
        <w:rPr>
          <w:szCs w:val="24"/>
        </w:rPr>
      </w:r>
      <w:r>
        <w:rPr>
          <w:szCs w:val="24"/>
        </w:rPr>
        <w:fldChar w:fldCharType="separate"/>
      </w:r>
      <w:r>
        <w:rPr>
          <w:szCs w:val="24"/>
        </w:rPr>
        <w:t>176</w:t>
      </w:r>
      <w:r>
        <w:rPr>
          <w:szCs w:val="24"/>
        </w:rPr>
        <w:fldChar w:fldCharType="end"/>
      </w:r>
      <w:r>
        <w:rPr>
          <w:szCs w:val="24"/>
        </w:rPr>
        <w:t xml:space="preserve">., </w:t>
      </w:r>
      <w:r>
        <w:rPr>
          <w:szCs w:val="24"/>
        </w:rPr>
        <w:fldChar w:fldCharType="begin"/>
      </w:r>
      <w:r>
        <w:rPr>
          <w:szCs w:val="24"/>
        </w:rPr>
        <w:instrText xml:space="preserve"> REF _Ref294013536 \r \h </w:instrText>
      </w:r>
      <w:r w:rsidRPr="00B44B24">
        <w:rPr>
          <w:szCs w:val="24"/>
        </w:rPr>
      </w:r>
      <w:r>
        <w:rPr>
          <w:szCs w:val="24"/>
        </w:rPr>
        <w:fldChar w:fldCharType="separate"/>
      </w:r>
      <w:r>
        <w:rPr>
          <w:szCs w:val="24"/>
        </w:rPr>
        <w:t>177</w:t>
      </w:r>
      <w:r>
        <w:rPr>
          <w:szCs w:val="24"/>
        </w:rPr>
        <w:fldChar w:fldCharType="end"/>
      </w:r>
      <w:r>
        <w:rPr>
          <w:szCs w:val="24"/>
        </w:rPr>
        <w:t xml:space="preserve">., </w:t>
      </w:r>
      <w:r>
        <w:rPr>
          <w:szCs w:val="24"/>
        </w:rPr>
        <w:fldChar w:fldCharType="begin"/>
      </w:r>
      <w:r>
        <w:rPr>
          <w:szCs w:val="24"/>
        </w:rPr>
        <w:instrText xml:space="preserve"> REF _Ref296668157 \r \h </w:instrText>
      </w:r>
      <w:r w:rsidRPr="00B44B24">
        <w:rPr>
          <w:szCs w:val="24"/>
        </w:rPr>
      </w:r>
      <w:r>
        <w:rPr>
          <w:szCs w:val="24"/>
        </w:rPr>
        <w:fldChar w:fldCharType="separate"/>
      </w:r>
      <w:r>
        <w:rPr>
          <w:szCs w:val="24"/>
        </w:rPr>
        <w:t>179</w:t>
      </w:r>
      <w:r>
        <w:rPr>
          <w:szCs w:val="24"/>
        </w:rPr>
        <w:fldChar w:fldCharType="end"/>
      </w:r>
      <w:r>
        <w:rPr>
          <w:szCs w:val="24"/>
        </w:rPr>
        <w:t xml:space="preserve">. ali </w:t>
      </w:r>
      <w:r>
        <w:rPr>
          <w:szCs w:val="24"/>
        </w:rPr>
        <w:fldChar w:fldCharType="begin"/>
      </w:r>
      <w:r>
        <w:rPr>
          <w:szCs w:val="24"/>
        </w:rPr>
        <w:instrText xml:space="preserve"> REF _Ref294013708 \r \h </w:instrText>
      </w:r>
      <w:r w:rsidRPr="00B44B24">
        <w:rPr>
          <w:szCs w:val="24"/>
        </w:rPr>
      </w:r>
      <w:r>
        <w:rPr>
          <w:szCs w:val="24"/>
        </w:rPr>
        <w:fldChar w:fldCharType="separate"/>
      </w:r>
      <w:r>
        <w:rPr>
          <w:szCs w:val="24"/>
        </w:rPr>
        <w:t>180</w:t>
      </w:r>
      <w:r>
        <w:rPr>
          <w:szCs w:val="24"/>
        </w:rPr>
        <w:fldChar w:fldCharType="end"/>
      </w:r>
      <w:r>
        <w:rPr>
          <w:szCs w:val="24"/>
        </w:rPr>
        <w:t xml:space="preserve">. </w:t>
      </w:r>
      <w:r w:rsidRPr="00537EC1">
        <w:rPr>
          <w:szCs w:val="24"/>
        </w:rPr>
        <w:t>člena tega zakona, in pri tem ukreniti kar more, da se razlog odpravi.</w:t>
      </w:r>
    </w:p>
    <w:p w:rsidR="00A1018B" w:rsidRPr="00537EC1" w:rsidRDefault="00A1018B" w:rsidP="00D55D07">
      <w:pPr>
        <w:pStyle w:val="ListParagraph1"/>
        <w:rPr>
          <w:szCs w:val="24"/>
        </w:rPr>
      </w:pPr>
    </w:p>
    <w:p w:rsidR="00A1018B" w:rsidRPr="00537EC1" w:rsidRDefault="00A1018B" w:rsidP="00ED3EE4">
      <w:pPr>
        <w:pStyle w:val="ListParagraph1"/>
        <w:ind w:left="0"/>
        <w:rPr>
          <w:szCs w:val="24"/>
        </w:rPr>
      </w:pPr>
      <w:r>
        <w:rPr>
          <w:szCs w:val="24"/>
        </w:rPr>
        <w:t xml:space="preserve">(3) </w:t>
      </w:r>
      <w:r w:rsidRPr="00537EC1">
        <w:rPr>
          <w:szCs w:val="24"/>
        </w:rPr>
        <w:t xml:space="preserve">Operater prenosnega sistema mora agencijo obvestiti tudi o vsaki načrtovani transakciji, zaradi katerih bi lahko bila potrebna ponovna proučitev izpolnjevanja </w:t>
      </w:r>
      <w:r>
        <w:rPr>
          <w:szCs w:val="24"/>
        </w:rPr>
        <w:t xml:space="preserve">zahtev </w:t>
      </w:r>
      <w:r w:rsidRPr="00537EC1">
        <w:rPr>
          <w:szCs w:val="24"/>
        </w:rPr>
        <w:t xml:space="preserve">iz </w:t>
      </w:r>
      <w:r>
        <w:rPr>
          <w:szCs w:val="24"/>
        </w:rPr>
        <w:fldChar w:fldCharType="begin"/>
      </w:r>
      <w:r>
        <w:rPr>
          <w:szCs w:val="24"/>
        </w:rPr>
        <w:instrText xml:space="preserve"> REF _Ref294013124 \r \h </w:instrText>
      </w:r>
      <w:r w:rsidRPr="00B44B24">
        <w:rPr>
          <w:szCs w:val="24"/>
        </w:rPr>
      </w:r>
      <w:r>
        <w:rPr>
          <w:szCs w:val="24"/>
        </w:rPr>
        <w:fldChar w:fldCharType="separate"/>
      </w:r>
      <w:r>
        <w:rPr>
          <w:szCs w:val="24"/>
        </w:rPr>
        <w:t>176</w:t>
      </w:r>
      <w:r>
        <w:rPr>
          <w:szCs w:val="24"/>
        </w:rPr>
        <w:fldChar w:fldCharType="end"/>
      </w:r>
      <w:r>
        <w:rPr>
          <w:szCs w:val="24"/>
        </w:rPr>
        <w:t xml:space="preserve">., </w:t>
      </w:r>
      <w:r>
        <w:rPr>
          <w:szCs w:val="24"/>
        </w:rPr>
        <w:fldChar w:fldCharType="begin"/>
      </w:r>
      <w:r>
        <w:rPr>
          <w:szCs w:val="24"/>
        </w:rPr>
        <w:instrText xml:space="preserve"> REF _Ref294013536 \r \h </w:instrText>
      </w:r>
      <w:r w:rsidRPr="00B44B24">
        <w:rPr>
          <w:szCs w:val="24"/>
        </w:rPr>
      </w:r>
      <w:r>
        <w:rPr>
          <w:szCs w:val="24"/>
        </w:rPr>
        <w:fldChar w:fldCharType="separate"/>
      </w:r>
      <w:r>
        <w:rPr>
          <w:szCs w:val="24"/>
        </w:rPr>
        <w:t>177</w:t>
      </w:r>
      <w:r>
        <w:rPr>
          <w:szCs w:val="24"/>
        </w:rPr>
        <w:fldChar w:fldCharType="end"/>
      </w:r>
      <w:r>
        <w:rPr>
          <w:szCs w:val="24"/>
        </w:rPr>
        <w:t xml:space="preserve">., </w:t>
      </w:r>
      <w:r>
        <w:rPr>
          <w:szCs w:val="24"/>
        </w:rPr>
        <w:fldChar w:fldCharType="begin"/>
      </w:r>
      <w:r>
        <w:rPr>
          <w:szCs w:val="24"/>
        </w:rPr>
        <w:instrText xml:space="preserve"> REF _Ref296668157 \r \h </w:instrText>
      </w:r>
      <w:r w:rsidRPr="00B44B24">
        <w:rPr>
          <w:szCs w:val="24"/>
        </w:rPr>
      </w:r>
      <w:r>
        <w:rPr>
          <w:szCs w:val="24"/>
        </w:rPr>
        <w:fldChar w:fldCharType="separate"/>
      </w:r>
      <w:r>
        <w:rPr>
          <w:szCs w:val="24"/>
        </w:rPr>
        <w:t>179</w:t>
      </w:r>
      <w:r>
        <w:rPr>
          <w:szCs w:val="24"/>
        </w:rPr>
        <w:fldChar w:fldCharType="end"/>
      </w:r>
      <w:r>
        <w:rPr>
          <w:szCs w:val="24"/>
        </w:rPr>
        <w:t xml:space="preserve">. ali </w:t>
      </w:r>
      <w:r>
        <w:rPr>
          <w:szCs w:val="24"/>
        </w:rPr>
        <w:fldChar w:fldCharType="begin"/>
      </w:r>
      <w:r>
        <w:rPr>
          <w:szCs w:val="24"/>
        </w:rPr>
        <w:instrText xml:space="preserve"> REF _Ref294013708 \r \h </w:instrText>
      </w:r>
      <w:r w:rsidRPr="00B44B24">
        <w:rPr>
          <w:szCs w:val="24"/>
        </w:rPr>
      </w:r>
      <w:r>
        <w:rPr>
          <w:szCs w:val="24"/>
        </w:rPr>
        <w:fldChar w:fldCharType="separate"/>
      </w:r>
      <w:r>
        <w:rPr>
          <w:szCs w:val="24"/>
        </w:rPr>
        <w:t>180</w:t>
      </w:r>
      <w:r>
        <w:rPr>
          <w:szCs w:val="24"/>
        </w:rPr>
        <w:fldChar w:fldCharType="end"/>
      </w:r>
      <w:r>
        <w:rPr>
          <w:szCs w:val="24"/>
        </w:rPr>
        <w:t xml:space="preserve">. </w:t>
      </w:r>
      <w:r w:rsidRPr="00537EC1">
        <w:rPr>
          <w:szCs w:val="24"/>
        </w:rPr>
        <w:t>člena tega zakona.</w:t>
      </w:r>
    </w:p>
    <w:p w:rsidR="00A1018B" w:rsidRPr="00537EC1" w:rsidRDefault="00A1018B" w:rsidP="00D55D07">
      <w:pPr>
        <w:rPr>
          <w:szCs w:val="24"/>
        </w:rPr>
      </w:pPr>
    </w:p>
    <w:p w:rsidR="00A1018B" w:rsidRPr="00537EC1" w:rsidRDefault="00A1018B" w:rsidP="00ED3EE4">
      <w:pPr>
        <w:pStyle w:val="ListParagraph1"/>
        <w:ind w:left="0"/>
        <w:rPr>
          <w:szCs w:val="24"/>
        </w:rPr>
      </w:pPr>
      <w:r>
        <w:rPr>
          <w:szCs w:val="24"/>
        </w:rPr>
        <w:t xml:space="preserve">(4) </w:t>
      </w:r>
      <w:r w:rsidRPr="00537EC1">
        <w:rPr>
          <w:szCs w:val="24"/>
        </w:rPr>
        <w:t xml:space="preserve">Agencija nadzira izpolnjevanje v zvezi </w:t>
      </w:r>
      <w:r>
        <w:rPr>
          <w:szCs w:val="24"/>
        </w:rPr>
        <w:t xml:space="preserve">z zahtevami iz </w:t>
      </w:r>
      <w:r>
        <w:rPr>
          <w:szCs w:val="24"/>
        </w:rPr>
        <w:fldChar w:fldCharType="begin"/>
      </w:r>
      <w:r>
        <w:rPr>
          <w:szCs w:val="24"/>
        </w:rPr>
        <w:instrText xml:space="preserve"> REF _Ref294013124 \r \h </w:instrText>
      </w:r>
      <w:r w:rsidRPr="00B44B24">
        <w:rPr>
          <w:szCs w:val="24"/>
        </w:rPr>
      </w:r>
      <w:r>
        <w:rPr>
          <w:szCs w:val="24"/>
        </w:rPr>
        <w:fldChar w:fldCharType="separate"/>
      </w:r>
      <w:r>
        <w:rPr>
          <w:szCs w:val="24"/>
        </w:rPr>
        <w:t>176</w:t>
      </w:r>
      <w:r>
        <w:rPr>
          <w:szCs w:val="24"/>
        </w:rPr>
        <w:fldChar w:fldCharType="end"/>
      </w:r>
      <w:r>
        <w:rPr>
          <w:szCs w:val="24"/>
        </w:rPr>
        <w:t xml:space="preserve">., </w:t>
      </w:r>
      <w:r>
        <w:rPr>
          <w:szCs w:val="24"/>
        </w:rPr>
        <w:fldChar w:fldCharType="begin"/>
      </w:r>
      <w:r>
        <w:rPr>
          <w:szCs w:val="24"/>
        </w:rPr>
        <w:instrText xml:space="preserve"> REF _Ref294013536 \r \h </w:instrText>
      </w:r>
      <w:r w:rsidRPr="00B44B24">
        <w:rPr>
          <w:szCs w:val="24"/>
        </w:rPr>
      </w:r>
      <w:r>
        <w:rPr>
          <w:szCs w:val="24"/>
        </w:rPr>
        <w:fldChar w:fldCharType="separate"/>
      </w:r>
      <w:r>
        <w:rPr>
          <w:szCs w:val="24"/>
        </w:rPr>
        <w:t>177</w:t>
      </w:r>
      <w:r>
        <w:rPr>
          <w:szCs w:val="24"/>
        </w:rPr>
        <w:fldChar w:fldCharType="end"/>
      </w:r>
      <w:r>
        <w:rPr>
          <w:szCs w:val="24"/>
        </w:rPr>
        <w:t xml:space="preserve">., </w:t>
      </w:r>
      <w:r>
        <w:rPr>
          <w:szCs w:val="24"/>
        </w:rPr>
        <w:fldChar w:fldCharType="begin"/>
      </w:r>
      <w:r>
        <w:rPr>
          <w:szCs w:val="24"/>
        </w:rPr>
        <w:instrText xml:space="preserve"> REF _Ref294013604 \r \h </w:instrText>
      </w:r>
      <w:r w:rsidRPr="00B44B24">
        <w:rPr>
          <w:szCs w:val="24"/>
        </w:rPr>
      </w:r>
      <w:r>
        <w:rPr>
          <w:szCs w:val="24"/>
        </w:rPr>
        <w:fldChar w:fldCharType="separate"/>
      </w:r>
      <w:r>
        <w:rPr>
          <w:szCs w:val="24"/>
        </w:rPr>
        <w:t>179</w:t>
      </w:r>
      <w:r>
        <w:rPr>
          <w:szCs w:val="24"/>
        </w:rPr>
        <w:fldChar w:fldCharType="end"/>
      </w:r>
      <w:r>
        <w:rPr>
          <w:szCs w:val="24"/>
        </w:rPr>
        <w:t xml:space="preserve">. in </w:t>
      </w:r>
      <w:r>
        <w:rPr>
          <w:szCs w:val="24"/>
        </w:rPr>
        <w:fldChar w:fldCharType="begin"/>
      </w:r>
      <w:r>
        <w:rPr>
          <w:szCs w:val="24"/>
        </w:rPr>
        <w:instrText xml:space="preserve"> REF _Ref294013708 \r \h </w:instrText>
      </w:r>
      <w:r w:rsidRPr="00B44B24">
        <w:rPr>
          <w:szCs w:val="24"/>
        </w:rPr>
      </w:r>
      <w:r>
        <w:rPr>
          <w:szCs w:val="24"/>
        </w:rPr>
        <w:fldChar w:fldCharType="separate"/>
      </w:r>
      <w:r>
        <w:rPr>
          <w:szCs w:val="24"/>
        </w:rPr>
        <w:t>180</w:t>
      </w:r>
      <w:r>
        <w:rPr>
          <w:szCs w:val="24"/>
        </w:rPr>
        <w:fldChar w:fldCharType="end"/>
      </w:r>
      <w:r>
        <w:rPr>
          <w:szCs w:val="24"/>
        </w:rPr>
        <w:t xml:space="preserve">. </w:t>
      </w:r>
      <w:r w:rsidRPr="00537EC1">
        <w:rPr>
          <w:szCs w:val="24"/>
        </w:rPr>
        <w:t>člena tega zakona. Če pri nadzoru agencija ugotovi, da je pri določeni osebi nastal razlog</w:t>
      </w:r>
      <w:r>
        <w:rPr>
          <w:szCs w:val="24"/>
        </w:rPr>
        <w:t>, ki predstavlja kršitev</w:t>
      </w:r>
      <w:r w:rsidRPr="00537EC1">
        <w:rPr>
          <w:szCs w:val="24"/>
        </w:rPr>
        <w:t xml:space="preserve"> v zvezi s temi prepovedmi, opozori to osebo na ta razlog in na njeno dolžnost ukrepanja po prvem odstavku, na dolžnost ukrepanja po drugem odstavku pa opozori tudi operaterja prenosnega sistema.</w:t>
      </w:r>
    </w:p>
    <w:p w:rsidR="00A1018B" w:rsidRPr="00537EC1" w:rsidRDefault="00A1018B" w:rsidP="00D55D07">
      <w:pPr>
        <w:rPr>
          <w:szCs w:val="24"/>
        </w:rPr>
      </w:pPr>
    </w:p>
    <w:p w:rsidR="00A1018B" w:rsidRDefault="00A1018B" w:rsidP="008212B4">
      <w:pPr>
        <w:pStyle w:val="ListParagraph1"/>
        <w:ind w:left="0"/>
        <w:rPr>
          <w:szCs w:val="24"/>
        </w:rPr>
      </w:pPr>
      <w:r>
        <w:rPr>
          <w:szCs w:val="24"/>
        </w:rPr>
        <w:t xml:space="preserve">(5) </w:t>
      </w:r>
      <w:r w:rsidRPr="00537EC1">
        <w:rPr>
          <w:szCs w:val="24"/>
        </w:rPr>
        <w:t xml:space="preserve">Če v razumnem času, ki ni krajši od enega in ne daljši od šest mesecev od dne, ko je bila agencija obveščena o razlogu po prvem, drugem ali tretjem odstavku, ali ko je agencija opozorila na razlog po četrtem odstavku, razlog v zvezi </w:t>
      </w:r>
      <w:r>
        <w:rPr>
          <w:szCs w:val="24"/>
        </w:rPr>
        <w:t xml:space="preserve">z zahtevami </w:t>
      </w:r>
      <w:r w:rsidRPr="00537EC1">
        <w:rPr>
          <w:szCs w:val="24"/>
        </w:rPr>
        <w:t xml:space="preserve">iz </w:t>
      </w:r>
      <w:r>
        <w:rPr>
          <w:szCs w:val="24"/>
        </w:rPr>
        <w:fldChar w:fldCharType="begin"/>
      </w:r>
      <w:r>
        <w:rPr>
          <w:szCs w:val="24"/>
        </w:rPr>
        <w:instrText xml:space="preserve"> REF _Ref294013124 \r \h </w:instrText>
      </w:r>
      <w:r w:rsidRPr="00B44B24">
        <w:rPr>
          <w:szCs w:val="24"/>
        </w:rPr>
      </w:r>
      <w:r>
        <w:rPr>
          <w:szCs w:val="24"/>
        </w:rPr>
        <w:fldChar w:fldCharType="separate"/>
      </w:r>
      <w:r>
        <w:rPr>
          <w:szCs w:val="24"/>
        </w:rPr>
        <w:t>176</w:t>
      </w:r>
      <w:r>
        <w:rPr>
          <w:szCs w:val="24"/>
        </w:rPr>
        <w:fldChar w:fldCharType="end"/>
      </w:r>
      <w:r>
        <w:rPr>
          <w:szCs w:val="24"/>
        </w:rPr>
        <w:t xml:space="preserve">., </w:t>
      </w:r>
      <w:r>
        <w:rPr>
          <w:szCs w:val="24"/>
        </w:rPr>
        <w:fldChar w:fldCharType="begin"/>
      </w:r>
      <w:r>
        <w:rPr>
          <w:szCs w:val="24"/>
        </w:rPr>
        <w:instrText xml:space="preserve"> REF _Ref294013536 \r \h </w:instrText>
      </w:r>
      <w:r w:rsidRPr="00B44B24">
        <w:rPr>
          <w:szCs w:val="24"/>
        </w:rPr>
      </w:r>
      <w:r>
        <w:rPr>
          <w:szCs w:val="24"/>
        </w:rPr>
        <w:fldChar w:fldCharType="separate"/>
      </w:r>
      <w:r>
        <w:rPr>
          <w:szCs w:val="24"/>
        </w:rPr>
        <w:t>177</w:t>
      </w:r>
      <w:r>
        <w:rPr>
          <w:szCs w:val="24"/>
        </w:rPr>
        <w:fldChar w:fldCharType="end"/>
      </w:r>
      <w:r>
        <w:rPr>
          <w:szCs w:val="24"/>
        </w:rPr>
        <w:t xml:space="preserve">., </w:t>
      </w:r>
      <w:r>
        <w:rPr>
          <w:szCs w:val="24"/>
        </w:rPr>
        <w:fldChar w:fldCharType="begin"/>
      </w:r>
      <w:r>
        <w:rPr>
          <w:szCs w:val="24"/>
        </w:rPr>
        <w:instrText xml:space="preserve"> REF _Ref294013604 \r \h </w:instrText>
      </w:r>
      <w:r w:rsidRPr="00B44B24">
        <w:rPr>
          <w:szCs w:val="24"/>
        </w:rPr>
      </w:r>
      <w:r>
        <w:rPr>
          <w:szCs w:val="24"/>
        </w:rPr>
        <w:fldChar w:fldCharType="separate"/>
      </w:r>
      <w:r>
        <w:rPr>
          <w:szCs w:val="24"/>
        </w:rPr>
        <w:t>179</w:t>
      </w:r>
      <w:r>
        <w:rPr>
          <w:szCs w:val="24"/>
        </w:rPr>
        <w:fldChar w:fldCharType="end"/>
      </w:r>
      <w:r>
        <w:rPr>
          <w:szCs w:val="24"/>
        </w:rPr>
        <w:t xml:space="preserve">. ali </w:t>
      </w:r>
      <w:r>
        <w:rPr>
          <w:szCs w:val="24"/>
        </w:rPr>
        <w:fldChar w:fldCharType="begin"/>
      </w:r>
      <w:r>
        <w:rPr>
          <w:szCs w:val="24"/>
        </w:rPr>
        <w:instrText xml:space="preserve"> REF _Ref294013708 \r \h </w:instrText>
      </w:r>
      <w:r w:rsidRPr="00B44B24">
        <w:rPr>
          <w:szCs w:val="24"/>
        </w:rPr>
      </w:r>
      <w:r>
        <w:rPr>
          <w:szCs w:val="24"/>
        </w:rPr>
        <w:fldChar w:fldCharType="separate"/>
      </w:r>
      <w:r>
        <w:rPr>
          <w:szCs w:val="24"/>
        </w:rPr>
        <w:t>180</w:t>
      </w:r>
      <w:r>
        <w:rPr>
          <w:szCs w:val="24"/>
        </w:rPr>
        <w:fldChar w:fldCharType="end"/>
      </w:r>
      <w:r>
        <w:rPr>
          <w:szCs w:val="24"/>
        </w:rPr>
        <w:t xml:space="preserve">. </w:t>
      </w:r>
      <w:r w:rsidRPr="00537EC1">
        <w:rPr>
          <w:szCs w:val="24"/>
        </w:rPr>
        <w:t>člena tega zakona</w:t>
      </w:r>
      <w:r>
        <w:rPr>
          <w:szCs w:val="24"/>
        </w:rPr>
        <w:t xml:space="preserve"> </w:t>
      </w:r>
      <w:r w:rsidRPr="00537EC1">
        <w:rPr>
          <w:szCs w:val="24"/>
        </w:rPr>
        <w:t xml:space="preserve">ni odpravljen, ravna agencija v skladu </w:t>
      </w:r>
      <w:r>
        <w:rPr>
          <w:szCs w:val="24"/>
        </w:rPr>
        <w:t xml:space="preserve">s </w:t>
      </w:r>
      <w:r>
        <w:rPr>
          <w:szCs w:val="24"/>
        </w:rPr>
        <w:fldChar w:fldCharType="begin"/>
      </w:r>
      <w:r>
        <w:rPr>
          <w:szCs w:val="24"/>
        </w:rPr>
        <w:instrText xml:space="preserve"> REF _Ref294013942 \r \h </w:instrText>
      </w:r>
      <w:r w:rsidRPr="00B44B24">
        <w:rPr>
          <w:szCs w:val="24"/>
        </w:rPr>
      </w:r>
      <w:r>
        <w:rPr>
          <w:szCs w:val="24"/>
        </w:rPr>
        <w:fldChar w:fldCharType="separate"/>
      </w:r>
      <w:r>
        <w:rPr>
          <w:szCs w:val="24"/>
        </w:rPr>
        <w:t>182</w:t>
      </w:r>
      <w:r>
        <w:rPr>
          <w:szCs w:val="24"/>
        </w:rPr>
        <w:fldChar w:fldCharType="end"/>
      </w:r>
      <w:r w:rsidRPr="00537EC1">
        <w:rPr>
          <w:szCs w:val="24"/>
        </w:rPr>
        <w:t>. členom tega zakona.</w:t>
      </w:r>
    </w:p>
    <w:p w:rsidR="00A1018B" w:rsidRDefault="00A1018B" w:rsidP="007D1782">
      <w:pPr>
        <w:pStyle w:val="Obrazloitev"/>
      </w:pPr>
      <w:r w:rsidRPr="007E28D5">
        <w:t>V primeru kršitev določb glede lastniškega ločevanja, so osebe, pri katerih nastane razlog kršitve, dolžne ukrepati tako, da te kršitve odpravijo. O nastanku kršitev morajo obvestiti agencijo, ki nadzira izpolnjevanje prepovedi glede lastniške ločitve in ukrepa v primeru, da kršitve niso odpravljene.</w:t>
      </w:r>
    </w:p>
    <w:p w:rsidR="00A1018B" w:rsidRDefault="00A1018B" w:rsidP="008212B4">
      <w:pPr>
        <w:pStyle w:val="ListParagraph1"/>
        <w:ind w:left="0"/>
        <w:rPr>
          <w:szCs w:val="24"/>
        </w:rPr>
      </w:pPr>
    </w:p>
    <w:p w:rsidR="00A1018B" w:rsidRPr="007E28D5" w:rsidRDefault="00A1018B" w:rsidP="008212B4">
      <w:pPr>
        <w:pStyle w:val="ListParagraph1"/>
        <w:ind w:left="0"/>
        <w:rPr>
          <w:szCs w:val="24"/>
        </w:rPr>
      </w:pPr>
    </w:p>
    <w:p w:rsidR="00A1018B" w:rsidRPr="00114DD7" w:rsidRDefault="00A1018B" w:rsidP="003A7D9F">
      <w:pPr>
        <w:pStyle w:val="Heading5"/>
      </w:pPr>
      <w:bookmarkStart w:id="848" w:name="_Toc293062770"/>
      <w:bookmarkStart w:id="849" w:name="_Ref294013942"/>
      <w:bookmarkStart w:id="850" w:name="_Ref294015318"/>
      <w:bookmarkStart w:id="851" w:name="_Ref295488545"/>
      <w:bookmarkStart w:id="852" w:name="_Ref295488567"/>
      <w:bookmarkStart w:id="853" w:name="_Toc358722014"/>
      <w:r w:rsidRPr="00114DD7">
        <w:t>člen</w:t>
      </w:r>
      <w:r>
        <w:br/>
      </w:r>
      <w:r w:rsidRPr="00114DD7">
        <w:t>(ukrepi agencije)</w:t>
      </w:r>
      <w:bookmarkEnd w:id="848"/>
      <w:bookmarkEnd w:id="849"/>
      <w:bookmarkEnd w:id="850"/>
      <w:bookmarkEnd w:id="851"/>
      <w:bookmarkEnd w:id="852"/>
      <w:bookmarkEnd w:id="853"/>
    </w:p>
    <w:p w:rsidR="00A1018B" w:rsidRPr="00537EC1" w:rsidRDefault="00A1018B" w:rsidP="00D55D07">
      <w:pPr>
        <w:rPr>
          <w:szCs w:val="24"/>
        </w:rPr>
      </w:pPr>
    </w:p>
    <w:p w:rsidR="00A1018B" w:rsidRPr="00537EC1" w:rsidRDefault="00A1018B" w:rsidP="00ED3EE4">
      <w:pPr>
        <w:pStyle w:val="ListParagraph1"/>
        <w:ind w:left="0"/>
        <w:rPr>
          <w:szCs w:val="24"/>
        </w:rPr>
      </w:pPr>
      <w:r>
        <w:rPr>
          <w:szCs w:val="24"/>
        </w:rPr>
        <w:t xml:space="preserve">(1) </w:t>
      </w:r>
      <w:r w:rsidRPr="00537EC1">
        <w:rPr>
          <w:szCs w:val="24"/>
        </w:rPr>
        <w:t xml:space="preserve">Če pri določeni osebi nastane razlog v zvezi </w:t>
      </w:r>
      <w:r>
        <w:rPr>
          <w:szCs w:val="24"/>
        </w:rPr>
        <w:t xml:space="preserve">z zahtevami </w:t>
      </w:r>
      <w:r w:rsidRPr="00537EC1">
        <w:rPr>
          <w:szCs w:val="24"/>
        </w:rPr>
        <w:t xml:space="preserve">iz </w:t>
      </w:r>
      <w:r>
        <w:rPr>
          <w:szCs w:val="24"/>
        </w:rPr>
        <w:fldChar w:fldCharType="begin"/>
      </w:r>
      <w:r>
        <w:rPr>
          <w:szCs w:val="24"/>
        </w:rPr>
        <w:instrText xml:space="preserve"> REF _Ref294013124 \r \h </w:instrText>
      </w:r>
      <w:r w:rsidRPr="00B44B24">
        <w:rPr>
          <w:szCs w:val="24"/>
        </w:rPr>
      </w:r>
      <w:r>
        <w:rPr>
          <w:szCs w:val="24"/>
        </w:rPr>
        <w:fldChar w:fldCharType="separate"/>
      </w:r>
      <w:r>
        <w:rPr>
          <w:szCs w:val="24"/>
        </w:rPr>
        <w:t>176</w:t>
      </w:r>
      <w:r>
        <w:rPr>
          <w:szCs w:val="24"/>
        </w:rPr>
        <w:fldChar w:fldCharType="end"/>
      </w:r>
      <w:r>
        <w:rPr>
          <w:szCs w:val="24"/>
        </w:rPr>
        <w:t xml:space="preserve">., </w:t>
      </w:r>
      <w:r>
        <w:rPr>
          <w:szCs w:val="24"/>
        </w:rPr>
        <w:fldChar w:fldCharType="begin"/>
      </w:r>
      <w:r>
        <w:rPr>
          <w:szCs w:val="24"/>
        </w:rPr>
        <w:instrText xml:space="preserve"> REF _Ref294013536 \r \h </w:instrText>
      </w:r>
      <w:r w:rsidRPr="00B44B24">
        <w:rPr>
          <w:szCs w:val="24"/>
        </w:rPr>
      </w:r>
      <w:r>
        <w:rPr>
          <w:szCs w:val="24"/>
        </w:rPr>
        <w:fldChar w:fldCharType="separate"/>
      </w:r>
      <w:r>
        <w:rPr>
          <w:szCs w:val="24"/>
        </w:rPr>
        <w:t>177</w:t>
      </w:r>
      <w:r>
        <w:rPr>
          <w:szCs w:val="24"/>
        </w:rPr>
        <w:fldChar w:fldCharType="end"/>
      </w:r>
      <w:r>
        <w:rPr>
          <w:szCs w:val="24"/>
        </w:rPr>
        <w:t xml:space="preserve">., </w:t>
      </w:r>
      <w:r>
        <w:rPr>
          <w:szCs w:val="24"/>
        </w:rPr>
        <w:fldChar w:fldCharType="begin"/>
      </w:r>
      <w:r>
        <w:rPr>
          <w:szCs w:val="24"/>
        </w:rPr>
        <w:instrText xml:space="preserve"> REF _Ref294013604 \r \h </w:instrText>
      </w:r>
      <w:r w:rsidRPr="00B44B24">
        <w:rPr>
          <w:szCs w:val="24"/>
        </w:rPr>
      </w:r>
      <w:r>
        <w:rPr>
          <w:szCs w:val="24"/>
        </w:rPr>
        <w:fldChar w:fldCharType="separate"/>
      </w:r>
      <w:r>
        <w:rPr>
          <w:szCs w:val="24"/>
        </w:rPr>
        <w:t>179</w:t>
      </w:r>
      <w:r>
        <w:rPr>
          <w:szCs w:val="24"/>
        </w:rPr>
        <w:fldChar w:fldCharType="end"/>
      </w:r>
      <w:r>
        <w:rPr>
          <w:szCs w:val="24"/>
        </w:rPr>
        <w:t xml:space="preserve">. ali </w:t>
      </w:r>
      <w:r>
        <w:rPr>
          <w:szCs w:val="24"/>
        </w:rPr>
        <w:fldChar w:fldCharType="begin"/>
      </w:r>
      <w:r>
        <w:rPr>
          <w:szCs w:val="24"/>
        </w:rPr>
        <w:instrText xml:space="preserve"> REF _Ref294013708 \r \h </w:instrText>
      </w:r>
      <w:r w:rsidRPr="00B44B24">
        <w:rPr>
          <w:szCs w:val="24"/>
        </w:rPr>
      </w:r>
      <w:r>
        <w:rPr>
          <w:szCs w:val="24"/>
        </w:rPr>
        <w:fldChar w:fldCharType="separate"/>
      </w:r>
      <w:r>
        <w:rPr>
          <w:szCs w:val="24"/>
        </w:rPr>
        <w:t>180</w:t>
      </w:r>
      <w:r>
        <w:rPr>
          <w:szCs w:val="24"/>
        </w:rPr>
        <w:fldChar w:fldCharType="end"/>
      </w:r>
      <w:r>
        <w:rPr>
          <w:szCs w:val="24"/>
        </w:rPr>
        <w:t xml:space="preserve">. </w:t>
      </w:r>
      <w:r w:rsidRPr="00537EC1">
        <w:rPr>
          <w:szCs w:val="24"/>
        </w:rPr>
        <w:t>člena tega zakona, agencija po preteku roka iz petega odstavka prejšnjega člena z odločbo:</w:t>
      </w:r>
    </w:p>
    <w:p w:rsidR="00A1018B" w:rsidRPr="00537EC1" w:rsidRDefault="00A1018B" w:rsidP="00D55D07">
      <w:pPr>
        <w:rPr>
          <w:szCs w:val="24"/>
        </w:rPr>
      </w:pPr>
    </w:p>
    <w:p w:rsidR="00A1018B" w:rsidRPr="00ED3982" w:rsidRDefault="00A1018B" w:rsidP="00385F6A">
      <w:pPr>
        <w:pStyle w:val="ListParagraph1"/>
        <w:numPr>
          <w:ilvl w:val="0"/>
          <w:numId w:val="5"/>
        </w:numPr>
        <w:ind w:left="426" w:hanging="284"/>
        <w:rPr>
          <w:szCs w:val="24"/>
        </w:rPr>
      </w:pPr>
      <w:r w:rsidRPr="00537EC1">
        <w:rPr>
          <w:szCs w:val="24"/>
        </w:rPr>
        <w:t xml:space="preserve">prepove izvrševanje glasovalnih pravic ali izvrševanje lastniških upravičenj v zvezi z upravljanjem manj od polovičnega lastniškega </w:t>
      </w:r>
      <w:r w:rsidRPr="00ED3982">
        <w:rPr>
          <w:szCs w:val="24"/>
        </w:rPr>
        <w:t xml:space="preserve">deleža v nasprotju s </w:t>
      </w:r>
      <w:fldSimple w:instr=" REF _Ref294014176 \r \h  \* MERGEFORMAT ">
        <w:r w:rsidRPr="00B44B24">
          <w:rPr>
            <w:szCs w:val="24"/>
          </w:rPr>
          <w:t>177</w:t>
        </w:r>
      </w:fldSimple>
      <w:r w:rsidRPr="00ED3982">
        <w:rPr>
          <w:szCs w:val="24"/>
        </w:rPr>
        <w:t>. členom tega zakona;</w:t>
      </w:r>
    </w:p>
    <w:p w:rsidR="00A1018B" w:rsidRPr="00537EC1" w:rsidRDefault="00A1018B" w:rsidP="00385F6A">
      <w:pPr>
        <w:pStyle w:val="ListParagraph1"/>
        <w:numPr>
          <w:ilvl w:val="0"/>
          <w:numId w:val="5"/>
        </w:numPr>
        <w:ind w:left="426" w:hanging="284"/>
        <w:rPr>
          <w:szCs w:val="24"/>
        </w:rPr>
      </w:pPr>
      <w:r w:rsidRPr="00537EC1">
        <w:rPr>
          <w:szCs w:val="24"/>
        </w:rPr>
        <w:t xml:space="preserve">naloži prodajo deleža na osnovnem kapitalu ali lastniškega deleža na prenosnem sistemu, kolikor presega delež, ki ne predstavlja kršitve </w:t>
      </w:r>
      <w:r>
        <w:rPr>
          <w:szCs w:val="24"/>
        </w:rPr>
        <w:fldChar w:fldCharType="begin"/>
      </w:r>
      <w:r>
        <w:rPr>
          <w:szCs w:val="24"/>
        </w:rPr>
        <w:instrText xml:space="preserve"> REF _Ref294014176 \r \h </w:instrText>
      </w:r>
      <w:r w:rsidRPr="00B44B24">
        <w:rPr>
          <w:szCs w:val="24"/>
        </w:rPr>
      </w:r>
      <w:r>
        <w:rPr>
          <w:szCs w:val="24"/>
        </w:rPr>
        <w:fldChar w:fldCharType="separate"/>
      </w:r>
      <w:r>
        <w:rPr>
          <w:szCs w:val="24"/>
        </w:rPr>
        <w:t>177</w:t>
      </w:r>
      <w:r>
        <w:rPr>
          <w:szCs w:val="24"/>
        </w:rPr>
        <w:fldChar w:fldCharType="end"/>
      </w:r>
      <w:r w:rsidRPr="00537EC1">
        <w:rPr>
          <w:szCs w:val="24"/>
        </w:rPr>
        <w:t>. člena tega zakona;</w:t>
      </w:r>
    </w:p>
    <w:p w:rsidR="00A1018B" w:rsidRPr="00537EC1" w:rsidRDefault="00A1018B" w:rsidP="00385F6A">
      <w:pPr>
        <w:pStyle w:val="ListParagraph1"/>
        <w:numPr>
          <w:ilvl w:val="0"/>
          <w:numId w:val="5"/>
        </w:numPr>
        <w:ind w:left="426" w:hanging="284"/>
        <w:rPr>
          <w:szCs w:val="24"/>
        </w:rPr>
      </w:pPr>
      <w:r w:rsidRPr="00537EC1">
        <w:rPr>
          <w:szCs w:val="24"/>
        </w:rPr>
        <w:t>odvzame mandat članu uprave, nadzornega sveta ali drugega organa, ki zastopa podjetje, ki je bil imenovan v nasprotju z zakonom ali odvzame pooblastila osebi, ki predstavlja lastnika prenosnega sistema, ki je bila pooblaščena v nasprotju z zakonom;</w:t>
      </w:r>
    </w:p>
    <w:p w:rsidR="00A1018B" w:rsidRPr="00537EC1" w:rsidRDefault="00A1018B" w:rsidP="00385F6A">
      <w:pPr>
        <w:pStyle w:val="ListParagraph1"/>
        <w:numPr>
          <w:ilvl w:val="0"/>
          <w:numId w:val="5"/>
        </w:numPr>
        <w:ind w:left="426" w:hanging="284"/>
        <w:rPr>
          <w:szCs w:val="24"/>
        </w:rPr>
      </w:pPr>
      <w:r w:rsidRPr="00537EC1">
        <w:rPr>
          <w:szCs w:val="24"/>
        </w:rPr>
        <w:t>prepove izvrševanje posrednega ali neposrednega nadzora</w:t>
      </w:r>
      <w:r w:rsidRPr="005E1F8B">
        <w:rPr>
          <w:szCs w:val="24"/>
        </w:rPr>
        <w:t xml:space="preserve"> </w:t>
      </w:r>
      <w:r>
        <w:rPr>
          <w:szCs w:val="24"/>
        </w:rPr>
        <w:t>iz 12. alineje 154. člena tega zakona</w:t>
      </w:r>
      <w:r w:rsidRPr="00537EC1">
        <w:rPr>
          <w:szCs w:val="24"/>
        </w:rPr>
        <w:t>.</w:t>
      </w:r>
    </w:p>
    <w:p w:rsidR="00A1018B" w:rsidRPr="00537EC1" w:rsidRDefault="00A1018B" w:rsidP="00D55D07">
      <w:pPr>
        <w:rPr>
          <w:szCs w:val="24"/>
        </w:rPr>
      </w:pPr>
    </w:p>
    <w:p w:rsidR="00A1018B" w:rsidRPr="00537EC1" w:rsidRDefault="00A1018B" w:rsidP="00ED3EE4">
      <w:pPr>
        <w:pStyle w:val="ListParagraph1"/>
        <w:ind w:left="0"/>
        <w:rPr>
          <w:szCs w:val="24"/>
        </w:rPr>
      </w:pPr>
      <w:r>
        <w:rPr>
          <w:szCs w:val="24"/>
        </w:rPr>
        <w:t xml:space="preserve">(2) </w:t>
      </w:r>
      <w:r w:rsidRPr="00537EC1">
        <w:rPr>
          <w:szCs w:val="24"/>
        </w:rPr>
        <w:t xml:space="preserve">Agencija lahko z odločbo naloži enega ali več ukrepov iz prejšnjega odstavka, vendar v obsegu, kolikor je to najmanj potrebno, da se odpravi razlog kršitve </w:t>
      </w:r>
      <w:r>
        <w:rPr>
          <w:szCs w:val="24"/>
        </w:rPr>
        <w:t xml:space="preserve">zahtev </w:t>
      </w:r>
      <w:r w:rsidRPr="00537EC1">
        <w:rPr>
          <w:szCs w:val="24"/>
        </w:rPr>
        <w:t xml:space="preserve">iz </w:t>
      </w:r>
      <w:r>
        <w:rPr>
          <w:szCs w:val="24"/>
        </w:rPr>
        <w:fldChar w:fldCharType="begin"/>
      </w:r>
      <w:r>
        <w:rPr>
          <w:szCs w:val="24"/>
        </w:rPr>
        <w:instrText xml:space="preserve"> REF _Ref294013124 \r \h </w:instrText>
      </w:r>
      <w:r w:rsidRPr="00B44B24">
        <w:rPr>
          <w:szCs w:val="24"/>
        </w:rPr>
      </w:r>
      <w:r>
        <w:rPr>
          <w:szCs w:val="24"/>
        </w:rPr>
        <w:fldChar w:fldCharType="separate"/>
      </w:r>
      <w:r>
        <w:rPr>
          <w:szCs w:val="24"/>
        </w:rPr>
        <w:t>176</w:t>
      </w:r>
      <w:r>
        <w:rPr>
          <w:szCs w:val="24"/>
        </w:rPr>
        <w:fldChar w:fldCharType="end"/>
      </w:r>
      <w:r>
        <w:rPr>
          <w:szCs w:val="24"/>
        </w:rPr>
        <w:t xml:space="preserve">., </w:t>
      </w:r>
      <w:r>
        <w:rPr>
          <w:szCs w:val="24"/>
        </w:rPr>
        <w:fldChar w:fldCharType="begin"/>
      </w:r>
      <w:r>
        <w:rPr>
          <w:szCs w:val="24"/>
        </w:rPr>
        <w:instrText xml:space="preserve"> REF _Ref294013536 \r \h </w:instrText>
      </w:r>
      <w:r w:rsidRPr="00B44B24">
        <w:rPr>
          <w:szCs w:val="24"/>
        </w:rPr>
      </w:r>
      <w:r>
        <w:rPr>
          <w:szCs w:val="24"/>
        </w:rPr>
        <w:fldChar w:fldCharType="separate"/>
      </w:r>
      <w:r>
        <w:rPr>
          <w:szCs w:val="24"/>
        </w:rPr>
        <w:t>177</w:t>
      </w:r>
      <w:r>
        <w:rPr>
          <w:szCs w:val="24"/>
        </w:rPr>
        <w:fldChar w:fldCharType="end"/>
      </w:r>
      <w:r>
        <w:rPr>
          <w:szCs w:val="24"/>
        </w:rPr>
        <w:t xml:space="preserve">., </w:t>
      </w:r>
      <w:r>
        <w:rPr>
          <w:szCs w:val="24"/>
        </w:rPr>
        <w:fldChar w:fldCharType="begin"/>
      </w:r>
      <w:r>
        <w:rPr>
          <w:szCs w:val="24"/>
        </w:rPr>
        <w:instrText xml:space="preserve"> REF _Ref294013604 \r \h </w:instrText>
      </w:r>
      <w:r w:rsidRPr="00B44B24">
        <w:rPr>
          <w:szCs w:val="24"/>
        </w:rPr>
      </w:r>
      <w:r>
        <w:rPr>
          <w:szCs w:val="24"/>
        </w:rPr>
        <w:fldChar w:fldCharType="separate"/>
      </w:r>
      <w:r>
        <w:rPr>
          <w:szCs w:val="24"/>
        </w:rPr>
        <w:t>179</w:t>
      </w:r>
      <w:r>
        <w:rPr>
          <w:szCs w:val="24"/>
        </w:rPr>
        <w:fldChar w:fldCharType="end"/>
      </w:r>
      <w:r>
        <w:rPr>
          <w:szCs w:val="24"/>
        </w:rPr>
        <w:t xml:space="preserve">. ali </w:t>
      </w:r>
      <w:r>
        <w:rPr>
          <w:szCs w:val="24"/>
        </w:rPr>
        <w:fldChar w:fldCharType="begin"/>
      </w:r>
      <w:r>
        <w:rPr>
          <w:szCs w:val="24"/>
        </w:rPr>
        <w:instrText xml:space="preserve"> REF _Ref294013708 \r \h </w:instrText>
      </w:r>
      <w:r w:rsidRPr="00B44B24">
        <w:rPr>
          <w:szCs w:val="24"/>
        </w:rPr>
      </w:r>
      <w:r>
        <w:rPr>
          <w:szCs w:val="24"/>
        </w:rPr>
        <w:fldChar w:fldCharType="separate"/>
      </w:r>
      <w:r>
        <w:rPr>
          <w:szCs w:val="24"/>
        </w:rPr>
        <w:t>180</w:t>
      </w:r>
      <w:r>
        <w:rPr>
          <w:szCs w:val="24"/>
        </w:rPr>
        <w:fldChar w:fldCharType="end"/>
      </w:r>
      <w:r>
        <w:rPr>
          <w:szCs w:val="24"/>
        </w:rPr>
        <w:t xml:space="preserve">. </w:t>
      </w:r>
      <w:r w:rsidRPr="00537EC1">
        <w:rPr>
          <w:szCs w:val="24"/>
        </w:rPr>
        <w:t>člena tega zakona.</w:t>
      </w:r>
    </w:p>
    <w:p w:rsidR="00A1018B" w:rsidRPr="00537EC1" w:rsidRDefault="00A1018B" w:rsidP="00D55D07">
      <w:pPr>
        <w:rPr>
          <w:szCs w:val="24"/>
        </w:rPr>
      </w:pPr>
    </w:p>
    <w:p w:rsidR="00A1018B" w:rsidRPr="00ED3EE4" w:rsidRDefault="00A1018B" w:rsidP="00ED3EE4">
      <w:pPr>
        <w:pStyle w:val="ListParagraph1"/>
        <w:ind w:left="0"/>
        <w:rPr>
          <w:szCs w:val="24"/>
        </w:rPr>
      </w:pPr>
      <w:r>
        <w:rPr>
          <w:szCs w:val="24"/>
        </w:rPr>
        <w:t xml:space="preserve">(3) </w:t>
      </w:r>
      <w:r w:rsidRPr="00537EC1">
        <w:rPr>
          <w:szCs w:val="24"/>
        </w:rPr>
        <w:t>Če je odločbo iz prvega odstavka treba izvršiti s prisilo, ne glede na pravila zakona, ki ureja splošni upravni postopek, posamična denarna kazen v postopku izvršbe s prisilo ne sme presegati 100.000 evrov.</w:t>
      </w:r>
    </w:p>
    <w:p w:rsidR="00A1018B" w:rsidRPr="00537EC1" w:rsidRDefault="00A1018B" w:rsidP="00D55D07">
      <w:pPr>
        <w:rPr>
          <w:szCs w:val="24"/>
        </w:rPr>
      </w:pPr>
    </w:p>
    <w:p w:rsidR="00A1018B" w:rsidRPr="00537EC1" w:rsidRDefault="00A1018B" w:rsidP="00ED3EE4">
      <w:pPr>
        <w:pStyle w:val="ListParagraph1"/>
        <w:ind w:left="0"/>
        <w:rPr>
          <w:szCs w:val="24"/>
        </w:rPr>
      </w:pPr>
      <w:r>
        <w:rPr>
          <w:szCs w:val="24"/>
        </w:rPr>
        <w:t xml:space="preserve">(4) </w:t>
      </w:r>
      <w:r w:rsidRPr="00537EC1">
        <w:rPr>
          <w:szCs w:val="24"/>
        </w:rPr>
        <w:t xml:space="preserve">Če z ukrepi iz tega odstavka ni mogoče odpraviti razloga kršitve </w:t>
      </w:r>
      <w:r>
        <w:rPr>
          <w:szCs w:val="24"/>
        </w:rPr>
        <w:t xml:space="preserve">z zahtevami </w:t>
      </w:r>
      <w:r w:rsidRPr="00537EC1">
        <w:rPr>
          <w:szCs w:val="24"/>
        </w:rPr>
        <w:t xml:space="preserve">iz </w:t>
      </w:r>
      <w:r>
        <w:rPr>
          <w:szCs w:val="24"/>
        </w:rPr>
        <w:fldChar w:fldCharType="begin"/>
      </w:r>
      <w:r>
        <w:rPr>
          <w:szCs w:val="24"/>
        </w:rPr>
        <w:instrText xml:space="preserve"> REF _Ref294013124 \r \h </w:instrText>
      </w:r>
      <w:r w:rsidRPr="00B44B24">
        <w:rPr>
          <w:szCs w:val="24"/>
        </w:rPr>
      </w:r>
      <w:r>
        <w:rPr>
          <w:szCs w:val="24"/>
        </w:rPr>
        <w:fldChar w:fldCharType="separate"/>
      </w:r>
      <w:r>
        <w:rPr>
          <w:szCs w:val="24"/>
        </w:rPr>
        <w:t>176</w:t>
      </w:r>
      <w:r>
        <w:rPr>
          <w:szCs w:val="24"/>
        </w:rPr>
        <w:fldChar w:fldCharType="end"/>
      </w:r>
      <w:r>
        <w:rPr>
          <w:szCs w:val="24"/>
        </w:rPr>
        <w:t xml:space="preserve">., </w:t>
      </w:r>
      <w:r>
        <w:rPr>
          <w:szCs w:val="24"/>
        </w:rPr>
        <w:fldChar w:fldCharType="begin"/>
      </w:r>
      <w:r>
        <w:rPr>
          <w:szCs w:val="24"/>
        </w:rPr>
        <w:instrText xml:space="preserve"> REF _Ref294013536 \r \h </w:instrText>
      </w:r>
      <w:r w:rsidRPr="00B44B24">
        <w:rPr>
          <w:szCs w:val="24"/>
        </w:rPr>
      </w:r>
      <w:r>
        <w:rPr>
          <w:szCs w:val="24"/>
        </w:rPr>
        <w:fldChar w:fldCharType="separate"/>
      </w:r>
      <w:r>
        <w:rPr>
          <w:szCs w:val="24"/>
        </w:rPr>
        <w:t>177</w:t>
      </w:r>
      <w:r>
        <w:rPr>
          <w:szCs w:val="24"/>
        </w:rPr>
        <w:fldChar w:fldCharType="end"/>
      </w:r>
      <w:r>
        <w:rPr>
          <w:szCs w:val="24"/>
        </w:rPr>
        <w:t xml:space="preserve">., </w:t>
      </w:r>
      <w:r>
        <w:rPr>
          <w:szCs w:val="24"/>
        </w:rPr>
        <w:fldChar w:fldCharType="begin"/>
      </w:r>
      <w:r>
        <w:rPr>
          <w:szCs w:val="24"/>
        </w:rPr>
        <w:instrText xml:space="preserve"> REF _Ref294013604 \r \h </w:instrText>
      </w:r>
      <w:r w:rsidRPr="00B44B24">
        <w:rPr>
          <w:szCs w:val="24"/>
        </w:rPr>
      </w:r>
      <w:r>
        <w:rPr>
          <w:szCs w:val="24"/>
        </w:rPr>
        <w:fldChar w:fldCharType="separate"/>
      </w:r>
      <w:r>
        <w:rPr>
          <w:szCs w:val="24"/>
        </w:rPr>
        <w:t>179</w:t>
      </w:r>
      <w:r>
        <w:rPr>
          <w:szCs w:val="24"/>
        </w:rPr>
        <w:fldChar w:fldCharType="end"/>
      </w:r>
      <w:r>
        <w:rPr>
          <w:szCs w:val="24"/>
        </w:rPr>
        <w:t xml:space="preserve">. ali </w:t>
      </w:r>
      <w:r>
        <w:rPr>
          <w:szCs w:val="24"/>
        </w:rPr>
        <w:fldChar w:fldCharType="begin"/>
      </w:r>
      <w:r>
        <w:rPr>
          <w:szCs w:val="24"/>
        </w:rPr>
        <w:instrText xml:space="preserve"> REF _Ref294013708 \r \h </w:instrText>
      </w:r>
      <w:r w:rsidRPr="00B44B24">
        <w:rPr>
          <w:szCs w:val="24"/>
        </w:rPr>
      </w:r>
      <w:r>
        <w:rPr>
          <w:szCs w:val="24"/>
        </w:rPr>
        <w:fldChar w:fldCharType="separate"/>
      </w:r>
      <w:r>
        <w:rPr>
          <w:szCs w:val="24"/>
        </w:rPr>
        <w:t>180</w:t>
      </w:r>
      <w:r>
        <w:rPr>
          <w:szCs w:val="24"/>
        </w:rPr>
        <w:fldChar w:fldCharType="end"/>
      </w:r>
      <w:r>
        <w:rPr>
          <w:szCs w:val="24"/>
        </w:rPr>
        <w:t xml:space="preserve">. </w:t>
      </w:r>
      <w:r w:rsidRPr="00537EC1">
        <w:rPr>
          <w:szCs w:val="24"/>
        </w:rPr>
        <w:t>člena tega zakona, začne agencija postopek preizkusa pogojev za certifikat.</w:t>
      </w:r>
    </w:p>
    <w:p w:rsidR="00A1018B" w:rsidRDefault="00A1018B" w:rsidP="00165E5D">
      <w:pPr>
        <w:pStyle w:val="Odstavekseznama1"/>
        <w:ind w:left="0"/>
        <w:rPr>
          <w:u w:val="single"/>
        </w:rPr>
      </w:pPr>
    </w:p>
    <w:p w:rsidR="00A1018B" w:rsidRDefault="00A1018B" w:rsidP="00165E5D">
      <w:pPr>
        <w:pStyle w:val="Odstavekseznama1"/>
        <w:ind w:left="0"/>
        <w:rPr>
          <w:u w:val="single"/>
        </w:rPr>
      </w:pPr>
    </w:p>
    <w:p w:rsidR="00A1018B" w:rsidRPr="007D1782" w:rsidRDefault="00A1018B" w:rsidP="00EE6D51">
      <w:pPr>
        <w:pStyle w:val="Obrazloitev"/>
      </w:pPr>
      <w:r w:rsidRPr="007E28D5">
        <w:t>Za učinkovito izvajanje in zagotavljanje ukrepov lastniške ločitve agencija izvaja ustrezne ukrepe z odločbo za odpravo kršitev glede zagotavljanja lastniške ločitve ali s prisilo, in sicer le v nujnem obsegu. V skrajnem primeru neizvajanja predpisanih odločb agencija sproži postopek odvzema certifikata operaterju prenosnega sistema.</w:t>
      </w:r>
      <w:r w:rsidRPr="00EE6D51">
        <w:rPr>
          <w:i w:val="0"/>
          <w:color w:val="auto"/>
        </w:rPr>
        <w:t xml:space="preserve"> </w:t>
      </w:r>
      <w:r w:rsidRPr="00EE6D51">
        <w:t>Ker gre za zelo pomembne prepovedi, zaradi katerih kršitve lahko nastane velika škoda, mora biti  denarna kazen v izvršbi bistveno večjaod splošnih pravil ZUP</w:t>
      </w:r>
    </w:p>
    <w:p w:rsidR="00A1018B" w:rsidRPr="008B7BD8" w:rsidRDefault="00A1018B" w:rsidP="00A67412">
      <w:pPr>
        <w:pStyle w:val="Heading4"/>
        <w:rPr>
          <w:b w:val="0"/>
          <w:sz w:val="24"/>
          <w:szCs w:val="24"/>
        </w:rPr>
      </w:pPr>
      <w:bookmarkStart w:id="854" w:name="_Toc358722015"/>
      <w:r w:rsidRPr="008B7BD8">
        <w:rPr>
          <w:b w:val="0"/>
          <w:sz w:val="24"/>
          <w:szCs w:val="24"/>
        </w:rPr>
        <w:t>II. Neodvisni operater prenosnega sistema</w:t>
      </w:r>
      <w:bookmarkEnd w:id="854"/>
    </w:p>
    <w:p w:rsidR="00A1018B" w:rsidRPr="00ED5A02" w:rsidRDefault="00A1018B" w:rsidP="003A7D9F">
      <w:pPr>
        <w:pStyle w:val="Heading5"/>
      </w:pPr>
      <w:bookmarkStart w:id="855" w:name="_Ref294703281"/>
      <w:bookmarkStart w:id="856" w:name="_Toc358722016"/>
      <w:r>
        <w:t>člen</w:t>
      </w:r>
      <w:bookmarkEnd w:id="855"/>
      <w:r>
        <w:br/>
      </w:r>
      <w:r w:rsidRPr="00ED5A02">
        <w:t xml:space="preserve">(izjema </w:t>
      </w:r>
      <w:r>
        <w:t xml:space="preserve">od </w:t>
      </w:r>
      <w:r w:rsidRPr="00ED5A02">
        <w:t>lastniškega ločevanja)</w:t>
      </w:r>
      <w:bookmarkEnd w:id="856"/>
    </w:p>
    <w:p w:rsidR="00A1018B" w:rsidRDefault="00A1018B" w:rsidP="004B1D0E">
      <w:pPr>
        <w:pStyle w:val="ListParagraph1"/>
        <w:ind w:left="0"/>
        <w:rPr>
          <w:szCs w:val="24"/>
        </w:rPr>
      </w:pPr>
    </w:p>
    <w:p w:rsidR="00A1018B" w:rsidRDefault="00A1018B" w:rsidP="00762632">
      <w:pPr>
        <w:pStyle w:val="ListParagraph1"/>
        <w:ind w:left="0"/>
        <w:rPr>
          <w:szCs w:val="24"/>
        </w:rPr>
      </w:pPr>
      <w:r>
        <w:rPr>
          <w:szCs w:val="24"/>
        </w:rPr>
        <w:t xml:space="preserve">(1) Vertikalno integrirano podjetje, ki je imelo na dan 3. septembra 2009 v lasti prenosni sistem, ali v okviru katerega je operater prenosnega sistema, ki je imel na ta dan v lasti prenosni sistem, se lahko odloči, da bo namesto zahtev </w:t>
      </w:r>
      <w:r>
        <w:rPr>
          <w:szCs w:val="24"/>
        </w:rPr>
        <w:fldChar w:fldCharType="begin"/>
      </w:r>
      <w:r>
        <w:rPr>
          <w:szCs w:val="24"/>
        </w:rPr>
        <w:instrText xml:space="preserve"> REF _Ref294615435 \r \h </w:instrText>
      </w:r>
      <w:r w:rsidRPr="00B44B24">
        <w:rPr>
          <w:szCs w:val="24"/>
        </w:rPr>
      </w:r>
      <w:r>
        <w:rPr>
          <w:szCs w:val="24"/>
        </w:rPr>
        <w:fldChar w:fldCharType="separate"/>
      </w:r>
      <w:r>
        <w:rPr>
          <w:szCs w:val="24"/>
        </w:rPr>
        <w:t>176</w:t>
      </w:r>
      <w:r>
        <w:rPr>
          <w:szCs w:val="24"/>
        </w:rPr>
        <w:fldChar w:fldCharType="end"/>
      </w:r>
      <w:r>
        <w:rPr>
          <w:szCs w:val="24"/>
        </w:rPr>
        <w:t xml:space="preserve">., </w:t>
      </w:r>
      <w:r>
        <w:rPr>
          <w:szCs w:val="24"/>
        </w:rPr>
        <w:fldChar w:fldCharType="begin"/>
      </w:r>
      <w:r>
        <w:rPr>
          <w:szCs w:val="24"/>
        </w:rPr>
        <w:instrText xml:space="preserve"> REF _Ref294615442 \r \h </w:instrText>
      </w:r>
      <w:r w:rsidRPr="00B44B24">
        <w:rPr>
          <w:szCs w:val="24"/>
        </w:rPr>
      </w:r>
      <w:r>
        <w:rPr>
          <w:szCs w:val="24"/>
        </w:rPr>
        <w:fldChar w:fldCharType="separate"/>
      </w:r>
      <w:r>
        <w:rPr>
          <w:szCs w:val="24"/>
        </w:rPr>
        <w:t>177</w:t>
      </w:r>
      <w:r>
        <w:rPr>
          <w:szCs w:val="24"/>
        </w:rPr>
        <w:fldChar w:fldCharType="end"/>
      </w:r>
      <w:r>
        <w:rPr>
          <w:szCs w:val="24"/>
        </w:rPr>
        <w:t xml:space="preserve">. in </w:t>
      </w:r>
      <w:r>
        <w:rPr>
          <w:szCs w:val="24"/>
        </w:rPr>
        <w:fldChar w:fldCharType="begin"/>
      </w:r>
      <w:r>
        <w:rPr>
          <w:szCs w:val="24"/>
        </w:rPr>
        <w:instrText xml:space="preserve"> REF _Ref294615452 \r \h </w:instrText>
      </w:r>
      <w:r w:rsidRPr="00B44B24">
        <w:rPr>
          <w:szCs w:val="24"/>
        </w:rPr>
      </w:r>
      <w:r>
        <w:rPr>
          <w:szCs w:val="24"/>
        </w:rPr>
        <w:fldChar w:fldCharType="separate"/>
      </w:r>
      <w:r>
        <w:rPr>
          <w:szCs w:val="24"/>
        </w:rPr>
        <w:t>179</w:t>
      </w:r>
      <w:r>
        <w:rPr>
          <w:szCs w:val="24"/>
        </w:rPr>
        <w:fldChar w:fldCharType="end"/>
      </w:r>
      <w:r>
        <w:rPr>
          <w:szCs w:val="24"/>
        </w:rPr>
        <w:t xml:space="preserve">. člena, izpolnilo zahteve </w:t>
      </w:r>
      <w:r>
        <w:rPr>
          <w:szCs w:val="24"/>
        </w:rPr>
        <w:fldChar w:fldCharType="begin"/>
      </w:r>
      <w:r>
        <w:rPr>
          <w:szCs w:val="24"/>
        </w:rPr>
        <w:instrText xml:space="preserve"> REF _Ref294703281 \r \h </w:instrText>
      </w:r>
      <w:r w:rsidRPr="00B44B24">
        <w:rPr>
          <w:szCs w:val="24"/>
        </w:rPr>
      </w:r>
      <w:r>
        <w:rPr>
          <w:szCs w:val="24"/>
        </w:rPr>
        <w:fldChar w:fldCharType="separate"/>
      </w:r>
      <w:r>
        <w:rPr>
          <w:szCs w:val="24"/>
        </w:rPr>
        <w:t>183</w:t>
      </w:r>
      <w:r>
        <w:rPr>
          <w:szCs w:val="24"/>
        </w:rPr>
        <w:fldChar w:fldCharType="end"/>
      </w:r>
      <w:r>
        <w:rPr>
          <w:szCs w:val="24"/>
        </w:rPr>
        <w:t xml:space="preserve">. člena do </w:t>
      </w:r>
      <w:r>
        <w:rPr>
          <w:szCs w:val="24"/>
        </w:rPr>
        <w:fldChar w:fldCharType="begin"/>
      </w:r>
      <w:r>
        <w:rPr>
          <w:szCs w:val="24"/>
        </w:rPr>
        <w:instrText xml:space="preserve"> REF _Ref294720616 \r \h </w:instrText>
      </w:r>
      <w:r w:rsidRPr="00B44B24">
        <w:rPr>
          <w:szCs w:val="24"/>
        </w:rPr>
      </w:r>
      <w:r>
        <w:rPr>
          <w:szCs w:val="24"/>
        </w:rPr>
        <w:fldChar w:fldCharType="separate"/>
      </w:r>
      <w:r>
        <w:rPr>
          <w:szCs w:val="24"/>
        </w:rPr>
        <w:t>196</w:t>
      </w:r>
      <w:r>
        <w:rPr>
          <w:szCs w:val="24"/>
        </w:rPr>
        <w:fldChar w:fldCharType="end"/>
      </w:r>
      <w:r>
        <w:rPr>
          <w:szCs w:val="24"/>
        </w:rPr>
        <w:t>. člena tega zakona.</w:t>
      </w:r>
    </w:p>
    <w:p w:rsidR="00A1018B" w:rsidRDefault="00A1018B" w:rsidP="004B1D0E">
      <w:pPr>
        <w:pStyle w:val="ListParagraph1"/>
        <w:ind w:left="0"/>
        <w:rPr>
          <w:szCs w:val="24"/>
        </w:rPr>
      </w:pPr>
    </w:p>
    <w:p w:rsidR="00A1018B" w:rsidRDefault="00A1018B" w:rsidP="00EE6D51">
      <w:pPr>
        <w:pStyle w:val="ListParagraph1"/>
        <w:ind w:left="0"/>
        <w:rPr>
          <w:szCs w:val="24"/>
        </w:rPr>
      </w:pPr>
      <w:r>
        <w:rPr>
          <w:szCs w:val="24"/>
        </w:rPr>
        <w:t>(2) Ne glede na  iz prvega odstavka, p</w:t>
      </w:r>
      <w:r w:rsidRPr="00F70E84">
        <w:rPr>
          <w:szCs w:val="24"/>
        </w:rPr>
        <w:t>odjetja, ki opravljajo dejavnost proizvodnje ali dobave, ne smejo prevzeti neposrednega ali posrednega nadzora</w:t>
      </w:r>
      <w:r w:rsidRPr="005E1F8B">
        <w:rPr>
          <w:szCs w:val="24"/>
        </w:rPr>
        <w:t xml:space="preserve"> </w:t>
      </w:r>
      <w:r>
        <w:rPr>
          <w:szCs w:val="24"/>
        </w:rPr>
        <w:t xml:space="preserve">iz 17. alineje </w:t>
      </w:r>
      <w:r>
        <w:rPr>
          <w:szCs w:val="24"/>
        </w:rPr>
        <w:fldChar w:fldCharType="begin"/>
      </w:r>
      <w:r>
        <w:rPr>
          <w:szCs w:val="24"/>
        </w:rPr>
        <w:instrText xml:space="preserve"> REF _Ref358532536 \r \h </w:instrText>
      </w:r>
      <w:r w:rsidRPr="00B44B24">
        <w:rPr>
          <w:szCs w:val="24"/>
        </w:rPr>
      </w:r>
      <w:r>
        <w:rPr>
          <w:szCs w:val="24"/>
        </w:rPr>
        <w:fldChar w:fldCharType="separate"/>
      </w:r>
      <w:r>
        <w:rPr>
          <w:szCs w:val="24"/>
        </w:rPr>
        <w:t>152</w:t>
      </w:r>
      <w:r>
        <w:rPr>
          <w:szCs w:val="24"/>
        </w:rPr>
        <w:fldChar w:fldCharType="end"/>
      </w:r>
      <w:r>
        <w:rPr>
          <w:szCs w:val="24"/>
        </w:rPr>
        <w:t>. člena tega zakona</w:t>
      </w:r>
      <w:r w:rsidRPr="00F70E84">
        <w:rPr>
          <w:szCs w:val="24"/>
        </w:rPr>
        <w:t xml:space="preserve"> ali uveljavljati kakršnih koli pravic </w:t>
      </w:r>
      <w:r>
        <w:rPr>
          <w:szCs w:val="24"/>
        </w:rPr>
        <w:t xml:space="preserve">iz </w:t>
      </w:r>
      <w:r>
        <w:rPr>
          <w:szCs w:val="24"/>
        </w:rPr>
        <w:fldChar w:fldCharType="begin"/>
      </w:r>
      <w:r>
        <w:rPr>
          <w:szCs w:val="24"/>
        </w:rPr>
        <w:instrText xml:space="preserve"> REF _Ref302031842 \r \h </w:instrText>
      </w:r>
      <w:r w:rsidRPr="00B44B24">
        <w:rPr>
          <w:szCs w:val="24"/>
        </w:rPr>
      </w:r>
      <w:r>
        <w:rPr>
          <w:szCs w:val="24"/>
        </w:rPr>
        <w:fldChar w:fldCharType="separate"/>
      </w:r>
      <w:r>
        <w:rPr>
          <w:szCs w:val="24"/>
        </w:rPr>
        <w:t>178</w:t>
      </w:r>
      <w:r>
        <w:rPr>
          <w:szCs w:val="24"/>
        </w:rPr>
        <w:fldChar w:fldCharType="end"/>
      </w:r>
      <w:r>
        <w:rPr>
          <w:szCs w:val="24"/>
        </w:rPr>
        <w:t xml:space="preserve">. člena tega zakona </w:t>
      </w:r>
      <w:r w:rsidRPr="00F70E84">
        <w:rPr>
          <w:szCs w:val="24"/>
        </w:rPr>
        <w:t>nad operaterji prenosnega sistema</w:t>
      </w:r>
      <w:r>
        <w:rPr>
          <w:szCs w:val="24"/>
        </w:rPr>
        <w:t>, ki uporabljajo določbe tega zakona o lastniški ločitvi, bodisi v Republiki Sloveniji ali</w:t>
      </w:r>
      <w:r w:rsidRPr="00F70E84">
        <w:rPr>
          <w:szCs w:val="24"/>
        </w:rPr>
        <w:t xml:space="preserve"> v državah članicah</w:t>
      </w:r>
      <w:r>
        <w:rPr>
          <w:szCs w:val="24"/>
        </w:rPr>
        <w:t xml:space="preserve"> EU.</w:t>
      </w:r>
    </w:p>
    <w:p w:rsidR="00A1018B" w:rsidRDefault="00A1018B">
      <w:pPr>
        <w:pStyle w:val="ListParagraph1"/>
        <w:ind w:left="0"/>
        <w:rPr>
          <w:szCs w:val="24"/>
        </w:rPr>
      </w:pPr>
    </w:p>
    <w:p w:rsidR="00A1018B" w:rsidRDefault="00A1018B" w:rsidP="007D1782">
      <w:pPr>
        <w:pStyle w:val="Obrazloitev"/>
      </w:pPr>
      <w:r w:rsidRPr="007E28D5">
        <w:t>Plinska direktiva omogoča implementiranje izjeme od lastniškega ločevanja in sicer v obliki samostojnega operaterja sistema (ISO) in/ali neodvisnega operaterja sistema (ITO). Predlog zakona vključuje samo možnost neodvisnega operaterja sistema, ki ima v svoji lasti vsa sredstva za izvajanje dejavnosti (plinsko infrstrukturo – npr. plinovode in kompresorske postaje), ne izpolnjuje pa pogojev vertikalne ne-integriranosti, torej je v lasti ali delni lasti (z uveljavljanjem lastniških pravic) s strani podjetja za proizvodnjo in/ali prodajo elektrike oziroma plina (razmerje med Geoplinom in Plinovodi). Možnost samostojnega operaterja sistema (ISO) namreč zelo odstopa od dejanskega stanja in je ocenjena za regulacijo in nadzor v naših razmerah, in na podlagi izkušenj s sistemskim operaterjem distribucijskega sistema električne energije, kot neprimerna oblika vertikalne integriranosti, kjer operater sistema le izvaja dejavnost, nima pa v lasti infrastrukture. Če bi uvedli to izjemo bi pomenilo, da mora obstoječi operater ustanoviti še eno podjetje za operativno izvajanje svoje dejavnosti ali pa mora plinsko infrastrukturo prenesti nazaj na svojega lastnika (dobavitelja), kar bi pomenilo pomik nazaj od že doseženega stanja.</w:t>
      </w:r>
    </w:p>
    <w:p w:rsidR="00A1018B" w:rsidRDefault="00A1018B" w:rsidP="007D1782">
      <w:pPr>
        <w:pStyle w:val="Obrazloitev"/>
      </w:pPr>
    </w:p>
    <w:p w:rsidR="00A1018B" w:rsidRDefault="00A1018B" w:rsidP="007D1782">
      <w:pPr>
        <w:pStyle w:val="Obrazloitev"/>
      </w:pPr>
      <w:r w:rsidRPr="007E28D5">
        <w:t xml:space="preserve">Izjemo v obliki neodvisnega operaterja sistema (ITO) pa lahko na podlagi določb plinske direktive uporabi le podjetje oziroma njegovi lastniki, če je na dan uveljavitve direktive, to je 3.9.2009, prenosni sistem bil v lasti vertikalno integriranega podjetja. Ker je edini operater prenosnega sistema v Sloveniji na dan 3.9.2011 imel v lasti prenosni sistem in je bil vertikalno integrirano podjetje, smo se odločili, da omogočimo to obliko, ki ima nekatere prednosti in slabosti glede na obliko lastniško ločenega sistemska operaterja. </w:t>
      </w:r>
    </w:p>
    <w:p w:rsidR="00A1018B" w:rsidRDefault="00A1018B" w:rsidP="007D1782">
      <w:pPr>
        <w:pStyle w:val="Obrazloitev"/>
      </w:pPr>
    </w:p>
    <w:p w:rsidR="00A1018B" w:rsidRDefault="00A1018B" w:rsidP="007D1782">
      <w:pPr>
        <w:pStyle w:val="Obrazloitev"/>
      </w:pPr>
      <w:r w:rsidRPr="007E28D5">
        <w:t>Glavne prednosti lastniške ločitve:</w:t>
      </w:r>
    </w:p>
    <w:p w:rsidR="00A1018B" w:rsidRDefault="00A1018B" w:rsidP="007D1782">
      <w:pPr>
        <w:pStyle w:val="Obrazloitev"/>
      </w:pPr>
      <w:r w:rsidRPr="007E28D5">
        <w:t>-</w:t>
      </w:r>
      <w:r w:rsidRPr="007E28D5">
        <w:tab/>
        <w:t>operater sistema je povsem samostojen in neodvisen od podjetja za proizvodnjo in dobavo plina in/ali elektrike,</w:t>
      </w:r>
    </w:p>
    <w:p w:rsidR="00A1018B" w:rsidRDefault="00A1018B" w:rsidP="007D1782">
      <w:pPr>
        <w:pStyle w:val="Obrazloitev"/>
      </w:pPr>
      <w:r w:rsidRPr="007E28D5">
        <w:t>-</w:t>
      </w:r>
      <w:r w:rsidRPr="007E28D5">
        <w:tab/>
        <w:t>ločitev tržne, poslovno tvegane dejavnosti prodaje in regulirane dejavnosti operaterja sta ločeni, morebitne finančne težave dobavitelja na odprtem trgu (npr. stečaj ali prevzemi s strani drugim podjetij) nimajo vpliva na lastništvo in delovanje operaterja prenosnega sistema,</w:t>
      </w:r>
    </w:p>
    <w:p w:rsidR="00A1018B" w:rsidRDefault="00A1018B" w:rsidP="007D1782">
      <w:pPr>
        <w:pStyle w:val="Obrazloitev"/>
      </w:pPr>
      <w:r w:rsidRPr="007E28D5">
        <w:t>-</w:t>
      </w:r>
      <w:r w:rsidRPr="007E28D5">
        <w:tab/>
        <w:t>možnost ločene privatizacije ali prodaje proizvodnjo-prodajnega podjetja in operaterja sistema,</w:t>
      </w:r>
    </w:p>
    <w:p w:rsidR="00A1018B" w:rsidRDefault="00A1018B" w:rsidP="007D1782">
      <w:pPr>
        <w:pStyle w:val="Obrazloitev"/>
      </w:pPr>
      <w:r w:rsidRPr="007E28D5">
        <w:t>-</w:t>
      </w:r>
      <w:r w:rsidRPr="007E28D5">
        <w:tab/>
        <w:t>ni potreben dodaten zahteven nadzor s strani agencije in manjše tveganje tožbenih postopkov s strani Komisije in akterjev plinskega trga zaradi nedoseganja ali neizvajanja neodvisnega delovanja ITO,</w:t>
      </w:r>
    </w:p>
    <w:p w:rsidR="00A1018B" w:rsidRDefault="00A1018B" w:rsidP="007D1782">
      <w:pPr>
        <w:pStyle w:val="Obrazloitev"/>
      </w:pPr>
      <w:r w:rsidRPr="007E28D5">
        <w:t>-</w:t>
      </w:r>
      <w:r w:rsidRPr="007E28D5">
        <w:tab/>
        <w:t>obstaja možnost, da ITO sistem ne bi ustrezno deloval in EU kasneje uzakoni samo lastniško ločitev, kar bi pomenilo nepotrebno vmesne spremembe in prilagajanje.</w:t>
      </w:r>
    </w:p>
    <w:p w:rsidR="00A1018B" w:rsidRDefault="00A1018B" w:rsidP="007D1782">
      <w:pPr>
        <w:pStyle w:val="Obrazloitev"/>
      </w:pPr>
    </w:p>
    <w:p w:rsidR="00A1018B" w:rsidRDefault="00A1018B" w:rsidP="007D1782">
      <w:pPr>
        <w:pStyle w:val="Obrazloitev"/>
      </w:pPr>
      <w:r w:rsidRPr="007E28D5">
        <w:t>Glavne prednosti neodvisnega operaterja sistema:</w:t>
      </w:r>
    </w:p>
    <w:p w:rsidR="00A1018B" w:rsidRDefault="00A1018B" w:rsidP="007D1782">
      <w:pPr>
        <w:pStyle w:val="Obrazloitev"/>
      </w:pPr>
      <w:r w:rsidRPr="007E28D5">
        <w:t>-</w:t>
      </w:r>
      <w:r w:rsidRPr="007E28D5">
        <w:tab/>
        <w:t>operater sistema je povsem samostojen in neodvisen od podjetja za proizvodnjo,</w:t>
      </w:r>
    </w:p>
    <w:p w:rsidR="00A1018B" w:rsidRDefault="00A1018B" w:rsidP="007D1782">
      <w:pPr>
        <w:pStyle w:val="Obrazloitev"/>
      </w:pPr>
      <w:r w:rsidRPr="007E28D5">
        <w:t>-</w:t>
      </w:r>
      <w:r w:rsidRPr="007E28D5">
        <w:tab/>
        <w:t>podjetje za proizvodnjo in/ali prodajo plina, v katerega lasti je operaterja sistema, ima več kapitala in s tem večjo kapitalsko moč, boljši "rating" pri bankah, svojih dobaviteljih in kupcih s katerimi sklepa tudi finančno zahtevne dolgoročne pogodbe,</w:t>
      </w:r>
    </w:p>
    <w:p w:rsidR="00A1018B" w:rsidRDefault="00A1018B" w:rsidP="007D1782">
      <w:pPr>
        <w:pStyle w:val="Obrazloitev"/>
      </w:pPr>
      <w:r w:rsidRPr="007E28D5">
        <w:t>-</w:t>
      </w:r>
      <w:r w:rsidRPr="007E28D5">
        <w:tab/>
        <w:t>država se lahko kasneje še vedno odloči, da uzakoni edino možnost lastniško ločenega podjetja. V primeru, da enkrat uzakonimo le lastniško ločitev, poti nazaj na možnost vertikalno integriranega neodvisnega operaterja sistema ni več,</w:t>
      </w:r>
    </w:p>
    <w:p w:rsidR="00A1018B" w:rsidRDefault="00A1018B" w:rsidP="007D1782">
      <w:pPr>
        <w:pStyle w:val="Obrazloitev"/>
      </w:pPr>
      <w:r w:rsidRPr="007E28D5">
        <w:t>-</w:t>
      </w:r>
      <w:r w:rsidRPr="007E28D5">
        <w:tab/>
        <w:t>izognitev možnim pravnim sporom in presojam (ne)ustavnosti Energetskega zakona zaradi poseganja v lastništve pravice z obvezno lastniško ločitvijo (zavezujoča prodaja ali oddelitev podjetja v kratkem časovnem roku),  ker direktiva omogoča tudi rešitve, ki ne posegajo v lastniške pravice,</w:t>
      </w:r>
    </w:p>
    <w:p w:rsidR="00A1018B" w:rsidRDefault="00A1018B" w:rsidP="007D1782">
      <w:pPr>
        <w:pStyle w:val="Obrazloitev"/>
      </w:pPr>
      <w:r w:rsidRPr="007E28D5">
        <w:t>-</w:t>
      </w:r>
      <w:r w:rsidRPr="007E28D5">
        <w:tab/>
        <w:t>problematičnost časovno kratkih rokov za izpeljavo zahtevnih postopkov lastniškega ločevanja.</w:t>
      </w:r>
    </w:p>
    <w:p w:rsidR="00A1018B" w:rsidRPr="007E28D5" w:rsidRDefault="00A1018B">
      <w:pPr>
        <w:pStyle w:val="ListParagraph1"/>
        <w:ind w:left="0"/>
        <w:rPr>
          <w:szCs w:val="24"/>
        </w:rPr>
      </w:pPr>
    </w:p>
    <w:p w:rsidR="00A1018B" w:rsidRDefault="00A1018B" w:rsidP="00391BB3">
      <w:pPr>
        <w:pStyle w:val="Heading5"/>
      </w:pPr>
      <w:bookmarkStart w:id="857" w:name="_Ref313357746"/>
      <w:bookmarkStart w:id="858" w:name="_Toc358722017"/>
      <w:r>
        <w:t>člen</w:t>
      </w:r>
      <w:r>
        <w:br/>
        <w:t>(pravni status, identiteta in dejavnost neodvisnega operaterja prenosnega sistema)</w:t>
      </w:r>
      <w:bookmarkEnd w:id="857"/>
      <w:bookmarkEnd w:id="858"/>
    </w:p>
    <w:p w:rsidR="00A1018B" w:rsidRDefault="00A1018B" w:rsidP="004B1D0E"/>
    <w:p w:rsidR="00A1018B" w:rsidRDefault="00A1018B" w:rsidP="00762632">
      <w:pPr>
        <w:pStyle w:val="ListParagraph"/>
        <w:ind w:left="0"/>
        <w:contextualSpacing w:val="0"/>
      </w:pPr>
      <w:r>
        <w:t xml:space="preserve">(1) Operater prenosnega sistema mora imeti pravno obliko delniške družbe, družbe z omejeno odgovornostjo ali komanditne družbe. </w:t>
      </w:r>
    </w:p>
    <w:p w:rsidR="00A1018B" w:rsidRDefault="00A1018B" w:rsidP="004B1D0E">
      <w:pPr>
        <w:pStyle w:val="ListParagraph"/>
      </w:pPr>
    </w:p>
    <w:p w:rsidR="00A1018B" w:rsidRDefault="00A1018B" w:rsidP="00762632">
      <w:pPr>
        <w:pStyle w:val="ListParagraph"/>
        <w:ind w:left="0"/>
        <w:contextualSpacing w:val="0"/>
      </w:pPr>
      <w:r w:rsidDel="00F7549A">
        <w:t xml:space="preserve"> </w:t>
      </w:r>
      <w:r>
        <w:t>(2) Poleg drugih nalog, ki jih določa ta zakon, obsega dejavnost operaterja prenosnega sistema vsaj še naslednje naloge:</w:t>
      </w:r>
    </w:p>
    <w:p w:rsidR="00A1018B" w:rsidRDefault="00A1018B" w:rsidP="00762632">
      <w:pPr>
        <w:pStyle w:val="ListParagraph"/>
        <w:ind w:left="426" w:hanging="284"/>
      </w:pPr>
    </w:p>
    <w:p w:rsidR="00A1018B" w:rsidRDefault="00A1018B" w:rsidP="001617CF">
      <w:pPr>
        <w:pStyle w:val="ListParagraph"/>
        <w:numPr>
          <w:ilvl w:val="4"/>
          <w:numId w:val="85"/>
        </w:numPr>
        <w:ind w:left="426" w:hanging="284"/>
        <w:contextualSpacing w:val="0"/>
      </w:pPr>
      <w:r>
        <w:t>zastopanje operaterja prenosnega sistema v pravnem prometu in v kakršnikoli komunikacijah z agencijo, drugimi regulatornimi organi ter tretjimi osebami;</w:t>
      </w:r>
    </w:p>
    <w:p w:rsidR="00A1018B" w:rsidRDefault="00A1018B" w:rsidP="00762632">
      <w:pPr>
        <w:pStyle w:val="ListParagraph"/>
        <w:ind w:left="426" w:hanging="284"/>
      </w:pPr>
    </w:p>
    <w:p w:rsidR="00A1018B" w:rsidRDefault="00A1018B" w:rsidP="001617CF">
      <w:pPr>
        <w:pStyle w:val="ListParagraph"/>
        <w:numPr>
          <w:ilvl w:val="4"/>
          <w:numId w:val="85"/>
        </w:numPr>
        <w:ind w:left="426" w:hanging="284"/>
        <w:contextualSpacing w:val="0"/>
      </w:pPr>
      <w:r>
        <w:t>zastopanje operaterja prenosnega sistema v Evropski mreži operaterjev prenosnih sistemov za plin (»ENTSO za plin«);</w:t>
      </w:r>
    </w:p>
    <w:p w:rsidR="00A1018B" w:rsidRDefault="00A1018B" w:rsidP="00762632">
      <w:pPr>
        <w:pStyle w:val="ListParagraph"/>
        <w:ind w:left="426" w:hanging="284"/>
      </w:pPr>
    </w:p>
    <w:p w:rsidR="00A1018B" w:rsidRDefault="00A1018B" w:rsidP="001617CF">
      <w:pPr>
        <w:pStyle w:val="ListParagraph"/>
        <w:numPr>
          <w:ilvl w:val="4"/>
          <w:numId w:val="85"/>
        </w:numPr>
        <w:ind w:left="426" w:hanging="284"/>
        <w:contextualSpacing w:val="0"/>
      </w:pPr>
      <w:r>
        <w:t>odločanje o dostopu do sistema in izvrševanje dejanj, potrebnih za njegovo izvajanje, pri čemer ne diskriminira med posameznimi uporabniki sistema ali vrstami uporabnikov sistema</w:t>
      </w:r>
      <w:r w:rsidRPr="00D861E8">
        <w:t>, posebno ne v korist svojih povezanih podjetij</w:t>
      </w:r>
      <w:r>
        <w:t>;</w:t>
      </w:r>
    </w:p>
    <w:p w:rsidR="00A1018B" w:rsidRDefault="00A1018B" w:rsidP="00762632">
      <w:pPr>
        <w:pStyle w:val="ListParagraph"/>
        <w:ind w:left="426" w:hanging="284"/>
      </w:pPr>
    </w:p>
    <w:p w:rsidR="00A1018B" w:rsidRDefault="00A1018B" w:rsidP="001617CF">
      <w:pPr>
        <w:pStyle w:val="ListParagraph"/>
        <w:numPr>
          <w:ilvl w:val="4"/>
          <w:numId w:val="85"/>
        </w:numPr>
        <w:ind w:left="426" w:hanging="284"/>
        <w:contextualSpacing w:val="0"/>
      </w:pPr>
      <w:r>
        <w:t>pobiranje vseh plačil v zvezi s prenosnim sistemom;</w:t>
      </w:r>
    </w:p>
    <w:p w:rsidR="00A1018B" w:rsidRDefault="00A1018B" w:rsidP="00762632">
      <w:pPr>
        <w:pStyle w:val="ListParagraph"/>
        <w:ind w:left="426" w:hanging="284"/>
      </w:pPr>
    </w:p>
    <w:p w:rsidR="00A1018B" w:rsidRDefault="00A1018B" w:rsidP="001617CF">
      <w:pPr>
        <w:pStyle w:val="ListParagraph"/>
        <w:numPr>
          <w:ilvl w:val="4"/>
          <w:numId w:val="85"/>
        </w:numPr>
        <w:ind w:left="426" w:hanging="284"/>
        <w:contextualSpacing w:val="0"/>
      </w:pPr>
      <w:r>
        <w:t>obratovanje, vzdrževanje in razvoj varnega, učinkovitega in ekonomičnega prenosnega sistema;</w:t>
      </w:r>
    </w:p>
    <w:p w:rsidR="00A1018B" w:rsidRDefault="00A1018B" w:rsidP="00762632">
      <w:pPr>
        <w:pStyle w:val="ListParagraph"/>
        <w:ind w:left="426" w:hanging="284"/>
      </w:pPr>
    </w:p>
    <w:p w:rsidR="00A1018B" w:rsidRDefault="00A1018B" w:rsidP="00762632">
      <w:pPr>
        <w:pStyle w:val="ListParagraph"/>
        <w:ind w:left="426" w:hanging="284"/>
      </w:pPr>
    </w:p>
    <w:p w:rsidR="00A1018B" w:rsidRDefault="00A1018B" w:rsidP="001617CF">
      <w:pPr>
        <w:pStyle w:val="ListParagraph"/>
        <w:numPr>
          <w:ilvl w:val="4"/>
          <w:numId w:val="85"/>
        </w:numPr>
        <w:ind w:left="426" w:hanging="284"/>
        <w:contextualSpacing w:val="0"/>
      </w:pPr>
      <w:r>
        <w:t>načrtovanje naložb za zagotovitev dolgoročne zmogljivosti sistema, da zadosti razumnemu povpraševanju, in zanesljivosti oskrbe;</w:t>
      </w:r>
    </w:p>
    <w:p w:rsidR="00A1018B" w:rsidRDefault="00A1018B" w:rsidP="00762632">
      <w:pPr>
        <w:pStyle w:val="ListParagraph"/>
        <w:ind w:left="426" w:hanging="284"/>
      </w:pPr>
    </w:p>
    <w:p w:rsidR="00A1018B" w:rsidRDefault="00A1018B" w:rsidP="001617CF">
      <w:pPr>
        <w:pStyle w:val="ListParagraph"/>
        <w:numPr>
          <w:ilvl w:val="4"/>
          <w:numId w:val="85"/>
        </w:numPr>
        <w:ind w:left="426" w:hanging="284"/>
        <w:contextualSpacing w:val="0"/>
      </w:pPr>
      <w:r>
        <w:t>vzpostavitev ustreznih družb, tudi z enim ali več operaterji prenosnih sistemov,  borzami plina in drugimi ustreznimi akterji za napredek pri vzpostavljanju regionalnih trgov ali olajšanje procesa liberalizacije, ter</w:t>
      </w:r>
    </w:p>
    <w:p w:rsidR="00A1018B" w:rsidRDefault="00A1018B" w:rsidP="00762632">
      <w:pPr>
        <w:pStyle w:val="ListParagraph"/>
        <w:ind w:left="426" w:hanging="284"/>
      </w:pPr>
    </w:p>
    <w:p w:rsidR="00A1018B" w:rsidRDefault="00A1018B" w:rsidP="001617CF">
      <w:pPr>
        <w:pStyle w:val="ListParagraph"/>
        <w:numPr>
          <w:ilvl w:val="4"/>
          <w:numId w:val="85"/>
        </w:numPr>
        <w:ind w:left="426" w:hanging="284"/>
        <w:contextualSpacing w:val="0"/>
      </w:pPr>
      <w:r>
        <w:t>vse skupne storitve, tudi pravne, računovodske in informacijske.</w:t>
      </w:r>
    </w:p>
    <w:p w:rsidR="00A1018B" w:rsidRDefault="00A1018B" w:rsidP="004B1D0E"/>
    <w:p w:rsidR="00A1018B" w:rsidRDefault="00A1018B" w:rsidP="00762632">
      <w:pPr>
        <w:pStyle w:val="ListParagraph"/>
        <w:ind w:left="0"/>
        <w:contextualSpacing w:val="0"/>
      </w:pPr>
      <w:r>
        <w:t xml:space="preserve">(3) Operater </w:t>
      </w:r>
      <w:r w:rsidRPr="00BF4D3C">
        <w:t xml:space="preserve">prenosnega sistema </w:t>
      </w:r>
      <w:r>
        <w:t xml:space="preserve">ne sme v firmi družbe, </w:t>
      </w:r>
      <w:r w:rsidRPr="00BF4D3C">
        <w:t xml:space="preserve">v celostni podobi svojega podjetja, </w:t>
      </w:r>
      <w:r>
        <w:t xml:space="preserve">v </w:t>
      </w:r>
      <w:r w:rsidRPr="00BF4D3C">
        <w:t xml:space="preserve">komunikacijah, </w:t>
      </w:r>
      <w:r>
        <w:t xml:space="preserve">pri </w:t>
      </w:r>
      <w:r w:rsidRPr="00BF4D3C">
        <w:t xml:space="preserve">trženju blagovne znamke in </w:t>
      </w:r>
      <w:r>
        <w:t xml:space="preserve">na </w:t>
      </w:r>
      <w:r w:rsidRPr="00BF4D3C">
        <w:t xml:space="preserve">objektih </w:t>
      </w:r>
      <w:r>
        <w:t xml:space="preserve">uporabljati firme ali oznak </w:t>
      </w:r>
      <w:r w:rsidRPr="00BF4D3C">
        <w:t>vertikalno integriranega podjetja ali katerega koli njegovega dela</w:t>
      </w:r>
      <w:r>
        <w:t xml:space="preserve"> ali na drug način delovati tako, da bi</w:t>
      </w:r>
      <w:r w:rsidRPr="00BF4D3C">
        <w:t xml:space="preserve"> ustvarja</w:t>
      </w:r>
      <w:r>
        <w:t>l zmedo</w:t>
      </w:r>
      <w:r w:rsidRPr="00BF4D3C">
        <w:t xml:space="preserve"> v zvezi z ločeno identiteto vertikalno integriranega podjetja ali katerega koli njegovega dela.</w:t>
      </w:r>
    </w:p>
    <w:p w:rsidR="00A1018B" w:rsidRDefault="00A1018B" w:rsidP="004B1D0E"/>
    <w:p w:rsidR="00A1018B" w:rsidRPr="0078179A" w:rsidRDefault="00A1018B" w:rsidP="00762632">
      <w:pPr>
        <w:pStyle w:val="ListParagraph"/>
        <w:ind w:left="0"/>
        <w:contextualSpacing w:val="0"/>
      </w:pPr>
      <w:r w:rsidRPr="00E57607">
        <w:t>(</w:t>
      </w:r>
      <w:r>
        <w:t>4</w:t>
      </w:r>
      <w:r w:rsidRPr="00E57607">
        <w:t>) Ne glede na pravno obliko družbe, ki je operater prenosnega sistema, mora imeti ta družba organe, kot jih zakon, ki ureja gospodarske družbe, določa za delniško družbo.</w:t>
      </w:r>
    </w:p>
    <w:p w:rsidR="00A1018B" w:rsidRPr="0078179A" w:rsidRDefault="00A1018B" w:rsidP="004B1D0E">
      <w:pPr>
        <w:pStyle w:val="ListParagraph"/>
        <w:ind w:left="708"/>
      </w:pPr>
    </w:p>
    <w:p w:rsidR="00A1018B" w:rsidRPr="0078179A" w:rsidRDefault="00A1018B" w:rsidP="00762632">
      <w:pPr>
        <w:pStyle w:val="ListParagraph"/>
        <w:ind w:left="0"/>
        <w:contextualSpacing w:val="0"/>
      </w:pPr>
      <w:r w:rsidRPr="00E57607">
        <w:t>(</w:t>
      </w:r>
      <w:r>
        <w:t>5</w:t>
      </w:r>
      <w:r w:rsidRPr="00E57607">
        <w:t>) Neodvisni operater prenosnega sistema ne sme imeti enotirnega sistema upravljanja v smislu zakona, ki ureja gospodarske družbe.</w:t>
      </w:r>
    </w:p>
    <w:p w:rsidR="00A1018B" w:rsidRPr="0078179A" w:rsidRDefault="00A1018B" w:rsidP="004B1D0E">
      <w:pPr>
        <w:pStyle w:val="ListParagraph"/>
      </w:pPr>
    </w:p>
    <w:p w:rsidR="00A1018B" w:rsidRPr="0078179A" w:rsidRDefault="00A1018B" w:rsidP="00762632">
      <w:pPr>
        <w:pStyle w:val="ListParagraph"/>
        <w:ind w:left="0"/>
        <w:contextualSpacing w:val="0"/>
      </w:pPr>
      <w:r w:rsidRPr="00E57607">
        <w:t>(</w:t>
      </w:r>
      <w:r>
        <w:t>6</w:t>
      </w:r>
      <w:r w:rsidRPr="00E57607">
        <w:t>) Kolikor ta zakon ne določa drugače, se za vlogo, naloge in odgovornost organov operaterja prenosnega sistema, ki je družba z omejeno odgovornostjo ali komanditna družba uporabljajo smiselno določbe zakona, ki ureja gospodarske družbe, o organih delniške družbe.</w:t>
      </w:r>
    </w:p>
    <w:p w:rsidR="00A1018B" w:rsidRPr="0078179A" w:rsidRDefault="00A1018B" w:rsidP="00762632">
      <w:pPr>
        <w:pStyle w:val="ListParagraph"/>
        <w:ind w:left="0"/>
        <w:contextualSpacing w:val="0"/>
      </w:pPr>
    </w:p>
    <w:p w:rsidR="00A1018B" w:rsidRDefault="00A1018B" w:rsidP="00762632">
      <w:pPr>
        <w:pStyle w:val="ListParagraph"/>
        <w:ind w:left="0"/>
        <w:contextualSpacing w:val="0"/>
      </w:pPr>
      <w:r w:rsidRPr="00E57607">
        <w:t>(</w:t>
      </w:r>
      <w:r>
        <w:t>7</w:t>
      </w:r>
      <w:r w:rsidRPr="00E57607">
        <w:t>) Družbeniki operaterja prenosnega sistema ne smejo sami neposredno upravljati družbe ali voditi njenih poslov.</w:t>
      </w:r>
    </w:p>
    <w:p w:rsidR="00A1018B" w:rsidRDefault="00A1018B" w:rsidP="00762632">
      <w:pPr>
        <w:pStyle w:val="ListParagraph"/>
        <w:ind w:left="0"/>
        <w:contextualSpacing w:val="0"/>
      </w:pPr>
    </w:p>
    <w:p w:rsidR="00A1018B" w:rsidRPr="007E28D5" w:rsidRDefault="00A1018B" w:rsidP="007E28D5">
      <w:pPr>
        <w:pStyle w:val="ListParagraph"/>
      </w:pPr>
    </w:p>
    <w:p w:rsidR="00A1018B" w:rsidRDefault="00A1018B" w:rsidP="00EE6D51">
      <w:pPr>
        <w:pStyle w:val="Obrazloitev"/>
      </w:pPr>
      <w:r w:rsidRPr="007E28D5">
        <w:t>Plinska direktiva predpisuje natančne pogoje, ki jih mora vertikalno integrirani neodvisni operater sistema spolnjevati in se nanašajo na pravni status, identiteto in dejavnost neodvisnega operaterja prenosnega sistema. Da se lahko zagotovi predpisano delovanje nadzornega organa je potrebno, da ima operater sistema dvotirni sistem upravljanja z nadzornim svetom. Neposredno upravljanje in vodenje neodvisnega operaterja sistema je samo v pristojnosti uprave operaterja in ne njegovih družbenikov.</w:t>
      </w:r>
      <w:r w:rsidRPr="00EE6D51">
        <w:rPr>
          <w:i w:val="0"/>
          <w:color w:val="auto"/>
        </w:rPr>
        <w:t xml:space="preserve"> </w:t>
      </w:r>
      <w:r w:rsidRPr="00EE6D51">
        <w:t>Določba prenaša v slovenski pravni red določbi členov 17(2), (3) in (4)  Direktive 2009/73/ES.</w:t>
      </w:r>
    </w:p>
    <w:p w:rsidR="00A1018B" w:rsidRPr="007E28D5" w:rsidRDefault="00A1018B" w:rsidP="00762632">
      <w:pPr>
        <w:pStyle w:val="ListParagraph"/>
        <w:ind w:left="0"/>
        <w:contextualSpacing w:val="0"/>
      </w:pPr>
    </w:p>
    <w:p w:rsidR="00A1018B" w:rsidRDefault="00A1018B" w:rsidP="00391BB3">
      <w:pPr>
        <w:pStyle w:val="Heading5"/>
      </w:pPr>
      <w:bookmarkStart w:id="859" w:name="_Ref294719714"/>
      <w:bookmarkStart w:id="860" w:name="_Toc358722018"/>
      <w:r>
        <w:t>člen</w:t>
      </w:r>
      <w:bookmarkEnd w:id="859"/>
      <w:r>
        <w:br/>
        <w:t>(sredstva, oprema in osebje operaterja prenosnega sistema)</w:t>
      </w:r>
      <w:bookmarkEnd w:id="860"/>
    </w:p>
    <w:p w:rsidR="00A1018B" w:rsidRDefault="00A1018B" w:rsidP="004B1D0E"/>
    <w:p w:rsidR="00A1018B" w:rsidRDefault="00A1018B" w:rsidP="00762632">
      <w:pPr>
        <w:pStyle w:val="ListParagraph"/>
        <w:ind w:left="0"/>
        <w:contextualSpacing w:val="0"/>
      </w:pPr>
      <w:r>
        <w:t>(1) Operater prenosnega sistema mora imeti</w:t>
      </w:r>
      <w:r w:rsidRPr="002A4391">
        <w:t xml:space="preserve"> vse človeške, tehnične, fizične in finančne vire, potrebne za izpolnjevanje svojih obveznosti po </w:t>
      </w:r>
      <w:r>
        <w:t>tem zakonu in pravnih aktih EU, ki se v Sloveniji neposredno uporabljajo,</w:t>
      </w:r>
      <w:r w:rsidRPr="002A4391">
        <w:t xml:space="preserve"> in </w:t>
      </w:r>
      <w:r>
        <w:t xml:space="preserve">za </w:t>
      </w:r>
      <w:r w:rsidRPr="002A4391">
        <w:t>opravljanje dejavnosti prenosa zemeljskega plina</w:t>
      </w:r>
      <w:r>
        <w:t>.</w:t>
      </w:r>
    </w:p>
    <w:p w:rsidR="00A1018B" w:rsidRDefault="00A1018B" w:rsidP="004B1D0E"/>
    <w:p w:rsidR="00A1018B" w:rsidRDefault="00A1018B" w:rsidP="00762632">
      <w:pPr>
        <w:pStyle w:val="ListParagraph"/>
        <w:ind w:left="0"/>
        <w:contextualSpacing w:val="0"/>
      </w:pPr>
      <w:r>
        <w:t xml:space="preserve">(2) Operater prenosnega sistema mora zlasti imeti v </w:t>
      </w:r>
      <w:r w:rsidRPr="00E57607">
        <w:t>celoti</w:t>
      </w:r>
      <w:r w:rsidRPr="0078179A">
        <w:t xml:space="preserve"> v lasti prenosni sistem in druga sredstva, potrebna za opravljanje dejavnosti prenosa zemeljskega plina</w:t>
      </w:r>
      <w:r>
        <w:t>. Nobena druga oseba, razen operater prenosnega sistema, ne sme imeti deloma</w:t>
      </w:r>
      <w:r w:rsidRPr="0078179A">
        <w:t xml:space="preserve"> ali v </w:t>
      </w:r>
      <w:r w:rsidRPr="00E57607">
        <w:t>celoti</w:t>
      </w:r>
      <w:r w:rsidRPr="0078179A">
        <w:t xml:space="preserve"> v lasti prenosni sistem, na katerem ta</w:t>
      </w:r>
      <w:r w:rsidRPr="00E13A7B">
        <w:t xml:space="preserve"> operater prenosnega sistema izvaja dejavnost operaterja prenosnega sistema.</w:t>
      </w:r>
    </w:p>
    <w:p w:rsidR="00A1018B" w:rsidRDefault="00A1018B" w:rsidP="004B1D0E">
      <w:pPr>
        <w:pStyle w:val="ListParagraph"/>
      </w:pPr>
    </w:p>
    <w:p w:rsidR="00A1018B" w:rsidRDefault="00A1018B" w:rsidP="00762632">
      <w:pPr>
        <w:pStyle w:val="ListParagraph"/>
        <w:ind w:left="0"/>
        <w:contextualSpacing w:val="0"/>
      </w:pPr>
      <w:r>
        <w:t>(3) O</w:t>
      </w:r>
      <w:r w:rsidRPr="00860EF9">
        <w:t xml:space="preserve">sebje, potrebno za </w:t>
      </w:r>
      <w:r>
        <w:t xml:space="preserve">izvajanje </w:t>
      </w:r>
      <w:r w:rsidRPr="00860EF9">
        <w:t>dejavnost</w:t>
      </w:r>
      <w:r>
        <w:t>i</w:t>
      </w:r>
      <w:r w:rsidRPr="00860EF9">
        <w:t xml:space="preserve"> prenosa zemeljskega plina, vključno z opravljanjem vseh nalog družbe, </w:t>
      </w:r>
      <w:r>
        <w:t>mora biti</w:t>
      </w:r>
      <w:r w:rsidRPr="00860EF9">
        <w:t xml:space="preserve"> zaposleno pri operaterju prenosnega sistema</w:t>
      </w:r>
      <w:r>
        <w:t>.</w:t>
      </w:r>
    </w:p>
    <w:p w:rsidR="00A1018B" w:rsidRDefault="00A1018B" w:rsidP="004B1D0E">
      <w:pPr>
        <w:pStyle w:val="ListParagraph"/>
      </w:pPr>
    </w:p>
    <w:p w:rsidR="00A1018B" w:rsidRDefault="00A1018B" w:rsidP="00762632">
      <w:pPr>
        <w:pStyle w:val="ListParagraph"/>
        <w:ind w:left="0"/>
        <w:contextualSpacing w:val="0"/>
      </w:pPr>
      <w:r>
        <w:t>(4) N</w:t>
      </w:r>
      <w:r w:rsidRPr="00860EF9">
        <w:t xml:space="preserve">oben del vertikalno integriranega podjetja ne sme drugemu delu podjetja </w:t>
      </w:r>
      <w:r>
        <w:t xml:space="preserve">na kakršnikoli pravni podlagi </w:t>
      </w:r>
      <w:r w:rsidRPr="00860EF9">
        <w:t xml:space="preserve">dajati </w:t>
      </w:r>
      <w:r>
        <w:t>ali zagotavljati</w:t>
      </w:r>
      <w:r w:rsidRPr="00860EF9">
        <w:t xml:space="preserve"> svojega osebja ali zanj opravljati storitev ali najemati osebja, zaposlenega v drugem delu tega podjetja, ali opravljati storitev, ki jih opravlja drugi del podjetja</w:t>
      </w:r>
      <w:r>
        <w:t>.</w:t>
      </w:r>
    </w:p>
    <w:p w:rsidR="00A1018B" w:rsidRDefault="00A1018B" w:rsidP="004B1D0E"/>
    <w:p w:rsidR="00A1018B" w:rsidRDefault="00A1018B" w:rsidP="00762632">
      <w:pPr>
        <w:pStyle w:val="ListParagraph"/>
        <w:ind w:left="0"/>
        <w:contextualSpacing w:val="0"/>
      </w:pPr>
      <w:r>
        <w:t>(5) Operater prenosnega sistema lahko opravlja storitve za vertikalno integrirano podjetje, če:</w:t>
      </w:r>
    </w:p>
    <w:p w:rsidR="00A1018B" w:rsidRDefault="00A1018B" w:rsidP="004B1D0E"/>
    <w:p w:rsidR="00A1018B" w:rsidRDefault="00A1018B" w:rsidP="001617CF">
      <w:pPr>
        <w:pStyle w:val="ListParagraph"/>
        <w:numPr>
          <w:ilvl w:val="1"/>
          <w:numId w:val="86"/>
        </w:numPr>
        <w:ind w:left="567" w:hanging="425"/>
        <w:contextualSpacing w:val="0"/>
      </w:pPr>
      <w:r>
        <w:t>opravljanje teh storitev ni diskriminatorno do uporabnikov sistema, je vsem uporabnikom sistema na voljo pod enakimi pogoji, pogoji pa ne omejujejo, izkrivljajo ali onemogočajo konkurence pri proizvodnji ali dobavi, in</w:t>
      </w:r>
    </w:p>
    <w:p w:rsidR="00A1018B" w:rsidRDefault="00A1018B" w:rsidP="00762632">
      <w:pPr>
        <w:ind w:left="567" w:hanging="425"/>
      </w:pPr>
    </w:p>
    <w:p w:rsidR="00A1018B" w:rsidRDefault="00A1018B" w:rsidP="001617CF">
      <w:pPr>
        <w:pStyle w:val="ListParagraph"/>
        <w:numPr>
          <w:ilvl w:val="1"/>
          <w:numId w:val="86"/>
        </w:numPr>
        <w:ind w:left="567" w:hanging="425"/>
        <w:contextualSpacing w:val="0"/>
      </w:pPr>
      <w:r>
        <w:t>je k pogojem za opravljanje teh storitev agencija dala soglasje pred začetkom opravljanja storitev.</w:t>
      </w:r>
    </w:p>
    <w:p w:rsidR="00A1018B" w:rsidRDefault="00A1018B" w:rsidP="004B1D0E"/>
    <w:p w:rsidR="00A1018B" w:rsidRDefault="00A1018B" w:rsidP="00AD2E8D">
      <w:pPr>
        <w:pStyle w:val="ListParagraph"/>
        <w:ind w:left="0"/>
        <w:contextualSpacing w:val="0"/>
      </w:pPr>
      <w:r>
        <w:t xml:space="preserve">(6) </w:t>
      </w:r>
      <w:r w:rsidRPr="007E2631">
        <w:t xml:space="preserve">Operater prenosnega sistema ne </w:t>
      </w:r>
      <w:r>
        <w:t xml:space="preserve">sme </w:t>
      </w:r>
      <w:r w:rsidRPr="007E2631">
        <w:t>deli</w:t>
      </w:r>
      <w:r>
        <w:t xml:space="preserve">ti </w:t>
      </w:r>
      <w:r w:rsidRPr="007E2631">
        <w:t xml:space="preserve"> sistemov ali opreme informacijske tehnologije, fizičnih </w:t>
      </w:r>
      <w:r>
        <w:t>prostorov</w:t>
      </w:r>
      <w:r w:rsidRPr="007E2631">
        <w:t xml:space="preserve"> in sistemov za varnostni dostop z nobenim delom vertikalno integriranega podjetja</w:t>
      </w:r>
      <w:r>
        <w:t>, ali jih uporabljati skupaj z njim,</w:t>
      </w:r>
      <w:r w:rsidRPr="007E2631">
        <w:t xml:space="preserve"> niti ne </w:t>
      </w:r>
      <w:r>
        <w:t xml:space="preserve">sme </w:t>
      </w:r>
      <w:r w:rsidRPr="007E2631">
        <w:t>uporablja</w:t>
      </w:r>
      <w:r>
        <w:t>ti</w:t>
      </w:r>
      <w:r w:rsidRPr="007E2631">
        <w:t xml:space="preserve"> istih svetovalcev ali zunanjih izvajalcev za sisteme ali opremo informacijske tehnologije in sisteme za varnostni dostop.</w:t>
      </w:r>
    </w:p>
    <w:p w:rsidR="00A1018B" w:rsidRDefault="00A1018B" w:rsidP="00AD2E8D">
      <w:pPr>
        <w:pStyle w:val="ListParagraph"/>
        <w:ind w:left="0"/>
        <w:contextualSpacing w:val="0"/>
      </w:pPr>
    </w:p>
    <w:p w:rsidR="00A1018B" w:rsidRDefault="00A1018B" w:rsidP="00EE6D51">
      <w:pPr>
        <w:pStyle w:val="Obrazloitev"/>
      </w:pPr>
      <w:r w:rsidRPr="007E28D5">
        <w:t>Sredstva, oprema in osebje operaterja prenosnega sistema morajo biti v izključni lasti, upravljanju in pristojnosti operaterja sistema in ne vertikalno povezanega podjetja za proizvodnjo ali prodajo plina oziroma elektrike. Določena odstopanja glede opravljanja storitev za vertikalno integrirano podjetje so možna le na podlagi odobritve agencije.</w:t>
      </w:r>
      <w:r w:rsidRPr="00EE6D51">
        <w:rPr>
          <w:i w:val="0"/>
          <w:color w:val="auto"/>
        </w:rPr>
        <w:t xml:space="preserve"> </w:t>
      </w:r>
      <w:r w:rsidRPr="00EE6D51">
        <w:t>Določba prenaša v slovenski pravni red določbi členov 17(1) in (5) Direktive 2009/73/ES.</w:t>
      </w:r>
    </w:p>
    <w:p w:rsidR="00A1018B" w:rsidRPr="007E28D5" w:rsidRDefault="00A1018B" w:rsidP="00AD2E8D">
      <w:pPr>
        <w:pStyle w:val="ListParagraph"/>
        <w:ind w:left="0"/>
        <w:contextualSpacing w:val="0"/>
      </w:pPr>
    </w:p>
    <w:p w:rsidR="00A1018B" w:rsidRDefault="00A1018B" w:rsidP="00391BB3">
      <w:pPr>
        <w:pStyle w:val="Heading5"/>
      </w:pPr>
      <w:bookmarkStart w:id="861" w:name="_Toc358722019"/>
      <w:r>
        <w:t>člen</w:t>
      </w:r>
      <w:r>
        <w:br/>
        <w:t>(finančni viri in finančna neodvisnost operaterja prenosnega sistema)</w:t>
      </w:r>
      <w:bookmarkEnd w:id="861"/>
    </w:p>
    <w:p w:rsidR="00A1018B" w:rsidRDefault="00A1018B" w:rsidP="004B1D0E"/>
    <w:p w:rsidR="00A1018B" w:rsidRDefault="00A1018B" w:rsidP="00762632">
      <w:pPr>
        <w:pStyle w:val="ListParagraph"/>
        <w:ind w:left="0"/>
        <w:contextualSpacing w:val="0"/>
      </w:pPr>
      <w:r>
        <w:t xml:space="preserve">(1) </w:t>
      </w:r>
      <w:r w:rsidRPr="007A017B">
        <w:t>Operater prenosnega sistema</w:t>
      </w:r>
      <w:r>
        <w:t xml:space="preserve"> mora</w:t>
      </w:r>
      <w:r w:rsidRPr="007A017B">
        <w:t xml:space="preserve"> vedno ravna</w:t>
      </w:r>
      <w:r>
        <w:t>ti</w:t>
      </w:r>
      <w:r w:rsidRPr="007A017B">
        <w:t xml:space="preserve"> tako, da zagotovi, da ima </w:t>
      </w:r>
      <w:r>
        <w:t xml:space="preserve">finančna in druga </w:t>
      </w:r>
      <w:r w:rsidRPr="007A017B">
        <w:t xml:space="preserve">sredstva, potrebna za ustrezno in učinkovito opravljanje </w:t>
      </w:r>
      <w:r>
        <w:t>dejavnosti operaterja prenosnega sistema</w:t>
      </w:r>
      <w:r w:rsidRPr="007A017B">
        <w:t xml:space="preserve"> ter za razvoj in vzdrževanje učinkovitega, varnega in ekonomskega prenosnega sistema.</w:t>
      </w:r>
    </w:p>
    <w:p w:rsidR="00A1018B" w:rsidRDefault="00A1018B" w:rsidP="004B1D0E"/>
    <w:p w:rsidR="00A1018B" w:rsidRDefault="00A1018B" w:rsidP="00762632">
      <w:pPr>
        <w:pStyle w:val="ListParagraph"/>
        <w:ind w:left="0"/>
        <w:contextualSpacing w:val="0"/>
      </w:pPr>
      <w:r w:rsidRPr="00320BF3">
        <w:t xml:space="preserve">(2) Brez poseganja v odločitve nadzornega organa iz </w:t>
      </w:r>
      <w:fldSimple w:instr=" REF _Ref294703229 \r \h  \* MERGEFORMAT ">
        <w:r>
          <w:t>190</w:t>
        </w:r>
      </w:fldSimple>
      <w:r w:rsidRPr="00320BF3">
        <w:t>. člena tega zakona mora vertikalno integrirano podjetje operaterju prenosnega sistema dati na voljo ustrezne finančne vire za prihodnje naložbene projekte in/ali za nadomestitev obstoječih sredstev v zadostnem času in na ustrezno zahtevo operaterja prenosnega sistema.</w:t>
      </w:r>
    </w:p>
    <w:p w:rsidR="00A1018B" w:rsidRDefault="00A1018B" w:rsidP="004B1D0E"/>
    <w:p w:rsidR="00A1018B" w:rsidRDefault="00A1018B" w:rsidP="00566015">
      <w:r>
        <w:t>(3) Operater prenosnega sistema obvesti agencijo o finančnih virih iz prejšnjega odstavka, ki so na voljo za prihodnje naložbene projekte in/ali nadomestilo obstoječih sredstev.</w:t>
      </w:r>
    </w:p>
    <w:p w:rsidR="00A1018B" w:rsidRDefault="00A1018B" w:rsidP="004B1D0E"/>
    <w:p w:rsidR="00A1018B" w:rsidRDefault="00A1018B" w:rsidP="00762632">
      <w:pPr>
        <w:pStyle w:val="ListParagraph"/>
        <w:ind w:left="0"/>
        <w:contextualSpacing w:val="0"/>
      </w:pPr>
      <w:r>
        <w:t xml:space="preserve">(4) Brez poseganja v odločitve nadzornega organa iz </w:t>
      </w:r>
      <w:r>
        <w:fldChar w:fldCharType="begin"/>
      </w:r>
      <w:r>
        <w:instrText xml:space="preserve"> REF _Ref294703229 \r \h </w:instrText>
      </w:r>
      <w:r>
        <w:fldChar w:fldCharType="separate"/>
      </w:r>
      <w:r>
        <w:t>190</w:t>
      </w:r>
      <w:r>
        <w:fldChar w:fldCharType="end"/>
      </w:r>
      <w:r w:rsidRPr="00611E66">
        <w:t>.</w:t>
      </w:r>
      <w:r>
        <w:t xml:space="preserve"> člena tega zakona mora imeti operater prenosnega sistema</w:t>
      </w:r>
      <w:r w:rsidRPr="002F3801">
        <w:t xml:space="preserve"> </w:t>
      </w:r>
      <w:r>
        <w:t xml:space="preserve">pooblastilo za pridobivanje denarja na trgu kapitala, zlasti z izposojanjem in povečanjem kapitala. </w:t>
      </w:r>
      <w:r w:rsidRPr="00E57607">
        <w:t xml:space="preserve">Ne glede na zakon, ki ureja gospodarske družbe, odločitev o najemu posojila ali izdajo dolžniških vrednostnih papirjev sprejme uprava operaterja prenosnega sistema, odločitev o povečanju kapitala operaterja prenosnega sistema pa nadzorni organ iz </w:t>
      </w:r>
      <w:fldSimple w:instr=" REF _Ref294703229 \r \h  \* MERGEFORMAT ">
        <w:r>
          <w:t>190</w:t>
        </w:r>
      </w:fldSimple>
      <w:r w:rsidRPr="00E57607">
        <w:t>. člena tega zakona.</w:t>
      </w:r>
    </w:p>
    <w:p w:rsidR="00A1018B" w:rsidRDefault="00A1018B" w:rsidP="004B1D0E"/>
    <w:p w:rsidR="00A1018B" w:rsidRDefault="00A1018B" w:rsidP="00AD2E8D">
      <w:pPr>
        <w:pStyle w:val="ListParagraph"/>
        <w:ind w:left="0"/>
        <w:contextualSpacing w:val="0"/>
      </w:pPr>
      <w:r>
        <w:t xml:space="preserve">(5) Operater prenosnega sistema mora imeti neodvisno od vertikalno integriranega podjetja dejanske pravice sprejemanja odločitev v zvezi s sredstvi, potrebnimi za obratovanje, vzdrževanje ali razvoj sistema. Brez poseganja v odločitve nadzornega organa iz </w:t>
      </w:r>
      <w:r>
        <w:fldChar w:fldCharType="begin"/>
      </w:r>
      <w:r>
        <w:instrText xml:space="preserve"> REF _Ref294703229 \r \h </w:instrText>
      </w:r>
      <w:r>
        <w:fldChar w:fldCharType="separate"/>
      </w:r>
      <w:r>
        <w:t>190</w:t>
      </w:r>
      <w:r>
        <w:fldChar w:fldCharType="end"/>
      </w:r>
      <w:r w:rsidRPr="00611E66">
        <w:t>.</w:t>
      </w:r>
      <w:r>
        <w:t xml:space="preserve"> člena tega zakona sprejema odločitve v zvezi </w:t>
      </w:r>
      <w:r w:rsidRPr="00710D4D">
        <w:t>s sredstvi, potrebnimi</w:t>
      </w:r>
      <w:r>
        <w:t xml:space="preserve"> za obratovanje, vzdrževanje ali razvoj sistema, uprava operaterja prenosnega sistema samostojno v okviru svojih pristojnosti in odgovornosti.</w:t>
      </w:r>
    </w:p>
    <w:p w:rsidR="00A1018B" w:rsidRDefault="00A1018B" w:rsidP="00AD2E8D">
      <w:pPr>
        <w:pStyle w:val="ListParagraph"/>
        <w:ind w:left="0"/>
        <w:contextualSpacing w:val="0"/>
      </w:pPr>
    </w:p>
    <w:p w:rsidR="00A1018B" w:rsidRDefault="00A1018B" w:rsidP="00AD2E8D">
      <w:pPr>
        <w:pStyle w:val="ListParagraph"/>
        <w:ind w:left="0"/>
        <w:contextualSpacing w:val="0"/>
      </w:pPr>
      <w:r>
        <w:t>(6) Računovodske izkaze operaterja prenosnega sistema revidira revizor, ki ne revidira vertikalno integriranega podjetja ali katerega koli njegovega dela.</w:t>
      </w:r>
    </w:p>
    <w:p w:rsidR="00A1018B" w:rsidRDefault="00A1018B" w:rsidP="00AD2E8D">
      <w:pPr>
        <w:pStyle w:val="ListParagraph"/>
        <w:ind w:left="0"/>
        <w:contextualSpacing w:val="0"/>
      </w:pPr>
    </w:p>
    <w:p w:rsidR="00A1018B" w:rsidRDefault="00A1018B" w:rsidP="00EE6D51">
      <w:pPr>
        <w:pStyle w:val="Obrazloitev"/>
      </w:pPr>
      <w:r w:rsidRPr="00404BED">
        <w:t>Neodvisni operater prenosnega sistema mora imeti široke finančne pristojnosti in možnosti za zagotavljanje potrebnih in ustreznih finančnih sredstev za opravljanje svoje dejavnosti, vključno z razvojem prenosnega sistema. Celo več, vertikalno integrirano podjetje (njegov lastnik) mora dati na voljo operaterju sistema finančne vire za naložbe in pooblastilo za pridobivanje finančnih sredstev na trgu kapitala.</w:t>
      </w:r>
      <w:r w:rsidRPr="00EE6D51">
        <w:rPr>
          <w:i w:val="0"/>
          <w:color w:val="auto"/>
        </w:rPr>
        <w:t xml:space="preserve"> </w:t>
      </w:r>
      <w:r w:rsidRPr="00EE6D51">
        <w:t>Določba prenaša v slovenski pravni red določbe členov 17(6) in 18(1) ter (2)  Direktive 2009/73/ES.</w:t>
      </w:r>
    </w:p>
    <w:p w:rsidR="00A1018B" w:rsidRPr="00404BED" w:rsidRDefault="00A1018B" w:rsidP="00AD2E8D">
      <w:pPr>
        <w:pStyle w:val="ListParagraph"/>
        <w:ind w:left="0"/>
        <w:contextualSpacing w:val="0"/>
      </w:pPr>
    </w:p>
    <w:p w:rsidR="00A1018B" w:rsidRDefault="00A1018B" w:rsidP="00391BB3">
      <w:pPr>
        <w:pStyle w:val="Heading5"/>
      </w:pPr>
      <w:bookmarkStart w:id="862" w:name="_Toc358722020"/>
      <w:r>
        <w:t>člen</w:t>
      </w:r>
      <w:r>
        <w:br/>
        <w:t>(komercialna, finančna in kapitalska razmerja v vertikalno integriranem podjetju)</w:t>
      </w:r>
      <w:bookmarkEnd w:id="862"/>
    </w:p>
    <w:p w:rsidR="00A1018B" w:rsidRDefault="00A1018B" w:rsidP="004B1D0E"/>
    <w:p w:rsidR="00A1018B" w:rsidRDefault="00A1018B" w:rsidP="00AD2E8D">
      <w:pPr>
        <w:pStyle w:val="ListParagraph"/>
        <w:ind w:left="0"/>
        <w:contextualSpacing w:val="0"/>
      </w:pPr>
      <w:r>
        <w:t>(1) Vsa komercialna in finančna</w:t>
      </w:r>
      <w:r w:rsidRPr="002616B5">
        <w:t xml:space="preserve"> </w:t>
      </w:r>
      <w:r>
        <w:t>razmerja</w:t>
      </w:r>
      <w:r w:rsidRPr="002616B5">
        <w:t xml:space="preserve"> med vertikalno integriranim podjetjem in operaterjem prenosnega sistema, tudi posojila operaterja prenosnega sistema vertikalno integriranemu podjetju, </w:t>
      </w:r>
      <w:r>
        <w:t>mora biti</w:t>
      </w:r>
      <w:r w:rsidRPr="002616B5">
        <w:t xml:space="preserve"> v skladu s tržnimi pogoji. </w:t>
      </w:r>
    </w:p>
    <w:p w:rsidR="00A1018B" w:rsidRDefault="00A1018B" w:rsidP="004B1D0E"/>
    <w:p w:rsidR="00A1018B" w:rsidRDefault="00A1018B" w:rsidP="00AD2E8D">
      <w:pPr>
        <w:pStyle w:val="ListParagraph"/>
        <w:ind w:left="0"/>
        <w:contextualSpacing w:val="0"/>
      </w:pPr>
      <w:r>
        <w:t xml:space="preserve">(2) </w:t>
      </w:r>
      <w:r w:rsidRPr="002616B5">
        <w:t xml:space="preserve">Operater prenosnega sistema </w:t>
      </w:r>
      <w:r>
        <w:t xml:space="preserve">mora </w:t>
      </w:r>
      <w:r w:rsidRPr="002616B5">
        <w:t>vodi</w:t>
      </w:r>
      <w:r>
        <w:t>ti</w:t>
      </w:r>
      <w:r w:rsidRPr="002616B5">
        <w:t xml:space="preserve"> natančno evidenco takšnih komercialnih in finančnih </w:t>
      </w:r>
      <w:r>
        <w:t>razmerij iz prejšnjega odstavka</w:t>
      </w:r>
      <w:r w:rsidRPr="002616B5">
        <w:t xml:space="preserve"> ter </w:t>
      </w:r>
      <w:r>
        <w:t>agenciji</w:t>
      </w:r>
      <w:r w:rsidRPr="002616B5">
        <w:t xml:space="preserve"> na zahtevo omogoči dostop do njih</w:t>
      </w:r>
      <w:r>
        <w:t>.</w:t>
      </w:r>
    </w:p>
    <w:p w:rsidR="00A1018B" w:rsidRDefault="00A1018B" w:rsidP="004B1D0E"/>
    <w:p w:rsidR="00A1018B" w:rsidRDefault="00A1018B" w:rsidP="00AD2E8D">
      <w:pPr>
        <w:pStyle w:val="ListParagraph"/>
        <w:ind w:left="0"/>
        <w:contextualSpacing w:val="0"/>
      </w:pPr>
      <w:r>
        <w:t xml:space="preserve">(3) </w:t>
      </w:r>
      <w:r w:rsidRPr="002616B5">
        <w:t xml:space="preserve">Operater prenosnega sistema </w:t>
      </w:r>
      <w:r>
        <w:t>mora</w:t>
      </w:r>
      <w:r w:rsidRPr="002616B5">
        <w:t xml:space="preserve"> </w:t>
      </w:r>
      <w:r>
        <w:t xml:space="preserve"> pred začetkom njihovega izvajanja </w:t>
      </w:r>
      <w:r w:rsidRPr="002616B5">
        <w:t>predloži</w:t>
      </w:r>
      <w:r>
        <w:t>ti</w:t>
      </w:r>
      <w:r w:rsidRPr="002616B5">
        <w:t xml:space="preserve"> </w:t>
      </w:r>
      <w:r>
        <w:t xml:space="preserve">agenciji </w:t>
      </w:r>
      <w:r w:rsidRPr="002616B5">
        <w:t xml:space="preserve">v </w:t>
      </w:r>
      <w:r>
        <w:t>soglasje</w:t>
      </w:r>
      <w:r w:rsidRPr="002616B5">
        <w:t xml:space="preserve"> vse komercialne in finančne </w:t>
      </w:r>
      <w:r>
        <w:t xml:space="preserve">pogodbe ali </w:t>
      </w:r>
      <w:r w:rsidRPr="002616B5">
        <w:t>sporazume z vertikalno integriranim podjetjem</w:t>
      </w:r>
      <w:r>
        <w:t>.</w:t>
      </w:r>
    </w:p>
    <w:p w:rsidR="00A1018B" w:rsidRDefault="00A1018B" w:rsidP="004B1D0E"/>
    <w:p w:rsidR="00A1018B" w:rsidRDefault="00A1018B" w:rsidP="00AD2E8D">
      <w:pPr>
        <w:pStyle w:val="ListParagraph"/>
        <w:ind w:left="0"/>
        <w:contextualSpacing w:val="0"/>
      </w:pPr>
      <w:r>
        <w:t>(4) Pogodba ali sporazum iz prejšnjega odstavka, h kateremu ni dala soglasje agencija, je ničen.</w:t>
      </w:r>
    </w:p>
    <w:p w:rsidR="00A1018B" w:rsidRDefault="00A1018B" w:rsidP="004B1D0E"/>
    <w:p w:rsidR="00A1018B" w:rsidRDefault="00A1018B" w:rsidP="00AD2E8D">
      <w:pPr>
        <w:pStyle w:val="ListParagraph"/>
        <w:ind w:left="0"/>
        <w:contextualSpacing w:val="0"/>
      </w:pPr>
      <w:r>
        <w:t xml:space="preserve">(5) </w:t>
      </w:r>
      <w:r w:rsidRPr="002616B5">
        <w:t xml:space="preserve">Hčerinska podjetja vertikalno integriranega podjetja, ki opravljajo dejavnost proizvodnje ali dobave, </w:t>
      </w:r>
      <w:r>
        <w:t>ne smejo</w:t>
      </w:r>
      <w:r w:rsidRPr="002616B5">
        <w:t xml:space="preserve"> neposredno ali posredno </w:t>
      </w:r>
      <w:r>
        <w:t xml:space="preserve">imeti </w:t>
      </w:r>
      <w:r w:rsidRPr="002616B5">
        <w:t xml:space="preserve">v lasti delnic </w:t>
      </w:r>
      <w:r>
        <w:t xml:space="preserve">ali deležev </w:t>
      </w:r>
      <w:r w:rsidRPr="002616B5">
        <w:t xml:space="preserve">operaterja prenosnega sistema. </w:t>
      </w:r>
    </w:p>
    <w:p w:rsidR="00A1018B" w:rsidRDefault="00A1018B" w:rsidP="004B1D0E"/>
    <w:p w:rsidR="00A1018B" w:rsidRDefault="00A1018B" w:rsidP="00AD2E8D">
      <w:pPr>
        <w:pStyle w:val="ListParagraph"/>
        <w:ind w:left="0"/>
        <w:contextualSpacing w:val="0"/>
      </w:pPr>
      <w:r>
        <w:t xml:space="preserve">(6) </w:t>
      </w:r>
      <w:r w:rsidRPr="002616B5">
        <w:t xml:space="preserve">Operater prenosnega sistema </w:t>
      </w:r>
      <w:r>
        <w:t>ne sme imeti</w:t>
      </w:r>
      <w:r w:rsidRPr="002616B5">
        <w:t xml:space="preserve"> neposredno ali posredno v lasti delnic </w:t>
      </w:r>
      <w:r>
        <w:t xml:space="preserve">ali deležev </w:t>
      </w:r>
      <w:r w:rsidRPr="002616B5">
        <w:t xml:space="preserve">hčerinskega podjetja </w:t>
      </w:r>
      <w:r w:rsidRPr="00894329">
        <w:t>vertikalno</w:t>
      </w:r>
      <w:r w:rsidRPr="002616B5">
        <w:t xml:space="preserve"> integriranega podjetja, ki opravljajo dejavnost proizvodnje ali dobave, ter ne </w:t>
      </w:r>
      <w:r>
        <w:t xml:space="preserve">sme </w:t>
      </w:r>
      <w:r w:rsidRPr="002616B5">
        <w:t>prejema</w:t>
      </w:r>
      <w:r>
        <w:t>ti</w:t>
      </w:r>
      <w:r w:rsidRPr="002616B5">
        <w:t xml:space="preserve"> dividend tega podjetja in </w:t>
      </w:r>
      <w:r>
        <w:t>ne sme imeti</w:t>
      </w:r>
      <w:r w:rsidRPr="002616B5">
        <w:t xml:space="preserve"> drugih finančnih koristi od tega podjetja.</w:t>
      </w:r>
    </w:p>
    <w:p w:rsidR="00A1018B" w:rsidRDefault="00A1018B" w:rsidP="00AD2E8D">
      <w:pPr>
        <w:pStyle w:val="ListParagraph"/>
        <w:ind w:left="0"/>
        <w:contextualSpacing w:val="0"/>
      </w:pPr>
    </w:p>
    <w:p w:rsidR="00A1018B" w:rsidRDefault="00A1018B" w:rsidP="007D1782">
      <w:pPr>
        <w:pStyle w:val="Obrazloitev"/>
      </w:pPr>
      <w:r w:rsidRPr="00404BED">
        <w:t>Pravila glede komercialnih, finančnih in kapitalskih razmerij v vertikalno integriranem podjetju v odnosu do operaterja sistema so predmet nadzora in odobritve agencije.</w:t>
      </w:r>
    </w:p>
    <w:p w:rsidR="00A1018B" w:rsidRDefault="00A1018B" w:rsidP="007D1782">
      <w:pPr>
        <w:pStyle w:val="Obrazloitev"/>
      </w:pPr>
    </w:p>
    <w:p w:rsidR="00A1018B" w:rsidRDefault="00A1018B" w:rsidP="007D1782">
      <w:pPr>
        <w:pStyle w:val="Obrazloitev"/>
      </w:pPr>
      <w:r w:rsidRPr="00404BED">
        <w:t>Prepovedana je tudi lastniška povezanost hčerinskih prodajnih podjetij vertikalno integriranega podjetja (npr. Geoplina) in operaterja sistema.</w:t>
      </w:r>
    </w:p>
    <w:p w:rsidR="00A1018B" w:rsidRPr="00404BED" w:rsidRDefault="00A1018B" w:rsidP="00AD2E8D">
      <w:pPr>
        <w:pStyle w:val="ListParagraph"/>
        <w:ind w:left="0"/>
        <w:contextualSpacing w:val="0"/>
      </w:pPr>
    </w:p>
    <w:p w:rsidR="00A1018B" w:rsidRDefault="00A1018B" w:rsidP="00391BB3">
      <w:pPr>
        <w:pStyle w:val="Heading5"/>
      </w:pPr>
      <w:bookmarkStart w:id="863" w:name="_Ref295489166"/>
      <w:bookmarkStart w:id="864" w:name="_Toc358722021"/>
      <w:r>
        <w:t>člen</w:t>
      </w:r>
      <w:r>
        <w:br/>
        <w:t>(neodvisnost delovanja operaterja prenosnega sistema)</w:t>
      </w:r>
      <w:bookmarkEnd w:id="863"/>
      <w:bookmarkEnd w:id="864"/>
    </w:p>
    <w:p w:rsidR="00A1018B" w:rsidRDefault="00A1018B" w:rsidP="004B1D0E"/>
    <w:p w:rsidR="00A1018B" w:rsidRDefault="00A1018B" w:rsidP="00AD2E8D">
      <w:pPr>
        <w:pStyle w:val="ListParagraph"/>
        <w:ind w:left="0"/>
        <w:contextualSpacing w:val="0"/>
      </w:pPr>
      <w:r>
        <w:t xml:space="preserve">(1) </w:t>
      </w:r>
      <w:r w:rsidRPr="00EE60A6">
        <w:t xml:space="preserve">Splošna struktura upravljanja in </w:t>
      </w:r>
      <w:r>
        <w:t xml:space="preserve">družbena pogodba oziroma </w:t>
      </w:r>
      <w:r w:rsidRPr="00EE60A6">
        <w:t xml:space="preserve">statut družbe operaterja prenosnega sistema </w:t>
      </w:r>
      <w:r>
        <w:t xml:space="preserve">morata </w:t>
      </w:r>
      <w:r w:rsidRPr="00EE60A6">
        <w:t>zagotavljat</w:t>
      </w:r>
      <w:r>
        <w:t>i</w:t>
      </w:r>
      <w:r w:rsidRPr="00EE60A6">
        <w:t xml:space="preserve"> dejansko neodvisnost operaterja prenosnega sistema v skladu </w:t>
      </w:r>
      <w:r>
        <w:t xml:space="preserve">z določbami </w:t>
      </w:r>
      <w:r>
        <w:rPr>
          <w:szCs w:val="24"/>
        </w:rPr>
        <w:fldChar w:fldCharType="begin"/>
      </w:r>
      <w:r>
        <w:rPr>
          <w:szCs w:val="24"/>
        </w:rPr>
        <w:instrText xml:space="preserve"> REF _Ref294703281 \r \h </w:instrText>
      </w:r>
      <w:r w:rsidRPr="00B44B24">
        <w:rPr>
          <w:szCs w:val="24"/>
        </w:rPr>
      </w:r>
      <w:r>
        <w:rPr>
          <w:szCs w:val="24"/>
        </w:rPr>
        <w:fldChar w:fldCharType="separate"/>
      </w:r>
      <w:r>
        <w:rPr>
          <w:szCs w:val="24"/>
        </w:rPr>
        <w:t>183</w:t>
      </w:r>
      <w:r>
        <w:rPr>
          <w:szCs w:val="24"/>
        </w:rPr>
        <w:fldChar w:fldCharType="end"/>
      </w:r>
      <w:r>
        <w:rPr>
          <w:szCs w:val="24"/>
        </w:rPr>
        <w:t xml:space="preserve">. člena do </w:t>
      </w:r>
      <w:r>
        <w:rPr>
          <w:szCs w:val="24"/>
        </w:rPr>
        <w:fldChar w:fldCharType="begin"/>
      </w:r>
      <w:r>
        <w:rPr>
          <w:szCs w:val="24"/>
        </w:rPr>
        <w:instrText xml:space="preserve"> REF _Ref294720616 \r \h </w:instrText>
      </w:r>
      <w:r w:rsidRPr="00B44B24">
        <w:rPr>
          <w:szCs w:val="24"/>
        </w:rPr>
      </w:r>
      <w:r>
        <w:rPr>
          <w:szCs w:val="24"/>
        </w:rPr>
        <w:fldChar w:fldCharType="separate"/>
      </w:r>
      <w:r>
        <w:rPr>
          <w:szCs w:val="24"/>
        </w:rPr>
        <w:t>196</w:t>
      </w:r>
      <w:r>
        <w:rPr>
          <w:szCs w:val="24"/>
        </w:rPr>
        <w:fldChar w:fldCharType="end"/>
      </w:r>
      <w:r>
        <w:rPr>
          <w:szCs w:val="24"/>
        </w:rPr>
        <w:t xml:space="preserve">. člena </w:t>
      </w:r>
      <w:r>
        <w:t>tega zakona.</w:t>
      </w:r>
    </w:p>
    <w:p w:rsidR="00A1018B" w:rsidRDefault="00A1018B" w:rsidP="004B1D0E"/>
    <w:p w:rsidR="00A1018B" w:rsidRDefault="00A1018B" w:rsidP="00AD2E8D">
      <w:pPr>
        <w:pStyle w:val="ListParagraph"/>
        <w:ind w:left="0"/>
        <w:contextualSpacing w:val="0"/>
      </w:pPr>
      <w:r>
        <w:t xml:space="preserve">(2) </w:t>
      </w:r>
      <w:r w:rsidRPr="00EE60A6">
        <w:t xml:space="preserve">Vertikalno integrirano podjetje ne </w:t>
      </w:r>
      <w:r>
        <w:t xml:space="preserve">sme </w:t>
      </w:r>
      <w:r w:rsidRPr="00EE60A6">
        <w:t>določa</w:t>
      </w:r>
      <w:r>
        <w:t>ti</w:t>
      </w:r>
      <w:r w:rsidRPr="00EE60A6">
        <w:t>, neposredno ali posredno</w:t>
      </w:r>
      <w:r>
        <w:t xml:space="preserve"> po svojih predstavnikih v organih operaterja prenosnega sistema</w:t>
      </w:r>
      <w:r w:rsidRPr="00EE60A6">
        <w:t xml:space="preserve">, ravnanja operaterja prenosnega sistema pri njegovih vsakodnevnih dejavnostih in upravljanju </w:t>
      </w:r>
      <w:r>
        <w:t>sistema</w:t>
      </w:r>
      <w:r w:rsidRPr="00EE60A6">
        <w:t xml:space="preserve"> </w:t>
      </w:r>
      <w:r>
        <w:t xml:space="preserve">ter zagotavljanju konkurenčnosti tega delovanja, </w:t>
      </w:r>
      <w:r w:rsidRPr="00EE60A6">
        <w:t xml:space="preserve">ali pri dejavnostih, potrebnih za pripravo desetletnega načrta za razvoj omrežja na podlagi </w:t>
      </w:r>
      <w:r>
        <w:fldChar w:fldCharType="begin"/>
      </w:r>
      <w:r>
        <w:instrText xml:space="preserve"> REF _Ref294720755 \r \h </w:instrText>
      </w:r>
      <w:r>
        <w:fldChar w:fldCharType="separate"/>
      </w:r>
      <w:r>
        <w:t>194</w:t>
      </w:r>
      <w:r>
        <w:fldChar w:fldCharType="end"/>
      </w:r>
      <w:r>
        <w:t xml:space="preserve">. </w:t>
      </w:r>
      <w:r w:rsidRPr="00EE60A6">
        <w:t xml:space="preserve">člena </w:t>
      </w:r>
      <w:r>
        <w:t>tega zakona.</w:t>
      </w:r>
    </w:p>
    <w:p w:rsidR="00A1018B" w:rsidRDefault="00A1018B" w:rsidP="004B1D0E"/>
    <w:p w:rsidR="00A1018B" w:rsidRDefault="00A1018B" w:rsidP="00AD2E8D">
      <w:pPr>
        <w:pStyle w:val="ListParagraph"/>
        <w:ind w:left="0"/>
        <w:contextualSpacing w:val="0"/>
      </w:pPr>
      <w:r>
        <w:t>(3) Operater prenosnega</w:t>
      </w:r>
      <w:r w:rsidRPr="004E2993">
        <w:t xml:space="preserve"> s</w:t>
      </w:r>
      <w:r>
        <w:t>istema</w:t>
      </w:r>
      <w:r w:rsidRPr="004E2993">
        <w:t xml:space="preserve"> </w:t>
      </w:r>
      <w:r>
        <w:t xml:space="preserve">mora </w:t>
      </w:r>
      <w:r w:rsidRPr="004E2993">
        <w:t xml:space="preserve">pri opravljanju svojih nalog iz </w:t>
      </w:r>
      <w:r>
        <w:t>tega zakona</w:t>
      </w:r>
      <w:r w:rsidRPr="004E2993">
        <w:t xml:space="preserve"> ter pri upoštevanju člena 13(1), člena 14(1)(a), člena 16(2), (3) in (5), člena 18(6) ter člena 21(1) Uredbe (ES) št. 715/2009 različn</w:t>
      </w:r>
      <w:r>
        <w:t>e osebe ali subjekte obravnavati</w:t>
      </w:r>
      <w:r w:rsidRPr="004E2993">
        <w:t xml:space="preserve"> brez diskriminacije ter ne </w:t>
      </w:r>
      <w:r>
        <w:t>sme omejevati, izkrivljati ali preprečevati</w:t>
      </w:r>
      <w:r w:rsidRPr="004E2993">
        <w:t xml:space="preserve"> konkurence na področju proizvodnje ali dobave.</w:t>
      </w:r>
    </w:p>
    <w:p w:rsidR="00A1018B" w:rsidRDefault="00A1018B" w:rsidP="004B1D0E"/>
    <w:p w:rsidR="00A1018B" w:rsidRDefault="00A1018B" w:rsidP="00AD2E8D">
      <w:pPr>
        <w:pStyle w:val="ListParagraph"/>
        <w:ind w:left="0"/>
        <w:contextualSpacing w:val="0"/>
      </w:pPr>
      <w:r>
        <w:t xml:space="preserve">(4) </w:t>
      </w:r>
      <w:r w:rsidRPr="004E2993">
        <w:t xml:space="preserve">Vertikalno integrirano podjetje se </w:t>
      </w:r>
      <w:r>
        <w:t>mora vzdržati</w:t>
      </w:r>
      <w:r w:rsidRPr="004E2993">
        <w:t xml:space="preserve"> vsakršnih dejanj, ki bi operaterja prenosnega sistema ovirala pri izpolnjevanju obveznosti iz </w:t>
      </w:r>
      <w:r>
        <w:t>tega zakona</w:t>
      </w:r>
      <w:r w:rsidRPr="004E2993">
        <w:t xml:space="preserve"> ali nanj vplivala, ter od operaterja prenosnega sistema ne </w:t>
      </w:r>
      <w:r>
        <w:t xml:space="preserve">sme </w:t>
      </w:r>
      <w:r w:rsidRPr="004E2993">
        <w:t>zahteva</w:t>
      </w:r>
      <w:r>
        <w:t>ti</w:t>
      </w:r>
      <w:r w:rsidRPr="004E2993">
        <w:t>, da mora od vertikalno integriranega podjetja pridobiti dovoljenje za izpolnjevanje teh obveznosti.</w:t>
      </w:r>
    </w:p>
    <w:p w:rsidR="00A1018B" w:rsidRDefault="00A1018B" w:rsidP="004B1D0E"/>
    <w:p w:rsidR="00A1018B" w:rsidRDefault="00A1018B" w:rsidP="00AD2E8D">
      <w:pPr>
        <w:pStyle w:val="ListParagraph"/>
        <w:ind w:left="0"/>
        <w:contextualSpacing w:val="0"/>
      </w:pPr>
      <w:r>
        <w:t xml:space="preserve">(5) </w:t>
      </w:r>
      <w:r w:rsidRPr="00710D4D">
        <w:t>Uprava operaterja prenosnega sistema samostojno v okviru svojih pristojnosti in odgovornosti sprejema potrebne odločitve in izvršuje potrebna dejanja za zagotavljanje neodvisnega ravnanja operaterja prenosnega sistema.</w:t>
      </w:r>
    </w:p>
    <w:p w:rsidR="00A1018B" w:rsidRDefault="00A1018B" w:rsidP="00AD2E8D">
      <w:pPr>
        <w:pStyle w:val="ListParagraph"/>
        <w:ind w:left="0"/>
        <w:contextualSpacing w:val="0"/>
      </w:pPr>
    </w:p>
    <w:p w:rsidR="00A1018B" w:rsidRPr="006B5F6B" w:rsidRDefault="00A1018B" w:rsidP="00404BED">
      <w:pPr>
        <w:rPr>
          <w:rFonts w:cs="Arial"/>
          <w:szCs w:val="24"/>
        </w:rPr>
      </w:pPr>
    </w:p>
    <w:p w:rsidR="00A1018B" w:rsidRDefault="00A1018B" w:rsidP="007D1782">
      <w:pPr>
        <w:pStyle w:val="Obrazloitev"/>
      </w:pPr>
      <w:r w:rsidRPr="006B5F6B">
        <w:t>Struktura upravljanja in družbena pogodba oziroma statut operaterja prenosnega sistema morata zagotavljati dejansko neodvisnost operaterja prenosnega sistema.  Vertikalno integrirano podjetje ne sme vplivati na ali določati ravnanja operaterja prenosnega sistema pri njegovih vsakodnevnih dejavnostih in upravljanju sistema ali pri dejavnostih, potrebnih za pripravo desetletnega načrta za razvoj omrežja.</w:t>
      </w:r>
    </w:p>
    <w:p w:rsidR="00A1018B" w:rsidRPr="006B5F6B" w:rsidRDefault="00A1018B" w:rsidP="00404BED">
      <w:pPr>
        <w:rPr>
          <w:rFonts w:cs="Arial"/>
          <w:szCs w:val="24"/>
        </w:rPr>
      </w:pPr>
    </w:p>
    <w:p w:rsidR="00A1018B" w:rsidRDefault="00A1018B" w:rsidP="00AD2E8D">
      <w:pPr>
        <w:pStyle w:val="ListParagraph"/>
        <w:ind w:left="0"/>
        <w:contextualSpacing w:val="0"/>
      </w:pPr>
    </w:p>
    <w:p w:rsidR="00A1018B" w:rsidRPr="00404BED" w:rsidRDefault="00A1018B" w:rsidP="00AD2E8D">
      <w:pPr>
        <w:pStyle w:val="ListParagraph"/>
        <w:ind w:left="0"/>
        <w:contextualSpacing w:val="0"/>
      </w:pPr>
    </w:p>
    <w:p w:rsidR="00A1018B" w:rsidRDefault="00A1018B" w:rsidP="00391BB3">
      <w:pPr>
        <w:pStyle w:val="Heading5"/>
      </w:pPr>
      <w:bookmarkStart w:id="865" w:name="_Ref294702344"/>
      <w:bookmarkStart w:id="866" w:name="_Ref358720534"/>
      <w:bookmarkStart w:id="867" w:name="_Toc358722022"/>
      <w:r>
        <w:t>člen</w:t>
      </w:r>
      <w:bookmarkEnd w:id="865"/>
      <w:r>
        <w:br/>
        <w:t>(neodvisnost osebja)</w:t>
      </w:r>
      <w:bookmarkEnd w:id="866"/>
      <w:bookmarkEnd w:id="867"/>
    </w:p>
    <w:p w:rsidR="00A1018B" w:rsidRDefault="00A1018B" w:rsidP="004B1D0E"/>
    <w:p w:rsidR="00A1018B" w:rsidRDefault="00A1018B" w:rsidP="00AD2E8D">
      <w:pPr>
        <w:pStyle w:val="ListParagraph"/>
        <w:ind w:left="0"/>
        <w:contextualSpacing w:val="0"/>
      </w:pPr>
      <w:r>
        <w:t xml:space="preserve">(1) </w:t>
      </w:r>
      <w:r w:rsidRPr="00600EE7">
        <w:t>Odločitve v zvezi z imenovanjem in ponovnim imenovanjem</w:t>
      </w:r>
      <w:r>
        <w:t xml:space="preserve"> ter pogoji za imenovanje in ponovno imenovanje</w:t>
      </w:r>
      <w:r w:rsidRPr="00600EE7">
        <w:t>, delovnimi razmerami, plačilom in prenehanjem mandata članov uprave operaterja prenosnega sistema, sprejema nadzorni organ operaterja prenosnega sistema, imenovan v skladu s</w:t>
      </w:r>
      <w:r>
        <w:t xml:space="preserve"> </w:t>
      </w:r>
      <w:r>
        <w:fldChar w:fldCharType="begin"/>
      </w:r>
      <w:r>
        <w:instrText xml:space="preserve"> REF _Ref294703229 \r \h </w:instrText>
      </w:r>
      <w:r>
        <w:fldChar w:fldCharType="separate"/>
      </w:r>
      <w:r>
        <w:t>190</w:t>
      </w:r>
      <w:r>
        <w:fldChar w:fldCharType="end"/>
      </w:r>
      <w:r>
        <w:t xml:space="preserve">. </w:t>
      </w:r>
      <w:r w:rsidRPr="00600EE7">
        <w:t xml:space="preserve">členom </w:t>
      </w:r>
      <w:r>
        <w:t>tega zakona</w:t>
      </w:r>
      <w:r w:rsidRPr="00600EE7">
        <w:t>.</w:t>
      </w:r>
    </w:p>
    <w:p w:rsidR="00A1018B" w:rsidRDefault="00A1018B" w:rsidP="004B1D0E"/>
    <w:p w:rsidR="00A1018B" w:rsidRDefault="00A1018B" w:rsidP="00AD2E8D">
      <w:pPr>
        <w:pStyle w:val="ListParagraph"/>
        <w:ind w:left="0"/>
        <w:contextualSpacing w:val="0"/>
      </w:pPr>
      <w:r>
        <w:t xml:space="preserve">(2) Nadzorni organ mora pisno obvestiti agencijo o vsakem imenovanju, prenehanju mandata ali drugi splošni ali posamični odločitvi o pogojih, kot jih </w:t>
      </w:r>
      <w:r w:rsidRPr="00721C4F">
        <w:t>določi nadzorni organ</w:t>
      </w:r>
      <w:r>
        <w:t xml:space="preserve"> in ki veljajo za mandat članov</w:t>
      </w:r>
      <w:r w:rsidRPr="00721C4F">
        <w:t xml:space="preserve"> uprave operaterja prenosnega sistema </w:t>
      </w:r>
      <w:r>
        <w:t xml:space="preserve">in </w:t>
      </w:r>
      <w:r w:rsidRPr="00721C4F">
        <w:t xml:space="preserve">oseb, </w:t>
      </w:r>
      <w:r>
        <w:t>odgovornih</w:t>
      </w:r>
      <w:r w:rsidRPr="00B61C93">
        <w:t xml:space="preserve"> za izvršno upravljanje</w:t>
      </w:r>
      <w:r w:rsidRPr="00721C4F">
        <w:t xml:space="preserve">, </w:t>
      </w:r>
      <w:r>
        <w:t>njegovo trajanje</w:t>
      </w:r>
      <w:r w:rsidRPr="00721C4F">
        <w:t xml:space="preserve"> in </w:t>
      </w:r>
      <w:r>
        <w:t>prenehanje,</w:t>
      </w:r>
      <w:r w:rsidRPr="00721C4F">
        <w:t xml:space="preserve"> ter o razlogih za vsak predlog za prenehanje mandata</w:t>
      </w:r>
      <w:r>
        <w:t xml:space="preserve"> teh oseb.</w:t>
      </w:r>
    </w:p>
    <w:p w:rsidR="00A1018B" w:rsidRDefault="00A1018B" w:rsidP="004B1D0E"/>
    <w:p w:rsidR="00A1018B" w:rsidRPr="00F91929" w:rsidRDefault="00A1018B" w:rsidP="00F91929">
      <w:pPr>
        <w:pStyle w:val="ListParagraph"/>
        <w:ind w:left="0"/>
        <w:contextualSpacing w:val="0"/>
      </w:pPr>
      <w:r>
        <w:t>(3) Odločitev nadzornega organa iz prvega in drugega odstavka pravno učinkuje šele, če jim agencija v treh tednih po prejemu obvestila ne nasprotuje.</w:t>
      </w:r>
    </w:p>
    <w:p w:rsidR="00A1018B" w:rsidRDefault="00A1018B" w:rsidP="004B1D0E"/>
    <w:p w:rsidR="00A1018B" w:rsidRDefault="00A1018B" w:rsidP="00AD2E8D">
      <w:pPr>
        <w:pStyle w:val="ListParagraph"/>
        <w:ind w:left="0"/>
        <w:contextualSpacing w:val="0"/>
      </w:pPr>
      <w:r>
        <w:t>(4) Agencija lahko izda odločbo, da nasprotuje odločitvi iz prvega in drugega odstavka:</w:t>
      </w:r>
    </w:p>
    <w:p w:rsidR="00A1018B" w:rsidRDefault="00A1018B" w:rsidP="004B1D0E"/>
    <w:p w:rsidR="00A1018B" w:rsidRDefault="00A1018B" w:rsidP="00AD2E8D">
      <w:pPr>
        <w:ind w:left="709" w:hanging="425"/>
      </w:pPr>
      <w:r>
        <w:t>(a) če se pojavijo dvomi o strokovni neodvisnosti osebe, imenovane za člana uprave ali</w:t>
      </w:r>
    </w:p>
    <w:p w:rsidR="00A1018B" w:rsidRDefault="00A1018B" w:rsidP="00AD2E8D">
      <w:pPr>
        <w:ind w:left="709" w:hanging="425"/>
      </w:pPr>
    </w:p>
    <w:p w:rsidR="00A1018B" w:rsidRDefault="00A1018B" w:rsidP="00AD2E8D">
      <w:pPr>
        <w:ind w:left="709" w:hanging="425"/>
      </w:pPr>
      <w:r>
        <w:t>(b) v primeru predčasnega prenehanja mandata, če se pojavijo dvomi o upravičenosti takšnega predčasnega prenehanja.</w:t>
      </w:r>
    </w:p>
    <w:p w:rsidR="00A1018B" w:rsidRDefault="00A1018B" w:rsidP="004B1D0E"/>
    <w:p w:rsidR="00A1018B" w:rsidRPr="00083A7D" w:rsidRDefault="00A1018B" w:rsidP="00AD2E8D">
      <w:pPr>
        <w:pStyle w:val="ListParagraph"/>
        <w:ind w:left="0"/>
        <w:contextualSpacing w:val="0"/>
      </w:pPr>
      <w:r>
        <w:t>(5) Za člana uprave operaterja prenosnega sistema je lahko imenovana oseba, ki v</w:t>
      </w:r>
      <w:r w:rsidRPr="005707CB">
        <w:t xml:space="preserve"> obdobju treh let pred imenovanjem </w:t>
      </w:r>
      <w:r>
        <w:t>ni imela</w:t>
      </w:r>
      <w:r w:rsidRPr="005707CB">
        <w:t xml:space="preserve"> nobene strokovne funkcije ali odgovornosti, neposrednega ali posrednega interesa ali poslovnega odnosa z vertikalno integriranim podjetjem ali katerim koli njegovim delom ali njegovimi delničarji </w:t>
      </w:r>
      <w:r>
        <w:t xml:space="preserve">oziroma družbeniki </w:t>
      </w:r>
      <w:r w:rsidRPr="005707CB">
        <w:t>s kontrolnim deležem, razen z operaterjem prenosnega sistema</w:t>
      </w:r>
      <w:r>
        <w:t xml:space="preserve">. </w:t>
      </w:r>
    </w:p>
    <w:p w:rsidR="00A1018B" w:rsidRDefault="00A1018B" w:rsidP="004B1D0E">
      <w:pPr>
        <w:ind w:left="708"/>
      </w:pPr>
    </w:p>
    <w:p w:rsidR="00A1018B" w:rsidRDefault="00A1018B" w:rsidP="00AD2E8D">
      <w:pPr>
        <w:pStyle w:val="ListParagraph"/>
        <w:ind w:left="0"/>
        <w:contextualSpacing w:val="0"/>
      </w:pPr>
      <w:r>
        <w:t xml:space="preserve">(6) Prejšnji odstavek se uporablja </w:t>
      </w:r>
      <w:r w:rsidRPr="006D20F4">
        <w:t>za večino oseb, pristojnih za upravljanje, in/ali članov uprave operaterja prenosnega sistema</w:t>
      </w:r>
      <w:r w:rsidRPr="002F56B3">
        <w:t>, in za predsednika uprave</w:t>
      </w:r>
      <w:r>
        <w:t>. Za ostale člane uprave operaterja prenosnega sistema se uporablja zahteva, da v</w:t>
      </w:r>
      <w:r w:rsidRPr="005707CB">
        <w:t xml:space="preserve"> obdobju šest mesecev pred njihovim imenovanjem </w:t>
      </w:r>
      <w:r>
        <w:t>ni opravljala</w:t>
      </w:r>
      <w:r w:rsidRPr="005707CB">
        <w:t xml:space="preserve"> nobene vodstvene ali druge pomembne dejavnosti v vertikalno integriranem podjetju</w:t>
      </w:r>
      <w:r>
        <w:t>.</w:t>
      </w:r>
    </w:p>
    <w:p w:rsidR="00A1018B" w:rsidRDefault="00A1018B" w:rsidP="004B1D0E">
      <w:pPr>
        <w:pStyle w:val="ListParagraph"/>
      </w:pPr>
    </w:p>
    <w:p w:rsidR="00A1018B" w:rsidRDefault="00A1018B" w:rsidP="00AD2E8D">
      <w:pPr>
        <w:pStyle w:val="ListParagraph"/>
        <w:ind w:left="0"/>
        <w:contextualSpacing w:val="0"/>
      </w:pPr>
      <w:r>
        <w:rPr>
          <w:szCs w:val="22"/>
        </w:rPr>
        <w:t xml:space="preserve">(7) </w:t>
      </w:r>
      <w:r>
        <w:t>Č</w:t>
      </w:r>
      <w:r w:rsidRPr="002F56B3">
        <w:t xml:space="preserve">lani uprave ter zaposleni pri operaterju prenosnega sistema </w:t>
      </w:r>
      <w:r>
        <w:t>ne smejo imeti</w:t>
      </w:r>
      <w:r w:rsidRPr="002F56B3">
        <w:t xml:space="preserve"> nobene druge poklicne funkcije ali odgovornosti, neposrednega ali posrednega interesa v nobenem delu vertikalno integriranega podjetja</w:t>
      </w:r>
      <w:r>
        <w:t xml:space="preserve">, </w:t>
      </w:r>
      <w:r w:rsidRPr="002F56B3">
        <w:t xml:space="preserve">ki ni operater prenosnega sistema, od njega ne </w:t>
      </w:r>
      <w:r>
        <w:t xml:space="preserve">smejo pridobivati </w:t>
      </w:r>
      <w:r w:rsidRPr="002F56B3">
        <w:t xml:space="preserve">nobenih finančnih koristi ali </w:t>
      </w:r>
      <w:r>
        <w:t xml:space="preserve">imeti </w:t>
      </w:r>
      <w:r w:rsidRPr="002F56B3">
        <w:t xml:space="preserve">poslovnega odnosa z njegovimi delničarji </w:t>
      </w:r>
      <w:r>
        <w:t xml:space="preserve">oziroma družbeniki </w:t>
      </w:r>
      <w:r w:rsidRPr="002F56B3">
        <w:t>s kontrolnim deležem.</w:t>
      </w:r>
    </w:p>
    <w:p w:rsidR="00A1018B" w:rsidRPr="00F91929" w:rsidRDefault="00A1018B" w:rsidP="00F91929">
      <w:pPr>
        <w:pStyle w:val="ListParagraph"/>
        <w:ind w:left="0"/>
      </w:pPr>
    </w:p>
    <w:p w:rsidR="00A1018B" w:rsidRDefault="00A1018B" w:rsidP="00B72248">
      <w:pPr>
        <w:pStyle w:val="ListParagraph"/>
        <w:ind w:left="0"/>
        <w:contextualSpacing w:val="0"/>
      </w:pPr>
      <w:r>
        <w:t>(8) P</w:t>
      </w:r>
      <w:r w:rsidRPr="002F56B3">
        <w:t xml:space="preserve">lačilo </w:t>
      </w:r>
      <w:r>
        <w:t>oseb, odgovornih za upravljanje, in članov</w:t>
      </w:r>
      <w:r w:rsidRPr="002F56B3">
        <w:t xml:space="preserve"> uprave ter zaposleni</w:t>
      </w:r>
      <w:r>
        <w:t>h</w:t>
      </w:r>
      <w:r w:rsidRPr="002F56B3">
        <w:t xml:space="preserve"> pri operaterju prenosnega sistema n</w:t>
      </w:r>
      <w:r>
        <w:t>e sme biti</w:t>
      </w:r>
      <w:r w:rsidRPr="002F56B3">
        <w:t xml:space="preserve"> odvisno od dejavnosti ali rezultatov vertikalno integriranega podjetja, ki niso operater prenosnega sistema.</w:t>
      </w:r>
    </w:p>
    <w:p w:rsidR="00A1018B" w:rsidRDefault="00A1018B" w:rsidP="004B1D0E">
      <w:pPr>
        <w:pStyle w:val="ListParagraph"/>
      </w:pPr>
    </w:p>
    <w:p w:rsidR="00A1018B" w:rsidRDefault="00A1018B" w:rsidP="00AD2E8D">
      <w:pPr>
        <w:pStyle w:val="ListParagraph"/>
        <w:ind w:left="0"/>
        <w:contextualSpacing w:val="0"/>
      </w:pPr>
      <w:r>
        <w:rPr>
          <w:szCs w:val="22"/>
        </w:rPr>
        <w:t xml:space="preserve">(9) </w:t>
      </w:r>
      <w:r>
        <w:t xml:space="preserve">Predsednik ali član uprave oziroma druga oseba, odgovorna za upravljanje operaterja prenosnega sistema lahko zoper odločitev operaterja prenosnega sistema ali njegovega organa, s katero ji je predčasno prenehal mandat, zahteva varstvo v sporu pred agencijo. O zahtevi za pravno varstvo zaradi predčasnega prenehanja mandata odloča agencija po postopku, določenem v členih </w:t>
      </w:r>
      <w:r>
        <w:fldChar w:fldCharType="begin"/>
      </w:r>
      <w:r>
        <w:instrText xml:space="preserve"> REF _Ref295205046 \r \h </w:instrText>
      </w:r>
      <w:r>
        <w:fldChar w:fldCharType="separate"/>
      </w:r>
      <w:r>
        <w:t>424</w:t>
      </w:r>
      <w:r>
        <w:fldChar w:fldCharType="end"/>
      </w:r>
      <w:r>
        <w:t xml:space="preserve">. do </w:t>
      </w:r>
      <w:r>
        <w:fldChar w:fldCharType="begin"/>
      </w:r>
      <w:r>
        <w:instrText xml:space="preserve"> REF _Ref295205057 \r \h </w:instrText>
      </w:r>
      <w:r>
        <w:fldChar w:fldCharType="separate"/>
      </w:r>
      <w:r>
        <w:t>431</w:t>
      </w:r>
      <w:r>
        <w:fldChar w:fldCharType="end"/>
      </w:r>
      <w:r>
        <w:t>. tega zakona.</w:t>
      </w:r>
    </w:p>
    <w:p w:rsidR="00A1018B" w:rsidRDefault="00A1018B" w:rsidP="004B1D0E">
      <w:pPr>
        <w:pStyle w:val="ListParagraph"/>
      </w:pPr>
    </w:p>
    <w:p w:rsidR="00A1018B" w:rsidRPr="0078179A" w:rsidRDefault="00A1018B" w:rsidP="00B72248">
      <w:pPr>
        <w:pStyle w:val="ListParagraph"/>
        <w:ind w:left="0"/>
        <w:contextualSpacing w:val="0"/>
      </w:pPr>
      <w:r>
        <w:rPr>
          <w:szCs w:val="22"/>
        </w:rPr>
        <w:t xml:space="preserve">(10) </w:t>
      </w:r>
      <w:r w:rsidRPr="006426DF">
        <w:t>Oseb</w:t>
      </w:r>
      <w:r>
        <w:t>e, odgovorne za upravljanje, in</w:t>
      </w:r>
      <w:r w:rsidRPr="006426DF">
        <w:t xml:space="preserve"> člani uprave operaterja prenosnega sistema vsaj štiri leta po koncu svojega mandata pri operaterju prenosnega sistema n</w:t>
      </w:r>
      <w:r>
        <w:t>e smejo imeti</w:t>
      </w:r>
      <w:r w:rsidRPr="006426DF">
        <w:t xml:space="preserve"> poklicne funkcije, odgovornosti ali interesa v nobenem delu vertikalno integriranega podjetja, ki ni operater prenosnega sistema, in n</w:t>
      </w:r>
      <w:r>
        <w:t>e smejo imeti</w:t>
      </w:r>
      <w:r w:rsidRPr="006426DF">
        <w:t xml:space="preserve"> poslovnega odnosa z njegovimi delničarji </w:t>
      </w:r>
      <w:r>
        <w:t xml:space="preserve">oziroma družbeniki </w:t>
      </w:r>
      <w:r w:rsidRPr="006426DF">
        <w:t>s kontrolnim deležem</w:t>
      </w:r>
      <w:r w:rsidRPr="00E57607">
        <w:t xml:space="preserve">. </w:t>
      </w:r>
    </w:p>
    <w:p w:rsidR="00A1018B" w:rsidRPr="0078179A" w:rsidRDefault="00A1018B" w:rsidP="004B1D0E">
      <w:pPr>
        <w:pStyle w:val="ListParagraph"/>
      </w:pPr>
    </w:p>
    <w:p w:rsidR="00A1018B" w:rsidRPr="0078179A" w:rsidRDefault="00A1018B" w:rsidP="00AD2E8D">
      <w:pPr>
        <w:pStyle w:val="ListParagraph"/>
        <w:ind w:left="0"/>
        <w:contextualSpacing w:val="0"/>
      </w:pPr>
      <w:r>
        <w:rPr>
          <w:szCs w:val="22"/>
        </w:rPr>
        <w:t xml:space="preserve">(11) </w:t>
      </w:r>
      <w:r>
        <w:t>Delničarji oziroma družbeniki s kontrolnim deležem v smislu petega, sedmega in desetega odstavka tega člena so oseba ali osebe, katerih delež glasovalnih pravic posamič ali skupaj dosega prevzemni prag v smislu zakona, ki ureja prevzeme.</w:t>
      </w:r>
    </w:p>
    <w:p w:rsidR="00A1018B" w:rsidRPr="0078179A" w:rsidRDefault="00A1018B" w:rsidP="004B1D0E">
      <w:pPr>
        <w:pStyle w:val="ListParagraph"/>
      </w:pPr>
    </w:p>
    <w:p w:rsidR="00A1018B" w:rsidRDefault="00A1018B" w:rsidP="00AD2E8D">
      <w:pPr>
        <w:pStyle w:val="ListParagraph"/>
        <w:ind w:left="0"/>
        <w:contextualSpacing w:val="0"/>
      </w:pPr>
      <w:r>
        <w:t xml:space="preserve">(12) </w:t>
      </w:r>
      <w:r w:rsidRPr="00E57607">
        <w:t>Peti,</w:t>
      </w:r>
      <w:r>
        <w:t xml:space="preserve"> šesti, sedmi, osmi, deveti, deseti in enajsti odstavek tega člena </w:t>
      </w:r>
      <w:r w:rsidRPr="0081500D">
        <w:t>se uporabljajo za vse osebe, ki skrbijo za izvršno upravljanje</w:t>
      </w:r>
      <w:r>
        <w:t xml:space="preserve"> operaterja prenosnega sistema</w:t>
      </w:r>
      <w:r w:rsidRPr="0081500D">
        <w:t>, in za tiste, ki tem osebam neposredno poročajo o zadevah, povezanih z obratovanjem, vzdrževanjem in razvojem omrežja.</w:t>
      </w:r>
    </w:p>
    <w:p w:rsidR="00A1018B" w:rsidRDefault="00A1018B" w:rsidP="00AD2E8D">
      <w:pPr>
        <w:pStyle w:val="ListParagraph"/>
        <w:ind w:left="0"/>
        <w:contextualSpacing w:val="0"/>
      </w:pPr>
    </w:p>
    <w:p w:rsidR="00A1018B" w:rsidRDefault="00A1018B" w:rsidP="007D1782">
      <w:pPr>
        <w:pStyle w:val="Obrazloitev"/>
      </w:pPr>
      <w:r w:rsidRPr="00751974">
        <w:t>Posebno pomembno za zagotavljanje neodvisnosti operaterja prenosnega sistema je zagotavljanje neodvisnosti članov uprave. Najprej gre za neodvisnost od vpliva na up</w:t>
      </w:r>
      <w:r w:rsidRPr="00EA3298">
        <w:t>ravo preko predhodnega dela za dobavitelja oziroma proizvajalca plina in/ali elektrike, kjer je za večino članov uprave določeno posebno prehodno obdobje pred (3 leta) in po (4 leta) prenehanju opravljanja funkcije člana uprave pri operaterju prenosnega si</w:t>
      </w:r>
      <w:r w:rsidRPr="005A27F3">
        <w:t>stema. Enake zahteve veljajo tudi za osebe, ki pri operaterju skrbijo za izvršno upravljanje in za tiste osebe, ki tem oseba neposredno poročajo. Poleg tega je zagotovljen dodaten nadzor in odločanje agencije glede imenovanja in predčasnega razreševanja te</w:t>
      </w:r>
      <w:r w:rsidRPr="00AC39B4">
        <w:t>h ključnih oseb pri operaterju.</w:t>
      </w:r>
    </w:p>
    <w:p w:rsidR="00A1018B" w:rsidRDefault="00A1018B" w:rsidP="007D1782">
      <w:pPr>
        <w:pStyle w:val="Obrazloitev"/>
      </w:pPr>
    </w:p>
    <w:p w:rsidR="00A1018B" w:rsidRDefault="00A1018B" w:rsidP="00391BB3">
      <w:pPr>
        <w:pStyle w:val="Heading5"/>
      </w:pPr>
      <w:bookmarkStart w:id="868" w:name="_Ref294703229"/>
      <w:bookmarkStart w:id="869" w:name="_Toc358722023"/>
      <w:r>
        <w:t>člen</w:t>
      </w:r>
      <w:bookmarkEnd w:id="868"/>
      <w:r>
        <w:br/>
        <w:t>(nadzorni organ)</w:t>
      </w:r>
      <w:bookmarkEnd w:id="869"/>
    </w:p>
    <w:p w:rsidR="00A1018B" w:rsidRDefault="00A1018B" w:rsidP="004B1D0E"/>
    <w:p w:rsidR="00A1018B" w:rsidRDefault="00A1018B" w:rsidP="00AD2E8D">
      <w:pPr>
        <w:pStyle w:val="ListParagraph"/>
        <w:ind w:left="0"/>
        <w:contextualSpacing w:val="0"/>
      </w:pPr>
      <w:r>
        <w:t>(1) Operater prenosnega sistema mora imeti nadzorni organ, oblikovan skladno z določbami tega člena.</w:t>
      </w:r>
    </w:p>
    <w:p w:rsidR="00A1018B" w:rsidRDefault="00A1018B" w:rsidP="004B1D0E"/>
    <w:p w:rsidR="00A1018B" w:rsidRDefault="00A1018B" w:rsidP="00AD2E8D">
      <w:pPr>
        <w:pStyle w:val="ListParagraph"/>
        <w:ind w:left="0"/>
        <w:contextualSpacing w:val="0"/>
      </w:pPr>
      <w:r>
        <w:t>(2) Nadzorni organ je nadzorni svet operaterja prenosnega sistema. Nadzorni svet lahko izvršuje naloge in pristojnosti nadzornega sveta po zakonu, ki ureja gospodarske družbe, kolikor to ni v nasprotju z določbami tega zakona ali predpisov EU, ki se v Republiki Sloveniji neposredno uporabljajo.</w:t>
      </w:r>
    </w:p>
    <w:p w:rsidR="00A1018B" w:rsidRDefault="00A1018B" w:rsidP="00AD2E8D">
      <w:pPr>
        <w:pStyle w:val="ListParagraph"/>
        <w:ind w:left="0"/>
        <w:contextualSpacing w:val="0"/>
      </w:pPr>
    </w:p>
    <w:p w:rsidR="00A1018B" w:rsidRDefault="00A1018B" w:rsidP="00AD2E8D">
      <w:pPr>
        <w:pStyle w:val="ListParagraph"/>
        <w:ind w:left="0"/>
        <w:contextualSpacing w:val="0"/>
      </w:pPr>
      <w:r>
        <w:t>(3) Nadzorni organ sestavljajo:</w:t>
      </w:r>
    </w:p>
    <w:p w:rsidR="00A1018B" w:rsidRDefault="00A1018B" w:rsidP="004B1D0E"/>
    <w:p w:rsidR="00A1018B" w:rsidRDefault="00A1018B" w:rsidP="001617CF">
      <w:pPr>
        <w:pStyle w:val="ListParagraph"/>
        <w:numPr>
          <w:ilvl w:val="1"/>
          <w:numId w:val="84"/>
        </w:numPr>
        <w:ind w:left="567" w:hanging="283"/>
        <w:contextualSpacing w:val="0"/>
      </w:pPr>
      <w:r>
        <w:t xml:space="preserve">člani, ki predstavljajo vertikalno integrirano podjetje ali osebe, za katere po zakonu, ki ureja prevzeme, velja domneva, da delujejo usklajenoz njim; </w:t>
      </w:r>
    </w:p>
    <w:p w:rsidR="00A1018B" w:rsidRDefault="00A1018B" w:rsidP="001617CF">
      <w:pPr>
        <w:pStyle w:val="ListParagraph"/>
        <w:numPr>
          <w:ilvl w:val="1"/>
          <w:numId w:val="84"/>
        </w:numPr>
        <w:ind w:left="567" w:hanging="283"/>
        <w:contextualSpacing w:val="0"/>
      </w:pPr>
      <w:r>
        <w:t>člani, ki predstavljajo delničarje tretjih strani skladno s pravili akta operaterja prenosnega sistema;</w:t>
      </w:r>
    </w:p>
    <w:p w:rsidR="00A1018B" w:rsidRDefault="00A1018B" w:rsidP="001617CF">
      <w:pPr>
        <w:pStyle w:val="ListParagraph"/>
        <w:numPr>
          <w:ilvl w:val="1"/>
          <w:numId w:val="84"/>
        </w:numPr>
        <w:ind w:left="567" w:hanging="283"/>
        <w:contextualSpacing w:val="0"/>
      </w:pPr>
      <w:r>
        <w:t>predstavniki delavcev v skladu z zakonom, ki ureja sodelovanje delavcev pri upravljanju.</w:t>
      </w:r>
    </w:p>
    <w:p w:rsidR="00A1018B" w:rsidRDefault="00A1018B" w:rsidP="004B1D0E"/>
    <w:p w:rsidR="00A1018B" w:rsidRDefault="00A1018B" w:rsidP="00AD2E8D">
      <w:pPr>
        <w:pStyle w:val="ListParagraph"/>
        <w:ind w:left="0"/>
        <w:contextualSpacing w:val="0"/>
      </w:pPr>
      <w:r w:rsidDel="001B6C47">
        <w:t xml:space="preserve"> </w:t>
      </w:r>
      <w:r>
        <w:t xml:space="preserve">(4) Glede odločitve o predčasnem prenehanju mandata predsednika ali člana nadzornega organa se uporablja določba točke (b) četrtega odstavka </w:t>
      </w:r>
      <w:fldSimple w:instr=" REF _Ref294702344 \r \h  \* MERGEFORMAT ">
        <w:r>
          <w:t>189</w:t>
        </w:r>
      </w:fldSimple>
      <w:r>
        <w:t>. člena tega zakona.</w:t>
      </w:r>
    </w:p>
    <w:p w:rsidR="00A1018B" w:rsidRDefault="00A1018B" w:rsidP="004B1D0E"/>
    <w:p w:rsidR="00A1018B" w:rsidRDefault="00A1018B" w:rsidP="00AD2E8D">
      <w:pPr>
        <w:pStyle w:val="ListParagraph"/>
        <w:ind w:left="0"/>
        <w:contextualSpacing w:val="0"/>
      </w:pPr>
      <w:r>
        <w:t xml:space="preserve">(5) </w:t>
      </w:r>
      <w:r w:rsidRPr="00A11A90">
        <w:t xml:space="preserve">Vsaj za predsednika, njegovega namestnika in toliko drugih članov nadzornega organa, da skupaj s predsednikom in njegovim namestnikom tvorijo več kot polovico vseh članov nadzornega organa se uporabljajo določbe drugega, tretjega, petega, šestega, sedmega, osmega, devetega, desetega in enajstega odstavka </w:t>
      </w:r>
      <w:fldSimple w:instr=" REF _Ref358720534 \r \h  \* MERGEFORMAT ">
        <w:r>
          <w:t>189</w:t>
        </w:r>
      </w:fldSimple>
      <w:r w:rsidRPr="00A11A90">
        <w:t>. člena tega zakona. Vsi člani nadzornega organa morajo varovati tajnost poslovno občutljivih podatkov, ki jih dobijo na podlagi članstva v nadzornem organu.</w:t>
      </w:r>
    </w:p>
    <w:p w:rsidR="00A1018B" w:rsidRDefault="00A1018B" w:rsidP="004B1D0E"/>
    <w:p w:rsidR="00A1018B" w:rsidRDefault="00A1018B" w:rsidP="00AD2E8D">
      <w:pPr>
        <w:pStyle w:val="ListParagraph"/>
        <w:ind w:left="0"/>
        <w:contextualSpacing w:val="0"/>
      </w:pPr>
      <w:r>
        <w:t xml:space="preserve">(6) Nazorni organ sprejema odločitve, </w:t>
      </w:r>
      <w:r w:rsidRPr="00B61C93">
        <w:t xml:space="preserve">ki lahko bistveno vplivajo na vrednost sredstev delničarjev v okviru operaterja prenosnega sistema, zlasti </w:t>
      </w:r>
      <w:r>
        <w:t>pa naslednje:</w:t>
      </w:r>
    </w:p>
    <w:p w:rsidR="00A1018B" w:rsidRDefault="00A1018B" w:rsidP="004B1D0E"/>
    <w:p w:rsidR="00A1018B" w:rsidRDefault="00A1018B" w:rsidP="001617CF">
      <w:pPr>
        <w:pStyle w:val="ListParagraph"/>
        <w:numPr>
          <w:ilvl w:val="1"/>
          <w:numId w:val="84"/>
        </w:numPr>
        <w:ind w:left="567" w:hanging="283"/>
        <w:contextualSpacing w:val="0"/>
      </w:pPr>
      <w:r>
        <w:t>odločitve</w:t>
      </w:r>
      <w:r w:rsidRPr="00B61C93">
        <w:t xml:space="preserve"> v zvezi z odobritvijo letnih in dolgoročnejših finančnih načrtov, </w:t>
      </w:r>
    </w:p>
    <w:p w:rsidR="00A1018B" w:rsidRDefault="00A1018B" w:rsidP="001617CF">
      <w:pPr>
        <w:pStyle w:val="ListParagraph"/>
        <w:numPr>
          <w:ilvl w:val="1"/>
          <w:numId w:val="84"/>
        </w:numPr>
        <w:ind w:left="567" w:hanging="283"/>
        <w:contextualSpacing w:val="0"/>
      </w:pPr>
      <w:r>
        <w:t>odločitve</w:t>
      </w:r>
      <w:r w:rsidRPr="00B61C93">
        <w:t xml:space="preserve"> v zvezi stopnjo zadolževanja operaterja prenosnega sistema in </w:t>
      </w:r>
    </w:p>
    <w:p w:rsidR="00A1018B" w:rsidRDefault="00A1018B" w:rsidP="001617CF">
      <w:pPr>
        <w:pStyle w:val="ListParagraph"/>
        <w:numPr>
          <w:ilvl w:val="1"/>
          <w:numId w:val="84"/>
        </w:numPr>
        <w:ind w:left="567" w:hanging="283"/>
        <w:contextualSpacing w:val="0"/>
      </w:pPr>
      <w:r>
        <w:t>določitev zneska</w:t>
      </w:r>
      <w:r w:rsidRPr="00B61C93">
        <w:t xml:space="preserve"> dividend, ki se razdelijo delničarjem. </w:t>
      </w:r>
    </w:p>
    <w:p w:rsidR="00A1018B" w:rsidRDefault="00A1018B" w:rsidP="004B1D0E">
      <w:pPr>
        <w:pStyle w:val="ListParagraph"/>
        <w:ind w:left="1440"/>
      </w:pPr>
    </w:p>
    <w:p w:rsidR="00A1018B" w:rsidRDefault="00A1018B" w:rsidP="00AD2E8D">
      <w:pPr>
        <w:pStyle w:val="ListParagraph"/>
        <w:ind w:left="0"/>
        <w:contextualSpacing w:val="0"/>
      </w:pPr>
      <w:r>
        <w:t xml:space="preserve">(7) </w:t>
      </w:r>
      <w:r w:rsidRPr="00B61C93">
        <w:t xml:space="preserve">Odločitve, ki so v pristojnosti nadzornega organa, ne </w:t>
      </w:r>
      <w:r>
        <w:t>smejo vključevati nobenih</w:t>
      </w:r>
      <w:r w:rsidRPr="00B61C93">
        <w:t xml:space="preserve"> odlo</w:t>
      </w:r>
      <w:r>
        <w:t>čitev, povezanih z rednim poslovanjem in vsakodnevnimi</w:t>
      </w:r>
      <w:r w:rsidRPr="00B61C93">
        <w:t xml:space="preserve"> dejavnostmi operaterja prenosnega sistema</w:t>
      </w:r>
      <w:r>
        <w:t xml:space="preserve"> </w:t>
      </w:r>
      <w:r w:rsidRPr="00B61C93">
        <w:t>in upravljanjem omrežja</w:t>
      </w:r>
      <w:r>
        <w:t>,</w:t>
      </w:r>
      <w:r w:rsidRPr="00B61C93">
        <w:t xml:space="preserve"> </w:t>
      </w:r>
      <w:r>
        <w:t>vključno s sklepanjem pravnih poslov v zvezi s tem in sprejemanjem odločitev za njihovo izvrševanje.</w:t>
      </w:r>
    </w:p>
    <w:p w:rsidR="00A1018B" w:rsidRDefault="00A1018B" w:rsidP="004B1D0E"/>
    <w:p w:rsidR="00A1018B" w:rsidRDefault="00A1018B" w:rsidP="00AD2E8D">
      <w:pPr>
        <w:pStyle w:val="ListParagraph"/>
        <w:ind w:left="0"/>
        <w:contextualSpacing w:val="0"/>
      </w:pPr>
      <w:r>
        <w:t>(8) Nadzorni organ ne sme sprejemati odločitev, ki bi vplivale ali bi bile povezane</w:t>
      </w:r>
      <w:r w:rsidRPr="00B61C93">
        <w:t xml:space="preserve"> z dejavnostmi, ki so potrebne za pripravo 10-letnega razvojnega načrta omrežja v skladu s </w:t>
      </w:r>
      <w:r>
        <w:fldChar w:fldCharType="begin"/>
      </w:r>
      <w:r>
        <w:instrText xml:space="preserve"> REF _Ref294720755 \r \h </w:instrText>
      </w:r>
      <w:r>
        <w:fldChar w:fldCharType="separate"/>
      </w:r>
      <w:r>
        <w:t>194</w:t>
      </w:r>
      <w:r>
        <w:fldChar w:fldCharType="end"/>
      </w:r>
      <w:r>
        <w:t xml:space="preserve">. </w:t>
      </w:r>
      <w:r w:rsidRPr="00B61C93">
        <w:t>členom</w:t>
      </w:r>
      <w:r>
        <w:t xml:space="preserve"> tega zakona.</w:t>
      </w:r>
    </w:p>
    <w:p w:rsidR="00A1018B" w:rsidRDefault="00A1018B" w:rsidP="004B1D0E">
      <w:pPr>
        <w:pStyle w:val="ListParagraph"/>
      </w:pPr>
    </w:p>
    <w:p w:rsidR="00A1018B" w:rsidRDefault="00A1018B" w:rsidP="00AD2E8D">
      <w:pPr>
        <w:pStyle w:val="ListParagraph"/>
        <w:ind w:left="0"/>
        <w:contextualSpacing w:val="0"/>
      </w:pPr>
      <w:r>
        <w:t>(9) Odločitve iz sedmega in osmega odstavka sprejema uprava operaterja prenosnega sistema samostojno v okviru svojih pristojnosti in odgovornosti.</w:t>
      </w:r>
    </w:p>
    <w:p w:rsidR="00A1018B" w:rsidRDefault="00A1018B" w:rsidP="00AD2E8D">
      <w:pPr>
        <w:pStyle w:val="ListParagraph"/>
        <w:ind w:left="0"/>
        <w:contextualSpacing w:val="0"/>
      </w:pPr>
    </w:p>
    <w:p w:rsidR="00A1018B" w:rsidRDefault="00A1018B" w:rsidP="007D1782">
      <w:pPr>
        <w:pStyle w:val="Obrazloitev"/>
      </w:pPr>
      <w:r w:rsidRPr="00751974">
        <w:t>Operater prenosnega sistema mora imeti nadzorni svet z omejenimi pristojnostmi, katerega manjšina članov lahko predstavlja vertikalno integrirano podjetje. Ostalo večino članov nadzornega sveta pa predstavljajo predstavniki zaposlenih in drugi predstavniki pomembni za zanesljivo, zakonito in konkurenčno delovanje operaterja. Za polovico članov nadzornega sveta veljajo enake določbe glede predhodnega in nadaljnjega dela ter finančnih koristi in poslovnih odnosov z vertikalno integriranim podjetjem kot za člane uprave operaterja. Odločitve nadzornega sveta tako lahko vključujejo le odločitve v zvezi z odobritvijo letnih in dolgoročnejših finančnih načrtov,  v zvezi s stopnjo zadolževanja operaterja prenosnega sistema in določitvijo zneska dividend, ki se razdelijo delničarjem.</w:t>
      </w:r>
    </w:p>
    <w:p w:rsidR="00A1018B" w:rsidRPr="00751974" w:rsidRDefault="00A1018B" w:rsidP="00AD2E8D">
      <w:pPr>
        <w:pStyle w:val="ListParagraph"/>
        <w:ind w:left="0"/>
        <w:contextualSpacing w:val="0"/>
      </w:pPr>
    </w:p>
    <w:p w:rsidR="00A1018B" w:rsidRDefault="00A1018B" w:rsidP="00391BB3">
      <w:pPr>
        <w:pStyle w:val="Heading5"/>
      </w:pPr>
      <w:bookmarkStart w:id="870" w:name="_Toc358722024"/>
      <w:r>
        <w:t>člen</w:t>
      </w:r>
      <w:r>
        <w:br/>
        <w:t>(program za zagotavljanje skladnosti)</w:t>
      </w:r>
      <w:bookmarkEnd w:id="870"/>
    </w:p>
    <w:p w:rsidR="00A1018B" w:rsidRDefault="00A1018B" w:rsidP="004B1D0E"/>
    <w:p w:rsidR="00A1018B" w:rsidRDefault="00A1018B" w:rsidP="00AD2E8D">
      <w:pPr>
        <w:pStyle w:val="ListParagraph"/>
        <w:ind w:left="0"/>
        <w:contextualSpacing w:val="0"/>
      </w:pPr>
      <w:r>
        <w:t>(1) Operater prenosnega sistem mora pripraviti</w:t>
      </w:r>
      <w:r w:rsidRPr="00080B57">
        <w:t xml:space="preserve"> program za zagotavljanje skladnosti, ki določa </w:t>
      </w:r>
      <w:r>
        <w:t xml:space="preserve">cilje in </w:t>
      </w:r>
      <w:r w:rsidRPr="00080B57">
        <w:t>ukrepe za preprečevanje diskriminatornega ravnanja</w:t>
      </w:r>
      <w:r>
        <w:t xml:space="preserve"> in </w:t>
      </w:r>
      <w:r w:rsidRPr="00080B57">
        <w:t xml:space="preserve">posebne obveznosti, ki jih morajo zaposleni izpolniti za uresničitev teh ciljev. </w:t>
      </w:r>
    </w:p>
    <w:p w:rsidR="00A1018B" w:rsidRDefault="00A1018B" w:rsidP="004B1D0E"/>
    <w:p w:rsidR="00A1018B" w:rsidRDefault="00A1018B" w:rsidP="00AD2E8D">
      <w:pPr>
        <w:pStyle w:val="ListParagraph"/>
        <w:ind w:left="0"/>
        <w:contextualSpacing w:val="0"/>
      </w:pPr>
      <w:r>
        <w:t>(2) K programu za zagotavljanje skladnosti</w:t>
      </w:r>
      <w:r w:rsidRPr="00080B57">
        <w:t xml:space="preserve"> </w:t>
      </w:r>
      <w:r>
        <w:t>mora pred začetkom njegove uporabe dati soglasje agencija. O soglasju na zahtevo operaterja prenosnega sistema agencija odloči z odločbo</w:t>
      </w:r>
      <w:r w:rsidRPr="00080B57">
        <w:t xml:space="preserve">. </w:t>
      </w:r>
    </w:p>
    <w:p w:rsidR="00A1018B" w:rsidRDefault="00A1018B" w:rsidP="004B1D0E">
      <w:pPr>
        <w:pStyle w:val="ListParagraph"/>
      </w:pPr>
    </w:p>
    <w:p w:rsidR="00A1018B" w:rsidRDefault="00A1018B" w:rsidP="00AD2E8D">
      <w:pPr>
        <w:pStyle w:val="ListParagraph"/>
        <w:ind w:left="0"/>
        <w:contextualSpacing w:val="0"/>
      </w:pPr>
      <w:r>
        <w:rPr>
          <w:szCs w:val="22"/>
        </w:rPr>
        <w:t xml:space="preserve">(3) </w:t>
      </w:r>
      <w:r>
        <w:t>Operater prenosnega sistema mora zagotoviti izvajanje programa za zagotavljanje skladnosti in spremljanje njegovega izpolnjevanja. Sistem in ukrepi za izvajanje programa in spremljanje njegovega izpolnjevanja morajo biti sestavni del programa.</w:t>
      </w:r>
    </w:p>
    <w:p w:rsidR="00A1018B" w:rsidRDefault="00A1018B" w:rsidP="004B1D0E">
      <w:pPr>
        <w:pStyle w:val="ListParagraph"/>
      </w:pPr>
    </w:p>
    <w:p w:rsidR="00A1018B" w:rsidRDefault="00A1018B" w:rsidP="00F97C41">
      <w:pPr>
        <w:pStyle w:val="ListParagraph"/>
        <w:ind w:left="0"/>
        <w:contextualSpacing w:val="0"/>
      </w:pPr>
      <w:r>
        <w:rPr>
          <w:szCs w:val="22"/>
        </w:rPr>
        <w:t xml:space="preserve">(4) </w:t>
      </w:r>
      <w:r w:rsidRPr="00080B57">
        <w:t>Brez poseganja v pristojnosti nacionalnega regulatorja izvajanje programa neodvisno spremlja nadzornik za skladnost</w:t>
      </w:r>
      <w:r>
        <w:t xml:space="preserve"> v skladu z </w:t>
      </w:r>
      <w:r>
        <w:fldChar w:fldCharType="begin"/>
      </w:r>
      <w:r>
        <w:instrText xml:space="preserve"> REF _Ref294720793 \r \h </w:instrText>
      </w:r>
      <w:r>
        <w:fldChar w:fldCharType="separate"/>
      </w:r>
      <w:r>
        <w:t>192</w:t>
      </w:r>
      <w:r>
        <w:fldChar w:fldCharType="end"/>
      </w:r>
      <w:r>
        <w:t xml:space="preserve">. in </w:t>
      </w:r>
      <w:r>
        <w:fldChar w:fldCharType="begin"/>
      </w:r>
      <w:r>
        <w:instrText xml:space="preserve"> REF _Ref294720811 \r \h </w:instrText>
      </w:r>
      <w:r>
        <w:fldChar w:fldCharType="separate"/>
      </w:r>
      <w:r>
        <w:t>193</w:t>
      </w:r>
      <w:r>
        <w:fldChar w:fldCharType="end"/>
      </w:r>
      <w:r>
        <w:t>.  členom tega zakona</w:t>
      </w:r>
      <w:r w:rsidRPr="00080B57">
        <w:t>.</w:t>
      </w:r>
    </w:p>
    <w:p w:rsidR="00A1018B" w:rsidRDefault="00A1018B" w:rsidP="00F97C41">
      <w:pPr>
        <w:pStyle w:val="ListParagraph"/>
        <w:ind w:left="0"/>
        <w:contextualSpacing w:val="0"/>
      </w:pPr>
    </w:p>
    <w:p w:rsidR="00A1018B" w:rsidRDefault="00A1018B" w:rsidP="00F97C41">
      <w:pPr>
        <w:pStyle w:val="ListParagraph"/>
        <w:ind w:left="0"/>
        <w:contextualSpacing w:val="0"/>
      </w:pPr>
      <w:r>
        <w:t>(5) Kadar operater</w:t>
      </w:r>
      <w:r w:rsidRPr="0066162B">
        <w:t xml:space="preserve"> </w:t>
      </w:r>
      <w:r>
        <w:t>prenosnega sistema sodeluje</w:t>
      </w:r>
      <w:r w:rsidRPr="0066162B">
        <w:t xml:space="preserve"> pri skupnem podjetju</w:t>
      </w:r>
      <w:r>
        <w:t xml:space="preserve"> iz </w:t>
      </w:r>
      <w:r>
        <w:fldChar w:fldCharType="begin"/>
      </w:r>
      <w:r>
        <w:instrText xml:space="preserve"> REF _Ref302031076 \r \h </w:instrText>
      </w:r>
      <w:r>
        <w:fldChar w:fldCharType="separate"/>
      </w:r>
      <w:r>
        <w:t>176</w:t>
      </w:r>
      <w:r>
        <w:fldChar w:fldCharType="end"/>
      </w:r>
      <w:r>
        <w:t>. člena tega zakona</w:t>
      </w:r>
      <w:r w:rsidRPr="0066162B">
        <w:t xml:space="preserve">, oblikuje in izvaja program za doseganje skladnosti skupno podjetje. Program za doseganje skladnosti določa posebne obveznosti, ki jih morajo zaposleni </w:t>
      </w:r>
      <w:r>
        <w:t xml:space="preserve">v skupnem podjetju </w:t>
      </w:r>
      <w:r w:rsidRPr="0066162B">
        <w:t xml:space="preserve">izpolniti za uresničitev cilja preprečitve diskriminatornega in protikonkurenčnega ravnanja. </w:t>
      </w:r>
      <w:r>
        <w:t>Program iz prejšnjega stavka o</w:t>
      </w:r>
      <w:r w:rsidRPr="0066162B">
        <w:t>dobri Agencija</w:t>
      </w:r>
      <w:r>
        <w:t xml:space="preserve"> za sodelovanje energetskih regulatorjev in se zanj ne uporablja drugi odstavek tega člena</w:t>
      </w:r>
      <w:r w:rsidRPr="0066162B">
        <w:t>. Upoštevanje zastavljenih ciljev programa neodvisno spremlja</w:t>
      </w:r>
      <w:r>
        <w:t>jo</w:t>
      </w:r>
      <w:r w:rsidRPr="0066162B">
        <w:t xml:space="preserve"> nadzornik</w:t>
      </w:r>
      <w:r>
        <w:t>i</w:t>
      </w:r>
      <w:r w:rsidRPr="0066162B">
        <w:t xml:space="preserve"> za skladnost </w:t>
      </w:r>
      <w:r>
        <w:t xml:space="preserve">v skupno podjetje vključenih </w:t>
      </w:r>
      <w:r w:rsidRPr="0066162B">
        <w:t>operaterjev prenosnih sistemov</w:t>
      </w:r>
      <w:r>
        <w:t>.</w:t>
      </w:r>
    </w:p>
    <w:p w:rsidR="00A1018B" w:rsidRDefault="00A1018B" w:rsidP="00F97C41">
      <w:pPr>
        <w:pStyle w:val="ListParagraph"/>
        <w:ind w:left="0"/>
        <w:contextualSpacing w:val="0"/>
      </w:pPr>
    </w:p>
    <w:p w:rsidR="00A1018B" w:rsidRDefault="00A1018B" w:rsidP="007D1782">
      <w:pPr>
        <w:pStyle w:val="Obrazloitev"/>
      </w:pPr>
      <w:r w:rsidRPr="00751974">
        <w:t>Operater sistema mora pripraviti program za zagotavljanje skladnosti z zahtevami zakona glede svoje neodvisnosti od vertikalno integriranega podjetja, ki ga odobri agencija, in skrbeti za izvajanje programa.</w:t>
      </w:r>
    </w:p>
    <w:p w:rsidR="00A1018B" w:rsidRPr="00751974" w:rsidRDefault="00A1018B" w:rsidP="00F97C41">
      <w:pPr>
        <w:pStyle w:val="ListParagraph"/>
        <w:ind w:left="0"/>
        <w:contextualSpacing w:val="0"/>
      </w:pPr>
    </w:p>
    <w:p w:rsidR="00A1018B" w:rsidRDefault="00A1018B" w:rsidP="00391BB3">
      <w:pPr>
        <w:pStyle w:val="Heading5"/>
      </w:pPr>
      <w:bookmarkStart w:id="871" w:name="_Ref294720793"/>
      <w:bookmarkStart w:id="872" w:name="_Toc358722025"/>
      <w:r>
        <w:t>člen</w:t>
      </w:r>
      <w:bookmarkEnd w:id="871"/>
      <w:r>
        <w:br/>
        <w:t>(nadzornik za skladnost)</w:t>
      </w:r>
      <w:bookmarkEnd w:id="872"/>
    </w:p>
    <w:p w:rsidR="00A1018B" w:rsidRDefault="00A1018B" w:rsidP="004B1D0E"/>
    <w:p w:rsidR="00A1018B" w:rsidRDefault="00A1018B" w:rsidP="00A901CB">
      <w:pPr>
        <w:pStyle w:val="ListParagraph"/>
        <w:ind w:left="0"/>
        <w:contextualSpacing w:val="0"/>
      </w:pPr>
      <w:r>
        <w:t xml:space="preserve">(1) </w:t>
      </w:r>
      <w:r w:rsidRPr="00C94B9C">
        <w:t xml:space="preserve">Nadzorni organ </w:t>
      </w:r>
      <w:r>
        <w:t xml:space="preserve">operaterja prenosnega sistema mora imenovati </w:t>
      </w:r>
      <w:r w:rsidRPr="00C94B9C">
        <w:t>nadzornika za skladnost</w:t>
      </w:r>
      <w:r>
        <w:t>, ki je</w:t>
      </w:r>
      <w:r w:rsidRPr="00C94B9C">
        <w:t xml:space="preserve"> lahko fizična ali pravna oseba.</w:t>
      </w:r>
    </w:p>
    <w:p w:rsidR="00A1018B" w:rsidRDefault="00A1018B" w:rsidP="004B1D0E"/>
    <w:p w:rsidR="00A1018B" w:rsidRDefault="00A1018B" w:rsidP="00A901CB">
      <w:pPr>
        <w:pStyle w:val="ListParagraph"/>
        <w:ind w:left="0"/>
        <w:contextualSpacing w:val="0"/>
      </w:pPr>
      <w:r>
        <w:t>(2) Odločitev o imenovanju nadzornika za skladnost pravno učinkuje, ko da k njej soglasje agencija. Agencija odloči o soglasju z odločbo.</w:t>
      </w:r>
    </w:p>
    <w:p w:rsidR="00A1018B" w:rsidRDefault="00A1018B" w:rsidP="004B1D0E">
      <w:pPr>
        <w:pStyle w:val="ListParagraph"/>
      </w:pPr>
    </w:p>
    <w:p w:rsidR="00A1018B" w:rsidRDefault="00A1018B" w:rsidP="004B1D0E"/>
    <w:p w:rsidR="00A1018B" w:rsidRDefault="00A1018B" w:rsidP="00A901CB">
      <w:pPr>
        <w:pStyle w:val="ListParagraph"/>
        <w:ind w:left="0"/>
        <w:contextualSpacing w:val="0"/>
      </w:pPr>
      <w:r>
        <w:t>(3) Agencija</w:t>
      </w:r>
      <w:r w:rsidRPr="00C94B9C">
        <w:t xml:space="preserve"> lahko zavrne </w:t>
      </w:r>
      <w:r>
        <w:t>soglasje k odločitvi o imenovanju</w:t>
      </w:r>
      <w:r w:rsidRPr="00C94B9C">
        <w:t xml:space="preserve"> nadzornika za skladnost le zaradi pomanjkanja neodvisnosti ali strokovne u</w:t>
      </w:r>
      <w:r>
        <w:t>sposobljenosti nadzornika za skladnost.</w:t>
      </w:r>
    </w:p>
    <w:p w:rsidR="00A1018B" w:rsidRDefault="00A1018B" w:rsidP="004B1D0E">
      <w:pPr>
        <w:pStyle w:val="ListParagraph"/>
      </w:pPr>
    </w:p>
    <w:p w:rsidR="00A1018B" w:rsidRDefault="00A1018B" w:rsidP="00A901CB">
      <w:pPr>
        <w:pStyle w:val="ListParagraph"/>
        <w:ind w:left="0"/>
        <w:contextualSpacing w:val="0"/>
      </w:pPr>
      <w:r>
        <w:rPr>
          <w:szCs w:val="22"/>
        </w:rPr>
        <w:t xml:space="preserve">(4) </w:t>
      </w:r>
      <w:r w:rsidRPr="00A91C4D">
        <w:t>N</w:t>
      </w:r>
      <w:r>
        <w:t>adzorni organ lahko po predhodnem soglasju</w:t>
      </w:r>
      <w:r w:rsidRPr="00A91C4D">
        <w:t xml:space="preserve"> </w:t>
      </w:r>
      <w:r>
        <w:t>agencije</w:t>
      </w:r>
      <w:r w:rsidRPr="00A91C4D">
        <w:t xml:space="preserve"> razreši nadzornika za skladnost. </w:t>
      </w:r>
      <w:r>
        <w:t>N</w:t>
      </w:r>
      <w:r w:rsidRPr="00A91C4D">
        <w:t xml:space="preserve">a predlog </w:t>
      </w:r>
      <w:r>
        <w:t>agencije mora nadzorni organ razrešiti nadzornika za skladnost, če je razlog za predlog njegove razrešitve</w:t>
      </w:r>
      <w:r w:rsidRPr="00A91C4D">
        <w:t xml:space="preserve"> pomanjkanj</w:t>
      </w:r>
      <w:r>
        <w:t>e</w:t>
      </w:r>
      <w:r w:rsidRPr="00A91C4D">
        <w:t xml:space="preserve"> neodvisnosti ali strokovne usposobljenosti</w:t>
      </w:r>
      <w:r>
        <w:t>.</w:t>
      </w:r>
      <w:r w:rsidRPr="00C94B9C">
        <w:t xml:space="preserve"> </w:t>
      </w:r>
    </w:p>
    <w:p w:rsidR="00A1018B" w:rsidRDefault="00A1018B" w:rsidP="004B1D0E">
      <w:pPr>
        <w:pStyle w:val="ListParagraph"/>
      </w:pPr>
    </w:p>
    <w:p w:rsidR="00A1018B" w:rsidRDefault="00A1018B" w:rsidP="00A901CB">
      <w:pPr>
        <w:pStyle w:val="ListParagraph"/>
        <w:ind w:left="0"/>
        <w:contextualSpacing w:val="0"/>
      </w:pPr>
      <w:r>
        <w:rPr>
          <w:szCs w:val="22"/>
        </w:rPr>
        <w:t xml:space="preserve">(5) </w:t>
      </w:r>
      <w:r w:rsidRPr="007F059A">
        <w:t xml:space="preserve">Pogoje, ki veljajo za mandat, oziroma zaposlitvene pogoje za nadzornika za skladnost, tudi trajanje njegovega mandata, </w:t>
      </w:r>
      <w:r>
        <w:t>sprejme nadzorni organ po predhodnem soglasju agencije. O soglasju odloči agencija z odločbo</w:t>
      </w:r>
      <w:r w:rsidRPr="007F059A">
        <w:t xml:space="preserve">. </w:t>
      </w:r>
    </w:p>
    <w:p w:rsidR="00A1018B" w:rsidRDefault="00A1018B" w:rsidP="004B1D0E">
      <w:pPr>
        <w:pStyle w:val="ListParagraph"/>
      </w:pPr>
    </w:p>
    <w:p w:rsidR="00A1018B" w:rsidRDefault="00A1018B" w:rsidP="00A901CB">
      <w:pPr>
        <w:pStyle w:val="ListParagraph"/>
        <w:ind w:left="0"/>
        <w:contextualSpacing w:val="0"/>
      </w:pPr>
      <w:r>
        <w:rPr>
          <w:szCs w:val="22"/>
        </w:rPr>
        <w:t xml:space="preserve">(6) </w:t>
      </w:r>
      <w:r>
        <w:t>P</w:t>
      </w:r>
      <w:r w:rsidRPr="007F059A">
        <w:t xml:space="preserve">ogoji </w:t>
      </w:r>
      <w:r>
        <w:t xml:space="preserve">iz prejšnjega odstavka morajo biti taki, da </w:t>
      </w:r>
      <w:r w:rsidRPr="007F059A">
        <w:t xml:space="preserve">se </w:t>
      </w:r>
      <w:r>
        <w:t xml:space="preserve">z njimi </w:t>
      </w:r>
      <w:r w:rsidRPr="007F059A">
        <w:t>zagotovi neodvisnost</w:t>
      </w:r>
      <w:r>
        <w:t xml:space="preserve"> nadzornika za skladnost</w:t>
      </w:r>
      <w:r w:rsidRPr="007F059A">
        <w:t xml:space="preserve">, tudi tako, da se mu zagotovijo vsa potrebna sredstva za izpolnjevanje njegovih nalog. </w:t>
      </w:r>
    </w:p>
    <w:p w:rsidR="00A1018B" w:rsidRDefault="00A1018B" w:rsidP="004B1D0E">
      <w:pPr>
        <w:pStyle w:val="ListParagraph"/>
      </w:pPr>
    </w:p>
    <w:p w:rsidR="00A1018B" w:rsidRDefault="00A1018B" w:rsidP="00A901CB">
      <w:pPr>
        <w:pStyle w:val="ListParagraph"/>
        <w:ind w:left="0"/>
        <w:contextualSpacing w:val="0"/>
      </w:pPr>
      <w:r>
        <w:rPr>
          <w:szCs w:val="22"/>
        </w:rPr>
        <w:t xml:space="preserve">(7) </w:t>
      </w:r>
      <w:r w:rsidRPr="007F059A">
        <w:t xml:space="preserve">Nadzornik za skladnost med svojim mandatom </w:t>
      </w:r>
      <w:r>
        <w:t>ne sme imeti</w:t>
      </w:r>
      <w:r w:rsidRPr="007F059A">
        <w:t xml:space="preserve"> nobene druge poklicne funkcije, odgovornosti ali neposrednega ali posrednega interesa v nobenem delu ali z nobenim delom vertikalno integriranega podjetja ali njegovimi delničarji </w:t>
      </w:r>
      <w:r>
        <w:t xml:space="preserve">oziroma družbeniki </w:t>
      </w:r>
      <w:r w:rsidRPr="007F059A">
        <w:t>s kontrolnim deležem.</w:t>
      </w:r>
    </w:p>
    <w:p w:rsidR="00A1018B" w:rsidRDefault="00A1018B" w:rsidP="004B1D0E"/>
    <w:p w:rsidR="00A1018B" w:rsidRDefault="00A1018B" w:rsidP="00F97C41">
      <w:pPr>
        <w:pStyle w:val="ListParagraph"/>
        <w:ind w:left="0"/>
        <w:contextualSpacing w:val="0"/>
      </w:pPr>
      <w:r>
        <w:t xml:space="preserve">(8) </w:t>
      </w:r>
      <w:r w:rsidRPr="00C94B9C">
        <w:t xml:space="preserve">Za nadzornika za skladnost se </w:t>
      </w:r>
      <w:r>
        <w:t xml:space="preserve">uporabljajo določbe drugega, četrtega, petega, šestega, sedmega, osmega, devetega, desetega in enajstega odstavka </w:t>
      </w:r>
      <w:fldSimple w:instr=" REF _Ref294702344 \r \h  \* MERGEFORMAT ">
        <w:r>
          <w:t>189</w:t>
        </w:r>
      </w:fldSimple>
      <w:r>
        <w:t>. člena tega zakona.</w:t>
      </w:r>
    </w:p>
    <w:p w:rsidR="00A1018B" w:rsidRDefault="00A1018B" w:rsidP="00F97C41">
      <w:pPr>
        <w:pStyle w:val="ListParagraph"/>
        <w:ind w:left="0"/>
        <w:contextualSpacing w:val="0"/>
      </w:pPr>
    </w:p>
    <w:p w:rsidR="00A1018B" w:rsidRDefault="00A1018B" w:rsidP="00F97C41">
      <w:pPr>
        <w:pStyle w:val="ListParagraph"/>
        <w:ind w:left="0"/>
        <w:contextualSpacing w:val="0"/>
      </w:pPr>
    </w:p>
    <w:p w:rsidR="00A1018B" w:rsidRDefault="00A1018B" w:rsidP="007D1782">
      <w:pPr>
        <w:pStyle w:val="Obrazloitev"/>
      </w:pPr>
      <w:r w:rsidRPr="00751974">
        <w:t>Nadzornik za skladnost, ki ga imenuje nadzorni svet operaterja sistema, skrbi za neodvisno spremljanje programa za izvajanje skladnosti. Nadzornik za skladnost je tudi zavezan določbam zakona glede neodvisnosti in k soglasju agencije za njegovo imenovanje ter razrešitev.</w:t>
      </w:r>
    </w:p>
    <w:p w:rsidR="00A1018B" w:rsidRPr="00751974" w:rsidRDefault="00A1018B" w:rsidP="00F97C41">
      <w:pPr>
        <w:pStyle w:val="ListParagraph"/>
        <w:ind w:left="0"/>
        <w:contextualSpacing w:val="0"/>
      </w:pPr>
    </w:p>
    <w:p w:rsidR="00A1018B" w:rsidRDefault="00A1018B" w:rsidP="00391BB3">
      <w:pPr>
        <w:pStyle w:val="Heading5"/>
      </w:pPr>
      <w:bookmarkStart w:id="873" w:name="_Ref294720811"/>
      <w:bookmarkStart w:id="874" w:name="_Toc358722026"/>
      <w:r>
        <w:t>člen</w:t>
      </w:r>
      <w:bookmarkEnd w:id="873"/>
      <w:r>
        <w:br/>
        <w:t>(naloge in pooblastila nadzornika za skladnost)</w:t>
      </w:r>
      <w:bookmarkEnd w:id="874"/>
    </w:p>
    <w:p w:rsidR="00A1018B" w:rsidRDefault="00A1018B" w:rsidP="004B1D0E"/>
    <w:p w:rsidR="00A1018B" w:rsidRDefault="00A1018B" w:rsidP="00F97C41">
      <w:pPr>
        <w:pStyle w:val="ListParagraph"/>
        <w:ind w:left="0"/>
        <w:contextualSpacing w:val="0"/>
      </w:pPr>
      <w:r>
        <w:t>(1) Nadzornik za skladnost je zadolžen za:</w:t>
      </w:r>
    </w:p>
    <w:p w:rsidR="00A1018B" w:rsidRDefault="00A1018B" w:rsidP="00F97C41">
      <w:pPr>
        <w:ind w:left="567" w:hanging="425"/>
      </w:pPr>
    </w:p>
    <w:p w:rsidR="00A1018B" w:rsidRDefault="00A1018B" w:rsidP="00F97C41">
      <w:pPr>
        <w:ind w:left="567" w:hanging="425"/>
      </w:pPr>
      <w:r>
        <w:t>(a) spremljanje izvajanja programa za zagotavljanje skladnosti;</w:t>
      </w:r>
    </w:p>
    <w:p w:rsidR="00A1018B" w:rsidRDefault="00A1018B" w:rsidP="00F97C41">
      <w:pPr>
        <w:ind w:left="567" w:hanging="425"/>
      </w:pPr>
    </w:p>
    <w:p w:rsidR="00A1018B" w:rsidRDefault="00A1018B" w:rsidP="00F97C41">
      <w:pPr>
        <w:ind w:left="567" w:hanging="425"/>
      </w:pPr>
      <w:r>
        <w:t>(b) pripravo letnega poročila, v katerem so določeni ukrep za izvajanje programa za zagotavljanje skladnosti, ki ga predloži agenciji;</w:t>
      </w:r>
    </w:p>
    <w:p w:rsidR="00A1018B" w:rsidRDefault="00A1018B" w:rsidP="00F97C41">
      <w:pPr>
        <w:ind w:left="567" w:hanging="425"/>
      </w:pPr>
    </w:p>
    <w:p w:rsidR="00A1018B" w:rsidRDefault="00A1018B" w:rsidP="00F97C41">
      <w:pPr>
        <w:ind w:left="567" w:hanging="425"/>
      </w:pPr>
      <w:r>
        <w:t>(c) poročanje nadzornemu organu in izdajo priporočil o programu za zagotavljanje skladnosti in njegovem izvajanju;</w:t>
      </w:r>
    </w:p>
    <w:p w:rsidR="00A1018B" w:rsidRDefault="00A1018B" w:rsidP="00F97C41">
      <w:pPr>
        <w:ind w:left="567" w:hanging="425"/>
      </w:pPr>
    </w:p>
    <w:p w:rsidR="00A1018B" w:rsidRDefault="00A1018B" w:rsidP="00F97C41">
      <w:pPr>
        <w:ind w:left="567" w:hanging="425"/>
      </w:pPr>
      <w:r>
        <w:t>(d) pisno obveščanje agencije o večjih kršitvah, storjenih pri izvajanju programa za doseganje skladnosti, in</w:t>
      </w:r>
    </w:p>
    <w:p w:rsidR="00A1018B" w:rsidRDefault="00A1018B" w:rsidP="00F97C41">
      <w:pPr>
        <w:ind w:left="567" w:hanging="425"/>
      </w:pPr>
    </w:p>
    <w:p w:rsidR="00A1018B" w:rsidRDefault="00A1018B" w:rsidP="00F97C41">
      <w:pPr>
        <w:ind w:left="567" w:hanging="425"/>
      </w:pPr>
      <w:r>
        <w:t>(c) poročanje agenciji o komercialnih in finančnih odnosih med vertikalno integriranim podjetjem in operaterjem prenosnega sistema.</w:t>
      </w:r>
    </w:p>
    <w:p w:rsidR="00A1018B" w:rsidRDefault="00A1018B" w:rsidP="004B1D0E"/>
    <w:p w:rsidR="00A1018B" w:rsidRDefault="00A1018B" w:rsidP="00F97C41">
      <w:pPr>
        <w:pStyle w:val="ListParagraph"/>
        <w:ind w:left="0"/>
        <w:contextualSpacing w:val="0"/>
      </w:pPr>
      <w:r>
        <w:t xml:space="preserve">(2) </w:t>
      </w:r>
      <w:r w:rsidRPr="0026282E">
        <w:t xml:space="preserve">Nadzornik za skladnost predlagane odločitve glede naložbenega načrta ali posameznih naložb v </w:t>
      </w:r>
      <w:r>
        <w:t>sistem</w:t>
      </w:r>
      <w:r w:rsidRPr="0026282E">
        <w:t xml:space="preserve"> predloži </w:t>
      </w:r>
      <w:r>
        <w:t>agenciji</w:t>
      </w:r>
      <w:r w:rsidRPr="0026282E">
        <w:t xml:space="preserve"> najpozneje takrat, ko jih </w:t>
      </w:r>
      <w:r>
        <w:t>uprava</w:t>
      </w:r>
      <w:r w:rsidRPr="0026282E">
        <w:t xml:space="preserve"> operaterja prenosnega sistema predloži nadzornemu organu.</w:t>
      </w:r>
    </w:p>
    <w:p w:rsidR="00A1018B" w:rsidRDefault="00A1018B" w:rsidP="00F97C41">
      <w:pPr>
        <w:pStyle w:val="ListParagraph"/>
        <w:ind w:left="0"/>
        <w:contextualSpacing w:val="0"/>
      </w:pPr>
    </w:p>
    <w:p w:rsidR="00A1018B" w:rsidRDefault="00A1018B" w:rsidP="00F97C41">
      <w:pPr>
        <w:pStyle w:val="ListParagraph"/>
        <w:ind w:left="0"/>
        <w:contextualSpacing w:val="0"/>
      </w:pPr>
      <w:r>
        <w:t xml:space="preserve">(3) </w:t>
      </w:r>
      <w:r w:rsidRPr="0026282E">
        <w:t xml:space="preserve">Če vertikalno integrirano podjetje na skupščini </w:t>
      </w:r>
      <w:r>
        <w:t xml:space="preserve">operaterja prenosnega sistema </w:t>
      </w:r>
      <w:r w:rsidRPr="0026282E">
        <w:t xml:space="preserve">ali z glasovanjem članov nadzornega organa, ki </w:t>
      </w:r>
      <w:r>
        <w:t>jih</w:t>
      </w:r>
      <w:r w:rsidRPr="0026282E">
        <w:t xml:space="preserve"> je imenovala, prepreči sprejetje odločitve, zaradi česar se preprečijo ali zadržujejo naložbe, ki bi jih bilo v skladu z 10-letnim razvojnim načrtom omrežja treba izvesti v naslednjih treh letih, nadzornik za skladnost o tem poroča </w:t>
      </w:r>
      <w:r>
        <w:t>agenciji</w:t>
      </w:r>
      <w:r w:rsidRPr="0026282E">
        <w:t xml:space="preserve">, ki postopa v skladu s </w:t>
      </w:r>
      <w:fldSimple w:instr=" REF _Ref294720096 \r \h  \* MERGEFORMAT ">
        <w:r>
          <w:t>195</w:t>
        </w:r>
      </w:fldSimple>
      <w:r>
        <w:t xml:space="preserve">. </w:t>
      </w:r>
      <w:r w:rsidRPr="0026282E">
        <w:t xml:space="preserve">členom </w:t>
      </w:r>
      <w:r>
        <w:t>tega zakona</w:t>
      </w:r>
      <w:r w:rsidRPr="0026282E">
        <w:t>.</w:t>
      </w:r>
    </w:p>
    <w:p w:rsidR="00A1018B" w:rsidRDefault="00A1018B" w:rsidP="004B1D0E"/>
    <w:p w:rsidR="00A1018B" w:rsidRDefault="00A1018B" w:rsidP="00B72248">
      <w:pPr>
        <w:pStyle w:val="ListParagraph"/>
        <w:ind w:left="0"/>
        <w:contextualSpacing w:val="0"/>
      </w:pPr>
      <w:r>
        <w:t xml:space="preserve">(4) </w:t>
      </w:r>
      <w:r w:rsidRPr="003913CF">
        <w:t xml:space="preserve">Nadzornik za skladnost </w:t>
      </w:r>
      <w:r>
        <w:t xml:space="preserve">mora </w:t>
      </w:r>
      <w:r w:rsidRPr="003913CF">
        <w:t>redno ustno ali pisno poroča</w:t>
      </w:r>
      <w:r>
        <w:t>ti</w:t>
      </w:r>
      <w:r w:rsidRPr="003913CF">
        <w:t xml:space="preserve"> </w:t>
      </w:r>
      <w:r>
        <w:t>agenciji</w:t>
      </w:r>
      <w:r w:rsidRPr="003913CF">
        <w:t xml:space="preserve"> in ima pravico do rednega ustnega ali pisnega poročanja nadzornemu organu operaterja prenosnega sistema.</w:t>
      </w:r>
      <w:r>
        <w:t xml:space="preserve"> </w:t>
      </w:r>
    </w:p>
    <w:p w:rsidR="00A1018B" w:rsidRDefault="00A1018B" w:rsidP="004B1D0E"/>
    <w:p w:rsidR="00A1018B" w:rsidRDefault="00A1018B" w:rsidP="00F97C41">
      <w:pPr>
        <w:pStyle w:val="ListParagraph"/>
        <w:ind w:left="0"/>
        <w:contextualSpacing w:val="0"/>
      </w:pPr>
      <w:r>
        <w:t xml:space="preserve">(5) Nadzornik za skladnost se lahko udeležuje vseh sestankov uprave operaterja prenosnega sistema, sestankov nadzornega organa in skupščine družbe. </w:t>
      </w:r>
    </w:p>
    <w:p w:rsidR="00A1018B" w:rsidRDefault="00A1018B" w:rsidP="004B1D0E"/>
    <w:p w:rsidR="00A1018B" w:rsidRDefault="00A1018B" w:rsidP="00F97C41">
      <w:pPr>
        <w:pStyle w:val="ListParagraph"/>
        <w:ind w:left="0"/>
        <w:contextualSpacing w:val="0"/>
      </w:pPr>
      <w:r>
        <w:t>(6) Nadzornik za skladnost se mora udeležiti vseh sestankov, na katerih se obravnavajo naslednje zadeve:</w:t>
      </w:r>
    </w:p>
    <w:p w:rsidR="00A1018B" w:rsidRDefault="00A1018B" w:rsidP="004B1D0E"/>
    <w:p w:rsidR="00A1018B" w:rsidRDefault="00A1018B" w:rsidP="00F97C41">
      <w:pPr>
        <w:ind w:left="567" w:hanging="283"/>
      </w:pPr>
      <w:r>
        <w:t>(a) pogoji za dostop do omrežja iz Uredbe (ES) št. 715/2009, zlasti v zvezi s tarifami, storitvami, povezanimi z dostopom tretjih strani, dodeljevanjem zmogljivosti in upravljanjem prezasedenosti, preglednostjo, usklajevanjem in sekundarnimi trgi;</w:t>
      </w:r>
    </w:p>
    <w:p w:rsidR="00A1018B" w:rsidRDefault="00A1018B" w:rsidP="00F97C41">
      <w:pPr>
        <w:ind w:left="567" w:hanging="283"/>
      </w:pPr>
    </w:p>
    <w:p w:rsidR="00A1018B" w:rsidRDefault="00A1018B" w:rsidP="00F97C41">
      <w:pPr>
        <w:ind w:left="567" w:hanging="283"/>
      </w:pPr>
      <w:r>
        <w:t>(b) projekti za obratovanje, vzdrževanje in razvoj prenosnih omrežij, tudi naložbe v nove prenosne povezave, povečanje zmogljivosti in izboljšanje uporabe obstoječih zmogljivosti;</w:t>
      </w:r>
    </w:p>
    <w:p w:rsidR="00A1018B" w:rsidRDefault="00A1018B" w:rsidP="00F97C41">
      <w:pPr>
        <w:ind w:left="567" w:hanging="283"/>
      </w:pPr>
    </w:p>
    <w:p w:rsidR="00A1018B" w:rsidRDefault="00A1018B" w:rsidP="00F97C41">
      <w:pPr>
        <w:ind w:left="567" w:hanging="283"/>
      </w:pPr>
      <w:r>
        <w:t>(c) nakupi ali prodaja energije, ki so potrebni za delovanje prenosnega sistema.</w:t>
      </w:r>
    </w:p>
    <w:p w:rsidR="00A1018B" w:rsidRDefault="00A1018B" w:rsidP="004B1D0E">
      <w:pPr>
        <w:ind w:left="708"/>
      </w:pPr>
    </w:p>
    <w:p w:rsidR="00A1018B" w:rsidRDefault="00A1018B" w:rsidP="00F97C41">
      <w:pPr>
        <w:pStyle w:val="ListParagraph"/>
        <w:ind w:left="0"/>
        <w:contextualSpacing w:val="0"/>
      </w:pPr>
      <w:r>
        <w:t xml:space="preserve">(7) </w:t>
      </w:r>
      <w:r w:rsidRPr="003913CF">
        <w:t>Nadzornik za skladnost spremlja, ali operater prenosnega sistem</w:t>
      </w:r>
      <w:r>
        <w:t xml:space="preserve">a izpolnjuje zahteve iz člena </w:t>
      </w:r>
      <w:fldSimple w:instr=" REF _Ref294708189 \r \h  \* MERGEFORMAT ">
        <w:r>
          <w:t>208</w:t>
        </w:r>
      </w:fldSimple>
      <w:r>
        <w:t xml:space="preserve">. in </w:t>
      </w:r>
      <w:fldSimple w:instr=" REF _Ref294708230 \r \h  \* MERGEFORMAT ">
        <w:r>
          <w:t>209</w:t>
        </w:r>
      </w:fldSimple>
      <w:r>
        <w:t>. člena tega zakona</w:t>
      </w:r>
      <w:r w:rsidRPr="003913CF">
        <w:t>.</w:t>
      </w:r>
    </w:p>
    <w:p w:rsidR="00A1018B" w:rsidRDefault="00A1018B" w:rsidP="004B1D0E"/>
    <w:p w:rsidR="00A1018B" w:rsidRDefault="00A1018B" w:rsidP="00F97C41">
      <w:pPr>
        <w:pStyle w:val="ListParagraph"/>
        <w:ind w:left="0"/>
        <w:contextualSpacing w:val="0"/>
      </w:pPr>
      <w:r>
        <w:t xml:space="preserve">(8) </w:t>
      </w:r>
      <w:r w:rsidRPr="003913CF">
        <w:t xml:space="preserve">Nadzornik za skladnost </w:t>
      </w:r>
      <w:r>
        <w:t>mora imeti</w:t>
      </w:r>
      <w:r w:rsidRPr="003913CF">
        <w:t xml:space="preserve"> dostop do vseh ustreznih podatkov in prostorov operaterja prenosnega sistema ter do vseh informacij, ki so potrebne za opravljanje njegove naloge</w:t>
      </w:r>
      <w:r>
        <w:t xml:space="preserve">. </w:t>
      </w:r>
      <w:r w:rsidRPr="00E611C4">
        <w:t xml:space="preserve">Nadzornik za skladnost </w:t>
      </w:r>
      <w:r>
        <w:t>mora imeti</w:t>
      </w:r>
      <w:r w:rsidRPr="00E611C4">
        <w:t xml:space="preserve"> dostop do pisarn operaterja prenosnega sistema brez vnaprejšnjega obvestila.</w:t>
      </w:r>
    </w:p>
    <w:p w:rsidR="00A1018B" w:rsidRDefault="00A1018B" w:rsidP="00F97C41">
      <w:pPr>
        <w:pStyle w:val="ListParagraph"/>
        <w:ind w:left="0"/>
        <w:contextualSpacing w:val="0"/>
      </w:pPr>
    </w:p>
    <w:p w:rsidR="00A1018B" w:rsidRDefault="00A1018B" w:rsidP="007D1782">
      <w:pPr>
        <w:pStyle w:val="Obrazloitev"/>
      </w:pPr>
      <w:r w:rsidRPr="00751974">
        <w:t>Nadzornik za skladnost je poseben varuh odločitev operaterja sistema, njegovega nadzornega sveta in skupščine, ki se nanašajo na sprejemanje naložbenega načrta in odločitev glede naložb, kar mu omogoča sodelovanje na zasedanjih vseh treh organov, ko odločajo o naložbenih zadevah. Zagotovljen ima dostop do vseh potrebnih informacij za opravljanje svojega dela, o katerem poroča agenciji.</w:t>
      </w:r>
    </w:p>
    <w:p w:rsidR="00A1018B" w:rsidRPr="00751974" w:rsidRDefault="00A1018B" w:rsidP="00F97C41">
      <w:pPr>
        <w:pStyle w:val="ListParagraph"/>
        <w:ind w:left="0"/>
        <w:contextualSpacing w:val="0"/>
      </w:pPr>
    </w:p>
    <w:p w:rsidR="00A1018B" w:rsidRDefault="00A1018B" w:rsidP="00391BB3">
      <w:pPr>
        <w:pStyle w:val="Heading5"/>
      </w:pPr>
      <w:bookmarkStart w:id="875" w:name="_Ref294720755"/>
      <w:bookmarkStart w:id="876" w:name="_Ref305411674"/>
      <w:bookmarkStart w:id="877" w:name="_Toc358722027"/>
      <w:r>
        <w:t>člen</w:t>
      </w:r>
      <w:bookmarkEnd w:id="875"/>
      <w:r>
        <w:br/>
        <w:t>(razvoj omrežja)</w:t>
      </w:r>
      <w:bookmarkEnd w:id="876"/>
      <w:bookmarkEnd w:id="877"/>
    </w:p>
    <w:p w:rsidR="00A1018B" w:rsidRDefault="00A1018B" w:rsidP="004B1D0E"/>
    <w:p w:rsidR="00A1018B" w:rsidRDefault="00A1018B" w:rsidP="00F97C41">
      <w:pPr>
        <w:pStyle w:val="ListParagraph"/>
        <w:ind w:left="0"/>
        <w:contextualSpacing w:val="0"/>
      </w:pPr>
      <w:r>
        <w:t xml:space="preserve">(1) Ne glede na določbe </w:t>
      </w:r>
      <w:r>
        <w:fldChar w:fldCharType="begin"/>
      </w:r>
      <w:r>
        <w:instrText xml:space="preserve"> REF _Ref295205266 \r \h </w:instrText>
      </w:r>
      <w:r>
        <w:fldChar w:fldCharType="separate"/>
      </w:r>
      <w:r>
        <w:t>29</w:t>
      </w:r>
      <w:r>
        <w:fldChar w:fldCharType="end"/>
      </w:r>
      <w:r>
        <w:t>. člena tega zakona mora operater prenosnega sistema pripraviti 10-letni razvojni načrt omrežja skladno z določbami tega člena.</w:t>
      </w:r>
    </w:p>
    <w:p w:rsidR="00A1018B" w:rsidRDefault="00A1018B" w:rsidP="004B1D0E"/>
    <w:p w:rsidR="00A1018B" w:rsidRPr="00C85EF1" w:rsidRDefault="00A1018B" w:rsidP="00F97C41">
      <w:pPr>
        <w:pStyle w:val="ListParagraph"/>
        <w:ind w:left="0"/>
        <w:contextualSpacing w:val="0"/>
      </w:pPr>
      <w:r>
        <w:t xml:space="preserve">(2) Operater prenosnega sistema mora vsako leto najkasneje do 1. junija po posvetovanju z vsemi ustreznimi zainteresiranimi stranmi sprejeti in  predložiti agenciji 10-letni razvojni načrt omrežja. Za prva tri leta tega načrta mora operater prenosnega sistema priložiti tudi naložbeni načrt, usklajen z 10-letnim razvojnim načrtom in izdelan v skladu z metodologijo iz četrtega odstavka </w:t>
      </w:r>
      <w:r>
        <w:fldChar w:fldCharType="begin"/>
      </w:r>
      <w:r>
        <w:instrText xml:space="preserve"> REF _Ref305412505 \r \h </w:instrText>
      </w:r>
      <w:r>
        <w:fldChar w:fldCharType="separate"/>
      </w:r>
      <w:r>
        <w:t>246</w:t>
      </w:r>
      <w:r>
        <w:fldChar w:fldCharType="end"/>
      </w:r>
      <w:r>
        <w:t>. člena tega zakona</w:t>
      </w:r>
    </w:p>
    <w:p w:rsidR="00A1018B" w:rsidRDefault="00A1018B" w:rsidP="004B1D0E"/>
    <w:p w:rsidR="00A1018B" w:rsidRDefault="00A1018B" w:rsidP="00F97C41">
      <w:pPr>
        <w:pStyle w:val="ListParagraph"/>
        <w:ind w:left="0"/>
        <w:contextualSpacing w:val="0"/>
      </w:pPr>
      <w:r>
        <w:t>(3) 10-letni razvojni načrt omrežja mora</w:t>
      </w:r>
      <w:r w:rsidRPr="00F32A26">
        <w:t xml:space="preserve"> temelji</w:t>
      </w:r>
      <w:r>
        <w:t>ti</w:t>
      </w:r>
      <w:r w:rsidRPr="00F32A26">
        <w:t xml:space="preserve"> na obstoječi in pred</w:t>
      </w:r>
      <w:r>
        <w:t>videni ponudbi in povpraševanju in vsebovati</w:t>
      </w:r>
      <w:r w:rsidRPr="00F32A26">
        <w:t xml:space="preserve"> učinkovite ukrepe za zagotovitev ustreznosti sistema in zanesljivosti oskrbe.</w:t>
      </w:r>
    </w:p>
    <w:p w:rsidR="00A1018B" w:rsidRDefault="00A1018B" w:rsidP="004B1D0E"/>
    <w:p w:rsidR="00A1018B" w:rsidRDefault="00A1018B" w:rsidP="00F97C41">
      <w:pPr>
        <w:pStyle w:val="ListParagraph"/>
        <w:ind w:left="0"/>
        <w:contextualSpacing w:val="0"/>
      </w:pPr>
      <w:r>
        <w:t>(4) 10-letni razvojni načrt omrežja zlasti:</w:t>
      </w:r>
    </w:p>
    <w:p w:rsidR="00A1018B" w:rsidRDefault="00A1018B" w:rsidP="004B1D0E"/>
    <w:p w:rsidR="00A1018B" w:rsidRDefault="00A1018B" w:rsidP="004B1D0E">
      <w:pPr>
        <w:ind w:left="708"/>
      </w:pPr>
      <w:r>
        <w:t>(a) za udeležence na trgu opredeli glavno infrastrukturo za prenos, ki jo je treba v naslednjih desetih letih zgraditi ali posodobiti;</w:t>
      </w:r>
    </w:p>
    <w:p w:rsidR="00A1018B" w:rsidRDefault="00A1018B" w:rsidP="004B1D0E">
      <w:pPr>
        <w:ind w:left="708"/>
      </w:pPr>
    </w:p>
    <w:p w:rsidR="00A1018B" w:rsidRDefault="00A1018B" w:rsidP="004B1D0E">
      <w:pPr>
        <w:ind w:left="708"/>
      </w:pPr>
      <w:r>
        <w:t>(b) vsebuje vse že sprejete naložbe in opredeli nove, ki jih je treba izvesti v naslednjih treh letih ter</w:t>
      </w:r>
    </w:p>
    <w:p w:rsidR="00A1018B" w:rsidRDefault="00A1018B" w:rsidP="004B1D0E">
      <w:pPr>
        <w:ind w:left="708"/>
      </w:pPr>
    </w:p>
    <w:p w:rsidR="00A1018B" w:rsidRDefault="00A1018B" w:rsidP="004B1D0E">
      <w:pPr>
        <w:ind w:left="708"/>
      </w:pPr>
      <w:r>
        <w:t>(c) zagotovi časovni okvir za vse naložbene projekte.</w:t>
      </w:r>
    </w:p>
    <w:p w:rsidR="00A1018B" w:rsidRPr="00F32A26" w:rsidRDefault="00A1018B" w:rsidP="004B1D0E"/>
    <w:p w:rsidR="00A1018B" w:rsidRDefault="00A1018B" w:rsidP="00F97C41">
      <w:pPr>
        <w:pStyle w:val="ListParagraph"/>
        <w:ind w:left="0"/>
        <w:contextualSpacing w:val="0"/>
      </w:pPr>
      <w:r>
        <w:t xml:space="preserve">(5) </w:t>
      </w:r>
      <w:r w:rsidRPr="00F32A26">
        <w:t xml:space="preserve">Operater prenosnega sistema pri pripravi 10-letnega razvojnega načrta omrežja oblikuje tudi razumne predpostavke o razvoju proizvodnje, oskrbe, porabe in izmenjav z drugimi državami, pri tem pa upošteva naložbene načrte za omrežja </w:t>
      </w:r>
      <w:r>
        <w:t xml:space="preserve">v Republiki Sloveniji, regionalna omrežja </w:t>
      </w:r>
      <w:r w:rsidRPr="00F32A26">
        <w:t xml:space="preserve">in omrežja, ki pokrivajo celotno </w:t>
      </w:r>
      <w:r>
        <w:t>Skupnost</w:t>
      </w:r>
      <w:r w:rsidRPr="00F32A26">
        <w:t>, ter naložbene načrte za skladišča in obrate za UZP.</w:t>
      </w:r>
    </w:p>
    <w:p w:rsidR="00A1018B" w:rsidRDefault="00A1018B" w:rsidP="004B1D0E">
      <w:pPr>
        <w:pStyle w:val="ListParagraph"/>
      </w:pPr>
    </w:p>
    <w:p w:rsidR="00A1018B" w:rsidRDefault="00A1018B" w:rsidP="00B63CCA">
      <w:pPr>
        <w:pStyle w:val="ListParagraph"/>
        <w:ind w:left="0"/>
        <w:contextualSpacing w:val="0"/>
      </w:pPr>
      <w:r>
        <w:t>(6) Agencija</w:t>
      </w:r>
      <w:r w:rsidRPr="00FF7CDE">
        <w:t xml:space="preserve"> se </w:t>
      </w:r>
      <w:r>
        <w:t xml:space="preserve">mora </w:t>
      </w:r>
      <w:r w:rsidRPr="00FF7CDE">
        <w:t>o 10-letnem ra</w:t>
      </w:r>
      <w:r>
        <w:t>zvojnem načrtu omrežja posvetovati</w:t>
      </w:r>
      <w:r w:rsidRPr="00FF7CDE">
        <w:t xml:space="preserve"> z vsemi dejanskimi in možnimi uporabniki sistema, in sicer na odprt in pregleden način. Od oseb ali podjetij, ki izjavijo, da so možni uporabniki sistema, lahko zahteva, da svoje trditve utemeljijo. </w:t>
      </w:r>
    </w:p>
    <w:p w:rsidR="00A1018B" w:rsidRDefault="00A1018B" w:rsidP="004B1D0E">
      <w:pPr>
        <w:pStyle w:val="ListParagraph"/>
      </w:pPr>
    </w:p>
    <w:p w:rsidR="00A1018B" w:rsidRDefault="00A1018B" w:rsidP="00B63CCA">
      <w:pPr>
        <w:pStyle w:val="ListParagraph"/>
        <w:ind w:left="0"/>
        <w:contextualSpacing w:val="0"/>
      </w:pPr>
      <w:r>
        <w:t>(7) Agencija</w:t>
      </w:r>
      <w:r w:rsidRPr="00FF7CDE">
        <w:t xml:space="preserve"> </w:t>
      </w:r>
      <w:r>
        <w:t xml:space="preserve">mora </w:t>
      </w:r>
      <w:r w:rsidRPr="00FF7CDE">
        <w:t>objavi</w:t>
      </w:r>
      <w:r>
        <w:t>ti</w:t>
      </w:r>
      <w:r w:rsidRPr="00FF7CDE">
        <w:t xml:space="preserve"> rezultate posvetovalnega postopka in zlasti možne potrebe po naložbah</w:t>
      </w:r>
      <w:r>
        <w:t xml:space="preserve"> na svoji spletni strani, o njih pa obvestiti operaterja prenosnega sistema</w:t>
      </w:r>
      <w:r w:rsidRPr="00FF7CDE">
        <w:t>.</w:t>
      </w:r>
    </w:p>
    <w:p w:rsidR="00A1018B" w:rsidRDefault="00A1018B" w:rsidP="004B1D0E">
      <w:pPr>
        <w:pStyle w:val="ListParagraph"/>
      </w:pPr>
    </w:p>
    <w:p w:rsidR="00A1018B" w:rsidRDefault="00A1018B" w:rsidP="00B72248">
      <w:pPr>
        <w:pStyle w:val="ListParagraph"/>
        <w:ind w:left="0"/>
        <w:contextualSpacing w:val="0"/>
      </w:pPr>
      <w:r>
        <w:t>(8) Agencija</w:t>
      </w:r>
      <w:r w:rsidRPr="00963BD5">
        <w:t xml:space="preserve"> preuči, ali 10-letni razvojni načrt omrežja pokriva vse potrebe po naložbah, ki so bile opredeljene v posvetovalnem postopku, in ali je ta v skladu z nezavezujočim 10-letnim razvojnim načrtom omrežja za celotno </w:t>
      </w:r>
      <w:r>
        <w:t xml:space="preserve">EU </w:t>
      </w:r>
      <w:r w:rsidRPr="00963BD5">
        <w:t xml:space="preserve">(razvojni načrt omrežja za </w:t>
      </w:r>
      <w:r>
        <w:t>EU</w:t>
      </w:r>
      <w:r w:rsidRPr="00963BD5">
        <w:t xml:space="preserve">) iz člena 8(3)(b) Uredbe (ES) št. 715/2009. Če obstajajo kakršni koli dvomi glede skladnosti z razvojnim načrtom omrežja za </w:t>
      </w:r>
      <w:r>
        <w:t>EU</w:t>
      </w:r>
      <w:r w:rsidRPr="00963BD5">
        <w:t xml:space="preserve">, se </w:t>
      </w:r>
      <w:r>
        <w:t>agencija</w:t>
      </w:r>
      <w:r w:rsidRPr="00963BD5">
        <w:t xml:space="preserve"> o tem posvetuje z Agencijo</w:t>
      </w:r>
      <w:r>
        <w:t xml:space="preserve"> za sodelovanje energetskih regulatorjev</w:t>
      </w:r>
      <w:r w:rsidRPr="00963BD5">
        <w:t xml:space="preserve">. </w:t>
      </w:r>
    </w:p>
    <w:p w:rsidR="00A1018B" w:rsidRDefault="00A1018B" w:rsidP="004B1D0E">
      <w:pPr>
        <w:pStyle w:val="ListParagraph"/>
      </w:pPr>
    </w:p>
    <w:p w:rsidR="00A1018B" w:rsidRDefault="00A1018B" w:rsidP="00B63CCA">
      <w:pPr>
        <w:pStyle w:val="ListParagraph"/>
        <w:ind w:left="0"/>
        <w:contextualSpacing w:val="0"/>
      </w:pPr>
      <w:r>
        <w:t>(9) Agencija</w:t>
      </w:r>
      <w:r w:rsidRPr="00963BD5">
        <w:t xml:space="preserve"> lahko od operaterja prenosnega sistema zahteva, da spremeni svoj 10-letni razvojni načrt</w:t>
      </w:r>
      <w:r>
        <w:t xml:space="preserve"> in/ali naložbeni načrt za njegova prva tri leta</w:t>
      </w:r>
      <w:r w:rsidRPr="00963BD5">
        <w:t>.</w:t>
      </w:r>
      <w:r>
        <w:t xml:space="preserve"> </w:t>
      </w:r>
      <w:r w:rsidRPr="00963BD5">
        <w:t>Operater prenosnega sistema mora predložiti agenciji 10-letni razvojni načrt, usklajen z zahtevami agencije najkasneje v 2 mesec</w:t>
      </w:r>
      <w:r>
        <w:t>ih od prejema zahtev agencije.</w:t>
      </w:r>
    </w:p>
    <w:p w:rsidR="00A1018B" w:rsidRDefault="00A1018B" w:rsidP="004B1D0E">
      <w:pPr>
        <w:pStyle w:val="ListParagraph"/>
      </w:pPr>
    </w:p>
    <w:p w:rsidR="00A1018B" w:rsidRDefault="00A1018B" w:rsidP="00B63CCA">
      <w:pPr>
        <w:pStyle w:val="ListParagraph"/>
        <w:ind w:left="0"/>
        <w:contextualSpacing w:val="0"/>
      </w:pPr>
      <w:r>
        <w:t>(10) 10-letni razvojni načrt omrežja začne veljati, ko da nanj soglasje agencija. Agencija odloči o soglasju z odločbo.</w:t>
      </w:r>
    </w:p>
    <w:p w:rsidR="00A1018B" w:rsidRDefault="00A1018B" w:rsidP="00B63CCA">
      <w:pPr>
        <w:pStyle w:val="ListParagraph"/>
        <w:ind w:left="0"/>
        <w:contextualSpacing w:val="0"/>
      </w:pPr>
    </w:p>
    <w:p w:rsidR="00A1018B" w:rsidRDefault="00A1018B" w:rsidP="007D1782">
      <w:pPr>
        <w:pStyle w:val="Obrazloitev"/>
      </w:pPr>
      <w:r w:rsidRPr="006B5F6B">
        <w:t>Plinska direktiva zahteva v primeru neodvisnega operaterja sistema vsakoletno pripravo 10-letnih razvojnih načrtov (drugače zakon predpisuje 2 letno pripravo za lastniško ločene operaterje), ki ga predloži agenciji, ki ga prouči, opravi javno razpravo in nato posreduje predloge dopolnitev operaterju, ki ga mora dopolniti in za njegovo veljavnost pridobiti soglasje agencije. Na ta način se zagotavlja ustrezen razvoj omrežja v odvisnosti od dejanskega in pričakovanega povpraševanja po plinu in po prenosnih zmogljivostih v EU.</w:t>
      </w:r>
    </w:p>
    <w:p w:rsidR="00A1018B" w:rsidRDefault="00A1018B" w:rsidP="00B63CCA">
      <w:pPr>
        <w:pStyle w:val="ListParagraph"/>
        <w:ind w:left="0"/>
        <w:contextualSpacing w:val="0"/>
      </w:pPr>
    </w:p>
    <w:p w:rsidR="00A1018B" w:rsidRPr="00751974" w:rsidRDefault="00A1018B" w:rsidP="00B63CCA">
      <w:pPr>
        <w:pStyle w:val="ListParagraph"/>
        <w:ind w:left="0"/>
        <w:contextualSpacing w:val="0"/>
      </w:pPr>
    </w:p>
    <w:p w:rsidR="00A1018B" w:rsidRDefault="00A1018B" w:rsidP="00391BB3">
      <w:pPr>
        <w:pStyle w:val="Heading5"/>
      </w:pPr>
      <w:bookmarkStart w:id="878" w:name="_Ref294720096"/>
      <w:bookmarkStart w:id="879" w:name="_Ref298405112"/>
      <w:bookmarkStart w:id="880" w:name="_Toc358722028"/>
      <w:r>
        <w:t>člen</w:t>
      </w:r>
      <w:bookmarkEnd w:id="878"/>
      <w:r>
        <w:br/>
        <w:t>(pristojnosti glede naložbenih odločitev)</w:t>
      </w:r>
      <w:bookmarkEnd w:id="879"/>
      <w:bookmarkEnd w:id="880"/>
    </w:p>
    <w:p w:rsidR="00A1018B" w:rsidRDefault="00A1018B" w:rsidP="004B1D0E"/>
    <w:p w:rsidR="00A1018B" w:rsidRDefault="00A1018B" w:rsidP="00B63CCA">
      <w:pPr>
        <w:pStyle w:val="ListParagraph"/>
        <w:ind w:left="0"/>
        <w:contextualSpacing w:val="0"/>
      </w:pPr>
      <w:r>
        <w:t>(1) Agencija mora spremljati in ocenjevati izvajanje 10-letnega razvojnega načrta omrežja.</w:t>
      </w:r>
    </w:p>
    <w:p w:rsidR="00A1018B" w:rsidRDefault="00A1018B" w:rsidP="004B1D0E"/>
    <w:p w:rsidR="00A1018B" w:rsidRDefault="00A1018B" w:rsidP="00B63CCA">
      <w:pPr>
        <w:pStyle w:val="ListParagraph"/>
        <w:ind w:left="0"/>
        <w:contextualSpacing w:val="0"/>
      </w:pPr>
      <w:r>
        <w:t>(2) Agencija sprejme v primeru, ko operater prenosnega sistema zaradi razlogov, ki niso prevladujoči razlogi zunaj njegovega nadzora, ne izvede naložbe, ki bi jo bilo treba v skladu z 10-letnim razvojnim načrtom omrežja izvesti v naslednjih treh letih, vsaj enega od naslednjih ukrepov in tako zagotovi, da se zadevna naložba izvede, če je še vedno pomembna na podlagi najnovejšega 10-letnega razvojnega načrta omrežja:</w:t>
      </w:r>
    </w:p>
    <w:p w:rsidR="00A1018B" w:rsidRDefault="00A1018B" w:rsidP="004B1D0E"/>
    <w:p w:rsidR="00A1018B" w:rsidRDefault="00A1018B" w:rsidP="00B63CCA">
      <w:pPr>
        <w:ind w:left="567" w:hanging="283"/>
      </w:pPr>
      <w:r>
        <w:t>(a) od operaterja prenosnega sistema zahteva, da izvede zadevno naložbo, ali</w:t>
      </w:r>
    </w:p>
    <w:p w:rsidR="00A1018B" w:rsidRDefault="00A1018B" w:rsidP="00B63CCA">
      <w:pPr>
        <w:ind w:left="567" w:hanging="283"/>
      </w:pPr>
    </w:p>
    <w:p w:rsidR="00A1018B" w:rsidRDefault="00A1018B" w:rsidP="00B63CCA">
      <w:pPr>
        <w:ind w:left="567" w:hanging="283"/>
      </w:pPr>
      <w:r>
        <w:t>(b) od operaterja prenosnega sistema zahteva, da sprejme povečanje kapitala za financiranje potrebnih naložb ter neodvisnim vlagateljem omogoči, da sodelujejo pri kapitalu.</w:t>
      </w:r>
    </w:p>
    <w:p w:rsidR="00A1018B" w:rsidRDefault="00A1018B" w:rsidP="004B1D0E"/>
    <w:p w:rsidR="00A1018B" w:rsidRDefault="00A1018B" w:rsidP="00B63CCA">
      <w:pPr>
        <w:pStyle w:val="ListParagraph"/>
        <w:ind w:left="0"/>
        <w:contextualSpacing w:val="0"/>
      </w:pPr>
      <w:r>
        <w:t>(3) O ukrepu iz prejšnjega odstavka agencija odloči z odločbo, s katero naloži operaterju prenosnega sistema ustrezna ravnanja.</w:t>
      </w:r>
    </w:p>
    <w:p w:rsidR="00A1018B" w:rsidRDefault="00A1018B" w:rsidP="004B1D0E">
      <w:pPr>
        <w:ind w:left="360"/>
      </w:pPr>
    </w:p>
    <w:p w:rsidR="00A1018B" w:rsidRDefault="00A1018B" w:rsidP="00B63CCA">
      <w:pPr>
        <w:pStyle w:val="ListParagraph"/>
        <w:ind w:left="0"/>
        <w:contextualSpacing w:val="0"/>
      </w:pPr>
      <w:r>
        <w:t>(4) Če operater v roku, določenem z odločbo iz prejšnjega odstavka ne ravna skladno z odločbo, agencija organizira razpisni postopek, ki je odprt za vse vlagatelje za navedene naložbe iz drugega odstavka tega člena.</w:t>
      </w:r>
    </w:p>
    <w:p w:rsidR="00A1018B" w:rsidRDefault="00A1018B" w:rsidP="004B1D0E">
      <w:pPr>
        <w:ind w:left="360"/>
      </w:pPr>
    </w:p>
    <w:p w:rsidR="00A1018B" w:rsidRDefault="00A1018B" w:rsidP="00B63CCA">
      <w:pPr>
        <w:pStyle w:val="ListParagraph"/>
        <w:ind w:left="0"/>
        <w:contextualSpacing w:val="0"/>
      </w:pPr>
      <w:r>
        <w:t>(5) Kadar agencija uporabi svoja pooblastila iz prejšnjega odstavka, lahko operaterju prenosnega sistema z odločbo naloži eno ali več od naslednjih ravnanj:</w:t>
      </w:r>
    </w:p>
    <w:p w:rsidR="00A1018B" w:rsidRDefault="00A1018B" w:rsidP="004B1D0E"/>
    <w:p w:rsidR="00A1018B" w:rsidRPr="004B457A" w:rsidRDefault="00A1018B" w:rsidP="00B63CCA">
      <w:pPr>
        <w:ind w:left="567" w:hanging="283"/>
      </w:pPr>
      <w:r>
        <w:t xml:space="preserve">(a) da omogoči financiranje s strani katere koli tretje strani </w:t>
      </w:r>
      <w:r w:rsidRPr="004B457A">
        <w:t>z dolžniškim ali lastniškim kapitalom v operaterju prenosnega sistema;</w:t>
      </w:r>
    </w:p>
    <w:p w:rsidR="00A1018B" w:rsidRPr="004B457A" w:rsidRDefault="00A1018B" w:rsidP="00B63CCA">
      <w:pPr>
        <w:ind w:left="567" w:hanging="283"/>
      </w:pPr>
    </w:p>
    <w:p w:rsidR="00A1018B" w:rsidRDefault="00A1018B" w:rsidP="00B63CCA">
      <w:pPr>
        <w:ind w:left="567" w:hanging="283"/>
      </w:pPr>
      <w:r w:rsidRPr="004B457A">
        <w:t xml:space="preserve">(b) </w:t>
      </w:r>
      <w:r>
        <w:t xml:space="preserve">da omogoči </w:t>
      </w:r>
      <w:r w:rsidRPr="004B457A">
        <w:t>izgradnjo s strani katere koli tretje strani in prenos lastninske in drugih stvarnih pravic na objektih in napravah, ki sestavljajo omrežje, na operaterja prenosnega sistema ter vzpostavitev ustreznih obligacijskih razmerij med operaterjem sistema in investitorjem;</w:t>
      </w:r>
    </w:p>
    <w:p w:rsidR="00A1018B" w:rsidRDefault="00A1018B" w:rsidP="00B63CCA">
      <w:pPr>
        <w:ind w:left="567" w:hanging="283"/>
      </w:pPr>
    </w:p>
    <w:p w:rsidR="00A1018B" w:rsidRDefault="00A1018B" w:rsidP="00B63CCA">
      <w:pPr>
        <w:ind w:left="567" w:hanging="283"/>
      </w:pPr>
      <w:r>
        <w:t>(c) da sam zgradi zadevne nove objekte in naprave;</w:t>
      </w:r>
    </w:p>
    <w:p w:rsidR="00A1018B" w:rsidRDefault="00A1018B" w:rsidP="00B63CCA">
      <w:pPr>
        <w:ind w:left="567" w:hanging="283"/>
      </w:pPr>
    </w:p>
    <w:p w:rsidR="00A1018B" w:rsidRDefault="00A1018B" w:rsidP="00B63CCA">
      <w:pPr>
        <w:ind w:left="567" w:hanging="283"/>
      </w:pPr>
      <w:r>
        <w:t>(d) da sam upravlja zadevne nove objekte in naprave.</w:t>
      </w:r>
    </w:p>
    <w:p w:rsidR="00A1018B" w:rsidRDefault="00A1018B" w:rsidP="004B1D0E"/>
    <w:p w:rsidR="00A1018B" w:rsidRDefault="00A1018B" w:rsidP="00B63CCA">
      <w:pPr>
        <w:pStyle w:val="ListParagraph"/>
        <w:ind w:left="0"/>
        <w:contextualSpacing w:val="0"/>
      </w:pPr>
      <w:r>
        <w:t xml:space="preserve">(6) Določbe prejšnjega odstavka ne pomenijo odstopanja od zahteve drugega odstavka </w:t>
      </w:r>
      <w:fldSimple w:instr=" REF _Ref294719714 \r \h  \* MERGEFORMAT ">
        <w:r>
          <w:t>185</w:t>
        </w:r>
      </w:fldSimple>
      <w:r>
        <w:t>. člena tega zakona.</w:t>
      </w:r>
    </w:p>
    <w:p w:rsidR="00A1018B" w:rsidRDefault="00A1018B" w:rsidP="004B1D0E">
      <w:pPr>
        <w:ind w:left="360"/>
      </w:pPr>
    </w:p>
    <w:p w:rsidR="00A1018B" w:rsidRDefault="00A1018B" w:rsidP="00B63CCA">
      <w:pPr>
        <w:pStyle w:val="ListParagraph"/>
        <w:ind w:left="0"/>
        <w:contextualSpacing w:val="0"/>
      </w:pPr>
      <w:r>
        <w:t xml:space="preserve">(7) Operater prenosnega sistema mora vlagateljem zagotoviti vse informacije, ki so potrebne za izvedbo naložbe, nove naprave </w:t>
      </w:r>
      <w:r w:rsidRPr="00327F49">
        <w:t>dejansko in pravno</w:t>
      </w:r>
      <w:r>
        <w:t xml:space="preserve"> vključiti v prenosni sistem in si na splošno v največji možni meri prizadevati, da olajša izvajanje naložbenega projekta.</w:t>
      </w:r>
    </w:p>
    <w:p w:rsidR="00A1018B" w:rsidRDefault="00A1018B" w:rsidP="004B1D0E">
      <w:pPr>
        <w:ind w:left="360"/>
      </w:pPr>
    </w:p>
    <w:p w:rsidR="00A1018B" w:rsidRDefault="00A1018B" w:rsidP="00B63CCA">
      <w:pPr>
        <w:pStyle w:val="ListParagraph"/>
        <w:ind w:left="0"/>
        <w:contextualSpacing w:val="0"/>
      </w:pPr>
      <w:r>
        <w:t>(8) K pogodbam o financiranju naložb iz tega člena mora dati soglasje agencija pred začetkom njihove veljavnosti.</w:t>
      </w:r>
    </w:p>
    <w:p w:rsidR="00A1018B" w:rsidRDefault="00A1018B" w:rsidP="004B1D0E">
      <w:pPr>
        <w:ind w:left="360"/>
      </w:pPr>
    </w:p>
    <w:p w:rsidR="00A1018B" w:rsidRDefault="00A1018B" w:rsidP="00D81439">
      <w:pPr>
        <w:pStyle w:val="ListParagraph"/>
        <w:ind w:left="0"/>
        <w:contextualSpacing w:val="0"/>
      </w:pPr>
      <w:r>
        <w:t>(9) Kadar agencija uporabi svoja pooblastila iz tega člena, mora zagotoviti, da se vsi stroški navedenih naložb krijejo v omrežnini ne glede na obseg uporabe te naložbe.</w:t>
      </w:r>
    </w:p>
    <w:p w:rsidR="00A1018B" w:rsidRDefault="00A1018B" w:rsidP="00D81439">
      <w:pPr>
        <w:pStyle w:val="ListParagraph"/>
        <w:ind w:left="0"/>
        <w:contextualSpacing w:val="0"/>
      </w:pPr>
    </w:p>
    <w:p w:rsidR="00A1018B" w:rsidRDefault="00A1018B" w:rsidP="007D1782">
      <w:pPr>
        <w:pStyle w:val="Obrazloitev"/>
      </w:pPr>
      <w:r w:rsidRPr="006B5F6B">
        <w:t>Agencija ima pristojnost, da na podlagi spremljanja izvajanja 10-letnega razvojnega načrta, v primeru neizvajanja le tega, s posebnimi ukrepi, ki jih predpiše operaterju, zagotovi, da se potrebne naložbe tudi izvedejo. V skrajnem primeru lahko celo sama agencija organizira razpis za financiranje in/ali izvedbo naložb, ki jih mora kasneje operater prenosnega sistema odkupiti, stroški pa se priznajo kot upravičeni in pokrivajo iz omrežnine.</w:t>
      </w:r>
    </w:p>
    <w:p w:rsidR="00A1018B" w:rsidRDefault="00A1018B" w:rsidP="00D81439">
      <w:pPr>
        <w:pStyle w:val="ListParagraph"/>
        <w:ind w:left="0"/>
        <w:contextualSpacing w:val="0"/>
      </w:pPr>
    </w:p>
    <w:p w:rsidR="00A1018B" w:rsidRPr="004C1472" w:rsidRDefault="00A1018B" w:rsidP="00D81439">
      <w:pPr>
        <w:pStyle w:val="ListParagraph"/>
        <w:ind w:left="0"/>
        <w:contextualSpacing w:val="0"/>
      </w:pPr>
    </w:p>
    <w:p w:rsidR="00A1018B" w:rsidRDefault="00A1018B" w:rsidP="00391BB3">
      <w:pPr>
        <w:pStyle w:val="Heading5"/>
      </w:pPr>
      <w:bookmarkStart w:id="881" w:name="_Ref294720616"/>
      <w:bookmarkStart w:id="882" w:name="_Toc358722029"/>
      <w:r>
        <w:t>člen</w:t>
      </w:r>
      <w:bookmarkEnd w:id="881"/>
      <w:r>
        <w:br/>
        <w:t>(priključevanje skladišč, obratov za UZP in industrijskih odjemalcev)</w:t>
      </w:r>
      <w:bookmarkEnd w:id="882"/>
    </w:p>
    <w:p w:rsidR="00A1018B" w:rsidRDefault="00A1018B" w:rsidP="004B1D0E"/>
    <w:p w:rsidR="00A1018B" w:rsidRDefault="00A1018B" w:rsidP="00B63CCA">
      <w:pPr>
        <w:pStyle w:val="ListParagraph"/>
        <w:ind w:left="0"/>
        <w:contextualSpacing w:val="0"/>
      </w:pPr>
      <w:r>
        <w:t>(1) Operater prenosnega sistema mora v sistemskih obratovalnih navodilih določiti pregledne in učinkovite postopke in tarife za nediskriminatorno priključevanje skladišč, obratov za UZP in industrijskih odjemalcev na prenosni sistem.</w:t>
      </w:r>
    </w:p>
    <w:p w:rsidR="00A1018B" w:rsidRDefault="00A1018B" w:rsidP="004B1D0E"/>
    <w:p w:rsidR="00A1018B" w:rsidRDefault="00A1018B" w:rsidP="00B63CCA">
      <w:pPr>
        <w:pStyle w:val="ListParagraph"/>
        <w:ind w:left="0"/>
        <w:contextualSpacing w:val="0"/>
      </w:pPr>
      <w:r>
        <w:t xml:space="preserve">(2) Operater prenosnega sistema ne sme zavrniti priključitve novega skladišča, obrata za UZP ali industrijskega odjemalca na podlagi morebitnih prihodnjih omejitev glede razpoložljivih zmogljivosti omrežja ali dodatnih stroškov, povezanih s potrebnim povečanjem zmogljivosti. </w:t>
      </w:r>
    </w:p>
    <w:p w:rsidR="00A1018B" w:rsidRDefault="00A1018B" w:rsidP="004B1D0E"/>
    <w:p w:rsidR="00A1018B" w:rsidRDefault="00A1018B" w:rsidP="00B63CCA">
      <w:pPr>
        <w:pStyle w:val="ListParagraph"/>
        <w:ind w:left="0"/>
        <w:contextualSpacing w:val="0"/>
      </w:pPr>
      <w:r>
        <w:t>(3) Operater prenosnega sistema mora za novo priključitev zagotoviti zadostno vstopno in izstopno zmogljivost.</w:t>
      </w:r>
    </w:p>
    <w:p w:rsidR="00A1018B" w:rsidRDefault="00A1018B" w:rsidP="00B63CCA">
      <w:pPr>
        <w:pStyle w:val="ListParagraph"/>
        <w:ind w:left="0"/>
        <w:contextualSpacing w:val="0"/>
      </w:pPr>
    </w:p>
    <w:p w:rsidR="00A1018B" w:rsidRDefault="00A1018B" w:rsidP="007D1782">
      <w:pPr>
        <w:pStyle w:val="Obrazloitev"/>
      </w:pPr>
      <w:r w:rsidRPr="004C1472">
        <w:t>Zaradi razvoja notranjega trga s plinom je pomembno, da operater prenosnega sistema zagotavlja pregledne postopke in tarife za priključevanje obratov za UZP, skladišč in industrijskih odjemalcev na prenosni sistem in je odgovoren za zadostno vstopno in izstopno zmogljivost.</w:t>
      </w:r>
    </w:p>
    <w:p w:rsidR="00A1018B" w:rsidRPr="004C1472" w:rsidRDefault="00A1018B" w:rsidP="00B63CCA">
      <w:pPr>
        <w:pStyle w:val="ListParagraph"/>
        <w:ind w:left="0"/>
        <w:contextualSpacing w:val="0"/>
      </w:pPr>
    </w:p>
    <w:p w:rsidR="00A1018B" w:rsidRDefault="00A1018B" w:rsidP="00391BB3">
      <w:pPr>
        <w:pStyle w:val="Heading5"/>
      </w:pPr>
      <w:bookmarkStart w:id="883" w:name="_Ref294732356"/>
      <w:bookmarkStart w:id="884" w:name="_Ref313357765"/>
      <w:bookmarkStart w:id="885" w:name="_Toc358722030"/>
      <w:r>
        <w:t>člen</w:t>
      </w:r>
      <w:bookmarkEnd w:id="883"/>
      <w:r>
        <w:br/>
        <w:t>(nadzor in ukrepi agencije)</w:t>
      </w:r>
      <w:bookmarkEnd w:id="884"/>
      <w:bookmarkEnd w:id="885"/>
    </w:p>
    <w:p w:rsidR="00A1018B" w:rsidRDefault="00A1018B" w:rsidP="00B63CCA">
      <w:pPr>
        <w:jc w:val="center"/>
      </w:pPr>
    </w:p>
    <w:p w:rsidR="00A1018B" w:rsidRDefault="00A1018B" w:rsidP="00B63CCA">
      <w:pPr>
        <w:pStyle w:val="ListParagraph"/>
        <w:ind w:left="0"/>
        <w:contextualSpacing w:val="0"/>
      </w:pPr>
      <w:r>
        <w:t xml:space="preserve">(1) Agencija nadzira izpolnjevanje zahtev iz </w:t>
      </w:r>
      <w:r w:rsidRPr="00710D4D">
        <w:rPr>
          <w:szCs w:val="24"/>
        </w:rPr>
        <w:fldChar w:fldCharType="begin"/>
      </w:r>
      <w:r w:rsidRPr="00710D4D">
        <w:rPr>
          <w:szCs w:val="24"/>
        </w:rPr>
        <w:instrText xml:space="preserve"> REF _Ref294703281 \r \h </w:instrText>
      </w:r>
      <w:r w:rsidRPr="00B44B24">
        <w:rPr>
          <w:szCs w:val="24"/>
        </w:rPr>
      </w:r>
      <w:r w:rsidRPr="00710D4D">
        <w:rPr>
          <w:szCs w:val="24"/>
        </w:rPr>
        <w:fldChar w:fldCharType="separate"/>
      </w:r>
      <w:r>
        <w:rPr>
          <w:szCs w:val="24"/>
        </w:rPr>
        <w:t>183</w:t>
      </w:r>
      <w:r w:rsidRPr="00710D4D">
        <w:rPr>
          <w:szCs w:val="24"/>
        </w:rPr>
        <w:fldChar w:fldCharType="end"/>
      </w:r>
      <w:r w:rsidRPr="00710D4D">
        <w:rPr>
          <w:szCs w:val="24"/>
        </w:rPr>
        <w:t xml:space="preserve">. člena do </w:t>
      </w:r>
      <w:r w:rsidRPr="00710D4D">
        <w:rPr>
          <w:szCs w:val="24"/>
        </w:rPr>
        <w:fldChar w:fldCharType="begin"/>
      </w:r>
      <w:r w:rsidRPr="00710D4D">
        <w:rPr>
          <w:szCs w:val="24"/>
        </w:rPr>
        <w:instrText xml:space="preserve"> REF _Ref294720616 \r \h </w:instrText>
      </w:r>
      <w:r w:rsidRPr="00B44B24">
        <w:rPr>
          <w:szCs w:val="24"/>
        </w:rPr>
      </w:r>
      <w:r w:rsidRPr="00710D4D">
        <w:rPr>
          <w:szCs w:val="24"/>
        </w:rPr>
        <w:fldChar w:fldCharType="separate"/>
      </w:r>
      <w:r>
        <w:rPr>
          <w:szCs w:val="24"/>
        </w:rPr>
        <w:t>196</w:t>
      </w:r>
      <w:r w:rsidRPr="00710D4D">
        <w:rPr>
          <w:szCs w:val="24"/>
        </w:rPr>
        <w:fldChar w:fldCharType="end"/>
      </w:r>
      <w:r w:rsidRPr="00710D4D">
        <w:rPr>
          <w:szCs w:val="24"/>
        </w:rPr>
        <w:t>. člena tega zakona</w:t>
      </w:r>
      <w:r>
        <w:t>.</w:t>
      </w:r>
    </w:p>
    <w:p w:rsidR="00A1018B" w:rsidRDefault="00A1018B" w:rsidP="004B1D0E"/>
    <w:p w:rsidR="00A1018B" w:rsidRDefault="00A1018B" w:rsidP="00B63CCA">
      <w:pPr>
        <w:pStyle w:val="ListParagraph"/>
        <w:ind w:left="0"/>
        <w:contextualSpacing w:val="0"/>
      </w:pPr>
      <w:r>
        <w:t>(2) Poleg ostalih nadzornih pooblastil iz tega zakona ima agencija pri nadzoru iz prejšnjega odstavka še naslednja pooblastila:</w:t>
      </w:r>
    </w:p>
    <w:p w:rsidR="00A1018B" w:rsidRDefault="00A1018B" w:rsidP="004B1D0E"/>
    <w:p w:rsidR="00A1018B" w:rsidRDefault="00A1018B" w:rsidP="00B63CCA">
      <w:pPr>
        <w:ind w:left="567" w:hanging="283"/>
      </w:pPr>
      <w:r>
        <w:t>(a) spremlja komunikacijo med operaterjem prenosnega sistema in vertikalno integriranim podjetjem, da bi tako zagotovili, da operater prenosnega sistema deluje v skladu s svojimi obveznostmi;</w:t>
      </w:r>
    </w:p>
    <w:p w:rsidR="00A1018B" w:rsidRDefault="00A1018B" w:rsidP="00B63CCA">
      <w:pPr>
        <w:ind w:left="567" w:hanging="283"/>
      </w:pPr>
    </w:p>
    <w:p w:rsidR="00A1018B" w:rsidRDefault="00A1018B" w:rsidP="00B63CCA">
      <w:pPr>
        <w:ind w:left="567" w:hanging="283"/>
      </w:pPr>
      <w:r>
        <w:t>(b) spremlja komercialne in finančne odnose med vertikalno integriranim podjetjem in operaterjem prenosnega sistema, vključno s posojili;</w:t>
      </w:r>
    </w:p>
    <w:p w:rsidR="00A1018B" w:rsidRDefault="00A1018B" w:rsidP="00B63CCA">
      <w:pPr>
        <w:ind w:left="567" w:hanging="283"/>
      </w:pPr>
    </w:p>
    <w:p w:rsidR="00A1018B" w:rsidRDefault="00A1018B" w:rsidP="00B63CCA">
      <w:pPr>
        <w:ind w:left="567" w:hanging="283"/>
      </w:pPr>
      <w:r>
        <w:t xml:space="preserve">(c) zahteva utemeljitev s strani vertikalno integriranega podjetja, ko jo v skladu z </w:t>
      </w:r>
      <w:r>
        <w:fldChar w:fldCharType="begin"/>
      </w:r>
      <w:r>
        <w:instrText xml:space="preserve"> REF _Ref294720811 \r \h </w:instrText>
      </w:r>
      <w:r>
        <w:fldChar w:fldCharType="separate"/>
      </w:r>
      <w:r>
        <w:t>193</w:t>
      </w:r>
      <w:r>
        <w:fldChar w:fldCharType="end"/>
      </w:r>
      <w:r>
        <w:t>. členom tega zakona obvesti nadzornik za skladnost; taka utemeljitev mora vsebovati  zlasti dokaze, da ni prišlo do diskriminatornega ravnanja v prid vertikalno integriranemu podjetju.</w:t>
      </w:r>
    </w:p>
    <w:p w:rsidR="00A1018B" w:rsidRDefault="00A1018B" w:rsidP="004B1D0E"/>
    <w:p w:rsidR="00A1018B" w:rsidRPr="00A75E6D" w:rsidRDefault="00A1018B" w:rsidP="00B63CCA">
      <w:pPr>
        <w:pStyle w:val="ListParagraph"/>
        <w:ind w:left="0"/>
        <w:contextualSpacing w:val="0"/>
      </w:pPr>
      <w:r>
        <w:t xml:space="preserve">(3) Pri izvajanju nadzornih pooblastil nadzira agencija operaterja prenosnega sistema, vertikalno integrirano podjetje in z njim povezane družbe ali druge osebe, na katere se nanašajo zahteve iz </w:t>
      </w:r>
      <w:fldSimple w:instr=" REF _Ref294703281 \r \h  \* MERGEFORMAT ">
        <w:r w:rsidRPr="00B44B24">
          <w:rPr>
            <w:szCs w:val="22"/>
          </w:rPr>
          <w:t>183</w:t>
        </w:r>
      </w:fldSimple>
      <w:r w:rsidRPr="00710D4D">
        <w:rPr>
          <w:szCs w:val="22"/>
        </w:rPr>
        <w:t xml:space="preserve">. člena do </w:t>
      </w:r>
      <w:fldSimple w:instr=" REF _Ref294720616 \r \h  \* MERGEFORMAT ">
        <w:r w:rsidRPr="00B44B24">
          <w:rPr>
            <w:szCs w:val="22"/>
          </w:rPr>
          <w:t>196</w:t>
        </w:r>
      </w:fldSimple>
      <w:r w:rsidRPr="00710D4D">
        <w:rPr>
          <w:szCs w:val="22"/>
        </w:rPr>
        <w:t>. člena tega zakona</w:t>
      </w:r>
      <w:r>
        <w:rPr>
          <w:szCs w:val="22"/>
        </w:rPr>
        <w:t>.</w:t>
      </w:r>
    </w:p>
    <w:p w:rsidR="00A1018B" w:rsidRDefault="00A1018B" w:rsidP="004B1D0E">
      <w:pPr>
        <w:ind w:left="360"/>
      </w:pPr>
    </w:p>
    <w:p w:rsidR="00A1018B" w:rsidRDefault="00A1018B" w:rsidP="00B63CCA">
      <w:pPr>
        <w:pStyle w:val="ListParagraph"/>
        <w:ind w:left="0"/>
        <w:contextualSpacing w:val="0"/>
      </w:pPr>
      <w:r>
        <w:t>(4) Agencija lahko v skladu z določbami tega zakona o nadzoru agencije nad energetskimi trgi operaterju prenosnega sistema naloži kazen za diskriminatorno ravnanje v prid vertikalno integriranemu podjetju.</w:t>
      </w:r>
    </w:p>
    <w:p w:rsidR="00A1018B" w:rsidRDefault="00A1018B" w:rsidP="004B1D0E">
      <w:pPr>
        <w:ind w:left="360"/>
      </w:pPr>
    </w:p>
    <w:p w:rsidR="00A1018B" w:rsidRPr="00A75E6D" w:rsidRDefault="00A1018B" w:rsidP="00B63CCA">
      <w:pPr>
        <w:pStyle w:val="ListParagraph"/>
        <w:ind w:left="0"/>
        <w:contextualSpacing w:val="0"/>
      </w:pPr>
      <w:r>
        <w:t xml:space="preserve">(5) O sporu med vertikalno integriranim podjetjem in operaterjem prenosnega sistema v zvezi z izpolnjevanje zahtev iz </w:t>
      </w:r>
      <w:fldSimple w:instr=" REF _Ref294703281 \r \h  \* MERGEFORMAT ">
        <w:r w:rsidRPr="00B44B24">
          <w:rPr>
            <w:szCs w:val="22"/>
          </w:rPr>
          <w:t>183</w:t>
        </w:r>
      </w:fldSimple>
      <w:r w:rsidRPr="00710D4D">
        <w:rPr>
          <w:szCs w:val="22"/>
        </w:rPr>
        <w:t xml:space="preserve">. člena do </w:t>
      </w:r>
      <w:fldSimple w:instr=" REF _Ref294720616 \r \h  \* MERGEFORMAT ">
        <w:r w:rsidRPr="00B44B24">
          <w:rPr>
            <w:szCs w:val="22"/>
          </w:rPr>
          <w:t>196</w:t>
        </w:r>
      </w:fldSimple>
      <w:r w:rsidRPr="00710D4D">
        <w:rPr>
          <w:szCs w:val="22"/>
        </w:rPr>
        <w:t>. člena tega zakona odloča agencija v postopku odločanja o sporih</w:t>
      </w:r>
      <w:r>
        <w:rPr>
          <w:szCs w:val="22"/>
        </w:rPr>
        <w:t>.</w:t>
      </w:r>
    </w:p>
    <w:p w:rsidR="00A1018B" w:rsidRDefault="00A1018B" w:rsidP="004B1D0E">
      <w:pPr>
        <w:ind w:left="360"/>
      </w:pPr>
    </w:p>
    <w:p w:rsidR="00A1018B" w:rsidRDefault="00A1018B" w:rsidP="00B63CCA">
      <w:pPr>
        <w:pStyle w:val="ListParagraph"/>
        <w:ind w:left="0"/>
        <w:contextualSpacing w:val="0"/>
      </w:pPr>
      <w:r>
        <w:t>(6) Vsak komercialni in finančni sporazum med vertikalno integriranim podjetjem in operaterjem prenosnega sistema začne veljati šele, ko da k njemu agencija soglasje. Agencija izda soglasje, če je sporazum v skladu s tržnimi pogoji. O soglasju odloči agencija z odločbo.</w:t>
      </w:r>
    </w:p>
    <w:p w:rsidR="00A1018B" w:rsidRDefault="00A1018B" w:rsidP="004B1D0E">
      <w:pPr>
        <w:pStyle w:val="ListParagraph"/>
        <w:ind w:left="708"/>
      </w:pPr>
    </w:p>
    <w:p w:rsidR="00A1018B" w:rsidRDefault="00A1018B" w:rsidP="00B63CCA">
      <w:pPr>
        <w:pStyle w:val="ListParagraph"/>
        <w:ind w:left="0"/>
        <w:contextualSpacing w:val="0"/>
      </w:pPr>
      <w:r>
        <w:t xml:space="preserve">(7) Agencija lahko </w:t>
      </w:r>
      <w:r w:rsidRPr="00F51B14">
        <w:t xml:space="preserve">vse ali </w:t>
      </w:r>
      <w:r>
        <w:t>posamezne</w:t>
      </w:r>
      <w:r w:rsidRPr="00F51B14">
        <w:t xml:space="preserve"> naloge operaterja prenosnega sistema dodeli </w:t>
      </w:r>
      <w:r>
        <w:t xml:space="preserve">drugemu </w:t>
      </w:r>
      <w:r w:rsidRPr="00F51B14">
        <w:t xml:space="preserve">operaterju </w:t>
      </w:r>
      <w:r>
        <w:t xml:space="preserve">prenosnega sistema skladno z drugim in tretjim odstavkom </w:t>
      </w:r>
      <w:r>
        <w:fldChar w:fldCharType="begin"/>
      </w:r>
      <w:r>
        <w:instrText xml:space="preserve"> REF _Ref294732863 \r \h </w:instrText>
      </w:r>
      <w:r>
        <w:fldChar w:fldCharType="separate"/>
      </w:r>
      <w:r>
        <w:t>204</w:t>
      </w:r>
      <w:r>
        <w:fldChar w:fldCharType="end"/>
      </w:r>
      <w:r>
        <w:t>. člena tega zakona</w:t>
      </w:r>
      <w:r w:rsidRPr="00F51B14">
        <w:t>, če operater prenosnega sistema vztrajno krši svoje obveznosti iz te</w:t>
      </w:r>
      <w:r>
        <w:t>ga zakona</w:t>
      </w:r>
      <w:r w:rsidRPr="00F51B14">
        <w:t>, zlasti če gre za ponavljajoče se diskriminatorno ravnanje v prid vertikalno integriranemu podjetju.</w:t>
      </w:r>
    </w:p>
    <w:p w:rsidR="00A1018B" w:rsidRDefault="00A1018B" w:rsidP="004B1D0E">
      <w:pPr>
        <w:ind w:left="360"/>
      </w:pPr>
    </w:p>
    <w:p w:rsidR="00A1018B" w:rsidRDefault="00A1018B" w:rsidP="00B63CCA">
      <w:pPr>
        <w:pStyle w:val="ListParagraph"/>
        <w:ind w:left="0"/>
        <w:contextualSpacing w:val="0"/>
      </w:pPr>
      <w:r>
        <w:t>(8) Če pri nadzoru agencija ugotovi, da je pri operaterju prenosnega sistema, njegovem organu ali članu tega organa, pri vertikalno integriranem podjetju ali njegovem organu, ali pri drugi osebi, nastal razlog, ki predstavlja kršitev v zvezi s temi zahtevami, ji/mu z odločbo  naloži, da v določenem roku, ki ni krajši od enega in ne daljši od šest mesecev od dokončnosti odločbe izvede, kar je potrebno, da je odpravljen razlog kršitve.</w:t>
      </w:r>
    </w:p>
    <w:p w:rsidR="00A1018B" w:rsidRDefault="00A1018B" w:rsidP="004B1D0E">
      <w:pPr>
        <w:ind w:left="360"/>
      </w:pPr>
    </w:p>
    <w:p w:rsidR="00A1018B" w:rsidRDefault="00A1018B" w:rsidP="00B63CCA">
      <w:pPr>
        <w:pStyle w:val="ListParagraph"/>
        <w:ind w:left="0"/>
        <w:contextualSpacing w:val="0"/>
      </w:pPr>
      <w:r>
        <w:t>(9) Če je odločbo iz prvega odstavka treba izvršiti s prisilo, ne glede na pravila zakona, ki ureja splošni upravni postopek, posamična denarna kazen v postopku izvršbe s prisilo ne sme presegati 100.000 evrov.</w:t>
      </w:r>
    </w:p>
    <w:p w:rsidR="00A1018B" w:rsidRDefault="00A1018B" w:rsidP="004B1D0E">
      <w:pPr>
        <w:ind w:left="360"/>
      </w:pPr>
    </w:p>
    <w:p w:rsidR="00A1018B" w:rsidRDefault="00A1018B" w:rsidP="00B63CCA">
      <w:pPr>
        <w:pStyle w:val="ListParagraph"/>
        <w:ind w:left="0"/>
        <w:contextualSpacing w:val="0"/>
      </w:pPr>
      <w:r>
        <w:t xml:space="preserve">(10) Če z ukrepi iz tega odstavka ni mogoče odpraviti razloga kršitve zahtev iz </w:t>
      </w:r>
      <w:fldSimple w:instr=" REF _Ref294703281 \r \h  \* MERGEFORMAT ">
        <w:r w:rsidRPr="00B44B24">
          <w:rPr>
            <w:szCs w:val="22"/>
          </w:rPr>
          <w:t>183</w:t>
        </w:r>
      </w:fldSimple>
      <w:r w:rsidRPr="00710D4D">
        <w:rPr>
          <w:szCs w:val="22"/>
        </w:rPr>
        <w:t xml:space="preserve">. člena do </w:t>
      </w:r>
      <w:fldSimple w:instr=" REF _Ref294720616 \r \h  \* MERGEFORMAT ">
        <w:r w:rsidRPr="00B44B24">
          <w:rPr>
            <w:szCs w:val="22"/>
          </w:rPr>
          <w:t>196</w:t>
        </w:r>
      </w:fldSimple>
      <w:r w:rsidRPr="00710D4D">
        <w:rPr>
          <w:szCs w:val="22"/>
        </w:rPr>
        <w:t>. člena tega zakona</w:t>
      </w:r>
      <w:r>
        <w:t>, začne agencija postopek preizkusa pogojev za certifikat.</w:t>
      </w:r>
    </w:p>
    <w:p w:rsidR="00A1018B" w:rsidRDefault="00A1018B" w:rsidP="00165E5D">
      <w:pPr>
        <w:pStyle w:val="Odstavekseznama1"/>
        <w:ind w:left="0"/>
        <w:rPr>
          <w:u w:val="single"/>
        </w:rPr>
      </w:pPr>
    </w:p>
    <w:p w:rsidR="00A1018B" w:rsidRDefault="00A1018B" w:rsidP="007D1782">
      <w:pPr>
        <w:pStyle w:val="Obrazloitev"/>
      </w:pPr>
      <w:r w:rsidRPr="004C1472">
        <w:t>Agencija izvaja nadzor nad izvajanjem določb (zahtev in nalog) glede izvajanja nalog  neodvisnega operaterja prenosnega sistema in tudi vertikalno integriranega podjetja ter z njim povezanih družb. Naloži lahko celo kazen za kršitve teh določb in dodeli naloge drugemu operaterju prenosnega sistema in začne postopek za odvzem certifikata.</w:t>
      </w:r>
    </w:p>
    <w:p w:rsidR="00A1018B" w:rsidRDefault="00A1018B" w:rsidP="00165E5D">
      <w:pPr>
        <w:pStyle w:val="Odstavekseznama1"/>
        <w:ind w:left="0"/>
        <w:rPr>
          <w:u w:val="single"/>
        </w:rPr>
      </w:pPr>
    </w:p>
    <w:p w:rsidR="00A1018B" w:rsidRPr="004C1472" w:rsidRDefault="00A1018B" w:rsidP="00165E5D">
      <w:pPr>
        <w:pStyle w:val="Odstavekseznama1"/>
        <w:ind w:left="0"/>
        <w:rPr>
          <w:u w:val="single"/>
        </w:rPr>
      </w:pPr>
    </w:p>
    <w:p w:rsidR="00A1018B" w:rsidRPr="00E0325F" w:rsidRDefault="00A1018B" w:rsidP="00E0325F">
      <w:pPr>
        <w:pStyle w:val="Heading4"/>
        <w:rPr>
          <w:b w:val="0"/>
          <w:sz w:val="24"/>
          <w:szCs w:val="24"/>
        </w:rPr>
      </w:pPr>
      <w:bookmarkStart w:id="886" w:name="_Toc293062771"/>
      <w:bookmarkStart w:id="887" w:name="_Toc358722031"/>
      <w:r w:rsidRPr="00E0325F">
        <w:rPr>
          <w:b w:val="0"/>
          <w:sz w:val="24"/>
          <w:szCs w:val="24"/>
        </w:rPr>
        <w:t>III. Certificiranje in imenovanje operaterja prenosnega sistema</w:t>
      </w:r>
      <w:bookmarkEnd w:id="886"/>
      <w:bookmarkEnd w:id="887"/>
    </w:p>
    <w:p w:rsidR="00A1018B" w:rsidRPr="00114DD7" w:rsidRDefault="00A1018B" w:rsidP="00391BB3">
      <w:pPr>
        <w:pStyle w:val="Heading5"/>
      </w:pPr>
      <w:bookmarkStart w:id="888" w:name="_Toc293062772"/>
      <w:bookmarkStart w:id="889" w:name="_Ref294015375"/>
      <w:bookmarkStart w:id="890" w:name="_Toc358722032"/>
      <w:r w:rsidRPr="00114DD7">
        <w:t>člen</w:t>
      </w:r>
      <w:r>
        <w:br/>
      </w:r>
      <w:r w:rsidRPr="00114DD7">
        <w:t>(certificiranje)</w:t>
      </w:r>
      <w:bookmarkEnd w:id="888"/>
      <w:bookmarkEnd w:id="889"/>
      <w:bookmarkEnd w:id="890"/>
    </w:p>
    <w:p w:rsidR="00A1018B" w:rsidRDefault="00A1018B" w:rsidP="003D044C">
      <w:pPr>
        <w:pStyle w:val="ListParagraph1"/>
        <w:keepNext/>
        <w:ind w:left="0"/>
        <w:rPr>
          <w:szCs w:val="24"/>
        </w:rPr>
      </w:pPr>
    </w:p>
    <w:p w:rsidR="00A1018B" w:rsidRPr="00537EC1" w:rsidRDefault="00A1018B" w:rsidP="003D044C">
      <w:pPr>
        <w:pStyle w:val="ListParagraph1"/>
        <w:keepNext/>
        <w:ind w:left="0"/>
        <w:rPr>
          <w:szCs w:val="24"/>
        </w:rPr>
      </w:pPr>
      <w:r>
        <w:rPr>
          <w:szCs w:val="24"/>
        </w:rPr>
        <w:t xml:space="preserve">(1) </w:t>
      </w:r>
      <w:r w:rsidRPr="00537EC1">
        <w:rPr>
          <w:szCs w:val="24"/>
        </w:rPr>
        <w:t>Pred imenovanjem za operater</w:t>
      </w:r>
      <w:r>
        <w:rPr>
          <w:szCs w:val="24"/>
        </w:rPr>
        <w:t>ja prenosnega sistema v skladu s</w:t>
      </w:r>
      <w:r w:rsidRPr="00537EC1">
        <w:rPr>
          <w:szCs w:val="24"/>
        </w:rPr>
        <w:t xml:space="preserve"> </w:t>
      </w:r>
      <w:fldSimple w:instr=" REF _Ref294624714 \r \h  \* MERGEFORMAT ">
        <w:r w:rsidRPr="00B44B24">
          <w:rPr>
            <w:szCs w:val="24"/>
          </w:rPr>
          <w:t>199</w:t>
        </w:r>
      </w:fldSimple>
      <w:r w:rsidRPr="008212B4">
        <w:rPr>
          <w:szCs w:val="24"/>
        </w:rPr>
        <w:t>.</w:t>
      </w:r>
      <w:r w:rsidRPr="00537EC1">
        <w:rPr>
          <w:szCs w:val="24"/>
        </w:rPr>
        <w:t xml:space="preserve"> členom tega zakona, mora biti ta operater certificiran.</w:t>
      </w:r>
    </w:p>
    <w:p w:rsidR="00A1018B" w:rsidRPr="00537EC1" w:rsidRDefault="00A1018B" w:rsidP="003D044C">
      <w:pPr>
        <w:rPr>
          <w:szCs w:val="24"/>
        </w:rPr>
      </w:pPr>
    </w:p>
    <w:p w:rsidR="00A1018B" w:rsidRPr="00537EC1" w:rsidRDefault="00A1018B" w:rsidP="003D044C">
      <w:pPr>
        <w:pStyle w:val="ListParagraph1"/>
        <w:ind w:left="0"/>
        <w:rPr>
          <w:szCs w:val="24"/>
        </w:rPr>
      </w:pPr>
      <w:r>
        <w:rPr>
          <w:szCs w:val="24"/>
        </w:rPr>
        <w:t xml:space="preserve">(2) </w:t>
      </w:r>
      <w:r w:rsidRPr="00537EC1">
        <w:rPr>
          <w:szCs w:val="24"/>
        </w:rPr>
        <w:t>Certificiran je operater prenosnega sistema, ki ima veljaven certifikat.</w:t>
      </w:r>
    </w:p>
    <w:p w:rsidR="00A1018B" w:rsidRPr="00537EC1" w:rsidRDefault="00A1018B" w:rsidP="003D044C">
      <w:pPr>
        <w:rPr>
          <w:szCs w:val="24"/>
        </w:rPr>
      </w:pPr>
    </w:p>
    <w:p w:rsidR="00A1018B" w:rsidRDefault="00A1018B" w:rsidP="008212B4">
      <w:pPr>
        <w:pStyle w:val="ListParagraph1"/>
        <w:ind w:left="0"/>
        <w:rPr>
          <w:szCs w:val="24"/>
        </w:rPr>
      </w:pPr>
      <w:r>
        <w:rPr>
          <w:szCs w:val="24"/>
        </w:rPr>
        <w:t xml:space="preserve">(3) </w:t>
      </w:r>
      <w:r w:rsidRPr="00537EC1">
        <w:rPr>
          <w:szCs w:val="24"/>
        </w:rPr>
        <w:t xml:space="preserve">V postopku certificiranja agencija ugotavlja, ali stranka izpolnjuje pogoje za operaterja prenosnega sistema </w:t>
      </w:r>
      <w:r>
        <w:rPr>
          <w:szCs w:val="24"/>
        </w:rPr>
        <w:t xml:space="preserve"> iz </w:t>
      </w:r>
      <w:r>
        <w:rPr>
          <w:szCs w:val="24"/>
        </w:rPr>
        <w:fldChar w:fldCharType="begin"/>
      </w:r>
      <w:r>
        <w:rPr>
          <w:szCs w:val="24"/>
        </w:rPr>
        <w:instrText xml:space="preserve"> REF _Ref294013124 \r \h </w:instrText>
      </w:r>
      <w:r w:rsidRPr="00B44B24">
        <w:rPr>
          <w:szCs w:val="24"/>
        </w:rPr>
      </w:r>
      <w:r>
        <w:rPr>
          <w:szCs w:val="24"/>
        </w:rPr>
        <w:fldChar w:fldCharType="separate"/>
      </w:r>
      <w:r>
        <w:rPr>
          <w:szCs w:val="24"/>
        </w:rPr>
        <w:t>176</w:t>
      </w:r>
      <w:r>
        <w:rPr>
          <w:szCs w:val="24"/>
        </w:rPr>
        <w:fldChar w:fldCharType="end"/>
      </w:r>
      <w:r>
        <w:rPr>
          <w:szCs w:val="24"/>
        </w:rPr>
        <w:t xml:space="preserve">., </w:t>
      </w:r>
      <w:r>
        <w:rPr>
          <w:szCs w:val="24"/>
        </w:rPr>
        <w:fldChar w:fldCharType="begin"/>
      </w:r>
      <w:r>
        <w:rPr>
          <w:szCs w:val="24"/>
        </w:rPr>
        <w:instrText xml:space="preserve"> REF _Ref294013536 \r \h </w:instrText>
      </w:r>
      <w:r w:rsidRPr="00B44B24">
        <w:rPr>
          <w:szCs w:val="24"/>
        </w:rPr>
      </w:r>
      <w:r>
        <w:rPr>
          <w:szCs w:val="24"/>
        </w:rPr>
        <w:fldChar w:fldCharType="separate"/>
      </w:r>
      <w:r>
        <w:rPr>
          <w:szCs w:val="24"/>
        </w:rPr>
        <w:t>177</w:t>
      </w:r>
      <w:r>
        <w:rPr>
          <w:szCs w:val="24"/>
        </w:rPr>
        <w:fldChar w:fldCharType="end"/>
      </w:r>
      <w:r>
        <w:rPr>
          <w:szCs w:val="24"/>
        </w:rPr>
        <w:t xml:space="preserve">., </w:t>
      </w:r>
      <w:r>
        <w:rPr>
          <w:szCs w:val="24"/>
        </w:rPr>
        <w:fldChar w:fldCharType="begin"/>
      </w:r>
      <w:r>
        <w:rPr>
          <w:szCs w:val="24"/>
        </w:rPr>
        <w:instrText xml:space="preserve"> REF _Ref294013604 \r \h </w:instrText>
      </w:r>
      <w:r w:rsidRPr="00B44B24">
        <w:rPr>
          <w:szCs w:val="24"/>
        </w:rPr>
      </w:r>
      <w:r>
        <w:rPr>
          <w:szCs w:val="24"/>
        </w:rPr>
        <w:fldChar w:fldCharType="separate"/>
      </w:r>
      <w:r>
        <w:rPr>
          <w:szCs w:val="24"/>
        </w:rPr>
        <w:t>179</w:t>
      </w:r>
      <w:r>
        <w:rPr>
          <w:szCs w:val="24"/>
        </w:rPr>
        <w:fldChar w:fldCharType="end"/>
      </w:r>
      <w:r>
        <w:rPr>
          <w:szCs w:val="24"/>
        </w:rPr>
        <w:t xml:space="preserve">. in </w:t>
      </w:r>
      <w:r>
        <w:rPr>
          <w:szCs w:val="24"/>
        </w:rPr>
        <w:fldChar w:fldCharType="begin"/>
      </w:r>
      <w:r>
        <w:rPr>
          <w:szCs w:val="24"/>
        </w:rPr>
        <w:instrText xml:space="preserve"> REF _Ref294013708 \r \h </w:instrText>
      </w:r>
      <w:r w:rsidRPr="00B44B24">
        <w:rPr>
          <w:szCs w:val="24"/>
        </w:rPr>
      </w:r>
      <w:r>
        <w:rPr>
          <w:szCs w:val="24"/>
        </w:rPr>
        <w:fldChar w:fldCharType="separate"/>
      </w:r>
      <w:r>
        <w:rPr>
          <w:szCs w:val="24"/>
        </w:rPr>
        <w:t>180</w:t>
      </w:r>
      <w:r>
        <w:rPr>
          <w:szCs w:val="24"/>
        </w:rPr>
        <w:fldChar w:fldCharType="end"/>
      </w:r>
      <w:r>
        <w:rPr>
          <w:szCs w:val="24"/>
        </w:rPr>
        <w:t>. člena</w:t>
      </w:r>
      <w:r w:rsidRPr="00537EC1">
        <w:rPr>
          <w:szCs w:val="24"/>
        </w:rPr>
        <w:t xml:space="preserve"> tega zakona</w:t>
      </w:r>
      <w:r>
        <w:rPr>
          <w:szCs w:val="24"/>
        </w:rPr>
        <w:t xml:space="preserve">, ali izpolnjevanje zahtev iz </w:t>
      </w:r>
      <w:r>
        <w:rPr>
          <w:szCs w:val="24"/>
        </w:rPr>
        <w:fldChar w:fldCharType="begin"/>
      </w:r>
      <w:r>
        <w:rPr>
          <w:szCs w:val="24"/>
        </w:rPr>
        <w:instrText xml:space="preserve"> REF _Ref294703281 \r \h </w:instrText>
      </w:r>
      <w:r w:rsidRPr="00B44B24">
        <w:rPr>
          <w:szCs w:val="24"/>
        </w:rPr>
      </w:r>
      <w:r>
        <w:rPr>
          <w:szCs w:val="24"/>
        </w:rPr>
        <w:fldChar w:fldCharType="separate"/>
      </w:r>
      <w:r>
        <w:rPr>
          <w:szCs w:val="24"/>
        </w:rPr>
        <w:t>183</w:t>
      </w:r>
      <w:r>
        <w:rPr>
          <w:szCs w:val="24"/>
        </w:rPr>
        <w:fldChar w:fldCharType="end"/>
      </w:r>
      <w:r>
        <w:rPr>
          <w:szCs w:val="24"/>
        </w:rPr>
        <w:t xml:space="preserve">. člena do </w:t>
      </w:r>
      <w:r>
        <w:rPr>
          <w:szCs w:val="24"/>
        </w:rPr>
        <w:fldChar w:fldCharType="begin"/>
      </w:r>
      <w:r>
        <w:rPr>
          <w:szCs w:val="24"/>
        </w:rPr>
        <w:instrText xml:space="preserve"> REF _Ref294720616 \r \h </w:instrText>
      </w:r>
      <w:r w:rsidRPr="00B44B24">
        <w:rPr>
          <w:szCs w:val="24"/>
        </w:rPr>
      </w:r>
      <w:r>
        <w:rPr>
          <w:szCs w:val="24"/>
        </w:rPr>
        <w:fldChar w:fldCharType="separate"/>
      </w:r>
      <w:r>
        <w:rPr>
          <w:szCs w:val="24"/>
        </w:rPr>
        <w:t>196</w:t>
      </w:r>
      <w:r>
        <w:rPr>
          <w:szCs w:val="24"/>
        </w:rPr>
        <w:fldChar w:fldCharType="end"/>
      </w:r>
      <w:r>
        <w:rPr>
          <w:szCs w:val="24"/>
        </w:rPr>
        <w:t>. člena tega zakona</w:t>
      </w:r>
    </w:p>
    <w:p w:rsidR="00A1018B" w:rsidRDefault="00A1018B" w:rsidP="008212B4">
      <w:pPr>
        <w:pStyle w:val="ListParagraph1"/>
        <w:ind w:left="0"/>
        <w:rPr>
          <w:szCs w:val="24"/>
        </w:rPr>
      </w:pPr>
    </w:p>
    <w:p w:rsidR="00A1018B" w:rsidRDefault="00A1018B" w:rsidP="007D1782">
      <w:pPr>
        <w:pStyle w:val="Obrazloitev"/>
      </w:pPr>
      <w:r w:rsidRPr="004C1472">
        <w:t>V zvezi z doslednim izvajanjem zahtev učinkovitega ločevanja je uveden poseben postopek preverjanja izpolnjevanja določb o lastniški ločitvi ali o spolnjevanju zahtev za neodvisnega operaterja prenosnega sistema. Agencija v upravnem postopku ugotovi izpolnjevanje pogojev.</w:t>
      </w:r>
    </w:p>
    <w:p w:rsidR="00A1018B" w:rsidRDefault="00A1018B" w:rsidP="008212B4">
      <w:pPr>
        <w:pStyle w:val="ListParagraph1"/>
        <w:ind w:left="0"/>
        <w:rPr>
          <w:szCs w:val="24"/>
        </w:rPr>
      </w:pPr>
    </w:p>
    <w:p w:rsidR="00A1018B" w:rsidRPr="004C1472" w:rsidRDefault="00A1018B" w:rsidP="008212B4">
      <w:pPr>
        <w:pStyle w:val="ListParagraph1"/>
        <w:ind w:left="0"/>
        <w:rPr>
          <w:szCs w:val="24"/>
        </w:rPr>
      </w:pPr>
    </w:p>
    <w:p w:rsidR="00A1018B" w:rsidRPr="00114DD7" w:rsidRDefault="00A1018B" w:rsidP="00391BB3">
      <w:pPr>
        <w:pStyle w:val="Heading5"/>
      </w:pPr>
      <w:bookmarkStart w:id="891" w:name="_Toc293062773"/>
      <w:bookmarkStart w:id="892" w:name="_Ref294014736"/>
      <w:bookmarkStart w:id="893" w:name="_Ref294015212"/>
      <w:bookmarkStart w:id="894" w:name="_Ref294015351"/>
      <w:bookmarkStart w:id="895" w:name="_Ref294015377"/>
      <w:bookmarkStart w:id="896" w:name="_Ref294624714"/>
      <w:bookmarkStart w:id="897" w:name="_Ref294732449"/>
      <w:bookmarkStart w:id="898" w:name="_Ref358532953"/>
      <w:bookmarkStart w:id="899" w:name="_Ref358533013"/>
      <w:bookmarkStart w:id="900" w:name="_Toc358722033"/>
      <w:r w:rsidRPr="00114DD7">
        <w:t>člen</w:t>
      </w:r>
      <w:r>
        <w:br/>
      </w:r>
      <w:r w:rsidRPr="00114DD7">
        <w:t>(redno certificiranje)</w:t>
      </w:r>
      <w:bookmarkEnd w:id="891"/>
      <w:bookmarkEnd w:id="892"/>
      <w:bookmarkEnd w:id="893"/>
      <w:bookmarkEnd w:id="894"/>
      <w:bookmarkEnd w:id="895"/>
      <w:bookmarkEnd w:id="896"/>
      <w:bookmarkEnd w:id="897"/>
      <w:bookmarkEnd w:id="898"/>
      <w:bookmarkEnd w:id="899"/>
      <w:bookmarkEnd w:id="900"/>
    </w:p>
    <w:p w:rsidR="00A1018B" w:rsidRPr="00537EC1" w:rsidRDefault="00A1018B" w:rsidP="003D044C">
      <w:pPr>
        <w:keepNext/>
        <w:rPr>
          <w:szCs w:val="24"/>
        </w:rPr>
      </w:pPr>
    </w:p>
    <w:p w:rsidR="00A1018B" w:rsidRPr="00537EC1" w:rsidRDefault="00A1018B" w:rsidP="003D044C">
      <w:pPr>
        <w:pStyle w:val="ListParagraph1"/>
        <w:keepNext/>
        <w:ind w:left="0"/>
        <w:rPr>
          <w:szCs w:val="24"/>
        </w:rPr>
      </w:pPr>
      <w:r>
        <w:rPr>
          <w:szCs w:val="24"/>
        </w:rPr>
        <w:t xml:space="preserve">(1) </w:t>
      </w:r>
      <w:r w:rsidRPr="00537EC1">
        <w:rPr>
          <w:szCs w:val="24"/>
        </w:rPr>
        <w:t>Redni postopek certificiranja se začne na zahtevo stranke.</w:t>
      </w:r>
    </w:p>
    <w:p w:rsidR="00A1018B" w:rsidRPr="00537EC1" w:rsidRDefault="00A1018B" w:rsidP="003D044C">
      <w:pPr>
        <w:rPr>
          <w:szCs w:val="24"/>
        </w:rPr>
      </w:pPr>
    </w:p>
    <w:p w:rsidR="00A1018B" w:rsidRPr="00537EC1" w:rsidRDefault="00A1018B" w:rsidP="003D044C">
      <w:pPr>
        <w:pStyle w:val="ListParagraph1"/>
        <w:ind w:left="0"/>
        <w:rPr>
          <w:szCs w:val="24"/>
        </w:rPr>
      </w:pPr>
      <w:r>
        <w:rPr>
          <w:szCs w:val="24"/>
        </w:rPr>
        <w:t xml:space="preserve">(2) </w:t>
      </w:r>
      <w:r w:rsidRPr="00537EC1">
        <w:rPr>
          <w:szCs w:val="24"/>
        </w:rPr>
        <w:t>Agencija mora o zahtevi odločiti v štirih mesecih po prejemu popolne vloge. Če agencija do preteka tega roka stranki ne vroči odločitve o zahtevi za certificiranje, se domneva, da je agencija izdala certifikat.</w:t>
      </w:r>
    </w:p>
    <w:p w:rsidR="00A1018B" w:rsidRPr="00537EC1" w:rsidRDefault="00A1018B" w:rsidP="003D044C">
      <w:pPr>
        <w:rPr>
          <w:szCs w:val="24"/>
        </w:rPr>
      </w:pPr>
    </w:p>
    <w:p w:rsidR="00A1018B" w:rsidRPr="00537EC1" w:rsidRDefault="00A1018B" w:rsidP="003D044C">
      <w:pPr>
        <w:pStyle w:val="ListParagraph1"/>
        <w:ind w:left="0"/>
        <w:rPr>
          <w:szCs w:val="24"/>
        </w:rPr>
      </w:pPr>
      <w:r>
        <w:rPr>
          <w:szCs w:val="24"/>
        </w:rPr>
        <w:t xml:space="preserve">(3) </w:t>
      </w:r>
      <w:r w:rsidRPr="00537EC1">
        <w:rPr>
          <w:szCs w:val="24"/>
        </w:rPr>
        <w:t>Odločitev agencije ali domnevo izdaje certifikata iz prejšnjega odstavka, agencija takoj posreduje Komisiji, skupaj z vsemi zadevnimi podatki, ki se nanašajo na odločitev. Komisija postopa v skladu s postopkom iz člena 3 Uredbe št. 715/2009.</w:t>
      </w:r>
    </w:p>
    <w:p w:rsidR="00A1018B" w:rsidRPr="00537EC1" w:rsidRDefault="00A1018B" w:rsidP="003D044C">
      <w:pPr>
        <w:rPr>
          <w:szCs w:val="24"/>
        </w:rPr>
      </w:pPr>
    </w:p>
    <w:p w:rsidR="00A1018B" w:rsidRPr="00537EC1" w:rsidRDefault="00A1018B" w:rsidP="003D044C">
      <w:pPr>
        <w:pStyle w:val="ListParagraph1"/>
        <w:ind w:left="0"/>
        <w:rPr>
          <w:szCs w:val="24"/>
        </w:rPr>
      </w:pPr>
      <w:r>
        <w:rPr>
          <w:szCs w:val="24"/>
        </w:rPr>
        <w:t xml:space="preserve">(4) </w:t>
      </w:r>
      <w:r w:rsidRPr="00537EC1">
        <w:rPr>
          <w:szCs w:val="24"/>
        </w:rPr>
        <w:t>Odločitev agencije ali domneva izdaje certifikata iz drugega odstavka lahko začneta pravno učinkovati šele po koncu postopka pred Komisijo iz 3. člena Uredbe 715/2009.</w:t>
      </w:r>
    </w:p>
    <w:p w:rsidR="00A1018B" w:rsidRPr="00537EC1" w:rsidRDefault="00A1018B" w:rsidP="003D044C">
      <w:pPr>
        <w:pStyle w:val="ListParagraph1"/>
        <w:rPr>
          <w:szCs w:val="24"/>
        </w:rPr>
      </w:pPr>
    </w:p>
    <w:p w:rsidR="00A1018B" w:rsidRDefault="00A1018B" w:rsidP="003D044C">
      <w:pPr>
        <w:pStyle w:val="ListParagraph1"/>
        <w:ind w:left="0"/>
        <w:rPr>
          <w:szCs w:val="24"/>
        </w:rPr>
      </w:pPr>
      <w:r>
        <w:rPr>
          <w:szCs w:val="24"/>
        </w:rPr>
        <w:t xml:space="preserve">(5) </w:t>
      </w:r>
      <w:r w:rsidRPr="00537EC1">
        <w:rPr>
          <w:szCs w:val="24"/>
        </w:rPr>
        <w:t xml:space="preserve">Domneva izdaje certifikata iz drugega odstavka tega člena začne učinkovati z dnem preteka roka iz drugega odstavka 3. člena Uredbe 715/2009, če Komisija v skladu s to določbo ni izdala </w:t>
      </w:r>
      <w:r>
        <w:rPr>
          <w:szCs w:val="24"/>
        </w:rPr>
        <w:t>mnenja.</w:t>
      </w:r>
    </w:p>
    <w:p w:rsidR="00A1018B" w:rsidRDefault="00A1018B" w:rsidP="003D044C">
      <w:pPr>
        <w:pStyle w:val="ListParagraph1"/>
        <w:ind w:left="0"/>
        <w:rPr>
          <w:szCs w:val="24"/>
        </w:rPr>
      </w:pPr>
    </w:p>
    <w:p w:rsidR="00A1018B" w:rsidRDefault="00A1018B" w:rsidP="007D1782">
      <w:pPr>
        <w:pStyle w:val="Obrazloitev"/>
      </w:pPr>
      <w:r w:rsidRPr="004C1472">
        <w:t>Z namenom varovanja neodvisnosti operaterja prenosnega sistema je uveden postopek certificiranja, z domnevo po izpolnjevanju pogojev za izdajo certifikata, če Agencija ali Komisija ne odločita v predpisanem roku.</w:t>
      </w:r>
    </w:p>
    <w:p w:rsidR="00A1018B" w:rsidRPr="004C1472" w:rsidRDefault="00A1018B" w:rsidP="003D044C">
      <w:pPr>
        <w:pStyle w:val="ListParagraph1"/>
        <w:ind w:left="0"/>
        <w:rPr>
          <w:szCs w:val="24"/>
        </w:rPr>
      </w:pPr>
    </w:p>
    <w:p w:rsidR="00A1018B" w:rsidRPr="00114DD7" w:rsidRDefault="00A1018B" w:rsidP="00391BB3">
      <w:pPr>
        <w:pStyle w:val="Heading5"/>
      </w:pPr>
      <w:bookmarkStart w:id="901" w:name="_Toc293062774"/>
      <w:bookmarkStart w:id="902" w:name="_Ref294015382"/>
      <w:bookmarkStart w:id="903" w:name="_Toc358722034"/>
      <w:r w:rsidRPr="00114DD7">
        <w:t>člen</w:t>
      </w:r>
      <w:r>
        <w:br/>
      </w:r>
      <w:r w:rsidRPr="00114DD7">
        <w:t>(posebnosti postopka certificiranja)</w:t>
      </w:r>
      <w:bookmarkEnd w:id="901"/>
      <w:bookmarkEnd w:id="902"/>
      <w:bookmarkEnd w:id="903"/>
    </w:p>
    <w:p w:rsidR="00A1018B" w:rsidRPr="00537EC1" w:rsidRDefault="00A1018B" w:rsidP="003D044C">
      <w:pPr>
        <w:rPr>
          <w:szCs w:val="24"/>
        </w:rPr>
      </w:pPr>
    </w:p>
    <w:p w:rsidR="00A1018B" w:rsidRPr="00537EC1" w:rsidRDefault="00A1018B" w:rsidP="00B72248">
      <w:pPr>
        <w:pStyle w:val="ListParagraph1"/>
        <w:ind w:left="0"/>
        <w:rPr>
          <w:szCs w:val="24"/>
        </w:rPr>
      </w:pPr>
      <w:r>
        <w:rPr>
          <w:szCs w:val="24"/>
        </w:rPr>
        <w:t xml:space="preserve">(1) </w:t>
      </w:r>
      <w:r w:rsidRPr="00537EC1">
        <w:rPr>
          <w:szCs w:val="24"/>
        </w:rPr>
        <w:t xml:space="preserve">Agencija ob prejemu popolne vloge za certificiranje izda potrdilo o prejemu popolne vloge, ki mora vsebovati rok iz drugega odstavka </w:t>
      </w:r>
      <w:r>
        <w:rPr>
          <w:szCs w:val="24"/>
        </w:rPr>
        <w:fldChar w:fldCharType="begin"/>
      </w:r>
      <w:r>
        <w:rPr>
          <w:szCs w:val="24"/>
        </w:rPr>
        <w:instrText xml:space="preserve"> REF _Ref358532953 \r \h </w:instrText>
      </w:r>
      <w:r w:rsidRPr="00B44B24">
        <w:rPr>
          <w:szCs w:val="24"/>
        </w:rPr>
      </w:r>
      <w:r>
        <w:rPr>
          <w:szCs w:val="24"/>
        </w:rPr>
        <w:fldChar w:fldCharType="separate"/>
      </w:r>
      <w:r>
        <w:rPr>
          <w:szCs w:val="24"/>
        </w:rPr>
        <w:t>199</w:t>
      </w:r>
      <w:r>
        <w:rPr>
          <w:szCs w:val="24"/>
        </w:rPr>
        <w:fldChar w:fldCharType="end"/>
      </w:r>
      <w:r w:rsidRPr="00537EC1">
        <w:rPr>
          <w:szCs w:val="24"/>
        </w:rPr>
        <w:t xml:space="preserve"> člena in informacijo, pod kakšnimi pogoji se uporabi pravna domneva iz tretjega odstavka</w:t>
      </w:r>
      <w:r>
        <w:rPr>
          <w:szCs w:val="24"/>
        </w:rPr>
        <w:t xml:space="preserve"> </w:t>
      </w:r>
      <w:r>
        <w:rPr>
          <w:szCs w:val="24"/>
        </w:rPr>
        <w:fldChar w:fldCharType="begin"/>
      </w:r>
      <w:r>
        <w:rPr>
          <w:szCs w:val="24"/>
        </w:rPr>
        <w:instrText xml:space="preserve"> REF _Ref358533013 \r \h </w:instrText>
      </w:r>
      <w:r w:rsidRPr="00B44B24">
        <w:rPr>
          <w:szCs w:val="24"/>
        </w:rPr>
      </w:r>
      <w:r>
        <w:rPr>
          <w:szCs w:val="24"/>
        </w:rPr>
        <w:fldChar w:fldCharType="separate"/>
      </w:r>
      <w:r>
        <w:rPr>
          <w:szCs w:val="24"/>
        </w:rPr>
        <w:t>199</w:t>
      </w:r>
      <w:r>
        <w:rPr>
          <w:szCs w:val="24"/>
        </w:rPr>
        <w:fldChar w:fldCharType="end"/>
      </w:r>
      <w:r w:rsidRPr="00537EC1">
        <w:rPr>
          <w:szCs w:val="24"/>
        </w:rPr>
        <w:t>. člena tega zakona.</w:t>
      </w:r>
    </w:p>
    <w:p w:rsidR="00A1018B" w:rsidRPr="00B72248" w:rsidRDefault="00A1018B" w:rsidP="003D044C">
      <w:pPr>
        <w:rPr>
          <w:szCs w:val="24"/>
        </w:rPr>
      </w:pPr>
    </w:p>
    <w:p w:rsidR="00A1018B" w:rsidRPr="00537EC1" w:rsidRDefault="00A1018B" w:rsidP="003D044C">
      <w:pPr>
        <w:pStyle w:val="ListParagraph1"/>
        <w:ind w:left="0"/>
        <w:rPr>
          <w:szCs w:val="24"/>
        </w:rPr>
      </w:pPr>
      <w:r>
        <w:rPr>
          <w:szCs w:val="24"/>
        </w:rPr>
        <w:t xml:space="preserve">(2) </w:t>
      </w:r>
      <w:r w:rsidRPr="00537EC1">
        <w:rPr>
          <w:szCs w:val="24"/>
        </w:rPr>
        <w:t>V primeru nepopolne vloge mora agencija stranko nemudoma pozvati, naj jo dopolni in jo obvestiti, da rok iz drugega odstavka prejšnjega člena ne teče, dokler vloga ni popolna.</w:t>
      </w:r>
    </w:p>
    <w:p w:rsidR="00A1018B" w:rsidRPr="00537EC1" w:rsidRDefault="00A1018B" w:rsidP="003D044C">
      <w:pPr>
        <w:rPr>
          <w:szCs w:val="24"/>
        </w:rPr>
      </w:pPr>
    </w:p>
    <w:p w:rsidR="00A1018B" w:rsidRPr="00537EC1" w:rsidRDefault="00A1018B" w:rsidP="003D044C">
      <w:pPr>
        <w:pStyle w:val="ListParagraph1"/>
        <w:ind w:left="0"/>
        <w:rPr>
          <w:szCs w:val="24"/>
        </w:rPr>
      </w:pPr>
      <w:r>
        <w:rPr>
          <w:szCs w:val="24"/>
        </w:rPr>
        <w:t xml:space="preserve">(3) </w:t>
      </w:r>
      <w:r w:rsidRPr="00537EC1">
        <w:rPr>
          <w:szCs w:val="24"/>
        </w:rPr>
        <w:t>Šteje se, da je vloga popolna z dnem, ko jo je agencija prejela, če ta ne odpošlje stranki obvestila iz prejšnjega odstavka z zahtevo za dopolnitev vloge v desetih dneh od prejema vloge.</w:t>
      </w:r>
    </w:p>
    <w:p w:rsidR="00A1018B" w:rsidRPr="00537EC1" w:rsidRDefault="00A1018B" w:rsidP="003D044C">
      <w:pPr>
        <w:rPr>
          <w:szCs w:val="24"/>
        </w:rPr>
      </w:pPr>
    </w:p>
    <w:p w:rsidR="00A1018B" w:rsidRPr="00537EC1" w:rsidRDefault="00A1018B" w:rsidP="003D044C">
      <w:pPr>
        <w:pStyle w:val="ListParagraph1"/>
        <w:ind w:left="0"/>
        <w:rPr>
          <w:szCs w:val="24"/>
        </w:rPr>
      </w:pPr>
      <w:r>
        <w:rPr>
          <w:szCs w:val="24"/>
        </w:rPr>
        <w:t xml:space="preserve">(4) </w:t>
      </w:r>
      <w:r w:rsidRPr="00537EC1">
        <w:rPr>
          <w:szCs w:val="24"/>
        </w:rPr>
        <w:t>Rok za izdajo odločbe ne teče, kadar je postopek prekinjen ali ko je bilo zadržano izvajanje predpisa, na podlagi katerega mora organ odločiti.</w:t>
      </w:r>
    </w:p>
    <w:p w:rsidR="00A1018B" w:rsidRPr="00537EC1" w:rsidRDefault="00A1018B" w:rsidP="003D044C">
      <w:pPr>
        <w:rPr>
          <w:szCs w:val="24"/>
        </w:rPr>
      </w:pPr>
    </w:p>
    <w:p w:rsidR="00A1018B" w:rsidRPr="00537EC1" w:rsidRDefault="00A1018B" w:rsidP="003D044C">
      <w:pPr>
        <w:pStyle w:val="ListParagraph1"/>
        <w:ind w:left="0"/>
        <w:rPr>
          <w:szCs w:val="24"/>
        </w:rPr>
      </w:pPr>
      <w:r>
        <w:rPr>
          <w:szCs w:val="24"/>
        </w:rPr>
        <w:t xml:space="preserve">(5) </w:t>
      </w:r>
      <w:r w:rsidRPr="00537EC1">
        <w:rPr>
          <w:szCs w:val="24"/>
        </w:rPr>
        <w:t>V postopku certificiranja ni mogoče zahtevati vrnitve v prejšnje stanje.</w:t>
      </w:r>
    </w:p>
    <w:p w:rsidR="00A1018B" w:rsidRPr="00537EC1" w:rsidRDefault="00A1018B" w:rsidP="003D044C">
      <w:pPr>
        <w:rPr>
          <w:szCs w:val="24"/>
        </w:rPr>
      </w:pPr>
    </w:p>
    <w:p w:rsidR="00A1018B" w:rsidRPr="00537EC1" w:rsidRDefault="00A1018B" w:rsidP="003D044C">
      <w:pPr>
        <w:pStyle w:val="ListParagraph1"/>
        <w:ind w:left="0"/>
        <w:rPr>
          <w:szCs w:val="24"/>
        </w:rPr>
      </w:pPr>
      <w:r>
        <w:rPr>
          <w:szCs w:val="24"/>
        </w:rPr>
        <w:t xml:space="preserve">(6) </w:t>
      </w:r>
      <w:r w:rsidRPr="00537EC1">
        <w:rPr>
          <w:szCs w:val="24"/>
        </w:rPr>
        <w:t>Popolna vloga ima ob domnevi iz drugega odstavka prejšnjega člena, skupaj s potrdilom o njenem prejemu iz prvega odstavka, po preteku roka iz petega odstavka prejšnjega člena pravno veljavo izdanega certifikata. Če je agencija opustila izdajo potrdila o prejemu vloge, se to potrdilo nadomesti z izkazom o vložitvi vloge.</w:t>
      </w:r>
    </w:p>
    <w:p w:rsidR="00A1018B" w:rsidRPr="00537EC1" w:rsidRDefault="00A1018B" w:rsidP="003D044C">
      <w:pPr>
        <w:rPr>
          <w:szCs w:val="24"/>
        </w:rPr>
      </w:pPr>
    </w:p>
    <w:p w:rsidR="00A1018B" w:rsidRPr="00537EC1" w:rsidRDefault="00A1018B" w:rsidP="003D044C">
      <w:pPr>
        <w:pStyle w:val="ListParagraph1"/>
        <w:ind w:left="0"/>
        <w:rPr>
          <w:szCs w:val="24"/>
        </w:rPr>
      </w:pPr>
      <w:r>
        <w:rPr>
          <w:szCs w:val="24"/>
        </w:rPr>
        <w:t xml:space="preserve">(7) </w:t>
      </w:r>
      <w:r w:rsidRPr="00537EC1">
        <w:rPr>
          <w:szCs w:val="24"/>
        </w:rPr>
        <w:t>Rok za vložitev pravnih sredstev zoper certifikat, ki ima pravno veljavo na podlagi prejšnjega odstavka, začne teči naslednji dan po preteku roka iz petega odstavka prejšnjega člena.</w:t>
      </w:r>
    </w:p>
    <w:p w:rsidR="00A1018B" w:rsidRPr="00537EC1" w:rsidRDefault="00A1018B" w:rsidP="003D044C">
      <w:pPr>
        <w:rPr>
          <w:szCs w:val="24"/>
        </w:rPr>
      </w:pPr>
    </w:p>
    <w:p w:rsidR="00A1018B" w:rsidRPr="00537EC1" w:rsidRDefault="00A1018B" w:rsidP="003D044C">
      <w:pPr>
        <w:pStyle w:val="ListParagraph1"/>
        <w:ind w:left="0"/>
        <w:rPr>
          <w:szCs w:val="24"/>
        </w:rPr>
      </w:pPr>
      <w:r>
        <w:rPr>
          <w:szCs w:val="24"/>
        </w:rPr>
        <w:t xml:space="preserve">(8) </w:t>
      </w:r>
      <w:r w:rsidRPr="00537EC1">
        <w:rPr>
          <w:szCs w:val="24"/>
        </w:rPr>
        <w:t>Pravna domneva izdanega certifikata iz šestega odstavka se ne uporabi v postopkih, ki sledijo na podlagi izrednih pravnih sredstev, v postopkih, ki sledijo na podlagi odločitve o pravnem sredstvu, in tudi ne v postopku, ki sledi odločitvi sodišča v upravnem sporu.</w:t>
      </w:r>
    </w:p>
    <w:p w:rsidR="00A1018B" w:rsidRPr="00537EC1" w:rsidRDefault="00A1018B" w:rsidP="003D044C">
      <w:pPr>
        <w:pStyle w:val="ListParagraph1"/>
        <w:rPr>
          <w:szCs w:val="24"/>
        </w:rPr>
      </w:pPr>
    </w:p>
    <w:p w:rsidR="00A1018B" w:rsidRDefault="00A1018B" w:rsidP="003D044C">
      <w:pPr>
        <w:pStyle w:val="ListParagraph1"/>
        <w:ind w:left="0"/>
        <w:rPr>
          <w:szCs w:val="24"/>
        </w:rPr>
      </w:pPr>
      <w:r>
        <w:rPr>
          <w:szCs w:val="24"/>
        </w:rPr>
        <w:t xml:space="preserve">(9) </w:t>
      </w:r>
      <w:r w:rsidRPr="00537EC1">
        <w:rPr>
          <w:szCs w:val="24"/>
        </w:rPr>
        <w:t xml:space="preserve">V postopku certificiranja mora agencija </w:t>
      </w:r>
      <w:r>
        <w:rPr>
          <w:szCs w:val="24"/>
        </w:rPr>
        <w:t xml:space="preserve">in Komisija </w:t>
      </w:r>
      <w:r w:rsidRPr="00537EC1">
        <w:rPr>
          <w:szCs w:val="24"/>
        </w:rPr>
        <w:t>varovati zaupnost poslovno občutljivih podatkov kot da bi bili določeni za poslovno tajnost.</w:t>
      </w:r>
    </w:p>
    <w:p w:rsidR="00A1018B" w:rsidRDefault="00A1018B" w:rsidP="003D044C">
      <w:pPr>
        <w:pStyle w:val="ListParagraph1"/>
        <w:ind w:left="0"/>
        <w:rPr>
          <w:szCs w:val="24"/>
        </w:rPr>
      </w:pPr>
    </w:p>
    <w:p w:rsidR="00A1018B" w:rsidRDefault="00A1018B" w:rsidP="003D044C">
      <w:pPr>
        <w:pStyle w:val="ListParagraph1"/>
        <w:ind w:left="0"/>
        <w:rPr>
          <w:szCs w:val="24"/>
        </w:rPr>
      </w:pPr>
    </w:p>
    <w:p w:rsidR="00A1018B" w:rsidRDefault="00A1018B" w:rsidP="007D1782">
      <w:pPr>
        <w:pStyle w:val="Obrazloitev"/>
      </w:pPr>
      <w:r w:rsidRPr="00DE73EB">
        <w:t>Ker je izdaja certifikata pomemben in obvezen element za izvajanje dejavnosti operaterja prenosnega sistema je potrebno zagotoviti ustrezno pravno varstvo in natančno določiti potek postopka.</w:t>
      </w:r>
    </w:p>
    <w:p w:rsidR="00A1018B" w:rsidRPr="00DE73EB" w:rsidRDefault="00A1018B" w:rsidP="003D044C">
      <w:pPr>
        <w:pStyle w:val="ListParagraph1"/>
        <w:ind w:left="0"/>
        <w:rPr>
          <w:szCs w:val="24"/>
        </w:rPr>
      </w:pPr>
    </w:p>
    <w:p w:rsidR="00A1018B" w:rsidRPr="00114DD7" w:rsidRDefault="00A1018B" w:rsidP="00391BB3">
      <w:pPr>
        <w:pStyle w:val="Heading5"/>
      </w:pPr>
      <w:bookmarkStart w:id="904" w:name="_Toc293062775"/>
      <w:bookmarkStart w:id="905" w:name="_Ref294015391"/>
      <w:bookmarkStart w:id="906" w:name="_Toc358722035"/>
      <w:r w:rsidRPr="00114DD7">
        <w:t>člen</w:t>
      </w:r>
      <w:r>
        <w:br/>
      </w:r>
      <w:r w:rsidRPr="00114DD7">
        <w:t>(preizkus pogojev za  certifikat)</w:t>
      </w:r>
      <w:bookmarkEnd w:id="904"/>
      <w:bookmarkEnd w:id="905"/>
      <w:bookmarkEnd w:id="906"/>
    </w:p>
    <w:p w:rsidR="00A1018B" w:rsidRPr="00537EC1" w:rsidRDefault="00A1018B" w:rsidP="003D044C">
      <w:pPr>
        <w:rPr>
          <w:szCs w:val="24"/>
        </w:rPr>
      </w:pPr>
    </w:p>
    <w:p w:rsidR="00A1018B" w:rsidRPr="00537EC1" w:rsidRDefault="00A1018B" w:rsidP="003D044C">
      <w:pPr>
        <w:pStyle w:val="ListParagraph1"/>
        <w:ind w:left="0"/>
        <w:rPr>
          <w:szCs w:val="24"/>
        </w:rPr>
      </w:pPr>
      <w:r>
        <w:rPr>
          <w:szCs w:val="24"/>
        </w:rPr>
        <w:t xml:space="preserve">(1) </w:t>
      </w:r>
      <w:r w:rsidRPr="00537EC1">
        <w:rPr>
          <w:szCs w:val="24"/>
        </w:rPr>
        <w:t>Agencija po uradni dolžnosti začne postopek preizkusa pogojev za certifikat:</w:t>
      </w:r>
    </w:p>
    <w:p w:rsidR="00A1018B" w:rsidRPr="00537EC1" w:rsidRDefault="00A1018B" w:rsidP="00385F6A">
      <w:pPr>
        <w:pStyle w:val="ListParagraph1"/>
        <w:numPr>
          <w:ilvl w:val="0"/>
          <w:numId w:val="4"/>
        </w:numPr>
        <w:ind w:left="284" w:hanging="284"/>
        <w:rPr>
          <w:szCs w:val="24"/>
        </w:rPr>
      </w:pPr>
      <w:r w:rsidRPr="00537EC1">
        <w:rPr>
          <w:szCs w:val="24"/>
        </w:rPr>
        <w:t xml:space="preserve">če prejme obvestilo operaterja prenosnega sistema iz drugega odstavka </w:t>
      </w:r>
      <w:r>
        <w:rPr>
          <w:szCs w:val="24"/>
        </w:rPr>
        <w:fldChar w:fldCharType="begin"/>
      </w:r>
      <w:r>
        <w:rPr>
          <w:szCs w:val="24"/>
        </w:rPr>
        <w:instrText xml:space="preserve"> REF _Ref294015246 \r \h </w:instrText>
      </w:r>
      <w:r w:rsidRPr="00B44B24">
        <w:rPr>
          <w:szCs w:val="24"/>
        </w:rPr>
      </w:r>
      <w:r>
        <w:rPr>
          <w:szCs w:val="24"/>
        </w:rPr>
        <w:fldChar w:fldCharType="separate"/>
      </w:r>
      <w:r>
        <w:rPr>
          <w:szCs w:val="24"/>
        </w:rPr>
        <w:t>181</w:t>
      </w:r>
      <w:r>
        <w:rPr>
          <w:szCs w:val="24"/>
        </w:rPr>
        <w:fldChar w:fldCharType="end"/>
      </w:r>
      <w:r w:rsidRPr="00537EC1">
        <w:rPr>
          <w:szCs w:val="24"/>
        </w:rPr>
        <w:t>. člena tega zakona;</w:t>
      </w:r>
    </w:p>
    <w:p w:rsidR="00A1018B" w:rsidRPr="00537EC1" w:rsidRDefault="00A1018B" w:rsidP="00385F6A">
      <w:pPr>
        <w:pStyle w:val="ListParagraph1"/>
        <w:numPr>
          <w:ilvl w:val="0"/>
          <w:numId w:val="4"/>
        </w:numPr>
        <w:ind w:left="284" w:hanging="284"/>
        <w:rPr>
          <w:szCs w:val="24"/>
        </w:rPr>
      </w:pPr>
      <w:r w:rsidRPr="00537EC1">
        <w:rPr>
          <w:szCs w:val="24"/>
        </w:rPr>
        <w:t xml:space="preserve">če je seznanjena z načrtovano transakcijo iz tretjega odstavka </w:t>
      </w:r>
      <w:r>
        <w:rPr>
          <w:szCs w:val="24"/>
        </w:rPr>
        <w:fldChar w:fldCharType="begin"/>
      </w:r>
      <w:r>
        <w:rPr>
          <w:szCs w:val="24"/>
        </w:rPr>
        <w:instrText xml:space="preserve"> REF _Ref294015252 \r \h </w:instrText>
      </w:r>
      <w:r w:rsidRPr="00B44B24">
        <w:rPr>
          <w:szCs w:val="24"/>
        </w:rPr>
      </w:r>
      <w:r>
        <w:rPr>
          <w:szCs w:val="24"/>
        </w:rPr>
        <w:fldChar w:fldCharType="separate"/>
      </w:r>
      <w:r>
        <w:rPr>
          <w:szCs w:val="24"/>
        </w:rPr>
        <w:t>181</w:t>
      </w:r>
      <w:r>
        <w:rPr>
          <w:szCs w:val="24"/>
        </w:rPr>
        <w:fldChar w:fldCharType="end"/>
      </w:r>
      <w:r w:rsidRPr="00537EC1">
        <w:rPr>
          <w:szCs w:val="24"/>
        </w:rPr>
        <w:t>. člena na drugačen način;</w:t>
      </w:r>
    </w:p>
    <w:p w:rsidR="00A1018B" w:rsidRPr="00537EC1" w:rsidRDefault="00A1018B" w:rsidP="00385F6A">
      <w:pPr>
        <w:pStyle w:val="ListParagraph1"/>
        <w:numPr>
          <w:ilvl w:val="0"/>
          <w:numId w:val="4"/>
        </w:numPr>
        <w:ind w:left="284" w:hanging="284"/>
        <w:rPr>
          <w:szCs w:val="24"/>
        </w:rPr>
      </w:pPr>
      <w:r w:rsidRPr="00537EC1">
        <w:rPr>
          <w:szCs w:val="24"/>
        </w:rPr>
        <w:t xml:space="preserve">če ugotovi, da obstaja utemeljen razlog za domnevo, da je prišlo do kršitve </w:t>
      </w:r>
      <w:r>
        <w:rPr>
          <w:szCs w:val="24"/>
        </w:rPr>
        <w:t>zahtev</w:t>
      </w:r>
      <w:r w:rsidRPr="00537EC1">
        <w:rPr>
          <w:szCs w:val="24"/>
        </w:rPr>
        <w:t xml:space="preserve"> iz </w:t>
      </w:r>
      <w:r>
        <w:rPr>
          <w:szCs w:val="24"/>
        </w:rPr>
        <w:fldChar w:fldCharType="begin"/>
      </w:r>
      <w:r>
        <w:rPr>
          <w:szCs w:val="24"/>
        </w:rPr>
        <w:instrText xml:space="preserve"> REF _Ref294013124 \r \h </w:instrText>
      </w:r>
      <w:r w:rsidRPr="00B44B24">
        <w:rPr>
          <w:szCs w:val="24"/>
        </w:rPr>
      </w:r>
      <w:r>
        <w:rPr>
          <w:szCs w:val="24"/>
        </w:rPr>
        <w:fldChar w:fldCharType="separate"/>
      </w:r>
      <w:r>
        <w:rPr>
          <w:szCs w:val="24"/>
        </w:rPr>
        <w:t>176</w:t>
      </w:r>
      <w:r>
        <w:rPr>
          <w:szCs w:val="24"/>
        </w:rPr>
        <w:fldChar w:fldCharType="end"/>
      </w:r>
      <w:r>
        <w:rPr>
          <w:szCs w:val="24"/>
        </w:rPr>
        <w:t xml:space="preserve">., </w:t>
      </w:r>
      <w:r>
        <w:rPr>
          <w:szCs w:val="24"/>
        </w:rPr>
        <w:fldChar w:fldCharType="begin"/>
      </w:r>
      <w:r>
        <w:rPr>
          <w:szCs w:val="24"/>
        </w:rPr>
        <w:instrText xml:space="preserve"> REF _Ref294013536 \r \h </w:instrText>
      </w:r>
      <w:r w:rsidRPr="00B44B24">
        <w:rPr>
          <w:szCs w:val="24"/>
        </w:rPr>
      </w:r>
      <w:r>
        <w:rPr>
          <w:szCs w:val="24"/>
        </w:rPr>
        <w:fldChar w:fldCharType="separate"/>
      </w:r>
      <w:r>
        <w:rPr>
          <w:szCs w:val="24"/>
        </w:rPr>
        <w:t>177</w:t>
      </w:r>
      <w:r>
        <w:rPr>
          <w:szCs w:val="24"/>
        </w:rPr>
        <w:fldChar w:fldCharType="end"/>
      </w:r>
      <w:r>
        <w:rPr>
          <w:szCs w:val="24"/>
        </w:rPr>
        <w:t xml:space="preserve">., </w:t>
      </w:r>
      <w:r>
        <w:rPr>
          <w:szCs w:val="24"/>
        </w:rPr>
        <w:fldChar w:fldCharType="begin"/>
      </w:r>
      <w:r>
        <w:rPr>
          <w:szCs w:val="24"/>
        </w:rPr>
        <w:instrText xml:space="preserve"> REF _Ref294013604 \r \h </w:instrText>
      </w:r>
      <w:r w:rsidRPr="00B44B24">
        <w:rPr>
          <w:szCs w:val="24"/>
        </w:rPr>
      </w:r>
      <w:r>
        <w:rPr>
          <w:szCs w:val="24"/>
        </w:rPr>
        <w:fldChar w:fldCharType="separate"/>
      </w:r>
      <w:r>
        <w:rPr>
          <w:szCs w:val="24"/>
        </w:rPr>
        <w:t>179</w:t>
      </w:r>
      <w:r>
        <w:rPr>
          <w:szCs w:val="24"/>
        </w:rPr>
        <w:fldChar w:fldCharType="end"/>
      </w:r>
      <w:r>
        <w:rPr>
          <w:szCs w:val="24"/>
        </w:rPr>
        <w:t xml:space="preserve">. in </w:t>
      </w:r>
      <w:r>
        <w:rPr>
          <w:szCs w:val="24"/>
        </w:rPr>
        <w:fldChar w:fldCharType="begin"/>
      </w:r>
      <w:r>
        <w:rPr>
          <w:szCs w:val="24"/>
        </w:rPr>
        <w:instrText xml:space="preserve"> REF _Ref294013708 \r \h </w:instrText>
      </w:r>
      <w:r w:rsidRPr="00B44B24">
        <w:rPr>
          <w:szCs w:val="24"/>
        </w:rPr>
      </w:r>
      <w:r>
        <w:rPr>
          <w:szCs w:val="24"/>
        </w:rPr>
        <w:fldChar w:fldCharType="separate"/>
      </w:r>
      <w:r>
        <w:rPr>
          <w:szCs w:val="24"/>
        </w:rPr>
        <w:t>180</w:t>
      </w:r>
      <w:r>
        <w:rPr>
          <w:szCs w:val="24"/>
        </w:rPr>
        <w:fldChar w:fldCharType="end"/>
      </w:r>
      <w:r>
        <w:rPr>
          <w:szCs w:val="24"/>
        </w:rPr>
        <w:t xml:space="preserve">. člena </w:t>
      </w:r>
      <w:r w:rsidRPr="00537EC1">
        <w:rPr>
          <w:szCs w:val="24"/>
        </w:rPr>
        <w:t>tega zakona</w:t>
      </w:r>
      <w:r>
        <w:rPr>
          <w:szCs w:val="24"/>
        </w:rPr>
        <w:t xml:space="preserve"> ali zahtev iz </w:t>
      </w:r>
      <w:r>
        <w:rPr>
          <w:szCs w:val="24"/>
        </w:rPr>
        <w:fldChar w:fldCharType="begin"/>
      </w:r>
      <w:r>
        <w:rPr>
          <w:szCs w:val="24"/>
        </w:rPr>
        <w:instrText xml:space="preserve"> REF _Ref294703281 \r \h </w:instrText>
      </w:r>
      <w:r w:rsidRPr="00B44B24">
        <w:rPr>
          <w:szCs w:val="24"/>
        </w:rPr>
      </w:r>
      <w:r>
        <w:rPr>
          <w:szCs w:val="24"/>
        </w:rPr>
        <w:fldChar w:fldCharType="separate"/>
      </w:r>
      <w:r>
        <w:rPr>
          <w:szCs w:val="24"/>
        </w:rPr>
        <w:t>183</w:t>
      </w:r>
      <w:r>
        <w:rPr>
          <w:szCs w:val="24"/>
        </w:rPr>
        <w:fldChar w:fldCharType="end"/>
      </w:r>
      <w:r>
        <w:rPr>
          <w:szCs w:val="24"/>
        </w:rPr>
        <w:t xml:space="preserve">. člena do </w:t>
      </w:r>
      <w:r>
        <w:rPr>
          <w:szCs w:val="24"/>
        </w:rPr>
        <w:fldChar w:fldCharType="begin"/>
      </w:r>
      <w:r>
        <w:rPr>
          <w:szCs w:val="24"/>
        </w:rPr>
        <w:instrText xml:space="preserve"> REF _Ref294720616 \r \h </w:instrText>
      </w:r>
      <w:r w:rsidRPr="00B44B24">
        <w:rPr>
          <w:szCs w:val="24"/>
        </w:rPr>
      </w:r>
      <w:r>
        <w:rPr>
          <w:szCs w:val="24"/>
        </w:rPr>
        <w:fldChar w:fldCharType="separate"/>
      </w:r>
      <w:r>
        <w:rPr>
          <w:szCs w:val="24"/>
        </w:rPr>
        <w:t>196</w:t>
      </w:r>
      <w:r>
        <w:rPr>
          <w:szCs w:val="24"/>
        </w:rPr>
        <w:fldChar w:fldCharType="end"/>
      </w:r>
      <w:r>
        <w:rPr>
          <w:szCs w:val="24"/>
        </w:rPr>
        <w:t>. člena tega zakona</w:t>
      </w:r>
      <w:r w:rsidRPr="00537EC1">
        <w:rPr>
          <w:szCs w:val="24"/>
        </w:rPr>
        <w:t xml:space="preserve">, potem ko je izpolnjena procesna predpostavka iz četrtega odstavka </w:t>
      </w:r>
      <w:r>
        <w:rPr>
          <w:szCs w:val="24"/>
        </w:rPr>
        <w:fldChar w:fldCharType="begin"/>
      </w:r>
      <w:r>
        <w:rPr>
          <w:szCs w:val="24"/>
        </w:rPr>
        <w:instrText xml:space="preserve"> REF _Ref294015318 \r \h </w:instrText>
      </w:r>
      <w:r w:rsidRPr="00B44B24">
        <w:rPr>
          <w:szCs w:val="24"/>
        </w:rPr>
      </w:r>
      <w:r>
        <w:rPr>
          <w:szCs w:val="24"/>
        </w:rPr>
        <w:fldChar w:fldCharType="separate"/>
      </w:r>
      <w:r>
        <w:rPr>
          <w:szCs w:val="24"/>
        </w:rPr>
        <w:t>182</w:t>
      </w:r>
      <w:r>
        <w:rPr>
          <w:szCs w:val="24"/>
        </w:rPr>
        <w:fldChar w:fldCharType="end"/>
      </w:r>
      <w:r w:rsidRPr="00537EC1">
        <w:rPr>
          <w:szCs w:val="24"/>
        </w:rPr>
        <w:t>. člena</w:t>
      </w:r>
      <w:r>
        <w:rPr>
          <w:szCs w:val="24"/>
        </w:rPr>
        <w:t xml:space="preserve"> oziroma iz </w:t>
      </w:r>
      <w:r>
        <w:rPr>
          <w:szCs w:val="24"/>
        </w:rPr>
        <w:fldChar w:fldCharType="begin"/>
      </w:r>
      <w:r>
        <w:rPr>
          <w:szCs w:val="24"/>
        </w:rPr>
        <w:instrText xml:space="preserve"> REF _Ref294732356 \r \h </w:instrText>
      </w:r>
      <w:r w:rsidRPr="00B44B24">
        <w:rPr>
          <w:szCs w:val="24"/>
        </w:rPr>
      </w:r>
      <w:r>
        <w:rPr>
          <w:szCs w:val="24"/>
        </w:rPr>
        <w:fldChar w:fldCharType="separate"/>
      </w:r>
      <w:r>
        <w:rPr>
          <w:szCs w:val="24"/>
        </w:rPr>
        <w:t>197</w:t>
      </w:r>
      <w:r>
        <w:rPr>
          <w:szCs w:val="24"/>
        </w:rPr>
        <w:fldChar w:fldCharType="end"/>
      </w:r>
      <w:r>
        <w:rPr>
          <w:szCs w:val="24"/>
        </w:rPr>
        <w:t>. člena tega zakona</w:t>
      </w:r>
      <w:r w:rsidRPr="00537EC1">
        <w:rPr>
          <w:szCs w:val="24"/>
        </w:rPr>
        <w:t>;</w:t>
      </w:r>
    </w:p>
    <w:p w:rsidR="00A1018B" w:rsidRPr="00537EC1" w:rsidRDefault="00A1018B" w:rsidP="00385F6A">
      <w:pPr>
        <w:pStyle w:val="ListParagraph1"/>
        <w:numPr>
          <w:ilvl w:val="0"/>
          <w:numId w:val="4"/>
        </w:numPr>
        <w:ind w:left="284" w:hanging="284"/>
        <w:rPr>
          <w:szCs w:val="24"/>
        </w:rPr>
      </w:pPr>
      <w:r w:rsidRPr="00537EC1">
        <w:rPr>
          <w:szCs w:val="24"/>
        </w:rPr>
        <w:t>če tako zahteva Komisija.</w:t>
      </w:r>
    </w:p>
    <w:p w:rsidR="00A1018B" w:rsidRPr="00537EC1" w:rsidRDefault="00A1018B" w:rsidP="003D044C">
      <w:pPr>
        <w:rPr>
          <w:szCs w:val="24"/>
        </w:rPr>
      </w:pPr>
    </w:p>
    <w:p w:rsidR="00A1018B" w:rsidRPr="00537EC1" w:rsidRDefault="00A1018B" w:rsidP="003D044C">
      <w:pPr>
        <w:pStyle w:val="ListParagraph1"/>
        <w:ind w:left="0"/>
        <w:rPr>
          <w:szCs w:val="24"/>
        </w:rPr>
      </w:pPr>
      <w:r>
        <w:rPr>
          <w:szCs w:val="24"/>
        </w:rPr>
        <w:t xml:space="preserve">(2) </w:t>
      </w:r>
      <w:r w:rsidRPr="00537EC1">
        <w:rPr>
          <w:szCs w:val="24"/>
        </w:rPr>
        <w:t>V postopku za preizkus pogojev za certifikat se uporabljajo določbe tega zakona o postopku certificiranja, v kolikor ni v tem členu ta postopek urejen drugače.</w:t>
      </w:r>
    </w:p>
    <w:p w:rsidR="00A1018B" w:rsidRPr="00537EC1" w:rsidRDefault="00A1018B" w:rsidP="003D044C">
      <w:pPr>
        <w:rPr>
          <w:szCs w:val="24"/>
        </w:rPr>
      </w:pPr>
    </w:p>
    <w:p w:rsidR="00A1018B" w:rsidRPr="00537EC1" w:rsidRDefault="00A1018B" w:rsidP="003D044C">
      <w:pPr>
        <w:pStyle w:val="ListParagraph1"/>
        <w:ind w:left="0"/>
        <w:rPr>
          <w:szCs w:val="24"/>
        </w:rPr>
      </w:pPr>
      <w:r>
        <w:rPr>
          <w:szCs w:val="24"/>
        </w:rPr>
        <w:t xml:space="preserve">(3) </w:t>
      </w:r>
      <w:r w:rsidRPr="00537EC1">
        <w:rPr>
          <w:szCs w:val="24"/>
        </w:rPr>
        <w:t xml:space="preserve">Domneva iz drugega odstavka </w:t>
      </w:r>
      <w:r>
        <w:rPr>
          <w:szCs w:val="24"/>
        </w:rPr>
        <w:fldChar w:fldCharType="begin"/>
      </w:r>
      <w:r>
        <w:rPr>
          <w:szCs w:val="24"/>
        </w:rPr>
        <w:instrText xml:space="preserve"> REF _Ref294732449 \r \h </w:instrText>
      </w:r>
      <w:r w:rsidRPr="00B44B24">
        <w:rPr>
          <w:szCs w:val="24"/>
        </w:rPr>
      </w:r>
      <w:r>
        <w:rPr>
          <w:szCs w:val="24"/>
        </w:rPr>
        <w:fldChar w:fldCharType="separate"/>
      </w:r>
      <w:r>
        <w:rPr>
          <w:szCs w:val="24"/>
        </w:rPr>
        <w:t>199</w:t>
      </w:r>
      <w:r>
        <w:rPr>
          <w:szCs w:val="24"/>
        </w:rPr>
        <w:fldChar w:fldCharType="end"/>
      </w:r>
      <w:r w:rsidRPr="00537EC1">
        <w:rPr>
          <w:szCs w:val="24"/>
        </w:rPr>
        <w:t>. člena se uporablja v postopku preizkusa pogojev za certifikat le v primeru iz prve in četrte alineje prvega odstavka. Dvomesečni rok za veljavnost domneve izdaje certifikata začne teči z dnem, ko agencija prejme obvestilo operaterja prenosnega sistema ali zahtevo Komisije.</w:t>
      </w:r>
    </w:p>
    <w:p w:rsidR="00A1018B" w:rsidRPr="00537EC1" w:rsidRDefault="00A1018B" w:rsidP="003D044C">
      <w:pPr>
        <w:rPr>
          <w:szCs w:val="24"/>
        </w:rPr>
      </w:pPr>
    </w:p>
    <w:p w:rsidR="00A1018B" w:rsidRPr="00537EC1" w:rsidRDefault="00A1018B" w:rsidP="003D044C">
      <w:pPr>
        <w:pStyle w:val="ListParagraph1"/>
        <w:ind w:left="0"/>
        <w:rPr>
          <w:szCs w:val="24"/>
        </w:rPr>
      </w:pPr>
      <w:r>
        <w:rPr>
          <w:szCs w:val="24"/>
        </w:rPr>
        <w:t xml:space="preserve">(4) </w:t>
      </w:r>
      <w:r w:rsidRPr="00537EC1">
        <w:rPr>
          <w:szCs w:val="24"/>
        </w:rPr>
        <w:t>Kadar skladno s predpisi o upravnem postopku v postopku preizkusa pogojev za certifikat agencija odloči o zadevi, z odločbo:</w:t>
      </w:r>
    </w:p>
    <w:p w:rsidR="00A1018B" w:rsidRPr="00537EC1" w:rsidRDefault="00A1018B" w:rsidP="00385F6A">
      <w:pPr>
        <w:pStyle w:val="ListParagraph1"/>
        <w:numPr>
          <w:ilvl w:val="0"/>
          <w:numId w:val="4"/>
        </w:numPr>
        <w:rPr>
          <w:szCs w:val="24"/>
        </w:rPr>
      </w:pPr>
      <w:r w:rsidRPr="00537EC1">
        <w:rPr>
          <w:szCs w:val="24"/>
        </w:rPr>
        <w:t>potrdi ali zavrne načrtovano transakcijo;</w:t>
      </w:r>
    </w:p>
    <w:p w:rsidR="00A1018B" w:rsidRPr="00537EC1" w:rsidRDefault="00A1018B" w:rsidP="00385F6A">
      <w:pPr>
        <w:pStyle w:val="ListParagraph1"/>
        <w:numPr>
          <w:ilvl w:val="0"/>
          <w:numId w:val="4"/>
        </w:numPr>
        <w:rPr>
          <w:szCs w:val="24"/>
        </w:rPr>
      </w:pPr>
      <w:r w:rsidRPr="00537EC1">
        <w:rPr>
          <w:szCs w:val="24"/>
        </w:rPr>
        <w:t>potrdi certifikat;</w:t>
      </w:r>
    </w:p>
    <w:p w:rsidR="00A1018B" w:rsidRPr="00537EC1" w:rsidRDefault="00A1018B" w:rsidP="00385F6A">
      <w:pPr>
        <w:pStyle w:val="ListParagraph1"/>
        <w:numPr>
          <w:ilvl w:val="0"/>
          <w:numId w:val="4"/>
        </w:numPr>
        <w:rPr>
          <w:szCs w:val="24"/>
        </w:rPr>
      </w:pPr>
      <w:r w:rsidRPr="00537EC1">
        <w:rPr>
          <w:szCs w:val="24"/>
        </w:rPr>
        <w:t>odvzame certifikat.</w:t>
      </w:r>
    </w:p>
    <w:p w:rsidR="00A1018B" w:rsidRPr="00537EC1" w:rsidRDefault="00A1018B" w:rsidP="003D044C">
      <w:pPr>
        <w:rPr>
          <w:szCs w:val="24"/>
        </w:rPr>
      </w:pPr>
    </w:p>
    <w:p w:rsidR="00A1018B" w:rsidRDefault="00A1018B" w:rsidP="003D044C">
      <w:pPr>
        <w:pStyle w:val="ListParagraph1"/>
        <w:ind w:left="0"/>
        <w:rPr>
          <w:szCs w:val="24"/>
        </w:rPr>
      </w:pPr>
      <w:r>
        <w:rPr>
          <w:szCs w:val="24"/>
        </w:rPr>
        <w:t xml:space="preserve">(5) </w:t>
      </w:r>
      <w:r w:rsidRPr="00537EC1">
        <w:rPr>
          <w:szCs w:val="24"/>
        </w:rPr>
        <w:t>Odvzem certifikata začne učinkovati z dnem pravnomočnosti odločbe iz tretje alineje prejšnjega odstavka, če ni v odločbi določen poznejši rok.</w:t>
      </w:r>
    </w:p>
    <w:p w:rsidR="00A1018B" w:rsidRDefault="00A1018B" w:rsidP="003D044C">
      <w:pPr>
        <w:pStyle w:val="ListParagraph1"/>
        <w:ind w:left="0"/>
        <w:rPr>
          <w:szCs w:val="24"/>
        </w:rPr>
      </w:pPr>
    </w:p>
    <w:p w:rsidR="00A1018B" w:rsidRDefault="00A1018B" w:rsidP="007D1782">
      <w:pPr>
        <w:pStyle w:val="Obrazloitev"/>
      </w:pPr>
      <w:r w:rsidRPr="00DE73EB">
        <w:t>Podrobneje je urejen preizkus pogojev za certifikat operaterja prenosnega sistema, ki že ima veljavni certifikat. Postopek omogoča nadzor nad stalnim spolnjevanjem predpisanih pogojev predvsem glede lastniško ločenega ali neodvisnega operaterja prenosnega sistema.</w:t>
      </w:r>
    </w:p>
    <w:p w:rsidR="00A1018B" w:rsidRDefault="00A1018B" w:rsidP="007D1782">
      <w:pPr>
        <w:pStyle w:val="Obrazloitev"/>
      </w:pPr>
    </w:p>
    <w:p w:rsidR="00A1018B" w:rsidRPr="00114DD7" w:rsidRDefault="00A1018B" w:rsidP="00391BB3">
      <w:pPr>
        <w:pStyle w:val="Heading5"/>
      </w:pPr>
      <w:bookmarkStart w:id="907" w:name="_Toc293062776"/>
      <w:bookmarkStart w:id="908" w:name="_Toc358722036"/>
      <w:r w:rsidRPr="00114DD7">
        <w:t>člen</w:t>
      </w:r>
      <w:r>
        <w:br/>
      </w:r>
      <w:r w:rsidRPr="00114DD7">
        <w:t>(certificiranje v zvezi s tretjimi državami)</w:t>
      </w:r>
      <w:bookmarkEnd w:id="907"/>
      <w:bookmarkEnd w:id="908"/>
    </w:p>
    <w:p w:rsidR="00A1018B" w:rsidRPr="00537EC1" w:rsidRDefault="00A1018B" w:rsidP="003D044C">
      <w:pPr>
        <w:keepNext/>
        <w:rPr>
          <w:szCs w:val="24"/>
        </w:rPr>
      </w:pPr>
    </w:p>
    <w:p w:rsidR="00A1018B" w:rsidRPr="00537EC1" w:rsidRDefault="00A1018B" w:rsidP="003D044C">
      <w:pPr>
        <w:pStyle w:val="ListParagraph1"/>
        <w:keepNext/>
        <w:ind w:left="0"/>
        <w:rPr>
          <w:szCs w:val="24"/>
        </w:rPr>
      </w:pPr>
      <w:r>
        <w:rPr>
          <w:szCs w:val="24"/>
        </w:rPr>
        <w:t xml:space="preserve">(1) </w:t>
      </w:r>
      <w:r w:rsidRPr="00537EC1">
        <w:rPr>
          <w:szCs w:val="24"/>
        </w:rPr>
        <w:t xml:space="preserve">Določbe tega člena se uporabljajo, če certificiranje zahteva lastnik prenosnega sistema ali operater prenosnega sistema, ki ga nadzoruje oseba ali osebe iz države, ki ni članica Evropske unije (v nadaljevanju: tretja država) ali tretjih držav, </w:t>
      </w:r>
      <w:r w:rsidRPr="004C40B1">
        <w:rPr>
          <w:szCs w:val="24"/>
        </w:rPr>
        <w:t>ali ki je sam iz take države oziroma držav</w:t>
      </w:r>
      <w:r w:rsidRPr="00537EC1">
        <w:rPr>
          <w:szCs w:val="24"/>
        </w:rPr>
        <w:t>. Za tretjo državo šteje tudi država članica Evropske unije, za katere velja odstopanje iz 49. člena Direktive 2009/73/ES.</w:t>
      </w:r>
    </w:p>
    <w:p w:rsidR="00A1018B" w:rsidRPr="00537EC1" w:rsidRDefault="00A1018B" w:rsidP="003D044C">
      <w:pPr>
        <w:rPr>
          <w:szCs w:val="24"/>
        </w:rPr>
      </w:pPr>
    </w:p>
    <w:p w:rsidR="00A1018B" w:rsidRPr="00537EC1" w:rsidRDefault="00A1018B" w:rsidP="003D044C">
      <w:pPr>
        <w:pStyle w:val="ListParagraph1"/>
        <w:ind w:left="0"/>
        <w:rPr>
          <w:szCs w:val="24"/>
        </w:rPr>
      </w:pPr>
      <w:r>
        <w:rPr>
          <w:szCs w:val="24"/>
        </w:rPr>
        <w:t xml:space="preserve">(2) </w:t>
      </w:r>
      <w:r w:rsidRPr="00537EC1">
        <w:rPr>
          <w:szCs w:val="24"/>
        </w:rPr>
        <w:t xml:space="preserve">Za postopek certificiranja in preizkus pogojev za certifikat iz prvega odstavka se uporabljajo določbe </w:t>
      </w:r>
      <w:r>
        <w:rPr>
          <w:szCs w:val="24"/>
        </w:rPr>
        <w:fldChar w:fldCharType="begin"/>
      </w:r>
      <w:r>
        <w:rPr>
          <w:szCs w:val="24"/>
        </w:rPr>
        <w:instrText xml:space="preserve"> REF _Ref294015375 \r \h </w:instrText>
      </w:r>
      <w:r w:rsidRPr="00B44B24">
        <w:rPr>
          <w:szCs w:val="24"/>
        </w:rPr>
      </w:r>
      <w:r>
        <w:rPr>
          <w:szCs w:val="24"/>
        </w:rPr>
        <w:fldChar w:fldCharType="separate"/>
      </w:r>
      <w:r>
        <w:rPr>
          <w:szCs w:val="24"/>
        </w:rPr>
        <w:t>198</w:t>
      </w:r>
      <w:r>
        <w:rPr>
          <w:szCs w:val="24"/>
        </w:rPr>
        <w:fldChar w:fldCharType="end"/>
      </w:r>
      <w:r>
        <w:rPr>
          <w:szCs w:val="24"/>
        </w:rPr>
        <w:t xml:space="preserve">., </w:t>
      </w:r>
      <w:r>
        <w:rPr>
          <w:szCs w:val="24"/>
        </w:rPr>
        <w:fldChar w:fldCharType="begin"/>
      </w:r>
      <w:r>
        <w:rPr>
          <w:szCs w:val="24"/>
        </w:rPr>
        <w:instrText xml:space="preserve"> REF _Ref294015377 \r \h </w:instrText>
      </w:r>
      <w:r w:rsidRPr="00B44B24">
        <w:rPr>
          <w:szCs w:val="24"/>
        </w:rPr>
      </w:r>
      <w:r>
        <w:rPr>
          <w:szCs w:val="24"/>
        </w:rPr>
        <w:fldChar w:fldCharType="separate"/>
      </w:r>
      <w:r>
        <w:rPr>
          <w:szCs w:val="24"/>
        </w:rPr>
        <w:t>199</w:t>
      </w:r>
      <w:r>
        <w:rPr>
          <w:szCs w:val="24"/>
        </w:rPr>
        <w:fldChar w:fldCharType="end"/>
      </w:r>
      <w:r>
        <w:rPr>
          <w:szCs w:val="24"/>
        </w:rPr>
        <w:t xml:space="preserve">., </w:t>
      </w:r>
      <w:r>
        <w:rPr>
          <w:szCs w:val="24"/>
        </w:rPr>
        <w:fldChar w:fldCharType="begin"/>
      </w:r>
      <w:r>
        <w:rPr>
          <w:szCs w:val="24"/>
        </w:rPr>
        <w:instrText xml:space="preserve"> REF _Ref294015382 \r \h </w:instrText>
      </w:r>
      <w:r w:rsidRPr="00B44B24">
        <w:rPr>
          <w:szCs w:val="24"/>
        </w:rPr>
      </w:r>
      <w:r>
        <w:rPr>
          <w:szCs w:val="24"/>
        </w:rPr>
        <w:fldChar w:fldCharType="separate"/>
      </w:r>
      <w:r>
        <w:rPr>
          <w:szCs w:val="24"/>
        </w:rPr>
        <w:t>200</w:t>
      </w:r>
      <w:r>
        <w:rPr>
          <w:szCs w:val="24"/>
        </w:rPr>
        <w:fldChar w:fldCharType="end"/>
      </w:r>
      <w:r>
        <w:rPr>
          <w:szCs w:val="24"/>
        </w:rPr>
        <w:t xml:space="preserve">. in </w:t>
      </w:r>
      <w:r>
        <w:rPr>
          <w:szCs w:val="24"/>
        </w:rPr>
        <w:fldChar w:fldCharType="begin"/>
      </w:r>
      <w:r>
        <w:rPr>
          <w:szCs w:val="24"/>
        </w:rPr>
        <w:instrText xml:space="preserve"> REF _Ref294015391 \r \h </w:instrText>
      </w:r>
      <w:r w:rsidRPr="00B44B24">
        <w:rPr>
          <w:szCs w:val="24"/>
        </w:rPr>
      </w:r>
      <w:r>
        <w:rPr>
          <w:szCs w:val="24"/>
        </w:rPr>
        <w:fldChar w:fldCharType="separate"/>
      </w:r>
      <w:r>
        <w:rPr>
          <w:szCs w:val="24"/>
        </w:rPr>
        <w:t>201</w:t>
      </w:r>
      <w:r>
        <w:rPr>
          <w:szCs w:val="24"/>
        </w:rPr>
        <w:fldChar w:fldCharType="end"/>
      </w:r>
      <w:r w:rsidRPr="00537EC1">
        <w:rPr>
          <w:szCs w:val="24"/>
        </w:rPr>
        <w:t>. člena, v kolikor v tem členu ni drugače določeno.</w:t>
      </w:r>
    </w:p>
    <w:p w:rsidR="00A1018B" w:rsidRPr="00537EC1" w:rsidRDefault="00A1018B" w:rsidP="003D044C">
      <w:pPr>
        <w:rPr>
          <w:szCs w:val="24"/>
        </w:rPr>
      </w:pPr>
    </w:p>
    <w:p w:rsidR="00A1018B" w:rsidRPr="00537EC1" w:rsidRDefault="00A1018B" w:rsidP="003D044C">
      <w:pPr>
        <w:pStyle w:val="ListParagraph1"/>
        <w:ind w:left="0"/>
        <w:rPr>
          <w:szCs w:val="24"/>
        </w:rPr>
      </w:pPr>
      <w:r>
        <w:rPr>
          <w:szCs w:val="24"/>
        </w:rPr>
        <w:t xml:space="preserve">(3) </w:t>
      </w:r>
      <w:r w:rsidRPr="00537EC1">
        <w:rPr>
          <w:szCs w:val="24"/>
        </w:rPr>
        <w:t xml:space="preserve">Agencija o prejemu vloge takoj obvesti Komisijo. Agencija tudi nemudoma obvesti komisijo o kakršnih koli okoliščinah, zaradi katerih bi oseba ali osebe iz tretje države ali tretjih držav lahko pridobile nadzor </w:t>
      </w:r>
      <w:r>
        <w:rPr>
          <w:szCs w:val="24"/>
        </w:rPr>
        <w:t>iz 12. alineje 154. člena tega zakona</w:t>
      </w:r>
      <w:r w:rsidRPr="00537EC1">
        <w:rPr>
          <w:szCs w:val="24"/>
        </w:rPr>
        <w:t xml:space="preserve"> nad prenosnim sistemom ali operaterjem prenosnega sistema.</w:t>
      </w:r>
    </w:p>
    <w:p w:rsidR="00A1018B" w:rsidRPr="00537EC1" w:rsidRDefault="00A1018B" w:rsidP="003D044C">
      <w:pPr>
        <w:rPr>
          <w:szCs w:val="24"/>
        </w:rPr>
      </w:pPr>
    </w:p>
    <w:p w:rsidR="00A1018B" w:rsidRPr="00537EC1" w:rsidRDefault="00A1018B" w:rsidP="003D044C">
      <w:pPr>
        <w:pStyle w:val="ListParagraph1"/>
        <w:ind w:left="0"/>
        <w:rPr>
          <w:szCs w:val="24"/>
        </w:rPr>
      </w:pPr>
      <w:r>
        <w:rPr>
          <w:szCs w:val="24"/>
        </w:rPr>
        <w:t xml:space="preserve">(4) </w:t>
      </w:r>
      <w:r w:rsidRPr="00537EC1">
        <w:rPr>
          <w:szCs w:val="24"/>
        </w:rPr>
        <w:t xml:space="preserve">Operater prenosnega sistema je dolžan takoj obvestiti agencijo o kakršnih koli okoliščinah, zaradi katerih bi oseba ali osebe iz tretje države ali tretjih držav lahko pridobile nadzor </w:t>
      </w:r>
      <w:r>
        <w:rPr>
          <w:szCs w:val="24"/>
        </w:rPr>
        <w:t>iz 12. alineje 154. člena tega zakona</w:t>
      </w:r>
      <w:r w:rsidRPr="00537EC1">
        <w:rPr>
          <w:szCs w:val="24"/>
        </w:rPr>
        <w:t xml:space="preserve"> nad prenosnim sistemom ali operaterjem prenosnega sistema.</w:t>
      </w:r>
    </w:p>
    <w:p w:rsidR="00A1018B" w:rsidRPr="00537EC1" w:rsidRDefault="00A1018B" w:rsidP="003D044C">
      <w:pPr>
        <w:rPr>
          <w:szCs w:val="24"/>
        </w:rPr>
      </w:pPr>
    </w:p>
    <w:p w:rsidR="00A1018B" w:rsidRPr="00537EC1" w:rsidRDefault="00A1018B" w:rsidP="003D044C">
      <w:pPr>
        <w:pStyle w:val="ListParagraph1"/>
        <w:ind w:left="0"/>
        <w:rPr>
          <w:szCs w:val="24"/>
        </w:rPr>
      </w:pPr>
      <w:r>
        <w:rPr>
          <w:szCs w:val="24"/>
        </w:rPr>
        <w:t xml:space="preserve">(5) </w:t>
      </w:r>
      <w:r w:rsidRPr="00537EC1">
        <w:rPr>
          <w:szCs w:val="24"/>
        </w:rPr>
        <w:t xml:space="preserve">V postopku certificiranja po tem členu se ne uporablja domneva izdaje certifikata iz drugega odstavka </w:t>
      </w:r>
      <w:r>
        <w:rPr>
          <w:szCs w:val="24"/>
        </w:rPr>
        <w:fldChar w:fldCharType="begin"/>
      </w:r>
      <w:r>
        <w:rPr>
          <w:szCs w:val="24"/>
        </w:rPr>
        <w:instrText xml:space="preserve"> REF _Ref294015377 \r \h </w:instrText>
      </w:r>
      <w:r w:rsidRPr="00B44B24">
        <w:rPr>
          <w:szCs w:val="24"/>
        </w:rPr>
      </w:r>
      <w:r>
        <w:rPr>
          <w:szCs w:val="24"/>
        </w:rPr>
        <w:fldChar w:fldCharType="separate"/>
      </w:r>
      <w:r>
        <w:rPr>
          <w:szCs w:val="24"/>
        </w:rPr>
        <w:t>199</w:t>
      </w:r>
      <w:r>
        <w:rPr>
          <w:szCs w:val="24"/>
        </w:rPr>
        <w:fldChar w:fldCharType="end"/>
      </w:r>
      <w:r w:rsidRPr="00537EC1">
        <w:rPr>
          <w:szCs w:val="24"/>
        </w:rPr>
        <w:t>. člena tega zakona.</w:t>
      </w:r>
    </w:p>
    <w:p w:rsidR="00A1018B" w:rsidRPr="00537EC1" w:rsidRDefault="00A1018B" w:rsidP="003D044C">
      <w:pPr>
        <w:rPr>
          <w:szCs w:val="24"/>
        </w:rPr>
      </w:pPr>
    </w:p>
    <w:p w:rsidR="00A1018B" w:rsidRPr="00537EC1" w:rsidRDefault="00A1018B" w:rsidP="003D044C">
      <w:pPr>
        <w:pStyle w:val="ListParagraph1"/>
        <w:ind w:left="0"/>
        <w:rPr>
          <w:szCs w:val="24"/>
        </w:rPr>
      </w:pPr>
      <w:r>
        <w:rPr>
          <w:szCs w:val="24"/>
        </w:rPr>
        <w:t xml:space="preserve">(6) </w:t>
      </w:r>
      <w:r w:rsidRPr="00537EC1">
        <w:rPr>
          <w:szCs w:val="24"/>
        </w:rPr>
        <w:t xml:space="preserve">Poleg izpolnjevanja pogojev iz </w:t>
      </w:r>
      <w:r>
        <w:rPr>
          <w:szCs w:val="24"/>
        </w:rPr>
        <w:fldChar w:fldCharType="begin"/>
      </w:r>
      <w:r>
        <w:rPr>
          <w:szCs w:val="24"/>
        </w:rPr>
        <w:instrText xml:space="preserve"> REF _Ref294013124 \r \h </w:instrText>
      </w:r>
      <w:r w:rsidRPr="00B44B24">
        <w:rPr>
          <w:szCs w:val="24"/>
        </w:rPr>
      </w:r>
      <w:r>
        <w:rPr>
          <w:szCs w:val="24"/>
        </w:rPr>
        <w:fldChar w:fldCharType="separate"/>
      </w:r>
      <w:r>
        <w:rPr>
          <w:szCs w:val="24"/>
        </w:rPr>
        <w:t>176</w:t>
      </w:r>
      <w:r>
        <w:rPr>
          <w:szCs w:val="24"/>
        </w:rPr>
        <w:fldChar w:fldCharType="end"/>
      </w:r>
      <w:r>
        <w:rPr>
          <w:szCs w:val="24"/>
        </w:rPr>
        <w:t xml:space="preserve">., </w:t>
      </w:r>
      <w:r>
        <w:rPr>
          <w:szCs w:val="24"/>
        </w:rPr>
        <w:fldChar w:fldCharType="begin"/>
      </w:r>
      <w:r>
        <w:rPr>
          <w:szCs w:val="24"/>
        </w:rPr>
        <w:instrText xml:space="preserve"> REF _Ref294013536 \r \h </w:instrText>
      </w:r>
      <w:r w:rsidRPr="00B44B24">
        <w:rPr>
          <w:szCs w:val="24"/>
        </w:rPr>
      </w:r>
      <w:r>
        <w:rPr>
          <w:szCs w:val="24"/>
        </w:rPr>
        <w:fldChar w:fldCharType="separate"/>
      </w:r>
      <w:r>
        <w:rPr>
          <w:szCs w:val="24"/>
        </w:rPr>
        <w:t>177</w:t>
      </w:r>
      <w:r>
        <w:rPr>
          <w:szCs w:val="24"/>
        </w:rPr>
        <w:fldChar w:fldCharType="end"/>
      </w:r>
      <w:r>
        <w:rPr>
          <w:szCs w:val="24"/>
        </w:rPr>
        <w:t xml:space="preserve">., </w:t>
      </w:r>
      <w:r>
        <w:rPr>
          <w:szCs w:val="24"/>
        </w:rPr>
        <w:fldChar w:fldCharType="begin"/>
      </w:r>
      <w:r>
        <w:rPr>
          <w:szCs w:val="24"/>
        </w:rPr>
        <w:instrText xml:space="preserve"> REF _Ref294013604 \r \h </w:instrText>
      </w:r>
      <w:r w:rsidRPr="00B44B24">
        <w:rPr>
          <w:szCs w:val="24"/>
        </w:rPr>
      </w:r>
      <w:r>
        <w:rPr>
          <w:szCs w:val="24"/>
        </w:rPr>
        <w:fldChar w:fldCharType="separate"/>
      </w:r>
      <w:r>
        <w:rPr>
          <w:szCs w:val="24"/>
        </w:rPr>
        <w:t>179</w:t>
      </w:r>
      <w:r>
        <w:rPr>
          <w:szCs w:val="24"/>
        </w:rPr>
        <w:fldChar w:fldCharType="end"/>
      </w:r>
      <w:r>
        <w:rPr>
          <w:szCs w:val="24"/>
        </w:rPr>
        <w:t xml:space="preserve">. in </w:t>
      </w:r>
      <w:r>
        <w:rPr>
          <w:szCs w:val="24"/>
        </w:rPr>
        <w:fldChar w:fldCharType="begin"/>
      </w:r>
      <w:r>
        <w:rPr>
          <w:szCs w:val="24"/>
        </w:rPr>
        <w:instrText xml:space="preserve"> REF _Ref294013708 \r \h </w:instrText>
      </w:r>
      <w:r w:rsidRPr="00B44B24">
        <w:rPr>
          <w:szCs w:val="24"/>
        </w:rPr>
      </w:r>
      <w:r>
        <w:rPr>
          <w:szCs w:val="24"/>
        </w:rPr>
        <w:fldChar w:fldCharType="separate"/>
      </w:r>
      <w:r>
        <w:rPr>
          <w:szCs w:val="24"/>
        </w:rPr>
        <w:t>180</w:t>
      </w:r>
      <w:r>
        <w:rPr>
          <w:szCs w:val="24"/>
        </w:rPr>
        <w:fldChar w:fldCharType="end"/>
      </w:r>
      <w:r>
        <w:rPr>
          <w:szCs w:val="24"/>
        </w:rPr>
        <w:t>.</w:t>
      </w:r>
      <w:r w:rsidRPr="00537EC1">
        <w:rPr>
          <w:szCs w:val="24"/>
        </w:rPr>
        <w:t xml:space="preserve"> člena</w:t>
      </w:r>
      <w:r>
        <w:rPr>
          <w:szCs w:val="24"/>
        </w:rPr>
        <w:t xml:space="preserve"> ali zahtev ali zahtev iz </w:t>
      </w:r>
      <w:r>
        <w:rPr>
          <w:szCs w:val="24"/>
        </w:rPr>
        <w:fldChar w:fldCharType="begin"/>
      </w:r>
      <w:r>
        <w:rPr>
          <w:szCs w:val="24"/>
        </w:rPr>
        <w:instrText xml:space="preserve"> REF _Ref294703281 \r \h </w:instrText>
      </w:r>
      <w:r w:rsidRPr="00B44B24">
        <w:rPr>
          <w:szCs w:val="24"/>
        </w:rPr>
      </w:r>
      <w:r>
        <w:rPr>
          <w:szCs w:val="24"/>
        </w:rPr>
        <w:fldChar w:fldCharType="separate"/>
      </w:r>
      <w:r>
        <w:rPr>
          <w:szCs w:val="24"/>
        </w:rPr>
        <w:t>183</w:t>
      </w:r>
      <w:r>
        <w:rPr>
          <w:szCs w:val="24"/>
        </w:rPr>
        <w:fldChar w:fldCharType="end"/>
      </w:r>
      <w:r>
        <w:rPr>
          <w:szCs w:val="24"/>
        </w:rPr>
        <w:t xml:space="preserve">. člena do </w:t>
      </w:r>
      <w:r>
        <w:rPr>
          <w:szCs w:val="24"/>
        </w:rPr>
        <w:fldChar w:fldCharType="begin"/>
      </w:r>
      <w:r>
        <w:rPr>
          <w:szCs w:val="24"/>
        </w:rPr>
        <w:instrText xml:space="preserve"> REF _Ref294720616 \r \h </w:instrText>
      </w:r>
      <w:r w:rsidRPr="00B44B24">
        <w:rPr>
          <w:szCs w:val="24"/>
        </w:rPr>
      </w:r>
      <w:r>
        <w:rPr>
          <w:szCs w:val="24"/>
        </w:rPr>
        <w:fldChar w:fldCharType="separate"/>
      </w:r>
      <w:r>
        <w:rPr>
          <w:szCs w:val="24"/>
        </w:rPr>
        <w:t>196</w:t>
      </w:r>
      <w:r>
        <w:rPr>
          <w:szCs w:val="24"/>
        </w:rPr>
        <w:fldChar w:fldCharType="end"/>
      </w:r>
      <w:r>
        <w:rPr>
          <w:szCs w:val="24"/>
        </w:rPr>
        <w:t>. člena</w:t>
      </w:r>
      <w:r w:rsidRPr="00537EC1">
        <w:rPr>
          <w:szCs w:val="24"/>
        </w:rPr>
        <w:t xml:space="preserve"> tega zakona</w:t>
      </w:r>
      <w:r>
        <w:rPr>
          <w:szCs w:val="24"/>
        </w:rPr>
        <w:t>,</w:t>
      </w:r>
      <w:r w:rsidRPr="00537EC1">
        <w:rPr>
          <w:szCs w:val="24"/>
        </w:rPr>
        <w:t xml:space="preserve"> mora stranka v postopku certificiranja po tem členu pristojn</w:t>
      </w:r>
      <w:r>
        <w:rPr>
          <w:szCs w:val="24"/>
        </w:rPr>
        <w:t xml:space="preserve">emu organu iz prvega odstavka </w:t>
      </w:r>
      <w:r>
        <w:rPr>
          <w:szCs w:val="24"/>
        </w:rPr>
        <w:fldChar w:fldCharType="begin"/>
      </w:r>
      <w:r>
        <w:rPr>
          <w:szCs w:val="24"/>
        </w:rPr>
        <w:instrText xml:space="preserve"> REF _Ref294015524 \r \h </w:instrText>
      </w:r>
      <w:r w:rsidRPr="00B44B24">
        <w:rPr>
          <w:szCs w:val="24"/>
        </w:rPr>
      </w:r>
      <w:r>
        <w:rPr>
          <w:szCs w:val="24"/>
        </w:rPr>
        <w:fldChar w:fldCharType="separate"/>
      </w:r>
      <w:r>
        <w:rPr>
          <w:szCs w:val="24"/>
        </w:rPr>
        <w:t>161</w:t>
      </w:r>
      <w:r>
        <w:rPr>
          <w:szCs w:val="24"/>
        </w:rPr>
        <w:fldChar w:fldCharType="end"/>
      </w:r>
      <w:r w:rsidRPr="00537EC1">
        <w:rPr>
          <w:szCs w:val="24"/>
        </w:rPr>
        <w:t>. člena tudi dokazati, da izdaja certifikata ne bo ogrozila zanesljivosti oskrbe Republike Slovenije, druge države članice in Evropske unije z energijo. Pri preučitvi tega vprašanja pristojni organ upošteva:</w:t>
      </w:r>
    </w:p>
    <w:p w:rsidR="00A1018B" w:rsidRPr="00537EC1" w:rsidRDefault="00A1018B" w:rsidP="003D044C">
      <w:pPr>
        <w:rPr>
          <w:szCs w:val="24"/>
        </w:rPr>
      </w:pPr>
    </w:p>
    <w:p w:rsidR="00A1018B" w:rsidRPr="00537EC1" w:rsidRDefault="00A1018B" w:rsidP="00385F6A">
      <w:pPr>
        <w:pStyle w:val="ListParagraph1"/>
        <w:numPr>
          <w:ilvl w:val="0"/>
          <w:numId w:val="4"/>
        </w:numPr>
        <w:rPr>
          <w:szCs w:val="24"/>
        </w:rPr>
      </w:pPr>
      <w:r w:rsidRPr="00537EC1">
        <w:rPr>
          <w:szCs w:val="24"/>
        </w:rPr>
        <w:t>pravice in obveznosti Evropske unije v zvezi s to tretjo državo, ki izhajajo iz mednarodnega prava ter iz sporazumov, sklenjenih z eno ali več tretjimi državami, katerih podpisnica je Evropska unija in ki obravnavajo zanesljivost oskrbe z energijo;</w:t>
      </w:r>
    </w:p>
    <w:p w:rsidR="00A1018B" w:rsidRPr="00537EC1" w:rsidRDefault="00A1018B" w:rsidP="00385F6A">
      <w:pPr>
        <w:pStyle w:val="ListParagraph1"/>
        <w:numPr>
          <w:ilvl w:val="0"/>
          <w:numId w:val="4"/>
        </w:numPr>
        <w:rPr>
          <w:szCs w:val="24"/>
        </w:rPr>
      </w:pPr>
      <w:r w:rsidRPr="00537EC1">
        <w:rPr>
          <w:szCs w:val="24"/>
        </w:rPr>
        <w:t>pravice in obveznosti držav članic do te tretje države, ki izhajajo iz sporazumov, sklenjenih z njo, če so v skladu s pravom Evropske unije, in</w:t>
      </w:r>
    </w:p>
    <w:p w:rsidR="00A1018B" w:rsidRPr="00537EC1" w:rsidRDefault="00A1018B" w:rsidP="00385F6A">
      <w:pPr>
        <w:pStyle w:val="ListParagraph1"/>
        <w:numPr>
          <w:ilvl w:val="0"/>
          <w:numId w:val="4"/>
        </w:numPr>
        <w:rPr>
          <w:szCs w:val="24"/>
        </w:rPr>
      </w:pPr>
      <w:r w:rsidRPr="00537EC1">
        <w:rPr>
          <w:szCs w:val="24"/>
        </w:rPr>
        <w:t>druge posebne lastnosti primera in zadevne tretje države.</w:t>
      </w:r>
    </w:p>
    <w:p w:rsidR="00A1018B" w:rsidRPr="00537EC1" w:rsidRDefault="00A1018B" w:rsidP="003D044C">
      <w:pPr>
        <w:rPr>
          <w:szCs w:val="24"/>
        </w:rPr>
      </w:pPr>
    </w:p>
    <w:p w:rsidR="00A1018B" w:rsidRPr="00537EC1" w:rsidRDefault="00A1018B" w:rsidP="003D044C">
      <w:pPr>
        <w:pStyle w:val="ListParagraph1"/>
        <w:ind w:left="0"/>
        <w:rPr>
          <w:szCs w:val="24"/>
        </w:rPr>
      </w:pPr>
      <w:r>
        <w:rPr>
          <w:szCs w:val="24"/>
        </w:rPr>
        <w:t xml:space="preserve">(7) </w:t>
      </w:r>
      <w:r w:rsidRPr="00537EC1">
        <w:rPr>
          <w:szCs w:val="24"/>
        </w:rPr>
        <w:t>Agencija mora sprejeti osnutek odločitve v štirih mesecih po prejemu vloge in nemudoma seznaniti Komisijo z njim in z vsemi ustreznimi informacijami v zvezi z njo.</w:t>
      </w:r>
    </w:p>
    <w:p w:rsidR="00A1018B" w:rsidRPr="00537EC1" w:rsidRDefault="00A1018B" w:rsidP="003D044C">
      <w:pPr>
        <w:rPr>
          <w:szCs w:val="24"/>
        </w:rPr>
      </w:pPr>
    </w:p>
    <w:p w:rsidR="00A1018B" w:rsidRPr="00537EC1" w:rsidRDefault="00A1018B" w:rsidP="003D044C">
      <w:pPr>
        <w:pStyle w:val="ListParagraph1"/>
        <w:ind w:left="0"/>
        <w:rPr>
          <w:szCs w:val="24"/>
        </w:rPr>
      </w:pPr>
      <w:r>
        <w:rPr>
          <w:szCs w:val="24"/>
        </w:rPr>
        <w:t xml:space="preserve">(8) </w:t>
      </w:r>
      <w:r w:rsidRPr="00537EC1">
        <w:rPr>
          <w:szCs w:val="24"/>
        </w:rPr>
        <w:t xml:space="preserve">Agencija mora pred sprejetjem odločitve o certificiranju Komisijo zaprositi za mnenje o tem, ali stranka izpolnjuje prepovedi iz </w:t>
      </w:r>
      <w:r>
        <w:rPr>
          <w:szCs w:val="24"/>
        </w:rPr>
        <w:fldChar w:fldCharType="begin"/>
      </w:r>
      <w:r>
        <w:rPr>
          <w:szCs w:val="24"/>
        </w:rPr>
        <w:instrText xml:space="preserve"> REF _Ref294013124 \r \h </w:instrText>
      </w:r>
      <w:r w:rsidRPr="00B44B24">
        <w:rPr>
          <w:szCs w:val="24"/>
        </w:rPr>
      </w:r>
      <w:r>
        <w:rPr>
          <w:szCs w:val="24"/>
        </w:rPr>
        <w:fldChar w:fldCharType="separate"/>
      </w:r>
      <w:r>
        <w:rPr>
          <w:szCs w:val="24"/>
        </w:rPr>
        <w:t>176</w:t>
      </w:r>
      <w:r>
        <w:rPr>
          <w:szCs w:val="24"/>
        </w:rPr>
        <w:fldChar w:fldCharType="end"/>
      </w:r>
      <w:r>
        <w:rPr>
          <w:szCs w:val="24"/>
        </w:rPr>
        <w:t xml:space="preserve">., </w:t>
      </w:r>
      <w:r>
        <w:rPr>
          <w:szCs w:val="24"/>
        </w:rPr>
        <w:fldChar w:fldCharType="begin"/>
      </w:r>
      <w:r>
        <w:rPr>
          <w:szCs w:val="24"/>
        </w:rPr>
        <w:instrText xml:space="preserve"> REF _Ref294013536 \r \h </w:instrText>
      </w:r>
      <w:r w:rsidRPr="00B44B24">
        <w:rPr>
          <w:szCs w:val="24"/>
        </w:rPr>
      </w:r>
      <w:r>
        <w:rPr>
          <w:szCs w:val="24"/>
        </w:rPr>
        <w:fldChar w:fldCharType="separate"/>
      </w:r>
      <w:r>
        <w:rPr>
          <w:szCs w:val="24"/>
        </w:rPr>
        <w:t>177</w:t>
      </w:r>
      <w:r>
        <w:rPr>
          <w:szCs w:val="24"/>
        </w:rPr>
        <w:fldChar w:fldCharType="end"/>
      </w:r>
      <w:r>
        <w:rPr>
          <w:szCs w:val="24"/>
        </w:rPr>
        <w:t xml:space="preserve">., </w:t>
      </w:r>
      <w:r>
        <w:rPr>
          <w:szCs w:val="24"/>
        </w:rPr>
        <w:fldChar w:fldCharType="begin"/>
      </w:r>
      <w:r>
        <w:rPr>
          <w:szCs w:val="24"/>
        </w:rPr>
        <w:instrText xml:space="preserve"> REF _Ref294013604 \r \h </w:instrText>
      </w:r>
      <w:r w:rsidRPr="00B44B24">
        <w:rPr>
          <w:szCs w:val="24"/>
        </w:rPr>
      </w:r>
      <w:r>
        <w:rPr>
          <w:szCs w:val="24"/>
        </w:rPr>
        <w:fldChar w:fldCharType="separate"/>
      </w:r>
      <w:r>
        <w:rPr>
          <w:szCs w:val="24"/>
        </w:rPr>
        <w:t>179</w:t>
      </w:r>
      <w:r>
        <w:rPr>
          <w:szCs w:val="24"/>
        </w:rPr>
        <w:fldChar w:fldCharType="end"/>
      </w:r>
      <w:r>
        <w:rPr>
          <w:szCs w:val="24"/>
        </w:rPr>
        <w:t xml:space="preserve">. in </w:t>
      </w:r>
      <w:r>
        <w:rPr>
          <w:szCs w:val="24"/>
        </w:rPr>
        <w:fldChar w:fldCharType="begin"/>
      </w:r>
      <w:r>
        <w:rPr>
          <w:szCs w:val="24"/>
        </w:rPr>
        <w:instrText xml:space="preserve"> REF _Ref294013708 \r \h </w:instrText>
      </w:r>
      <w:r w:rsidRPr="00B44B24">
        <w:rPr>
          <w:szCs w:val="24"/>
        </w:rPr>
      </w:r>
      <w:r>
        <w:rPr>
          <w:szCs w:val="24"/>
        </w:rPr>
        <w:fldChar w:fldCharType="separate"/>
      </w:r>
      <w:r>
        <w:rPr>
          <w:szCs w:val="24"/>
        </w:rPr>
        <w:t>180</w:t>
      </w:r>
      <w:r>
        <w:rPr>
          <w:szCs w:val="24"/>
        </w:rPr>
        <w:fldChar w:fldCharType="end"/>
      </w:r>
      <w:r>
        <w:rPr>
          <w:szCs w:val="24"/>
        </w:rPr>
        <w:t>.</w:t>
      </w:r>
      <w:r w:rsidRPr="00537EC1">
        <w:rPr>
          <w:szCs w:val="24"/>
        </w:rPr>
        <w:t xml:space="preserve"> člena tega zakona</w:t>
      </w:r>
      <w:r>
        <w:rPr>
          <w:szCs w:val="24"/>
        </w:rPr>
        <w:t xml:space="preserve"> ali zahteve iz </w:t>
      </w:r>
      <w:r>
        <w:rPr>
          <w:szCs w:val="24"/>
        </w:rPr>
        <w:fldChar w:fldCharType="begin"/>
      </w:r>
      <w:r>
        <w:rPr>
          <w:szCs w:val="24"/>
        </w:rPr>
        <w:instrText xml:space="preserve"> REF _Ref294703281 \r \h </w:instrText>
      </w:r>
      <w:r w:rsidRPr="00B44B24">
        <w:rPr>
          <w:szCs w:val="24"/>
        </w:rPr>
      </w:r>
      <w:r>
        <w:rPr>
          <w:szCs w:val="24"/>
        </w:rPr>
        <w:fldChar w:fldCharType="separate"/>
      </w:r>
      <w:r>
        <w:rPr>
          <w:szCs w:val="24"/>
        </w:rPr>
        <w:t>183</w:t>
      </w:r>
      <w:r>
        <w:rPr>
          <w:szCs w:val="24"/>
        </w:rPr>
        <w:fldChar w:fldCharType="end"/>
      </w:r>
      <w:r>
        <w:rPr>
          <w:szCs w:val="24"/>
        </w:rPr>
        <w:t xml:space="preserve">. člena do </w:t>
      </w:r>
      <w:r>
        <w:rPr>
          <w:szCs w:val="24"/>
        </w:rPr>
        <w:fldChar w:fldCharType="begin"/>
      </w:r>
      <w:r>
        <w:rPr>
          <w:szCs w:val="24"/>
        </w:rPr>
        <w:instrText xml:space="preserve"> REF _Ref294720616 \r \h </w:instrText>
      </w:r>
      <w:r w:rsidRPr="00B44B24">
        <w:rPr>
          <w:szCs w:val="24"/>
        </w:rPr>
      </w:r>
      <w:r>
        <w:rPr>
          <w:szCs w:val="24"/>
        </w:rPr>
        <w:fldChar w:fldCharType="separate"/>
      </w:r>
      <w:r>
        <w:rPr>
          <w:szCs w:val="24"/>
        </w:rPr>
        <w:t>196</w:t>
      </w:r>
      <w:r>
        <w:rPr>
          <w:szCs w:val="24"/>
        </w:rPr>
        <w:fldChar w:fldCharType="end"/>
      </w:r>
      <w:r>
        <w:rPr>
          <w:szCs w:val="24"/>
        </w:rPr>
        <w:t>. člena tega zakona</w:t>
      </w:r>
      <w:r w:rsidRPr="00537EC1">
        <w:rPr>
          <w:szCs w:val="24"/>
        </w:rPr>
        <w:t>, in ali lahko odobritev certificiranja ogrozi zanesljivost oskrbe Evropske unije z energijo.</w:t>
      </w:r>
    </w:p>
    <w:p w:rsidR="00A1018B" w:rsidRPr="00537EC1" w:rsidRDefault="00A1018B" w:rsidP="003D044C">
      <w:pPr>
        <w:rPr>
          <w:szCs w:val="24"/>
        </w:rPr>
      </w:pPr>
    </w:p>
    <w:p w:rsidR="00A1018B" w:rsidRPr="00537EC1" w:rsidRDefault="00A1018B" w:rsidP="003D044C">
      <w:pPr>
        <w:pStyle w:val="ListParagraph1"/>
        <w:ind w:left="0"/>
        <w:rPr>
          <w:szCs w:val="24"/>
        </w:rPr>
      </w:pPr>
      <w:r>
        <w:rPr>
          <w:szCs w:val="24"/>
        </w:rPr>
        <w:t xml:space="preserve">(9) </w:t>
      </w:r>
      <w:r w:rsidRPr="00537EC1">
        <w:rPr>
          <w:szCs w:val="24"/>
        </w:rPr>
        <w:t>Komisija izvede postopek, predpisan s šestim in sedmim odstavkom 11. člena Direktive 2009/73/ES.</w:t>
      </w:r>
    </w:p>
    <w:p w:rsidR="00A1018B" w:rsidRPr="00537EC1" w:rsidRDefault="00A1018B" w:rsidP="003D044C">
      <w:pPr>
        <w:rPr>
          <w:szCs w:val="24"/>
        </w:rPr>
      </w:pPr>
    </w:p>
    <w:p w:rsidR="00A1018B" w:rsidRPr="00537EC1" w:rsidRDefault="00A1018B" w:rsidP="003D044C">
      <w:pPr>
        <w:pStyle w:val="ListParagraph1"/>
        <w:ind w:left="0"/>
        <w:rPr>
          <w:szCs w:val="24"/>
        </w:rPr>
      </w:pPr>
      <w:r>
        <w:rPr>
          <w:szCs w:val="24"/>
        </w:rPr>
        <w:t xml:space="preserve">(10) </w:t>
      </w:r>
      <w:r w:rsidRPr="00537EC1">
        <w:rPr>
          <w:szCs w:val="24"/>
        </w:rPr>
        <w:t xml:space="preserve">Agencija izda odločbo v postopku certificiranja po tem členu v dveh mesecih po izteku roka iz šestega odstavka 11. člena Direktive 2009/73/ES, pri čemer v čim večji meri upošteva mnenje Komisije. </w:t>
      </w:r>
    </w:p>
    <w:p w:rsidR="00A1018B" w:rsidRPr="00537EC1" w:rsidRDefault="00A1018B" w:rsidP="003D044C">
      <w:pPr>
        <w:rPr>
          <w:szCs w:val="24"/>
        </w:rPr>
      </w:pPr>
    </w:p>
    <w:p w:rsidR="00A1018B" w:rsidRPr="00537EC1" w:rsidRDefault="00A1018B" w:rsidP="003D044C">
      <w:pPr>
        <w:pStyle w:val="ListParagraph1"/>
        <w:ind w:left="0"/>
        <w:rPr>
          <w:szCs w:val="24"/>
        </w:rPr>
      </w:pPr>
      <w:r>
        <w:rPr>
          <w:szCs w:val="24"/>
        </w:rPr>
        <w:t xml:space="preserve">(11) </w:t>
      </w:r>
      <w:r w:rsidRPr="00537EC1">
        <w:rPr>
          <w:szCs w:val="24"/>
        </w:rPr>
        <w:t xml:space="preserve">Agencija zavrne izdajo certifikata ne glede na mnenje Komisije, če bi njegova izdaja ogrozila zanesljivost oskrbe Republike Slovenije ali druge države članice z energijo. </w:t>
      </w:r>
    </w:p>
    <w:p w:rsidR="00A1018B" w:rsidRPr="00537EC1" w:rsidRDefault="00A1018B" w:rsidP="003D044C">
      <w:pPr>
        <w:rPr>
          <w:szCs w:val="24"/>
        </w:rPr>
      </w:pPr>
    </w:p>
    <w:p w:rsidR="00A1018B" w:rsidRDefault="00A1018B" w:rsidP="003D044C">
      <w:pPr>
        <w:pStyle w:val="ListParagraph1"/>
        <w:ind w:left="0"/>
        <w:rPr>
          <w:szCs w:val="24"/>
        </w:rPr>
      </w:pPr>
      <w:r>
        <w:rPr>
          <w:szCs w:val="24"/>
        </w:rPr>
        <w:t xml:space="preserve">(12) </w:t>
      </w:r>
      <w:r w:rsidRPr="00537EC1">
        <w:rPr>
          <w:szCs w:val="24"/>
        </w:rPr>
        <w:t>Dokončna odločba agencije in mnenje Komisije se objavita skupaj v Uradnem listu Republike Slovenije. Kadar se dokončna odločba razlikuje od mnenja Komisije, agencija skupaj s to odločitvijo pripravi in objavi razloge za to odločitev.</w:t>
      </w:r>
    </w:p>
    <w:p w:rsidR="00A1018B" w:rsidRDefault="00A1018B" w:rsidP="003D044C">
      <w:pPr>
        <w:pStyle w:val="ListParagraph1"/>
        <w:ind w:left="0"/>
        <w:rPr>
          <w:szCs w:val="24"/>
        </w:rPr>
      </w:pPr>
    </w:p>
    <w:p w:rsidR="00A1018B" w:rsidRDefault="00A1018B" w:rsidP="007D1782">
      <w:pPr>
        <w:pStyle w:val="Obrazloitev"/>
      </w:pPr>
      <w:r w:rsidRPr="00DE73EB">
        <w:t>Po vsej Skupnosti je treba izvajati učinkovito ločevanje dejavnosti dobave in proizvodnje od dejavnosti operaterja prenosnega sistema, tako za podjetja iz Skupnosti kakor tudi za podjetja, ki niso iz Skupnosti. Da bi ohranili neodvisnost omrežnih dejavnosti ter dejavnosti dobave in proizvodnje po vsej Skupnosti, morajo imeti regulativni organi pooblastilo, da zavrnejo certifikacijo operaterjev prenosnih sistemov, ki ne izpolnjujejo pravil o učinkovitem ločevanju, kar velja tudi za certificiranje podjetij ali sistemov, ki jih nadzirajo podjetja iz EU. Dodatna zahteva pa se za lastništvo operaterjev ali sistemov nanaša na zagotavljanje zanesljivosti oskrbe s plinom tako države članice, drugih članic in EU. Da se zagotovili dosledno uporabo teh pravil po vsej Skupnosti, morajo regulativni organi pri odločanju o certifikaciji v čim večji meri upoštevati mnenje Komisije, s čimer je zagotovljeno tudi spoštovanje mednarodnih obveznosti Skupnosti ter solidarnost in zanesljivost oskrbe z energijo v Skupnosti.</w:t>
      </w:r>
    </w:p>
    <w:p w:rsidR="00A1018B" w:rsidRDefault="00A1018B" w:rsidP="003D044C">
      <w:pPr>
        <w:pStyle w:val="ListParagraph1"/>
        <w:ind w:left="0"/>
        <w:rPr>
          <w:szCs w:val="24"/>
        </w:rPr>
      </w:pPr>
    </w:p>
    <w:p w:rsidR="00A1018B" w:rsidRPr="00DE73EB" w:rsidRDefault="00A1018B" w:rsidP="003D044C">
      <w:pPr>
        <w:pStyle w:val="ListParagraph1"/>
        <w:ind w:left="0"/>
        <w:rPr>
          <w:szCs w:val="24"/>
        </w:rPr>
      </w:pPr>
    </w:p>
    <w:p w:rsidR="00A1018B" w:rsidRPr="00114DD7" w:rsidRDefault="00A1018B" w:rsidP="00391BB3">
      <w:pPr>
        <w:pStyle w:val="Heading5"/>
      </w:pPr>
      <w:bookmarkStart w:id="909" w:name="_Toc293062777"/>
      <w:bookmarkStart w:id="910" w:name="_Toc358722037"/>
      <w:r w:rsidRPr="00114DD7">
        <w:t>člen</w:t>
      </w:r>
      <w:r>
        <w:br/>
      </w:r>
      <w:r w:rsidRPr="00114DD7">
        <w:t>(imenovanje operaterja prenosnega sistema)</w:t>
      </w:r>
      <w:bookmarkEnd w:id="909"/>
      <w:bookmarkEnd w:id="910"/>
    </w:p>
    <w:p w:rsidR="00A1018B" w:rsidRPr="00537EC1" w:rsidRDefault="00A1018B" w:rsidP="003D044C">
      <w:pPr>
        <w:jc w:val="center"/>
        <w:rPr>
          <w:szCs w:val="24"/>
        </w:rPr>
      </w:pPr>
    </w:p>
    <w:p w:rsidR="00A1018B" w:rsidRPr="00537EC1" w:rsidRDefault="00A1018B" w:rsidP="003D044C">
      <w:pPr>
        <w:pStyle w:val="ListParagraph1"/>
        <w:ind w:left="0"/>
        <w:rPr>
          <w:szCs w:val="24"/>
        </w:rPr>
      </w:pPr>
      <w:r>
        <w:rPr>
          <w:szCs w:val="24"/>
        </w:rPr>
        <w:t xml:space="preserve">(1) </w:t>
      </w:r>
      <w:r w:rsidRPr="00537EC1">
        <w:rPr>
          <w:szCs w:val="24"/>
        </w:rPr>
        <w:t>Če so po dokončnosti odločbe o izdaji certifikata pri določeni osebi izpolnjeni vsi pogoji iz četrtega odstavka</w:t>
      </w:r>
      <w:r>
        <w:rPr>
          <w:szCs w:val="24"/>
        </w:rPr>
        <w:t xml:space="preserve"> </w:t>
      </w:r>
      <w:r>
        <w:rPr>
          <w:szCs w:val="24"/>
        </w:rPr>
        <w:fldChar w:fldCharType="begin"/>
      </w:r>
      <w:r>
        <w:rPr>
          <w:szCs w:val="24"/>
        </w:rPr>
        <w:instrText xml:space="preserve"> REF _Ref294015855 \r \h </w:instrText>
      </w:r>
      <w:r w:rsidRPr="00B44B24">
        <w:rPr>
          <w:szCs w:val="24"/>
        </w:rPr>
      </w:r>
      <w:r>
        <w:rPr>
          <w:szCs w:val="24"/>
        </w:rPr>
        <w:fldChar w:fldCharType="separate"/>
      </w:r>
      <w:r>
        <w:rPr>
          <w:szCs w:val="24"/>
        </w:rPr>
        <w:t>172</w:t>
      </w:r>
      <w:r>
        <w:rPr>
          <w:szCs w:val="24"/>
        </w:rPr>
        <w:fldChar w:fldCharType="end"/>
      </w:r>
      <w:r w:rsidRPr="00537EC1">
        <w:rPr>
          <w:szCs w:val="24"/>
        </w:rPr>
        <w:t>. člena tega zakona za začetek izvajanja dejavnosti operaterja prenosnega sistema, imenuje Vlada na predlog agencije to osebo za operaterja prenosnega sistema s sklepom (v nadaljnjem besedilu: akt imenovanja).</w:t>
      </w:r>
    </w:p>
    <w:p w:rsidR="00A1018B" w:rsidRPr="00537EC1" w:rsidRDefault="00A1018B" w:rsidP="003D044C">
      <w:pPr>
        <w:rPr>
          <w:szCs w:val="24"/>
        </w:rPr>
      </w:pPr>
    </w:p>
    <w:p w:rsidR="00A1018B" w:rsidRPr="00537EC1" w:rsidRDefault="00A1018B" w:rsidP="003D044C">
      <w:pPr>
        <w:pStyle w:val="ListParagraph1"/>
        <w:ind w:left="0"/>
        <w:rPr>
          <w:szCs w:val="24"/>
        </w:rPr>
      </w:pPr>
      <w:r>
        <w:rPr>
          <w:szCs w:val="24"/>
        </w:rPr>
        <w:t xml:space="preserve">(2) </w:t>
      </w:r>
      <w:r w:rsidRPr="00537EC1">
        <w:rPr>
          <w:szCs w:val="24"/>
        </w:rPr>
        <w:t xml:space="preserve">Vlada na predlog agencije razveljavi akt imenovanja operaterja prenosnega sistema, če ne izpolnjuje več katerega od pogojev za izvajanje dejavnosti operaterja prenosnega sistema iz četrtega odstavka </w:t>
      </w:r>
      <w:r>
        <w:rPr>
          <w:szCs w:val="24"/>
        </w:rPr>
        <w:fldChar w:fldCharType="begin"/>
      </w:r>
      <w:r>
        <w:rPr>
          <w:szCs w:val="24"/>
        </w:rPr>
        <w:instrText xml:space="preserve"> REF _Ref294015855 \r \h </w:instrText>
      </w:r>
      <w:r w:rsidRPr="00B44B24">
        <w:rPr>
          <w:szCs w:val="24"/>
        </w:rPr>
      </w:r>
      <w:r>
        <w:rPr>
          <w:szCs w:val="24"/>
        </w:rPr>
        <w:fldChar w:fldCharType="separate"/>
      </w:r>
      <w:r>
        <w:rPr>
          <w:szCs w:val="24"/>
        </w:rPr>
        <w:t>172</w:t>
      </w:r>
      <w:r>
        <w:rPr>
          <w:szCs w:val="24"/>
        </w:rPr>
        <w:fldChar w:fldCharType="end"/>
      </w:r>
      <w:r w:rsidRPr="00537EC1">
        <w:rPr>
          <w:szCs w:val="24"/>
        </w:rPr>
        <w:t>. člena tega zakona, pa ni mogoče pričakovati, da bo ta pogoj v razumnem času izpolnjen.</w:t>
      </w:r>
    </w:p>
    <w:p w:rsidR="00A1018B" w:rsidRPr="00537EC1" w:rsidRDefault="00A1018B" w:rsidP="003D044C">
      <w:pPr>
        <w:rPr>
          <w:szCs w:val="24"/>
        </w:rPr>
      </w:pPr>
    </w:p>
    <w:p w:rsidR="00A1018B" w:rsidRDefault="00A1018B" w:rsidP="00750FEF">
      <w:pPr>
        <w:pStyle w:val="ListParagraph1"/>
        <w:ind w:left="0"/>
        <w:rPr>
          <w:szCs w:val="24"/>
        </w:rPr>
      </w:pPr>
      <w:r>
        <w:rPr>
          <w:szCs w:val="24"/>
        </w:rPr>
        <w:t xml:space="preserve">(3) </w:t>
      </w:r>
      <w:r w:rsidRPr="00537EC1">
        <w:rPr>
          <w:szCs w:val="24"/>
        </w:rPr>
        <w:t>Akt imenovanja in sklep o njegovi razveljavitvi se objavita v Uradnem listu Evropske unije in Uradnem listu Republike Slovenije.</w:t>
      </w:r>
    </w:p>
    <w:p w:rsidR="00A1018B" w:rsidRDefault="00A1018B" w:rsidP="00750FEF">
      <w:pPr>
        <w:pStyle w:val="ListParagraph1"/>
        <w:ind w:left="0"/>
        <w:rPr>
          <w:szCs w:val="24"/>
        </w:rPr>
      </w:pPr>
    </w:p>
    <w:p w:rsidR="00A1018B" w:rsidRDefault="00A1018B" w:rsidP="00750FEF">
      <w:pPr>
        <w:pStyle w:val="ListParagraph1"/>
        <w:ind w:left="0"/>
        <w:rPr>
          <w:szCs w:val="24"/>
        </w:rPr>
      </w:pPr>
    </w:p>
    <w:p w:rsidR="00A1018B" w:rsidRDefault="00A1018B" w:rsidP="007D1782">
      <w:pPr>
        <w:pStyle w:val="Obrazloitev"/>
      </w:pPr>
      <w:r w:rsidRPr="00DE73EB">
        <w:t>Direktiva 2009/73 v 10. členu predpisuje certificiranje operaterjev prenosnih sistemov s strani nacionalnih regulatorjev in šele certificiranega operaterja lahko države članice odobrijo in imenujejo za operaterja prenosnega sistema. Seveda pa je potrebno omogočiti tudi postopek razveljavitve imenovanja operaterja, če več ne izpolnjuje določenih pogojev oziroma jih ne izpolni v predpisanem času.</w:t>
      </w:r>
    </w:p>
    <w:p w:rsidR="00A1018B" w:rsidRPr="00DE73EB" w:rsidRDefault="00A1018B" w:rsidP="00750FEF">
      <w:pPr>
        <w:pStyle w:val="ListParagraph1"/>
        <w:ind w:left="0"/>
        <w:rPr>
          <w:szCs w:val="24"/>
        </w:rPr>
      </w:pPr>
    </w:p>
    <w:p w:rsidR="00A1018B" w:rsidRPr="00114DD7" w:rsidRDefault="00A1018B" w:rsidP="00391BB3">
      <w:pPr>
        <w:pStyle w:val="Heading5"/>
      </w:pPr>
      <w:bookmarkStart w:id="911" w:name="_Toc293062778"/>
      <w:bookmarkStart w:id="912" w:name="_Ref294732863"/>
      <w:bookmarkStart w:id="913" w:name="_Ref295918491"/>
      <w:bookmarkStart w:id="914" w:name="_Toc358722038"/>
      <w:r w:rsidRPr="00114DD7">
        <w:t>člen</w:t>
      </w:r>
      <w:r>
        <w:br/>
      </w:r>
      <w:r w:rsidRPr="00114DD7">
        <w:t>(ukrepi v primeru prenehanja izvajanja dejavnosti operaterja prenosnega sistema)</w:t>
      </w:r>
      <w:bookmarkEnd w:id="911"/>
      <w:bookmarkEnd w:id="912"/>
      <w:bookmarkEnd w:id="913"/>
      <w:bookmarkEnd w:id="914"/>
    </w:p>
    <w:p w:rsidR="00A1018B" w:rsidRPr="00537EC1" w:rsidRDefault="00A1018B" w:rsidP="003D044C">
      <w:pPr>
        <w:keepNext/>
        <w:rPr>
          <w:szCs w:val="24"/>
        </w:rPr>
      </w:pPr>
    </w:p>
    <w:p w:rsidR="00A1018B" w:rsidRPr="00537EC1" w:rsidRDefault="00A1018B" w:rsidP="003D044C">
      <w:pPr>
        <w:pStyle w:val="ListParagraph1"/>
        <w:keepNext/>
        <w:ind w:left="0"/>
        <w:rPr>
          <w:szCs w:val="24"/>
        </w:rPr>
      </w:pPr>
      <w:r>
        <w:rPr>
          <w:szCs w:val="24"/>
        </w:rPr>
        <w:t xml:space="preserve">(1) </w:t>
      </w:r>
      <w:r w:rsidRPr="00537EC1">
        <w:rPr>
          <w:szCs w:val="24"/>
        </w:rPr>
        <w:t xml:space="preserve">Določbe tega člena se uporabljajo v vsakem primeru, ko ni izpolnjen kateri od pogojev za izvajanje dejavnosti operaterja prenosnega sistema iz četrtega odstavka </w:t>
      </w:r>
      <w:r>
        <w:rPr>
          <w:szCs w:val="24"/>
        </w:rPr>
        <w:fldChar w:fldCharType="begin"/>
      </w:r>
      <w:r>
        <w:rPr>
          <w:szCs w:val="24"/>
        </w:rPr>
        <w:instrText xml:space="preserve"> REF _Ref294015855 \r \h </w:instrText>
      </w:r>
      <w:r w:rsidRPr="00B44B24">
        <w:rPr>
          <w:szCs w:val="24"/>
        </w:rPr>
      </w:r>
      <w:r>
        <w:rPr>
          <w:szCs w:val="24"/>
        </w:rPr>
        <w:fldChar w:fldCharType="separate"/>
      </w:r>
      <w:r>
        <w:rPr>
          <w:szCs w:val="24"/>
        </w:rPr>
        <w:t>172</w:t>
      </w:r>
      <w:r>
        <w:rPr>
          <w:szCs w:val="24"/>
        </w:rPr>
        <w:fldChar w:fldCharType="end"/>
      </w:r>
      <w:r w:rsidRPr="00537EC1">
        <w:rPr>
          <w:szCs w:val="24"/>
        </w:rPr>
        <w:t>. člena tega zakona, pa ni mogoče pričakovati, da bo ta pogoj v razumnem času izpolnjen, kot tudi če iz drugih razlogov operater prenosnega sistema dejansko preneha izvajati dejavnosti operaterja prenosnega sistema in ni pričakovati, da jo bo v razumnem času lahko nadaljeval.</w:t>
      </w:r>
    </w:p>
    <w:p w:rsidR="00A1018B" w:rsidRPr="00537EC1" w:rsidRDefault="00A1018B" w:rsidP="003D044C">
      <w:pPr>
        <w:rPr>
          <w:szCs w:val="24"/>
        </w:rPr>
      </w:pPr>
    </w:p>
    <w:p w:rsidR="00A1018B" w:rsidRPr="00537EC1" w:rsidRDefault="00A1018B" w:rsidP="003D044C">
      <w:pPr>
        <w:pStyle w:val="ListParagraph1"/>
        <w:ind w:left="0"/>
        <w:rPr>
          <w:szCs w:val="24"/>
        </w:rPr>
      </w:pPr>
      <w:r>
        <w:rPr>
          <w:szCs w:val="24"/>
        </w:rPr>
        <w:t xml:space="preserve">(2) </w:t>
      </w:r>
      <w:r w:rsidRPr="00537EC1">
        <w:rPr>
          <w:szCs w:val="24"/>
        </w:rPr>
        <w:t>V primeru nastopa razloga iz prejšnjega odstavka agencija z odločbo:</w:t>
      </w:r>
    </w:p>
    <w:p w:rsidR="00A1018B" w:rsidRPr="00537EC1" w:rsidRDefault="00A1018B" w:rsidP="003D044C">
      <w:pPr>
        <w:rPr>
          <w:szCs w:val="24"/>
        </w:rPr>
      </w:pPr>
    </w:p>
    <w:p w:rsidR="00A1018B" w:rsidRPr="00537EC1" w:rsidRDefault="00A1018B" w:rsidP="004B457A">
      <w:pPr>
        <w:pStyle w:val="ListParagraph1"/>
        <w:numPr>
          <w:ilvl w:val="0"/>
          <w:numId w:val="4"/>
        </w:numPr>
        <w:ind w:left="284" w:hanging="284"/>
        <w:rPr>
          <w:szCs w:val="24"/>
        </w:rPr>
      </w:pPr>
      <w:r w:rsidRPr="00537EC1">
        <w:rPr>
          <w:szCs w:val="24"/>
        </w:rPr>
        <w:t>določi certificiranega operaterja prenosnega sistema v Republiki Sloveniji ali drugi državi članici Evropske unije, da začasno prevzame izvajanje dejavnosti operaterja prenosnega sistema na prenosnem sistemu, na katerega operaterja se nanaša razlog iz prvega odstavka;</w:t>
      </w:r>
    </w:p>
    <w:p w:rsidR="00A1018B" w:rsidRPr="00537EC1" w:rsidRDefault="00A1018B" w:rsidP="004B457A">
      <w:pPr>
        <w:pStyle w:val="ListParagraph1"/>
        <w:numPr>
          <w:ilvl w:val="0"/>
          <w:numId w:val="4"/>
        </w:numPr>
        <w:ind w:left="284" w:hanging="284"/>
        <w:rPr>
          <w:szCs w:val="24"/>
        </w:rPr>
      </w:pPr>
      <w:r w:rsidRPr="00537EC1">
        <w:rPr>
          <w:szCs w:val="24"/>
        </w:rPr>
        <w:t>določi pogoje (obseg uporabe, način uporabe, plačilo za uporabo,…), pod katerimi je lastnik ali so lastniki dolžni dati v uporabo prenosni sistem operaterju prenosnega sistema, ki bo prevzel izvajanje dejavnosti po prejšnji alineji, ter rok, v katerem je lastnik ali so lastniki to dolžni storiti;</w:t>
      </w:r>
    </w:p>
    <w:p w:rsidR="00A1018B" w:rsidRPr="00537EC1" w:rsidRDefault="00A1018B" w:rsidP="004B457A">
      <w:pPr>
        <w:pStyle w:val="ListParagraph1"/>
        <w:numPr>
          <w:ilvl w:val="0"/>
          <w:numId w:val="4"/>
        </w:numPr>
        <w:ind w:left="284" w:hanging="284"/>
        <w:rPr>
          <w:szCs w:val="24"/>
        </w:rPr>
      </w:pPr>
      <w:r w:rsidRPr="00537EC1">
        <w:rPr>
          <w:szCs w:val="24"/>
        </w:rPr>
        <w:t>odloči o drugih vprašanjih razmerja med lastnikom ali lastniki prenosnega sistema in operaterjem iz prve alineje v zvezi z začasnim izvajanjem dejavnosti operaterja prenosnega sistema.</w:t>
      </w:r>
    </w:p>
    <w:p w:rsidR="00A1018B" w:rsidRPr="00537EC1" w:rsidRDefault="00A1018B" w:rsidP="003D044C">
      <w:pPr>
        <w:rPr>
          <w:szCs w:val="24"/>
        </w:rPr>
      </w:pPr>
    </w:p>
    <w:p w:rsidR="00A1018B" w:rsidRPr="00537EC1" w:rsidRDefault="00A1018B" w:rsidP="003D044C">
      <w:pPr>
        <w:pStyle w:val="ListParagraph1"/>
        <w:ind w:left="0"/>
        <w:rPr>
          <w:szCs w:val="24"/>
        </w:rPr>
      </w:pPr>
      <w:r>
        <w:rPr>
          <w:szCs w:val="24"/>
        </w:rPr>
        <w:t xml:space="preserve">(3) </w:t>
      </w:r>
      <w:r w:rsidRPr="00537EC1">
        <w:rPr>
          <w:szCs w:val="24"/>
        </w:rPr>
        <w:t xml:space="preserve">Operater iz prve alineje prejšnjega odstavka opravlja dejavnosti operaterja prenosnega sistema do takrat, ko to dejavnost prevzame drug operater prenosnega sistema, ki izpolnjuje pogoje iz četrtega odstavka </w:t>
      </w:r>
      <w:r>
        <w:rPr>
          <w:szCs w:val="24"/>
        </w:rPr>
        <w:fldChar w:fldCharType="begin"/>
      </w:r>
      <w:r>
        <w:rPr>
          <w:szCs w:val="24"/>
        </w:rPr>
        <w:instrText xml:space="preserve"> REF _Ref294015855 \r \h </w:instrText>
      </w:r>
      <w:r w:rsidRPr="00B44B24">
        <w:rPr>
          <w:szCs w:val="24"/>
        </w:rPr>
      </w:r>
      <w:r>
        <w:rPr>
          <w:szCs w:val="24"/>
        </w:rPr>
        <w:fldChar w:fldCharType="separate"/>
      </w:r>
      <w:r>
        <w:rPr>
          <w:szCs w:val="24"/>
        </w:rPr>
        <w:t>172</w:t>
      </w:r>
      <w:r>
        <w:rPr>
          <w:szCs w:val="24"/>
        </w:rPr>
        <w:fldChar w:fldCharType="end"/>
      </w:r>
      <w:r w:rsidRPr="00537EC1">
        <w:rPr>
          <w:szCs w:val="24"/>
        </w:rPr>
        <w:t>. člena tega zakona.</w:t>
      </w:r>
    </w:p>
    <w:p w:rsidR="00A1018B" w:rsidRPr="00537EC1" w:rsidRDefault="00A1018B" w:rsidP="003D044C">
      <w:pPr>
        <w:rPr>
          <w:szCs w:val="24"/>
        </w:rPr>
      </w:pPr>
    </w:p>
    <w:p w:rsidR="00A1018B" w:rsidRPr="00537EC1" w:rsidRDefault="00A1018B" w:rsidP="003D044C">
      <w:pPr>
        <w:pStyle w:val="ListParagraph1"/>
        <w:ind w:left="0"/>
        <w:rPr>
          <w:szCs w:val="24"/>
        </w:rPr>
      </w:pPr>
      <w:r>
        <w:rPr>
          <w:szCs w:val="24"/>
        </w:rPr>
        <w:t xml:space="preserve">(4) </w:t>
      </w:r>
      <w:r w:rsidRPr="00537EC1">
        <w:rPr>
          <w:szCs w:val="24"/>
        </w:rPr>
        <w:t xml:space="preserve">Če lastnik ali lastniki prenosnega sistema v enem letu od dokončnosti odločbe iz drugega odstavka ne zagotovijo, da začne dejavnost operaterja prenosnega sistema na njihovem prenosnem sistemu izvajati operater prenosnega sistema, ki izpolnjuje pogoje iz četrtega odstavka </w:t>
      </w:r>
      <w:r>
        <w:rPr>
          <w:szCs w:val="24"/>
        </w:rPr>
        <w:fldChar w:fldCharType="begin"/>
      </w:r>
      <w:r>
        <w:rPr>
          <w:szCs w:val="24"/>
        </w:rPr>
        <w:instrText xml:space="preserve"> REF _Ref294015855 \r \h </w:instrText>
      </w:r>
      <w:r w:rsidRPr="00B44B24">
        <w:rPr>
          <w:szCs w:val="24"/>
        </w:rPr>
      </w:r>
      <w:r>
        <w:rPr>
          <w:szCs w:val="24"/>
        </w:rPr>
        <w:fldChar w:fldCharType="separate"/>
      </w:r>
      <w:r>
        <w:rPr>
          <w:szCs w:val="24"/>
        </w:rPr>
        <w:t>172</w:t>
      </w:r>
      <w:r>
        <w:rPr>
          <w:szCs w:val="24"/>
        </w:rPr>
        <w:fldChar w:fldCharType="end"/>
      </w:r>
      <w:r w:rsidRPr="00537EC1">
        <w:rPr>
          <w:szCs w:val="24"/>
        </w:rPr>
        <w:t>. člena tega zakona, pa je obratovanje tega prenosnega sistema nujno za varno in zanesljivo oskrbo z zemeljskim plinom v Republiki Sloveniji ali delu njenega ozemlja, ali gre za povezovalni plinovod, zahteva agencija od Republike Slovenije kot razlastitvenega upravičenca, da začne postopek razlastitve.</w:t>
      </w:r>
    </w:p>
    <w:p w:rsidR="00A1018B" w:rsidRPr="00537EC1" w:rsidRDefault="00A1018B" w:rsidP="003D044C">
      <w:pPr>
        <w:rPr>
          <w:szCs w:val="24"/>
        </w:rPr>
      </w:pPr>
    </w:p>
    <w:p w:rsidR="00A1018B" w:rsidRPr="00537EC1" w:rsidRDefault="00A1018B" w:rsidP="00B72248">
      <w:pPr>
        <w:pStyle w:val="ListParagraph1"/>
        <w:ind w:left="0"/>
        <w:rPr>
          <w:szCs w:val="24"/>
        </w:rPr>
      </w:pPr>
      <w:r>
        <w:rPr>
          <w:szCs w:val="24"/>
        </w:rPr>
        <w:t xml:space="preserve">(5) </w:t>
      </w:r>
      <w:r w:rsidRPr="00537EC1">
        <w:rPr>
          <w:szCs w:val="24"/>
        </w:rPr>
        <w:t xml:space="preserve">Razlastitev ali omejitev lastninske pravice </w:t>
      </w:r>
      <w:r>
        <w:rPr>
          <w:szCs w:val="24"/>
        </w:rPr>
        <w:t>za namen</w:t>
      </w:r>
      <w:r w:rsidRPr="00537EC1">
        <w:rPr>
          <w:szCs w:val="24"/>
        </w:rPr>
        <w:t xml:space="preserve"> iz prejšnjega odstavka je v javno korist.</w:t>
      </w:r>
    </w:p>
    <w:p w:rsidR="00A1018B" w:rsidRDefault="00A1018B" w:rsidP="003D044C">
      <w:pPr>
        <w:rPr>
          <w:szCs w:val="24"/>
        </w:rPr>
      </w:pPr>
    </w:p>
    <w:p w:rsidR="00A1018B" w:rsidRDefault="00A1018B" w:rsidP="007D1782">
      <w:pPr>
        <w:pStyle w:val="Obrazloitev"/>
      </w:pPr>
      <w:r w:rsidRPr="00DE73EB">
        <w:t>Ko ni izpolnjen kateri od pogojev za izvajanje dejavnosti operaterja prenosnega sistema iz tega zakona, in ni mogoče pričakovati, da bo ta pogoj v razumnem času izpolnjen, kot tudi če iz drugih razlogov operater prenosnega sistema dejansko preneha izvajati dejavnosti operaterja prenosnega sistema in ni pričakovati, da jo bo v razumnem času lahko nadaljeval, zakon predpisuje ustrezne rešitve. Ker je regulator – agencija glavni in odgovorni akter v postopku preverjanja izpolnjevanja pogojev s strani operaterja prenosnega sistema, prevzema tudi naloge v zvezi z prenosom izvajanja na drugega operaterja, ki spolnjuje predpisane pogoje. Brez sankcije odvzema pravice izvajanja dejavnosti operaterja tudi pogoji za izvajanje ne bi imeli smisla. Z namenom zagotavljanja zanesljive oskrbe s plinom je kot skrajni ukrep predvidena možnost razlastitve takšnega operaterja, ki ne spolnjuje pogojev in ne zagotovi začasnega izvajanja dejavnosti na svojem prenosnem sistemu drugemu operaterju, ki spolnjuje pogoje in ga določi agencija.</w:t>
      </w:r>
    </w:p>
    <w:p w:rsidR="00A1018B" w:rsidRDefault="00A1018B" w:rsidP="003D044C">
      <w:pPr>
        <w:rPr>
          <w:szCs w:val="24"/>
        </w:rPr>
      </w:pPr>
    </w:p>
    <w:p w:rsidR="00A1018B" w:rsidRPr="00537EC1" w:rsidRDefault="00A1018B" w:rsidP="003D044C">
      <w:pPr>
        <w:rPr>
          <w:szCs w:val="24"/>
        </w:rPr>
      </w:pPr>
    </w:p>
    <w:p w:rsidR="00A1018B" w:rsidRPr="001B17DD" w:rsidRDefault="00A1018B" w:rsidP="001E2586">
      <w:pPr>
        <w:pStyle w:val="Heading3"/>
      </w:pPr>
      <w:bookmarkStart w:id="915" w:name="_Toc293062779"/>
      <w:bookmarkStart w:id="916" w:name="_Toc358722039"/>
      <w:r>
        <w:t xml:space="preserve">3. oddelek: </w:t>
      </w:r>
      <w:r w:rsidRPr="00537EC1">
        <w:t>Operaterji skladiščnih sistemov in sistemov UZP</w:t>
      </w:r>
      <w:bookmarkEnd w:id="915"/>
      <w:bookmarkEnd w:id="916"/>
    </w:p>
    <w:p w:rsidR="00A1018B" w:rsidRPr="00114DD7" w:rsidRDefault="00A1018B" w:rsidP="00391BB3">
      <w:pPr>
        <w:pStyle w:val="Heading5"/>
      </w:pPr>
      <w:bookmarkStart w:id="917" w:name="_Toc293062780"/>
      <w:bookmarkStart w:id="918" w:name="_Toc358722040"/>
      <w:r w:rsidRPr="00114DD7">
        <w:t>člen</w:t>
      </w:r>
      <w:r>
        <w:br/>
      </w:r>
      <w:r w:rsidRPr="00114DD7">
        <w:t>(imenovanje operaterjev skladiščnih sistemov in sistemov za UZP)</w:t>
      </w:r>
      <w:bookmarkEnd w:id="917"/>
      <w:bookmarkEnd w:id="918"/>
    </w:p>
    <w:p w:rsidR="00A1018B" w:rsidRPr="00537EC1" w:rsidRDefault="00A1018B" w:rsidP="003D044C">
      <w:pPr>
        <w:rPr>
          <w:szCs w:val="24"/>
        </w:rPr>
      </w:pPr>
    </w:p>
    <w:p w:rsidR="00A1018B" w:rsidRPr="00537EC1" w:rsidRDefault="00A1018B" w:rsidP="003D044C">
      <w:pPr>
        <w:pStyle w:val="ListParagraph1"/>
        <w:ind w:left="0"/>
        <w:rPr>
          <w:szCs w:val="24"/>
        </w:rPr>
      </w:pPr>
      <w:r>
        <w:rPr>
          <w:szCs w:val="24"/>
        </w:rPr>
        <w:t xml:space="preserve">(1) </w:t>
      </w:r>
      <w:r w:rsidRPr="00537EC1">
        <w:rPr>
          <w:szCs w:val="24"/>
        </w:rPr>
        <w:t>Lastnik oziroma lastniki skladiščnega sistema ali sistema za UZP so dolžni pred začetkom obratovanja imenovati najmanj enega operaterja skladiščnega sistema oziroma sistema za UZP.</w:t>
      </w:r>
    </w:p>
    <w:p w:rsidR="00A1018B" w:rsidRPr="00537EC1" w:rsidRDefault="00A1018B" w:rsidP="003D044C">
      <w:pPr>
        <w:rPr>
          <w:szCs w:val="24"/>
        </w:rPr>
      </w:pPr>
    </w:p>
    <w:p w:rsidR="00A1018B" w:rsidRDefault="00A1018B" w:rsidP="003D044C">
      <w:pPr>
        <w:pStyle w:val="ListParagraph1"/>
        <w:ind w:left="0"/>
        <w:rPr>
          <w:szCs w:val="24"/>
        </w:rPr>
      </w:pPr>
      <w:r>
        <w:rPr>
          <w:szCs w:val="24"/>
        </w:rPr>
        <w:t xml:space="preserve">(2) </w:t>
      </w:r>
      <w:r w:rsidRPr="00537EC1">
        <w:rPr>
          <w:szCs w:val="24"/>
        </w:rPr>
        <w:t>Obdobje, za katero so dolžni lastniki iz prvega odstavka imenovati operaterja, določi agencija na njihovo zahtevo z odločbo, pri čemer upošteva oceno učinkovitosti in gospodarskega ravnotežja</w:t>
      </w:r>
      <w:r>
        <w:rPr>
          <w:szCs w:val="24"/>
        </w:rPr>
        <w:t>.</w:t>
      </w:r>
    </w:p>
    <w:p w:rsidR="00A1018B" w:rsidRDefault="00A1018B" w:rsidP="003D044C">
      <w:pPr>
        <w:pStyle w:val="ListParagraph1"/>
        <w:ind w:left="0"/>
        <w:rPr>
          <w:szCs w:val="24"/>
        </w:rPr>
      </w:pPr>
    </w:p>
    <w:p w:rsidR="00A1018B" w:rsidRDefault="00A1018B" w:rsidP="007D1782">
      <w:pPr>
        <w:pStyle w:val="Obrazloitev"/>
      </w:pPr>
      <w:r w:rsidRPr="00DE73EB">
        <w:t>Za skladiščne sisteme in sisteme za UZP, ki so pomemben del notranjega trga s plinom, je potrebno imenovanje operaterja za primerno obdobje, ki ga določi agencija.</w:t>
      </w:r>
    </w:p>
    <w:p w:rsidR="00A1018B" w:rsidRPr="00DE73EB" w:rsidRDefault="00A1018B" w:rsidP="003D044C">
      <w:pPr>
        <w:pStyle w:val="ListParagraph1"/>
        <w:ind w:left="0"/>
        <w:rPr>
          <w:szCs w:val="24"/>
        </w:rPr>
      </w:pPr>
    </w:p>
    <w:p w:rsidR="00A1018B" w:rsidRPr="00114DD7" w:rsidRDefault="00A1018B" w:rsidP="00391BB3">
      <w:pPr>
        <w:pStyle w:val="Heading5"/>
      </w:pPr>
      <w:bookmarkStart w:id="919" w:name="_Toc293062781"/>
      <w:bookmarkStart w:id="920" w:name="_Toc358722041"/>
      <w:r w:rsidRPr="00114DD7">
        <w:t>člen</w:t>
      </w:r>
      <w:r>
        <w:br/>
      </w:r>
      <w:r w:rsidRPr="00114DD7">
        <w:t>(naloge operaterja skladiščnega sistema in sistema za UZP)</w:t>
      </w:r>
      <w:bookmarkEnd w:id="919"/>
      <w:bookmarkEnd w:id="920"/>
    </w:p>
    <w:p w:rsidR="00A1018B" w:rsidRPr="00537EC1" w:rsidRDefault="00A1018B" w:rsidP="003D044C">
      <w:pPr>
        <w:rPr>
          <w:szCs w:val="24"/>
        </w:rPr>
      </w:pPr>
    </w:p>
    <w:p w:rsidR="00A1018B" w:rsidRPr="00537EC1" w:rsidRDefault="00A1018B" w:rsidP="003D044C">
      <w:pPr>
        <w:pStyle w:val="ListParagraph1"/>
        <w:ind w:left="0"/>
        <w:rPr>
          <w:szCs w:val="24"/>
        </w:rPr>
      </w:pPr>
      <w:r>
        <w:rPr>
          <w:szCs w:val="24"/>
        </w:rPr>
        <w:t xml:space="preserve">(1) </w:t>
      </w:r>
      <w:r w:rsidRPr="00537EC1">
        <w:rPr>
          <w:szCs w:val="24"/>
        </w:rPr>
        <w:t>Vsak operater skladiščnega sistema in/ali sistema za UZP mora za zagotovitev odprtega trga obratovati z varnimi, zanesljivimi in učinkovitimi napravami za prenos, skladiščenje in/ali obrati za UZP, jih vzdrževati in razvijati glede na gospodarske razmere, ter pri tem ustrezno pozornost nameniti okolju in zagotovi ustrezne načine za izpolnitev obveznosti storitev.</w:t>
      </w:r>
    </w:p>
    <w:p w:rsidR="00A1018B" w:rsidRPr="00537EC1" w:rsidRDefault="00A1018B" w:rsidP="003D044C">
      <w:pPr>
        <w:rPr>
          <w:szCs w:val="24"/>
        </w:rPr>
      </w:pPr>
    </w:p>
    <w:p w:rsidR="00A1018B" w:rsidRPr="00537EC1" w:rsidRDefault="00A1018B" w:rsidP="003D044C">
      <w:pPr>
        <w:pStyle w:val="ListParagraph1"/>
        <w:ind w:left="0"/>
        <w:rPr>
          <w:szCs w:val="24"/>
        </w:rPr>
      </w:pPr>
      <w:r>
        <w:rPr>
          <w:szCs w:val="24"/>
        </w:rPr>
        <w:t xml:space="preserve">(2) </w:t>
      </w:r>
      <w:r w:rsidRPr="00537EC1">
        <w:rPr>
          <w:szCs w:val="24"/>
        </w:rPr>
        <w:t>Operater skladiščnega sistema in/ali sistema za UZP ne sme diskriminirati med posameznimi uporabniki sistema ali vrstami uporabnikov sistema, posebno ne v korist svojih povezanih podjetij.</w:t>
      </w:r>
    </w:p>
    <w:p w:rsidR="00A1018B" w:rsidRPr="00537EC1" w:rsidRDefault="00A1018B" w:rsidP="003D044C">
      <w:pPr>
        <w:rPr>
          <w:szCs w:val="24"/>
        </w:rPr>
      </w:pPr>
    </w:p>
    <w:p w:rsidR="00A1018B" w:rsidRPr="00537EC1" w:rsidRDefault="00A1018B" w:rsidP="003D044C">
      <w:pPr>
        <w:pStyle w:val="ListParagraph1"/>
        <w:ind w:left="0"/>
        <w:rPr>
          <w:szCs w:val="24"/>
        </w:rPr>
      </w:pPr>
      <w:r>
        <w:rPr>
          <w:szCs w:val="24"/>
        </w:rPr>
        <w:t xml:space="preserve">(3) </w:t>
      </w:r>
      <w:r w:rsidRPr="00537EC1">
        <w:rPr>
          <w:szCs w:val="24"/>
        </w:rPr>
        <w:t>Operater skladiščnega sistema in/ali sistema za UZP mora posredovati kateremu koli operaterju prenosnega sistema, drugemu operaterju skladiščnega sistema, drugemu operaterju sistema za UZP in/ali operaterju distribucijskega sistema dovolj informacij, da se lahko zagotovi prenos in skladiščenje zemeljskega plina, ki bo združljiv z varnim in učinkovitim obratovanjem povezanega sistema.</w:t>
      </w:r>
    </w:p>
    <w:p w:rsidR="00A1018B" w:rsidRPr="00537EC1" w:rsidRDefault="00A1018B" w:rsidP="003D044C">
      <w:pPr>
        <w:rPr>
          <w:szCs w:val="24"/>
        </w:rPr>
      </w:pPr>
    </w:p>
    <w:p w:rsidR="00A1018B" w:rsidRDefault="00A1018B" w:rsidP="001B17DD">
      <w:pPr>
        <w:pStyle w:val="ListParagraph1"/>
        <w:ind w:left="0"/>
        <w:rPr>
          <w:szCs w:val="24"/>
        </w:rPr>
      </w:pPr>
      <w:r>
        <w:rPr>
          <w:szCs w:val="24"/>
        </w:rPr>
        <w:t xml:space="preserve">(4) </w:t>
      </w:r>
      <w:r w:rsidRPr="00537EC1">
        <w:rPr>
          <w:szCs w:val="24"/>
        </w:rPr>
        <w:t>Operater skladiščnega sistema in/ali sistema za UZP mora uporabnikom sistema zagotoviti informacije, ki jih potrebujejo za učinkovit dostop do sistema.</w:t>
      </w:r>
    </w:p>
    <w:p w:rsidR="00A1018B" w:rsidRDefault="00A1018B" w:rsidP="001B17DD">
      <w:pPr>
        <w:pStyle w:val="ListParagraph1"/>
        <w:ind w:left="0"/>
        <w:rPr>
          <w:szCs w:val="24"/>
        </w:rPr>
      </w:pPr>
    </w:p>
    <w:p w:rsidR="00A1018B" w:rsidRDefault="00A1018B" w:rsidP="007D1782">
      <w:pPr>
        <w:pStyle w:val="Obrazloitev"/>
      </w:pPr>
      <w:r w:rsidRPr="00DE73EB">
        <w:t>Tako kot za regulirano dejavnost operaterja prenosnega sistema je potrebno za regulirano dejavnost operaterja skladišča ali sistema UZP jasno določiti naloge, na katere so vezani upravičeni stroški izvajanja dejavnosti in splošen sistem transparentnosti in nepristranskosti delovanja.</w:t>
      </w:r>
    </w:p>
    <w:p w:rsidR="00A1018B" w:rsidRPr="00DE73EB" w:rsidRDefault="00A1018B" w:rsidP="001B17DD">
      <w:pPr>
        <w:pStyle w:val="ListParagraph1"/>
        <w:ind w:left="0"/>
        <w:rPr>
          <w:szCs w:val="24"/>
        </w:rPr>
      </w:pPr>
    </w:p>
    <w:p w:rsidR="00A1018B" w:rsidRPr="00114DD7" w:rsidRDefault="00A1018B" w:rsidP="00391BB3">
      <w:pPr>
        <w:pStyle w:val="Heading5"/>
      </w:pPr>
      <w:bookmarkStart w:id="921" w:name="_Toc293062782"/>
      <w:bookmarkStart w:id="922" w:name="_Toc358722042"/>
      <w:r w:rsidRPr="00114DD7">
        <w:t>člen</w:t>
      </w:r>
      <w:r>
        <w:br/>
      </w:r>
      <w:r w:rsidRPr="00114DD7">
        <w:t>(ločevanje operaterjev skladiščnih sistemov)</w:t>
      </w:r>
      <w:bookmarkEnd w:id="921"/>
      <w:bookmarkEnd w:id="922"/>
    </w:p>
    <w:p w:rsidR="00A1018B" w:rsidRPr="00537EC1" w:rsidRDefault="00A1018B" w:rsidP="003D044C">
      <w:pPr>
        <w:rPr>
          <w:szCs w:val="24"/>
        </w:rPr>
      </w:pPr>
    </w:p>
    <w:p w:rsidR="00A1018B" w:rsidRPr="00537EC1" w:rsidRDefault="00A1018B" w:rsidP="006844DA">
      <w:pPr>
        <w:pStyle w:val="ListParagraph1"/>
        <w:ind w:left="0"/>
        <w:rPr>
          <w:szCs w:val="24"/>
        </w:rPr>
      </w:pPr>
      <w:r>
        <w:rPr>
          <w:szCs w:val="24"/>
        </w:rPr>
        <w:t xml:space="preserve">(1) </w:t>
      </w:r>
      <w:r w:rsidRPr="00537EC1">
        <w:rPr>
          <w:szCs w:val="24"/>
        </w:rPr>
        <w:t xml:space="preserve">Operater skladiščnega sistema, ki je del vertikalno integriranega podjetja, mora biti neodvisen od drugih dejavnosti, ki niso povezane s prenosom, distribucijo in skladiščenjem, vsaj kar zadeva pravno obliko, organizacijo in sprejemanje odločitev. Ta člen velja le za skladiščni sistem, katerega objekti so tehnično in/ali gospodarsko potrebni za zagotavljanje učinkovitega dostopa do sistema zaradi oskrbe odjemalcev v skladu z drugim odstavkom </w:t>
      </w:r>
      <w:r>
        <w:rPr>
          <w:szCs w:val="24"/>
        </w:rPr>
        <w:fldChar w:fldCharType="begin"/>
      </w:r>
      <w:r>
        <w:rPr>
          <w:szCs w:val="24"/>
        </w:rPr>
        <w:instrText xml:space="preserve"> REF _Ref294016035 \r \h </w:instrText>
      </w:r>
      <w:r w:rsidRPr="00B44B24">
        <w:rPr>
          <w:szCs w:val="24"/>
        </w:rPr>
      </w:r>
      <w:r>
        <w:rPr>
          <w:szCs w:val="24"/>
        </w:rPr>
        <w:fldChar w:fldCharType="separate"/>
      </w:r>
      <w:r>
        <w:rPr>
          <w:szCs w:val="24"/>
        </w:rPr>
        <w:t>240</w:t>
      </w:r>
      <w:r>
        <w:rPr>
          <w:szCs w:val="24"/>
        </w:rPr>
        <w:fldChar w:fldCharType="end"/>
      </w:r>
      <w:r w:rsidRPr="00537EC1">
        <w:rPr>
          <w:szCs w:val="24"/>
        </w:rPr>
        <w:t>. člena  tega zakona.</w:t>
      </w:r>
    </w:p>
    <w:p w:rsidR="00A1018B" w:rsidRPr="00537EC1" w:rsidRDefault="00A1018B" w:rsidP="003D044C">
      <w:pPr>
        <w:rPr>
          <w:szCs w:val="24"/>
        </w:rPr>
      </w:pPr>
    </w:p>
    <w:p w:rsidR="00A1018B" w:rsidRPr="00537EC1" w:rsidRDefault="00A1018B" w:rsidP="006844DA">
      <w:pPr>
        <w:pStyle w:val="ListParagraph1"/>
        <w:ind w:left="0"/>
        <w:rPr>
          <w:szCs w:val="24"/>
        </w:rPr>
      </w:pPr>
      <w:r>
        <w:rPr>
          <w:szCs w:val="24"/>
        </w:rPr>
        <w:t xml:space="preserve">(2) </w:t>
      </w:r>
      <w:r w:rsidRPr="00537EC1">
        <w:rPr>
          <w:szCs w:val="24"/>
        </w:rPr>
        <w:t>Za zagotovitev neodvisnosti operaterja skladiščnega sistema mora ta operater pri svoji organizaciji in delovanju zagotoviti izvajanje najmanj naslednjih ukrepov:</w:t>
      </w:r>
    </w:p>
    <w:p w:rsidR="00A1018B" w:rsidRPr="00537EC1" w:rsidRDefault="00A1018B" w:rsidP="003D044C">
      <w:pPr>
        <w:rPr>
          <w:szCs w:val="24"/>
        </w:rPr>
      </w:pPr>
    </w:p>
    <w:p w:rsidR="00A1018B" w:rsidRPr="00537EC1" w:rsidRDefault="00A1018B" w:rsidP="006844DA">
      <w:pPr>
        <w:rPr>
          <w:szCs w:val="24"/>
        </w:rPr>
      </w:pPr>
      <w:r w:rsidRPr="00537EC1">
        <w:rPr>
          <w:szCs w:val="24"/>
        </w:rPr>
        <w:t>(a) osebe, ki so odgovorne za vodenje operaterja skladiščnega sistema, ne smejo sodelovati v organih integriranega podjetja plinskega gospodarstva, ki so neposredno ali posredno odgovorni za vsakodnevno pridobivanje in dobavo zemeljskega plina;</w:t>
      </w:r>
    </w:p>
    <w:p w:rsidR="00A1018B" w:rsidRPr="00537EC1" w:rsidRDefault="00A1018B" w:rsidP="006844DA">
      <w:pPr>
        <w:rPr>
          <w:szCs w:val="24"/>
        </w:rPr>
      </w:pPr>
    </w:p>
    <w:p w:rsidR="00A1018B" w:rsidRPr="00537EC1" w:rsidRDefault="00A1018B" w:rsidP="006844DA">
      <w:pPr>
        <w:rPr>
          <w:szCs w:val="24"/>
        </w:rPr>
      </w:pPr>
      <w:r w:rsidRPr="00537EC1">
        <w:rPr>
          <w:szCs w:val="24"/>
        </w:rPr>
        <w:t>(b) poklicni interesi oseb, odgovornih za vodenje operaterja skladiščnega sistema, morajo biti upoštevani na način, ki jim omogoča neodvisno delovanje;</w:t>
      </w:r>
    </w:p>
    <w:p w:rsidR="00A1018B" w:rsidRPr="00537EC1" w:rsidRDefault="00A1018B" w:rsidP="006844DA">
      <w:pPr>
        <w:rPr>
          <w:szCs w:val="24"/>
        </w:rPr>
      </w:pPr>
    </w:p>
    <w:p w:rsidR="00A1018B" w:rsidRPr="00537EC1" w:rsidRDefault="00A1018B" w:rsidP="006844DA">
      <w:pPr>
        <w:rPr>
          <w:szCs w:val="24"/>
        </w:rPr>
      </w:pPr>
      <w:r w:rsidRPr="00537EC1">
        <w:rPr>
          <w:szCs w:val="24"/>
        </w:rPr>
        <w:t>(c) operater skladiščnega sistema mora imeti, neodvisno od integriranega podjetja plinskega gospodarstva, dejansko pravico odločanja o sredstvih, ki so potrebna za upravljanje, vzdrževanje in razvoj objektov za skladiščenje, kar ne izključuje obstoja ustreznih usklajevalnih mehanizmov za zaščito pravice matičnega podjetja do ekonomskega nadzora in nadzora upravljanja v zvezi z donosom sredstev v hčerinskem podjetju; to matičnemu podjetju omogoča predvsem potrditev letnega finančnega načrta ali drugega enakovrednega instrumenta operaterja skladiščnega sistema in določitev splošnih omejitev stopnje zadolževanja njegovega hčerinskega podjetja, ne daje pa mu pravice dajanja navodil za vsakodnevno poslovanje ali za posamezne odločitve o gradnji ali nadgradnji objektov za skladiščenje, ki ne presegajo pogojev potrjenega finančnega načrta ali drugega enakovrednega instrumenta.</w:t>
      </w:r>
    </w:p>
    <w:p w:rsidR="00A1018B" w:rsidRPr="00537EC1" w:rsidRDefault="00A1018B" w:rsidP="003D044C">
      <w:pPr>
        <w:rPr>
          <w:szCs w:val="24"/>
        </w:rPr>
      </w:pPr>
    </w:p>
    <w:p w:rsidR="00A1018B" w:rsidRPr="00537EC1" w:rsidRDefault="00A1018B" w:rsidP="006844DA">
      <w:pPr>
        <w:pStyle w:val="ListParagraph1"/>
        <w:ind w:left="0"/>
        <w:rPr>
          <w:szCs w:val="24"/>
        </w:rPr>
      </w:pPr>
      <w:r>
        <w:rPr>
          <w:szCs w:val="24"/>
        </w:rPr>
        <w:t xml:space="preserve">(3) </w:t>
      </w:r>
      <w:r w:rsidRPr="00537EC1">
        <w:rPr>
          <w:szCs w:val="24"/>
        </w:rPr>
        <w:t>Operater skladiščnega sistema mora oblikovati program za zagotovitev skladnosti, ki podrobneje določa ukrepe iz prejšnjega odstavka in ukrepe za preprečevanje diskriminatornega ravnanja, ter mora zagotoviti ustrezen nadzor nad izvajanjem tega programa. Program za zagotavljanje skladnosti mora določiti posebne obveznosti, ki jih morajo zaposleni izpolniti za uresničitev teh ciljev. Oseba ali organ, ki je v operaterju odgovoren za spremljanje izvajanja programa za zagotovitev skladnosti, pošlje agenciji letno poročilo o sprejetih ukrepih, katerega mora objaviti.</w:t>
      </w:r>
    </w:p>
    <w:p w:rsidR="00A1018B" w:rsidRPr="00537EC1" w:rsidRDefault="00A1018B" w:rsidP="003D044C">
      <w:pPr>
        <w:rPr>
          <w:szCs w:val="24"/>
        </w:rPr>
      </w:pPr>
    </w:p>
    <w:p w:rsidR="00A1018B" w:rsidRDefault="00A1018B" w:rsidP="008B7BD8">
      <w:pPr>
        <w:pStyle w:val="ListParagraph1"/>
        <w:ind w:left="0"/>
        <w:rPr>
          <w:szCs w:val="24"/>
        </w:rPr>
      </w:pPr>
      <w:r>
        <w:rPr>
          <w:szCs w:val="24"/>
        </w:rPr>
        <w:t xml:space="preserve">(4) </w:t>
      </w:r>
      <w:r w:rsidRPr="00537EC1">
        <w:rPr>
          <w:szCs w:val="24"/>
        </w:rPr>
        <w:t>Če Komisija skladno z Direktivo 2009/73/ES sprejme smernice, ki naj bi zagotovile, da operater skladiščnega sistema dosledno in učinkovito izpolnjuje zahteve tega člena, je operater skladiščnega sistema dolžan ravnati v skladu s temu smernicami.</w:t>
      </w:r>
    </w:p>
    <w:p w:rsidR="00A1018B" w:rsidRDefault="00A1018B" w:rsidP="007D1782">
      <w:pPr>
        <w:pStyle w:val="ListParagraph1"/>
        <w:ind w:left="0"/>
        <w:rPr>
          <w:i/>
          <w:szCs w:val="24"/>
        </w:rPr>
      </w:pPr>
    </w:p>
    <w:p w:rsidR="00A1018B" w:rsidRDefault="00A1018B" w:rsidP="007D1782">
      <w:pPr>
        <w:pStyle w:val="Obrazloitev"/>
      </w:pPr>
      <w:r w:rsidRPr="00DE73EB">
        <w:t>Z namenom zagotavljanja nepristranskega delovanja in obravnave posameznih tržnih akterjev s strani vertikalno integriranih operaterjev skladiščnih sistemov je zahtevana pravna, organizacijska in funkcionalna ločitev od vseh tržnih dejavnosti. Poleg tega je potrebno pripraviti tudi program za zagotavljanje skladnosti z ustreznim nadzorom izvajanja programa.</w:t>
      </w:r>
    </w:p>
    <w:p w:rsidR="00A1018B" w:rsidRDefault="00A1018B" w:rsidP="007D1782">
      <w:pPr>
        <w:pStyle w:val="ListParagraph1"/>
        <w:ind w:left="0"/>
        <w:rPr>
          <w:i/>
          <w:szCs w:val="24"/>
        </w:rPr>
      </w:pPr>
    </w:p>
    <w:p w:rsidR="00A1018B" w:rsidRDefault="00A1018B" w:rsidP="007D1782">
      <w:pPr>
        <w:pStyle w:val="ListParagraph1"/>
        <w:ind w:left="0"/>
        <w:rPr>
          <w:i/>
          <w:szCs w:val="24"/>
        </w:rPr>
      </w:pPr>
    </w:p>
    <w:p w:rsidR="00A1018B" w:rsidRPr="001B17DD" w:rsidRDefault="00A1018B" w:rsidP="001E2586">
      <w:pPr>
        <w:pStyle w:val="Heading3"/>
      </w:pPr>
      <w:bookmarkStart w:id="923" w:name="_Toc293062783"/>
      <w:bookmarkStart w:id="924" w:name="_Toc358722043"/>
      <w:r w:rsidRPr="00A67412">
        <w:rPr>
          <w:rStyle w:val="Heading3Char"/>
          <w:sz w:val="24"/>
          <w:lang w:val="sl-SI"/>
        </w:rPr>
        <w:t xml:space="preserve">4. oddelek: </w:t>
      </w:r>
      <w:r w:rsidRPr="008B7BD8">
        <w:rPr>
          <w:rStyle w:val="Heading3Char"/>
          <w:sz w:val="24"/>
          <w:lang w:val="sl-SI"/>
        </w:rPr>
        <w:t xml:space="preserve">Zaupnost podatkov za operaterje prenosnih sistemov, </w:t>
      </w:r>
      <w:r w:rsidRPr="008B7BD8">
        <w:t>skladiščnih sistemov in sistemov za UZP in za lastnike prenosnih sistemov</w:t>
      </w:r>
      <w:bookmarkEnd w:id="923"/>
      <w:bookmarkEnd w:id="924"/>
    </w:p>
    <w:p w:rsidR="00A1018B" w:rsidRPr="00114DD7" w:rsidRDefault="00A1018B" w:rsidP="00391BB3">
      <w:pPr>
        <w:pStyle w:val="Heading5"/>
      </w:pPr>
      <w:bookmarkStart w:id="925" w:name="_Toc293062784"/>
      <w:bookmarkStart w:id="926" w:name="_Ref294708189"/>
      <w:bookmarkStart w:id="927" w:name="_Toc358722044"/>
      <w:r w:rsidRPr="00114DD7">
        <w:t>člen</w:t>
      </w:r>
      <w:r>
        <w:br/>
      </w:r>
      <w:r w:rsidRPr="00114DD7">
        <w:t>(obveznost varovanja zaupnosti)</w:t>
      </w:r>
      <w:bookmarkEnd w:id="925"/>
      <w:bookmarkEnd w:id="926"/>
      <w:bookmarkEnd w:id="927"/>
    </w:p>
    <w:p w:rsidR="00A1018B" w:rsidRPr="00537EC1" w:rsidRDefault="00A1018B" w:rsidP="003D044C">
      <w:pPr>
        <w:rPr>
          <w:szCs w:val="24"/>
        </w:rPr>
      </w:pPr>
    </w:p>
    <w:p w:rsidR="00A1018B" w:rsidRPr="00537EC1" w:rsidRDefault="00A1018B" w:rsidP="006844DA">
      <w:pPr>
        <w:pStyle w:val="ListParagraph1"/>
        <w:ind w:left="0"/>
        <w:rPr>
          <w:szCs w:val="24"/>
        </w:rPr>
      </w:pPr>
      <w:r>
        <w:rPr>
          <w:szCs w:val="24"/>
        </w:rPr>
        <w:t xml:space="preserve">(1) </w:t>
      </w:r>
      <w:r w:rsidRPr="00537EC1">
        <w:rPr>
          <w:szCs w:val="24"/>
        </w:rPr>
        <w:t xml:space="preserve">Vsak operater prenosnega sistema, operater skladiščnega sistema in/ali sistema za UZP ter vsak lastnik prenosnega sistema je dolžan varovati tajnost poslovno občutljivih podatkov, ki jih dobi med izvajanjem svoje poslovne dejavnosti, ne glede na to, ali so določeni kot poslovna tajnost. </w:t>
      </w:r>
    </w:p>
    <w:p w:rsidR="00A1018B" w:rsidRPr="00537EC1" w:rsidRDefault="00A1018B" w:rsidP="003D044C">
      <w:pPr>
        <w:rPr>
          <w:szCs w:val="24"/>
        </w:rPr>
      </w:pPr>
    </w:p>
    <w:p w:rsidR="00A1018B" w:rsidRPr="00537EC1" w:rsidRDefault="00A1018B" w:rsidP="006844DA">
      <w:pPr>
        <w:pStyle w:val="ListParagraph1"/>
        <w:ind w:left="0"/>
        <w:rPr>
          <w:szCs w:val="24"/>
        </w:rPr>
      </w:pPr>
      <w:r>
        <w:rPr>
          <w:szCs w:val="24"/>
        </w:rPr>
        <w:t xml:space="preserve">(2) </w:t>
      </w:r>
      <w:r w:rsidRPr="00537EC1">
        <w:rPr>
          <w:szCs w:val="24"/>
        </w:rPr>
        <w:t xml:space="preserve">Vsak operater iz prejšnjega odstavka je dolžan preprečevati diskriminatorno razkrivanje poslovno koristnih podatkov o svojih dejavnostih, zlasti pa ne sme razkriti poslovno občutljivih podatkov drugim delom podjetja, razen če in kolikor je to nujno potrebno za izvedbo zakonitega pravnega posla. </w:t>
      </w:r>
    </w:p>
    <w:p w:rsidR="00A1018B" w:rsidRPr="00537EC1" w:rsidRDefault="00A1018B" w:rsidP="003D044C">
      <w:pPr>
        <w:rPr>
          <w:szCs w:val="24"/>
        </w:rPr>
      </w:pPr>
    </w:p>
    <w:p w:rsidR="00A1018B" w:rsidRPr="00537EC1" w:rsidRDefault="00A1018B" w:rsidP="006844DA">
      <w:pPr>
        <w:pStyle w:val="ListParagraph1"/>
        <w:ind w:left="0"/>
        <w:rPr>
          <w:szCs w:val="24"/>
        </w:rPr>
      </w:pPr>
      <w:r>
        <w:rPr>
          <w:szCs w:val="24"/>
        </w:rPr>
        <w:t xml:space="preserve">(3) </w:t>
      </w:r>
      <w:r w:rsidRPr="00537EC1">
        <w:rPr>
          <w:szCs w:val="24"/>
        </w:rPr>
        <w:t>Lastnik prenosnega sistema, operater skladiščnega sistema in/ali sistema za UZP, in v primeru operaterja kombiniranega sistema tudi operater distribucijskega sistema, ter ostali deli podjetja ne smejo imeti skupnih služb, kot so skupne pravne službe, z izjemo izključno upravnih služb ali služb za informacijsko tehnologijo.</w:t>
      </w:r>
    </w:p>
    <w:p w:rsidR="00A1018B" w:rsidRPr="00537EC1" w:rsidRDefault="00A1018B" w:rsidP="003D044C">
      <w:pPr>
        <w:rPr>
          <w:szCs w:val="24"/>
        </w:rPr>
      </w:pPr>
    </w:p>
    <w:p w:rsidR="00A1018B" w:rsidRDefault="00A1018B" w:rsidP="00B72248">
      <w:pPr>
        <w:pStyle w:val="ListParagraph1"/>
        <w:ind w:left="0"/>
        <w:rPr>
          <w:szCs w:val="24"/>
        </w:rPr>
      </w:pPr>
      <w:r>
        <w:rPr>
          <w:szCs w:val="24"/>
        </w:rPr>
        <w:t xml:space="preserve">(4) </w:t>
      </w:r>
      <w:r w:rsidRPr="00B72248">
        <w:rPr>
          <w:szCs w:val="24"/>
        </w:rPr>
        <w:t>Določbe tega člena ne posegajo v dolžnost razkritja podatkov agenciji, ministrstvu in pristojnim organom, ter koncedentu v okviru izvajanja gospodarske javne službe na podlagi koncesije</w:t>
      </w:r>
      <w:r w:rsidRPr="00537EC1">
        <w:rPr>
          <w:szCs w:val="24"/>
        </w:rPr>
        <w:t>.</w:t>
      </w:r>
    </w:p>
    <w:p w:rsidR="00A1018B" w:rsidRDefault="00A1018B" w:rsidP="006844DA">
      <w:pPr>
        <w:pStyle w:val="ListParagraph1"/>
        <w:ind w:left="0"/>
        <w:rPr>
          <w:szCs w:val="24"/>
        </w:rPr>
      </w:pPr>
    </w:p>
    <w:p w:rsidR="00A1018B" w:rsidRDefault="00A1018B" w:rsidP="007D1782">
      <w:pPr>
        <w:pStyle w:val="Obrazloitev"/>
      </w:pPr>
      <w:r w:rsidRPr="00DE73EB">
        <w:t>Operaterji lahko razpolagajo s pomembnimi podatki tržnih akterjev, ki so vezani zagotavljanje pogodbenih zmogljivosti prenosa, skladiščenja ali utekočinjanja plina. In ker tržni akterji delujejo na osnovi konkurence, lahko vsako razkrivanje poslovno občutljivih podatkov pomeni vpliv na konkurenčnost podjetja, še posebej tam, kjer nastopa manjše število tržnih akterjev.</w:t>
      </w:r>
    </w:p>
    <w:p w:rsidR="00A1018B" w:rsidRPr="00DE73EB" w:rsidRDefault="00A1018B" w:rsidP="006844DA">
      <w:pPr>
        <w:pStyle w:val="ListParagraph1"/>
        <w:ind w:left="0"/>
        <w:rPr>
          <w:szCs w:val="24"/>
        </w:rPr>
      </w:pPr>
    </w:p>
    <w:p w:rsidR="00A1018B" w:rsidRPr="00114DD7" w:rsidRDefault="00A1018B" w:rsidP="00391BB3">
      <w:pPr>
        <w:pStyle w:val="Heading5"/>
      </w:pPr>
      <w:bookmarkStart w:id="928" w:name="_Toc293062785"/>
      <w:bookmarkStart w:id="929" w:name="_Ref294708230"/>
      <w:bookmarkStart w:id="930" w:name="_Toc358722045"/>
      <w:r w:rsidRPr="00114DD7">
        <w:t>člen</w:t>
      </w:r>
      <w:r>
        <w:br/>
      </w:r>
      <w:r w:rsidRPr="00114DD7">
        <w:t>(prepoved zlorabe podatkov in dolžnost objave)</w:t>
      </w:r>
      <w:bookmarkEnd w:id="928"/>
      <w:bookmarkEnd w:id="929"/>
      <w:bookmarkEnd w:id="930"/>
    </w:p>
    <w:p w:rsidR="00A1018B" w:rsidRPr="00537EC1" w:rsidRDefault="00A1018B" w:rsidP="003D044C">
      <w:pPr>
        <w:rPr>
          <w:szCs w:val="24"/>
        </w:rPr>
      </w:pPr>
    </w:p>
    <w:p w:rsidR="00A1018B" w:rsidRPr="00537EC1" w:rsidRDefault="00A1018B" w:rsidP="006844DA">
      <w:pPr>
        <w:pStyle w:val="ListParagraph1"/>
        <w:ind w:left="0"/>
        <w:rPr>
          <w:szCs w:val="24"/>
        </w:rPr>
      </w:pPr>
      <w:r>
        <w:rPr>
          <w:szCs w:val="24"/>
        </w:rPr>
        <w:t xml:space="preserve">(1) </w:t>
      </w:r>
      <w:r w:rsidRPr="00537EC1">
        <w:rPr>
          <w:szCs w:val="24"/>
        </w:rPr>
        <w:t>Operater prenosnega sistema, operaterji skladiščnih sistemov in/ali operaterji sistemov za UZP pri prodaji ali nabavi zemeljskega plina prek povezanih podjetij ne smejo zlorabiti poslovno občutljivih podatkov, pridobljenih od tretjih oseb v okviru zagotavljanja dostopa do sistema ali pogajanja o njem.</w:t>
      </w:r>
    </w:p>
    <w:p w:rsidR="00A1018B" w:rsidRPr="00537EC1" w:rsidRDefault="00A1018B" w:rsidP="003D044C">
      <w:pPr>
        <w:rPr>
          <w:szCs w:val="24"/>
        </w:rPr>
      </w:pPr>
    </w:p>
    <w:p w:rsidR="00A1018B" w:rsidRDefault="00A1018B" w:rsidP="006844DA">
      <w:pPr>
        <w:pStyle w:val="ListParagraph1"/>
        <w:ind w:left="0"/>
        <w:rPr>
          <w:szCs w:val="24"/>
        </w:rPr>
      </w:pPr>
      <w:r>
        <w:rPr>
          <w:szCs w:val="24"/>
        </w:rPr>
        <w:t xml:space="preserve">(2) </w:t>
      </w:r>
      <w:r w:rsidRPr="00537EC1">
        <w:rPr>
          <w:szCs w:val="24"/>
        </w:rPr>
        <w:t>Operater prenosnega sistema, operaterji skladiščnih sistemov in/ali operaterji sistemov za UZP so dolžni objaviti podatke, potrebne za učinkovito konkurenco in uspešno delovanje trga. Ta obveznost ne posega v dolžnost varovanja poslovno občutljivih podatkov iz prejšnjega člena.</w:t>
      </w:r>
      <w:bookmarkStart w:id="931" w:name="_Toc293062786"/>
    </w:p>
    <w:p w:rsidR="00A1018B" w:rsidRDefault="00A1018B" w:rsidP="006844DA">
      <w:pPr>
        <w:pStyle w:val="ListParagraph1"/>
        <w:ind w:left="0"/>
        <w:rPr>
          <w:szCs w:val="24"/>
        </w:rPr>
      </w:pPr>
    </w:p>
    <w:p w:rsidR="00A1018B" w:rsidRDefault="00A1018B" w:rsidP="007D1782">
      <w:pPr>
        <w:pStyle w:val="Obrazloitev"/>
      </w:pPr>
      <w:r w:rsidRPr="00DE73EB">
        <w:t>Zelo je pomembno varovanje podatkov med posameznimi deli vertikalno integriranih operaterjev skladiščnih sistemov in sistemov za UZP, kjer bi lahko prihajalo do načrtne zlorabe informacij za koristi drugih tržnih delov vertikalno integriranega podjetja.</w:t>
      </w:r>
    </w:p>
    <w:p w:rsidR="00A1018B" w:rsidRPr="00DE73EB" w:rsidRDefault="00A1018B" w:rsidP="006844DA">
      <w:pPr>
        <w:pStyle w:val="ListParagraph1"/>
        <w:ind w:left="0"/>
        <w:rPr>
          <w:szCs w:val="24"/>
        </w:rPr>
      </w:pPr>
    </w:p>
    <w:p w:rsidR="00A1018B" w:rsidRPr="008B7BD8" w:rsidRDefault="00A1018B" w:rsidP="008B7BD8">
      <w:pPr>
        <w:pStyle w:val="Heading2"/>
      </w:pPr>
      <w:bookmarkStart w:id="932" w:name="_Toc358722046"/>
      <w:r>
        <w:t xml:space="preserve">III. poglavje: </w:t>
      </w:r>
      <w:r w:rsidRPr="006844DA">
        <w:t>D</w:t>
      </w:r>
      <w:bookmarkEnd w:id="931"/>
      <w:r>
        <w:t>ISTRIBUCIJA</w:t>
      </w:r>
      <w:bookmarkEnd w:id="932"/>
    </w:p>
    <w:p w:rsidR="00A1018B" w:rsidRDefault="00A1018B" w:rsidP="008B7BD8">
      <w:pPr>
        <w:pStyle w:val="Heading4"/>
        <w:rPr>
          <w:b w:val="0"/>
          <w:sz w:val="24"/>
          <w:szCs w:val="24"/>
        </w:rPr>
      </w:pPr>
      <w:bookmarkStart w:id="933" w:name="_Toc293062787"/>
      <w:bookmarkStart w:id="934" w:name="_Toc358722047"/>
      <w:r w:rsidRPr="008B7BD8">
        <w:rPr>
          <w:b w:val="0"/>
          <w:sz w:val="24"/>
          <w:szCs w:val="24"/>
        </w:rPr>
        <w:t>I. Gospodarska javna služba dejavnost operaterja distribucijskega sistema</w:t>
      </w:r>
      <w:bookmarkEnd w:id="933"/>
      <w:bookmarkEnd w:id="934"/>
    </w:p>
    <w:p w:rsidR="00A1018B" w:rsidRPr="008B7BD8" w:rsidRDefault="00A1018B" w:rsidP="008B7BD8"/>
    <w:p w:rsidR="00A1018B" w:rsidRPr="00114DD7" w:rsidRDefault="00A1018B" w:rsidP="00391BB3">
      <w:pPr>
        <w:pStyle w:val="Heading5"/>
      </w:pPr>
      <w:bookmarkStart w:id="935" w:name="_Toc293062788"/>
      <w:bookmarkStart w:id="936" w:name="_Ref294256397"/>
      <w:bookmarkStart w:id="937" w:name="_Ref294257393"/>
      <w:bookmarkStart w:id="938" w:name="_Ref295475488"/>
      <w:bookmarkStart w:id="939" w:name="_Toc358722048"/>
      <w:r w:rsidRPr="00114DD7">
        <w:t>člen</w:t>
      </w:r>
      <w:r>
        <w:br/>
      </w:r>
      <w:r w:rsidRPr="00114DD7">
        <w:t>(gospodarska javna služba)</w:t>
      </w:r>
      <w:bookmarkEnd w:id="935"/>
      <w:bookmarkEnd w:id="936"/>
      <w:bookmarkEnd w:id="937"/>
      <w:bookmarkEnd w:id="938"/>
      <w:bookmarkEnd w:id="939"/>
    </w:p>
    <w:p w:rsidR="00A1018B" w:rsidRPr="00537EC1" w:rsidRDefault="00A1018B" w:rsidP="003D044C">
      <w:pPr>
        <w:keepNext/>
        <w:rPr>
          <w:szCs w:val="24"/>
        </w:rPr>
      </w:pPr>
    </w:p>
    <w:p w:rsidR="00A1018B" w:rsidRPr="00537EC1" w:rsidRDefault="00A1018B" w:rsidP="006844DA">
      <w:pPr>
        <w:pStyle w:val="ListParagraph1"/>
        <w:keepNext/>
        <w:ind w:left="0"/>
        <w:rPr>
          <w:szCs w:val="24"/>
        </w:rPr>
      </w:pPr>
      <w:r>
        <w:rPr>
          <w:szCs w:val="24"/>
        </w:rPr>
        <w:t xml:space="preserve">(1) </w:t>
      </w:r>
      <w:r w:rsidRPr="00537EC1">
        <w:rPr>
          <w:szCs w:val="24"/>
        </w:rPr>
        <w:t>Dejavnost operaterja distribucijskega sistema je izbirna lokalna gospodarska javna služba.</w:t>
      </w:r>
    </w:p>
    <w:p w:rsidR="00A1018B" w:rsidRPr="00537EC1" w:rsidRDefault="00A1018B" w:rsidP="003D044C">
      <w:pPr>
        <w:rPr>
          <w:szCs w:val="24"/>
        </w:rPr>
      </w:pPr>
    </w:p>
    <w:p w:rsidR="00A1018B" w:rsidRPr="00537EC1" w:rsidRDefault="00A1018B" w:rsidP="006844DA">
      <w:pPr>
        <w:pStyle w:val="ListParagraph1"/>
        <w:ind w:left="0"/>
        <w:rPr>
          <w:szCs w:val="24"/>
        </w:rPr>
      </w:pPr>
      <w:r>
        <w:rPr>
          <w:szCs w:val="24"/>
        </w:rPr>
        <w:t xml:space="preserve">(2) </w:t>
      </w:r>
      <w:r w:rsidRPr="00537EC1">
        <w:rPr>
          <w:szCs w:val="24"/>
        </w:rPr>
        <w:t>Gospodarska javna služba dejavnost operaterja distribucijskega sistema obsega:</w:t>
      </w:r>
    </w:p>
    <w:p w:rsidR="00A1018B" w:rsidRPr="00537EC1" w:rsidRDefault="00A1018B" w:rsidP="00385F6A">
      <w:pPr>
        <w:pStyle w:val="ListParagraph1"/>
        <w:numPr>
          <w:ilvl w:val="0"/>
          <w:numId w:val="2"/>
        </w:numPr>
        <w:rPr>
          <w:szCs w:val="24"/>
        </w:rPr>
      </w:pPr>
      <w:r w:rsidRPr="00537EC1">
        <w:rPr>
          <w:szCs w:val="24"/>
        </w:rPr>
        <w:t>izvajanje distribucije;</w:t>
      </w:r>
    </w:p>
    <w:p w:rsidR="00A1018B" w:rsidRPr="00537EC1" w:rsidRDefault="00A1018B" w:rsidP="00385F6A">
      <w:pPr>
        <w:pStyle w:val="ListParagraph1"/>
        <w:numPr>
          <w:ilvl w:val="0"/>
          <w:numId w:val="2"/>
        </w:numPr>
        <w:rPr>
          <w:szCs w:val="24"/>
        </w:rPr>
      </w:pPr>
      <w:r w:rsidRPr="00537EC1">
        <w:rPr>
          <w:szCs w:val="24"/>
        </w:rPr>
        <w:t>varno, zanesljivo in učinkovito obratovanje in vzdrževanje distribucijskega sistema</w:t>
      </w:r>
      <w:r>
        <w:rPr>
          <w:szCs w:val="24"/>
        </w:rPr>
        <w:t xml:space="preserve"> v ekonomsko sprejemljivih pogojih, z obveznim upoštevanjem varovanja okolja ter energetske učinkovitosti</w:t>
      </w:r>
      <w:r w:rsidRPr="00537EC1">
        <w:rPr>
          <w:szCs w:val="24"/>
        </w:rPr>
        <w:t>;</w:t>
      </w:r>
    </w:p>
    <w:p w:rsidR="00A1018B" w:rsidRPr="00537EC1" w:rsidRDefault="00A1018B" w:rsidP="00385F6A">
      <w:pPr>
        <w:pStyle w:val="ListParagraph1"/>
        <w:numPr>
          <w:ilvl w:val="0"/>
          <w:numId w:val="2"/>
        </w:numPr>
        <w:rPr>
          <w:szCs w:val="24"/>
        </w:rPr>
      </w:pPr>
      <w:r w:rsidRPr="00537EC1">
        <w:rPr>
          <w:szCs w:val="24"/>
        </w:rPr>
        <w:t>razvoj distribucijskega sistema ob upoštevanju predvidenih potreb uporabnikov sistema, zahtev varnega in zanesljivega obratovanja sistema;</w:t>
      </w:r>
    </w:p>
    <w:p w:rsidR="00A1018B" w:rsidRPr="00537EC1" w:rsidRDefault="00A1018B" w:rsidP="00385F6A">
      <w:pPr>
        <w:pStyle w:val="ListParagraph1"/>
        <w:numPr>
          <w:ilvl w:val="0"/>
          <w:numId w:val="2"/>
        </w:numPr>
        <w:rPr>
          <w:szCs w:val="24"/>
        </w:rPr>
      </w:pPr>
      <w:r w:rsidRPr="00537EC1">
        <w:rPr>
          <w:szCs w:val="24"/>
        </w:rPr>
        <w:t>zagotavljanje dolgoročne zmogljivosti distribucijskega sistema, da omogoča razumne zahteve za priključitev in dostop do sistema;</w:t>
      </w:r>
    </w:p>
    <w:p w:rsidR="00A1018B" w:rsidRPr="00537EC1" w:rsidRDefault="00A1018B" w:rsidP="00385F6A">
      <w:pPr>
        <w:pStyle w:val="ListParagraph1"/>
        <w:numPr>
          <w:ilvl w:val="0"/>
          <w:numId w:val="2"/>
        </w:numPr>
        <w:rPr>
          <w:szCs w:val="24"/>
        </w:rPr>
      </w:pPr>
      <w:r w:rsidRPr="00537EC1">
        <w:rPr>
          <w:szCs w:val="24"/>
        </w:rPr>
        <w:t>zagotavljanje zanesljivosti dobave zemeljskega plina z ustrezno zmogljivostjo in zanesljivostjo omrežja;</w:t>
      </w:r>
    </w:p>
    <w:p w:rsidR="00A1018B" w:rsidRPr="00537EC1" w:rsidRDefault="00A1018B" w:rsidP="00385F6A">
      <w:pPr>
        <w:pStyle w:val="ListParagraph1"/>
        <w:numPr>
          <w:ilvl w:val="0"/>
          <w:numId w:val="2"/>
        </w:numPr>
        <w:rPr>
          <w:szCs w:val="24"/>
        </w:rPr>
      </w:pPr>
      <w:r w:rsidRPr="00537EC1">
        <w:rPr>
          <w:szCs w:val="24"/>
        </w:rPr>
        <w:t>zagotavljanje potrebnih podatkov uporabnikom sistema, da lahko učinkovito uveljavljajo dostop do sistema</w:t>
      </w:r>
      <w:r>
        <w:rPr>
          <w:szCs w:val="24"/>
        </w:rPr>
        <w:t xml:space="preserve"> in njegovo uporabo</w:t>
      </w:r>
      <w:r w:rsidRPr="00537EC1">
        <w:rPr>
          <w:szCs w:val="24"/>
        </w:rPr>
        <w:t>.</w:t>
      </w:r>
    </w:p>
    <w:p w:rsidR="00A1018B" w:rsidRDefault="00A1018B" w:rsidP="003D044C">
      <w:pPr>
        <w:rPr>
          <w:szCs w:val="24"/>
        </w:rPr>
      </w:pPr>
    </w:p>
    <w:p w:rsidR="00A1018B" w:rsidRPr="00537EC1" w:rsidRDefault="00A1018B" w:rsidP="00616CF1">
      <w:pPr>
        <w:pStyle w:val="ListParagraph1"/>
        <w:ind w:left="0"/>
        <w:rPr>
          <w:szCs w:val="24"/>
        </w:rPr>
      </w:pPr>
      <w:r>
        <w:rPr>
          <w:szCs w:val="24"/>
        </w:rPr>
        <w:t xml:space="preserve">(3) </w:t>
      </w:r>
      <w:r w:rsidRPr="00537EC1">
        <w:rPr>
          <w:szCs w:val="24"/>
        </w:rPr>
        <w:t xml:space="preserve">Operater </w:t>
      </w:r>
      <w:r>
        <w:rPr>
          <w:szCs w:val="24"/>
        </w:rPr>
        <w:t xml:space="preserve">distribucijskega </w:t>
      </w:r>
      <w:r w:rsidRPr="00537EC1">
        <w:rPr>
          <w:szCs w:val="24"/>
        </w:rPr>
        <w:t xml:space="preserve">sistema </w:t>
      </w:r>
      <w:r>
        <w:rPr>
          <w:szCs w:val="24"/>
        </w:rPr>
        <w:t xml:space="preserve">v nobenem primeru </w:t>
      </w:r>
      <w:r w:rsidRPr="00537EC1">
        <w:rPr>
          <w:szCs w:val="24"/>
        </w:rPr>
        <w:t xml:space="preserve">ne sme diskriminirati med posameznimi uporabniki sistema ali vrstami uporabnikov sistema, </w:t>
      </w:r>
      <w:r>
        <w:rPr>
          <w:szCs w:val="24"/>
        </w:rPr>
        <w:t>zlasti</w:t>
      </w:r>
      <w:r w:rsidRPr="00537EC1">
        <w:rPr>
          <w:szCs w:val="24"/>
        </w:rPr>
        <w:t xml:space="preserve"> ne v korist svojih povezanih podjetij.</w:t>
      </w:r>
    </w:p>
    <w:p w:rsidR="00A1018B" w:rsidRPr="00537EC1" w:rsidRDefault="00A1018B" w:rsidP="003D044C">
      <w:pPr>
        <w:rPr>
          <w:szCs w:val="24"/>
        </w:rPr>
      </w:pPr>
    </w:p>
    <w:p w:rsidR="00A1018B" w:rsidRDefault="00A1018B" w:rsidP="006844DA">
      <w:pPr>
        <w:pStyle w:val="ListParagraph1"/>
        <w:ind w:left="0"/>
        <w:rPr>
          <w:szCs w:val="24"/>
        </w:rPr>
      </w:pPr>
      <w:r>
        <w:rPr>
          <w:szCs w:val="24"/>
        </w:rPr>
        <w:t xml:space="preserve">(4) </w:t>
      </w:r>
      <w:r w:rsidRPr="00537EC1">
        <w:rPr>
          <w:szCs w:val="24"/>
        </w:rPr>
        <w:t>Izvajanje gospodarske javne službe dejavnost operaterja distribucijskega sistema lahko zagotovi občina na delu svoje</w:t>
      </w:r>
      <w:r>
        <w:rPr>
          <w:szCs w:val="24"/>
        </w:rPr>
        <w:t>ga</w:t>
      </w:r>
      <w:r w:rsidRPr="00537EC1">
        <w:rPr>
          <w:szCs w:val="24"/>
        </w:rPr>
        <w:t xml:space="preserve"> območja ali na celotnem območju občine na način, določen z zakonom, ki ureja gospodarske javne službe</w:t>
      </w:r>
      <w:r>
        <w:rPr>
          <w:szCs w:val="24"/>
        </w:rPr>
        <w:t xml:space="preserve"> in zakonom, ki ureja javno-zasebno partnerstvo</w:t>
      </w:r>
      <w:r w:rsidRPr="00537EC1">
        <w:rPr>
          <w:szCs w:val="24"/>
        </w:rPr>
        <w:t>.</w:t>
      </w:r>
    </w:p>
    <w:p w:rsidR="00A1018B" w:rsidRDefault="00A1018B" w:rsidP="006844DA">
      <w:pPr>
        <w:pStyle w:val="ListParagraph1"/>
        <w:ind w:left="0"/>
        <w:rPr>
          <w:szCs w:val="24"/>
        </w:rPr>
      </w:pPr>
    </w:p>
    <w:p w:rsidR="00A1018B" w:rsidRPr="00512472" w:rsidRDefault="00A1018B" w:rsidP="006844DA">
      <w:pPr>
        <w:pStyle w:val="ListParagraph1"/>
        <w:ind w:left="0"/>
        <w:rPr>
          <w:szCs w:val="24"/>
        </w:rPr>
      </w:pPr>
      <w:r>
        <w:rPr>
          <w:rFonts w:cs="Arial"/>
        </w:rPr>
        <w:t>(5) Uporaba plina iz distribucijskega sistema, ki se zagotavlja kot gospodarska javna služba, je kot vir oskrbe za ogrevanje obvezna za lastnike objektov, če tako na podlagi Lokalnega energetskega koncepta določi lokalna skupnost z odlokom.</w:t>
      </w:r>
    </w:p>
    <w:p w:rsidR="00A1018B" w:rsidRPr="00537EC1" w:rsidRDefault="00A1018B" w:rsidP="003D044C">
      <w:pPr>
        <w:pStyle w:val="ListParagraph1"/>
        <w:rPr>
          <w:szCs w:val="24"/>
        </w:rPr>
      </w:pPr>
    </w:p>
    <w:p w:rsidR="00A1018B" w:rsidRPr="00537EC1" w:rsidRDefault="00A1018B" w:rsidP="006844DA">
      <w:pPr>
        <w:pStyle w:val="ListParagraph1"/>
        <w:ind w:left="0"/>
        <w:rPr>
          <w:szCs w:val="24"/>
        </w:rPr>
      </w:pPr>
      <w:r>
        <w:rPr>
          <w:szCs w:val="24"/>
        </w:rPr>
        <w:t xml:space="preserve">(6) </w:t>
      </w:r>
      <w:r w:rsidRPr="00537EC1">
        <w:rPr>
          <w:szCs w:val="24"/>
        </w:rPr>
        <w:t>Če občina podeli za izvajanje gospodarske javne službe dejavnost operaterja distribucijskega sistema koncesijo, se za podelitev te koncesije uporabljajo tudi določbe zakona, ki ureja gospodarske javne službe</w:t>
      </w:r>
      <w:r>
        <w:rPr>
          <w:szCs w:val="24"/>
        </w:rPr>
        <w:t xml:space="preserve"> in zakona, </w:t>
      </w:r>
      <w:r w:rsidRPr="00537EC1">
        <w:rPr>
          <w:szCs w:val="24"/>
        </w:rPr>
        <w:t>ki ureja javno-zasebno partnerstvo.</w:t>
      </w:r>
    </w:p>
    <w:p w:rsidR="00A1018B" w:rsidRPr="00537EC1" w:rsidRDefault="00A1018B" w:rsidP="003D044C">
      <w:pPr>
        <w:pStyle w:val="ListParagraph1"/>
        <w:rPr>
          <w:szCs w:val="24"/>
        </w:rPr>
      </w:pPr>
    </w:p>
    <w:p w:rsidR="00A1018B" w:rsidRPr="008B7BD8" w:rsidRDefault="00A1018B" w:rsidP="003D044C">
      <w:pPr>
        <w:pStyle w:val="ListParagraph1"/>
        <w:rPr>
          <w:szCs w:val="24"/>
        </w:rPr>
      </w:pPr>
    </w:p>
    <w:p w:rsidR="00A1018B" w:rsidRPr="008B7BD8" w:rsidRDefault="00A1018B" w:rsidP="006844DA">
      <w:pPr>
        <w:pStyle w:val="ListParagraph1"/>
        <w:ind w:left="0"/>
        <w:rPr>
          <w:szCs w:val="24"/>
        </w:rPr>
      </w:pPr>
      <w:r>
        <w:rPr>
          <w:szCs w:val="24"/>
        </w:rPr>
        <w:t>(7</w:t>
      </w:r>
      <w:r w:rsidRPr="008B7BD8">
        <w:rPr>
          <w:szCs w:val="24"/>
        </w:rPr>
        <w:t xml:space="preserve">) </w:t>
      </w:r>
      <w:r>
        <w:rPr>
          <w:szCs w:val="24"/>
        </w:rPr>
        <w:t>D</w:t>
      </w:r>
      <w:r w:rsidRPr="008B7BD8">
        <w:rPr>
          <w:szCs w:val="24"/>
        </w:rPr>
        <w:t>istribucijsk</w:t>
      </w:r>
      <w:r>
        <w:rPr>
          <w:szCs w:val="24"/>
        </w:rPr>
        <w:t xml:space="preserve">i sistem </w:t>
      </w:r>
      <w:r w:rsidRPr="008B7BD8">
        <w:rPr>
          <w:szCs w:val="24"/>
        </w:rPr>
        <w:t xml:space="preserve"> </w:t>
      </w:r>
      <w:r>
        <w:rPr>
          <w:szCs w:val="24"/>
        </w:rPr>
        <w:t>je praviloma</w:t>
      </w:r>
      <w:r w:rsidRPr="008B7BD8">
        <w:rPr>
          <w:szCs w:val="24"/>
        </w:rPr>
        <w:t xml:space="preserve"> priključen na prenosni sistem najmanj z enim priključkom. Več distribucijskih sistemov je lahko priključenih na prenosni sistem prek skupnega priključka le, če da za to predhodno pisno soglasje </w:t>
      </w:r>
      <w:r>
        <w:rPr>
          <w:szCs w:val="24"/>
        </w:rPr>
        <w:t>agencija</w:t>
      </w:r>
      <w:r w:rsidRPr="008B7BD8">
        <w:rPr>
          <w:szCs w:val="24"/>
        </w:rPr>
        <w:t xml:space="preserve">. Ta določba se uporablja tudi za povezovanje več distribucijskih sistemov med seboj. </w:t>
      </w:r>
    </w:p>
    <w:p w:rsidR="00A1018B" w:rsidRPr="008B7BD8" w:rsidRDefault="00A1018B" w:rsidP="003D044C">
      <w:pPr>
        <w:pStyle w:val="ListParagraph"/>
        <w:rPr>
          <w:szCs w:val="24"/>
        </w:rPr>
      </w:pPr>
    </w:p>
    <w:p w:rsidR="00A1018B" w:rsidRPr="008B7BD8" w:rsidRDefault="00A1018B" w:rsidP="006844DA">
      <w:pPr>
        <w:pStyle w:val="ListParagraph1"/>
        <w:ind w:left="0"/>
        <w:rPr>
          <w:szCs w:val="24"/>
        </w:rPr>
      </w:pPr>
      <w:r>
        <w:rPr>
          <w:szCs w:val="24"/>
        </w:rPr>
        <w:t>(8</w:t>
      </w:r>
      <w:r w:rsidRPr="008B7BD8">
        <w:rPr>
          <w:szCs w:val="24"/>
        </w:rPr>
        <w:t xml:space="preserve">) </w:t>
      </w:r>
      <w:r>
        <w:rPr>
          <w:szCs w:val="24"/>
        </w:rPr>
        <w:t>Agencija</w:t>
      </w:r>
      <w:r w:rsidRPr="008B7BD8">
        <w:rPr>
          <w:szCs w:val="24"/>
        </w:rPr>
        <w:t xml:space="preserve"> ne sme zavrniti predhodnega soglasja iz prejšnjega odstavka, če so izpolnjeni vsi od naslednjih pogojev:</w:t>
      </w:r>
    </w:p>
    <w:p w:rsidR="00A1018B" w:rsidRPr="008B7BD8" w:rsidRDefault="00A1018B" w:rsidP="001617CF">
      <w:pPr>
        <w:pStyle w:val="ListParagraph1"/>
        <w:numPr>
          <w:ilvl w:val="0"/>
          <w:numId w:val="82"/>
        </w:numPr>
        <w:ind w:left="720"/>
        <w:rPr>
          <w:szCs w:val="24"/>
        </w:rPr>
      </w:pPr>
      <w:r w:rsidRPr="008B7BD8">
        <w:rPr>
          <w:szCs w:val="24"/>
        </w:rPr>
        <w:t>je operater vseh distribucijskih sistemov, ki naj bi bili povezani z enim priključkom na prenosno omrežje, ista oseba,</w:t>
      </w:r>
    </w:p>
    <w:p w:rsidR="00A1018B" w:rsidRPr="008B7BD8" w:rsidRDefault="00A1018B" w:rsidP="001617CF">
      <w:pPr>
        <w:pStyle w:val="ListParagraph1"/>
        <w:numPr>
          <w:ilvl w:val="0"/>
          <w:numId w:val="82"/>
        </w:numPr>
        <w:ind w:left="720"/>
        <w:rPr>
          <w:szCs w:val="24"/>
        </w:rPr>
      </w:pPr>
      <w:r w:rsidRPr="008B7BD8">
        <w:rPr>
          <w:szCs w:val="24"/>
        </w:rPr>
        <w:t>je zagotovljena enaka ali vsaj ustrezna varnost in zanesljivost obratovanja vseh zadevnih distribucijskih sistemov, kot če bi bil vsak priključen na prenosno omrežje s svojim priključkom;</w:t>
      </w:r>
    </w:p>
    <w:p w:rsidR="00A1018B" w:rsidRPr="00A30686" w:rsidRDefault="00A1018B" w:rsidP="001617CF">
      <w:pPr>
        <w:pStyle w:val="ListParagraph1"/>
        <w:numPr>
          <w:ilvl w:val="0"/>
          <w:numId w:val="82"/>
        </w:numPr>
        <w:ind w:left="720"/>
        <w:rPr>
          <w:szCs w:val="24"/>
        </w:rPr>
      </w:pPr>
      <w:r w:rsidRPr="008B7BD8">
        <w:rPr>
          <w:szCs w:val="24"/>
        </w:rPr>
        <w:t>so stroški izgradnje dodatnega oziroma dodatnih priključkov na prenosni sistem v nesorazmerju s predvidenem številom novih uporabnikov zadevnih distribucijskih sistemov</w:t>
      </w:r>
      <w:r>
        <w:rPr>
          <w:szCs w:val="24"/>
        </w:rPr>
        <w:t>.</w:t>
      </w:r>
    </w:p>
    <w:p w:rsidR="00A1018B" w:rsidRDefault="00A1018B" w:rsidP="003D044C">
      <w:pPr>
        <w:rPr>
          <w:szCs w:val="24"/>
        </w:rPr>
      </w:pPr>
      <w:r>
        <w:rPr>
          <w:szCs w:val="24"/>
        </w:rPr>
        <w:t xml:space="preserve">Agencija pri izdaji soglasja poleg pogojev iz tega odstavka upošteva tudi desetletni razvojni načrt prenosnega plinovodnega omrežja in razvojni načrt distribucijskega omrežja. </w:t>
      </w:r>
    </w:p>
    <w:p w:rsidR="00A1018B" w:rsidRDefault="00A1018B" w:rsidP="003D044C">
      <w:pPr>
        <w:rPr>
          <w:szCs w:val="24"/>
        </w:rPr>
      </w:pPr>
    </w:p>
    <w:p w:rsidR="00A1018B" w:rsidRPr="008B7BD8" w:rsidRDefault="00A1018B" w:rsidP="003D044C">
      <w:pPr>
        <w:rPr>
          <w:szCs w:val="24"/>
        </w:rPr>
      </w:pPr>
    </w:p>
    <w:p w:rsidR="00A1018B" w:rsidRDefault="00A1018B" w:rsidP="003E4AF0">
      <w:pPr>
        <w:pStyle w:val="ListParagraph1"/>
        <w:ind w:left="0"/>
        <w:rPr>
          <w:szCs w:val="24"/>
        </w:rPr>
      </w:pPr>
      <w:r>
        <w:rPr>
          <w:szCs w:val="24"/>
        </w:rPr>
        <w:t>(9</w:t>
      </w:r>
      <w:r w:rsidRPr="008B7BD8">
        <w:rPr>
          <w:szCs w:val="24"/>
        </w:rPr>
        <w:t xml:space="preserve">) Spremembe glede povezanih distribucijskih sistemov, do katerih pride zaradi ustanovitve novih občin ali njihovega preoblikovanja po izdaji soglasja iz šestega odstavka tega člena, kot tudi spremembe, do katerih pride zaradi sprememb v koncesijskem razmerju v zvezi s koncesijo za izvajanje gospodarske javne službe dejavnost operaterja distribucijskega sistema v zadevnih občinah (spremembe na strani koncesionarja ali koncedenta, spremembe pogodbenih določb,..) po izdaji soglasja iz šestega odstavka tega člena, ne vplivajo na veljavnost soglasja, če te spremembe ne spreminjajo varnosti in zanesljivosti  obratovanja vseh zadevnih distribucijskih sistemov. Če pride do spremembe glede povezanih distribucijskih sistemov, ki ne izpolnjuje navedenih pogojev, lahko </w:t>
      </w:r>
      <w:r>
        <w:rPr>
          <w:szCs w:val="24"/>
        </w:rPr>
        <w:t>agencija</w:t>
      </w:r>
      <w:r w:rsidRPr="008B7BD8">
        <w:rPr>
          <w:szCs w:val="24"/>
        </w:rPr>
        <w:t xml:space="preserve"> prenosnega sistema razveljavi izdano soglasje.</w:t>
      </w:r>
    </w:p>
    <w:p w:rsidR="00A1018B" w:rsidRDefault="00A1018B" w:rsidP="003E4AF0">
      <w:pPr>
        <w:pStyle w:val="ListParagraph1"/>
        <w:ind w:left="0"/>
        <w:rPr>
          <w:szCs w:val="24"/>
        </w:rPr>
      </w:pPr>
    </w:p>
    <w:p w:rsidR="00A1018B" w:rsidRDefault="00A1018B" w:rsidP="003E4AF0">
      <w:pPr>
        <w:pStyle w:val="ListParagraph1"/>
        <w:ind w:left="0"/>
        <w:rPr>
          <w:szCs w:val="24"/>
        </w:rPr>
      </w:pPr>
    </w:p>
    <w:p w:rsidR="00A1018B" w:rsidRDefault="00A1018B" w:rsidP="003E4AF0">
      <w:pPr>
        <w:pStyle w:val="ListParagraph1"/>
        <w:ind w:left="0"/>
        <w:rPr>
          <w:szCs w:val="24"/>
        </w:rPr>
      </w:pPr>
    </w:p>
    <w:p w:rsidR="00A1018B" w:rsidRDefault="00A1018B" w:rsidP="007D1782">
      <w:pPr>
        <w:pStyle w:val="Obrazloitev"/>
        <w:rPr>
          <w:u w:val="double"/>
        </w:rPr>
      </w:pPr>
      <w:r w:rsidRPr="006B5F6B">
        <w:t xml:space="preserve">Tudi dejavnost operaterja distribucijskega sistema se izvaja kot gospodarska javna služba. Osnovne naloge operaterja so določene. Distribucijski sistemi so omejeni na posamezno občino, ker vsaka občina samostojno izvaja svoje pravice. Ker je občina odgovorna za izvajanje gospodarske javne službe na svojem območju, mora biti samostojno priključen distribucijski sistem na prenosni sistem. Ker pa se zaradi razvejanosti distribucijskih sistemov lahko zgodi, da je neekonomična samostojna priključitev na prenosni sistem, je uvedena možnost povezave preko sosednjega distribucijskega sistema pod pogojem, da mora v tem primeru </w:t>
      </w:r>
      <w:r>
        <w:t>agencija</w:t>
      </w:r>
      <w:r w:rsidRPr="006B5F6B">
        <w:t xml:space="preserve"> izdati soglasje če so izpolnjeni </w:t>
      </w:r>
      <w:r>
        <w:t xml:space="preserve">ustrezni </w:t>
      </w:r>
      <w:r w:rsidRPr="006B5F6B">
        <w:t xml:space="preserve">pogoji. </w:t>
      </w:r>
    </w:p>
    <w:p w:rsidR="00A1018B" w:rsidRPr="00DE73EB" w:rsidRDefault="00A1018B" w:rsidP="003E4AF0">
      <w:pPr>
        <w:pStyle w:val="ListParagraph1"/>
        <w:ind w:left="0"/>
        <w:rPr>
          <w:szCs w:val="24"/>
        </w:rPr>
      </w:pPr>
    </w:p>
    <w:p w:rsidR="00A1018B" w:rsidRPr="00CA38D4" w:rsidRDefault="00A1018B" w:rsidP="00391BB3">
      <w:pPr>
        <w:pStyle w:val="Heading5"/>
      </w:pPr>
      <w:bookmarkStart w:id="940" w:name="_Toc302716255"/>
      <w:bookmarkStart w:id="941" w:name="_Toc358722049"/>
      <w:r w:rsidRPr="00CA38D4">
        <w:t>člen</w:t>
      </w:r>
      <w:r>
        <w:br/>
      </w:r>
      <w:r w:rsidRPr="00CA38D4">
        <w:t>(financiranje gospodarske javne službe)</w:t>
      </w:r>
      <w:bookmarkEnd w:id="940"/>
      <w:bookmarkEnd w:id="941"/>
    </w:p>
    <w:p w:rsidR="00A1018B" w:rsidRPr="00E064CE" w:rsidRDefault="00A1018B" w:rsidP="001679DF">
      <w:pPr>
        <w:pStyle w:val="ListParagraph"/>
        <w:keepNext/>
        <w:ind w:left="0"/>
        <w:jc w:val="center"/>
      </w:pPr>
    </w:p>
    <w:p w:rsidR="00A1018B" w:rsidRPr="00E064CE" w:rsidRDefault="00A1018B" w:rsidP="00B72248">
      <w:pPr>
        <w:pStyle w:val="ListParagraph"/>
        <w:keepNext/>
        <w:ind w:left="0"/>
      </w:pPr>
      <w:r>
        <w:t xml:space="preserve">(1) </w:t>
      </w:r>
      <w:r w:rsidRPr="00B72248">
        <w:t>Dejavnost operaterja distribucijskega sistema se financira iz omrežnine, določene skladno s tem zakonom, in iz drugih prihodkov za izvajanje gospodarske javne službe.</w:t>
      </w:r>
    </w:p>
    <w:p w:rsidR="00A1018B" w:rsidRDefault="00A1018B" w:rsidP="003E4AF0">
      <w:pPr>
        <w:pStyle w:val="ListParagraph1"/>
        <w:ind w:left="0"/>
        <w:rPr>
          <w:szCs w:val="24"/>
        </w:rPr>
      </w:pPr>
    </w:p>
    <w:p w:rsidR="00A1018B" w:rsidRDefault="00A1018B" w:rsidP="007D1782">
      <w:pPr>
        <w:pStyle w:val="Obrazloitev"/>
      </w:pPr>
      <w:r w:rsidRPr="00DE73EB">
        <w:t>Financiranje dejavnosti operaterja distribucijskega sistema  zemeljskega plina se financira iz omrežnine in iz drugih prihodkov operaterja.</w:t>
      </w:r>
    </w:p>
    <w:p w:rsidR="00A1018B" w:rsidRPr="001679DF" w:rsidRDefault="00A1018B" w:rsidP="003E4AF0">
      <w:pPr>
        <w:pStyle w:val="ListParagraph1"/>
        <w:ind w:left="0"/>
        <w:rPr>
          <w:szCs w:val="24"/>
        </w:rPr>
      </w:pPr>
    </w:p>
    <w:p w:rsidR="00A1018B" w:rsidRPr="00114DD7" w:rsidRDefault="00A1018B" w:rsidP="00391BB3">
      <w:pPr>
        <w:pStyle w:val="Heading5"/>
      </w:pPr>
      <w:bookmarkStart w:id="942" w:name="_Toc293062789"/>
      <w:bookmarkStart w:id="943" w:name="_Ref294256545"/>
      <w:bookmarkStart w:id="944" w:name="_Toc358722050"/>
      <w:r w:rsidRPr="00114DD7">
        <w:t>člen</w:t>
      </w:r>
      <w:r>
        <w:br/>
      </w:r>
      <w:r w:rsidRPr="00114DD7">
        <w:t>(izključna pravica)</w:t>
      </w:r>
      <w:bookmarkEnd w:id="942"/>
      <w:bookmarkEnd w:id="943"/>
      <w:bookmarkEnd w:id="944"/>
    </w:p>
    <w:p w:rsidR="00A1018B" w:rsidRPr="00537EC1" w:rsidRDefault="00A1018B" w:rsidP="003D044C">
      <w:pPr>
        <w:keepNext/>
        <w:tabs>
          <w:tab w:val="left" w:pos="5025"/>
        </w:tabs>
        <w:rPr>
          <w:szCs w:val="24"/>
        </w:rPr>
      </w:pPr>
      <w:r w:rsidRPr="00537EC1">
        <w:rPr>
          <w:szCs w:val="24"/>
        </w:rPr>
        <w:tab/>
      </w:r>
    </w:p>
    <w:p w:rsidR="00A1018B" w:rsidRPr="00537EC1" w:rsidRDefault="00A1018B" w:rsidP="003E4AF0">
      <w:pPr>
        <w:pStyle w:val="ListParagraph1"/>
        <w:keepNext/>
        <w:ind w:left="0"/>
        <w:rPr>
          <w:szCs w:val="24"/>
        </w:rPr>
      </w:pPr>
      <w:r>
        <w:rPr>
          <w:szCs w:val="24"/>
        </w:rPr>
        <w:t xml:space="preserve">(1) Če občina skladno s </w:t>
      </w:r>
      <w:r>
        <w:rPr>
          <w:szCs w:val="24"/>
        </w:rPr>
        <w:fldChar w:fldCharType="begin"/>
      </w:r>
      <w:r>
        <w:rPr>
          <w:szCs w:val="24"/>
        </w:rPr>
        <w:instrText xml:space="preserve"> REF _Ref294016085 \r \h </w:instrText>
      </w:r>
      <w:r w:rsidRPr="00B44B24">
        <w:rPr>
          <w:szCs w:val="24"/>
        </w:rPr>
      </w:r>
      <w:r>
        <w:rPr>
          <w:szCs w:val="24"/>
        </w:rPr>
        <w:fldChar w:fldCharType="separate"/>
      </w:r>
      <w:r>
        <w:rPr>
          <w:szCs w:val="24"/>
        </w:rPr>
        <w:t>154</w:t>
      </w:r>
      <w:r>
        <w:rPr>
          <w:szCs w:val="24"/>
        </w:rPr>
        <w:fldChar w:fldCharType="end"/>
      </w:r>
      <w:r w:rsidRPr="00537EC1">
        <w:rPr>
          <w:szCs w:val="24"/>
        </w:rPr>
        <w:t>. členom tega zakona podeli za izvajanje gospodarske javne službe dejavnost operaterja distribucijskega sistema na določenem območju izključno pravico, sme na tem območju priključevati končne odjemalce zemeljskega plina na sistem le operater distribucijskega sistema, ki je imetnik te izključne pravice, razen če je ta operater zavrnil priključitev na sistem ali dostop do sistema zaradi premajhne zmogljivosti distribucijskega sistema.</w:t>
      </w:r>
    </w:p>
    <w:p w:rsidR="00A1018B" w:rsidRPr="00537EC1" w:rsidRDefault="00A1018B" w:rsidP="003D044C">
      <w:pPr>
        <w:rPr>
          <w:szCs w:val="24"/>
        </w:rPr>
      </w:pPr>
    </w:p>
    <w:p w:rsidR="00A1018B" w:rsidRDefault="00A1018B" w:rsidP="00B72248">
      <w:pPr>
        <w:pStyle w:val="ListParagraph1"/>
        <w:ind w:left="0"/>
        <w:rPr>
          <w:szCs w:val="24"/>
        </w:rPr>
      </w:pPr>
      <w:r>
        <w:rPr>
          <w:szCs w:val="24"/>
        </w:rPr>
        <w:t xml:space="preserve">(2) </w:t>
      </w:r>
      <w:r w:rsidRPr="00537EC1">
        <w:rPr>
          <w:szCs w:val="24"/>
        </w:rPr>
        <w:t>Izključna pravica iz prvega odstavka se ne nanaša na območje morebitnega zaprtega distribucijskega sistema.</w:t>
      </w:r>
    </w:p>
    <w:p w:rsidR="00A1018B" w:rsidRDefault="00A1018B" w:rsidP="007D1782">
      <w:pPr>
        <w:pStyle w:val="Obrazloitev"/>
      </w:pPr>
      <w:r w:rsidRPr="00DE73EB">
        <w:t>Na območju posamezne občine, kjer je podeljena izključna pravica za opravljanje dejavnosti operaterja distribucijskega sistema, lahko priključi končnega odjemalca le operater distribucijskega sistema. Operater prenosnega sistema ga lahko priključi le pod pogojem, da operater distribucijskega sistema zavrne priključitev ali dostop ali če ni podeljene izključne pravice.</w:t>
      </w:r>
    </w:p>
    <w:p w:rsidR="00A1018B" w:rsidRDefault="00A1018B" w:rsidP="00832320">
      <w:pPr>
        <w:pStyle w:val="ListParagraph1"/>
        <w:ind w:left="0"/>
        <w:rPr>
          <w:szCs w:val="24"/>
        </w:rPr>
      </w:pPr>
    </w:p>
    <w:p w:rsidR="00A1018B" w:rsidRPr="00DE73EB" w:rsidRDefault="00A1018B" w:rsidP="00832320">
      <w:pPr>
        <w:pStyle w:val="ListParagraph1"/>
        <w:ind w:left="0"/>
        <w:rPr>
          <w:szCs w:val="24"/>
        </w:rPr>
      </w:pPr>
    </w:p>
    <w:p w:rsidR="00A1018B" w:rsidRPr="001679DF" w:rsidRDefault="00A1018B" w:rsidP="00832320">
      <w:pPr>
        <w:pStyle w:val="ListParagraph1"/>
        <w:ind w:left="0"/>
        <w:rPr>
          <w:szCs w:val="24"/>
        </w:rPr>
      </w:pPr>
    </w:p>
    <w:p w:rsidR="00A1018B" w:rsidRPr="00114DD7" w:rsidRDefault="00A1018B" w:rsidP="00391BB3">
      <w:pPr>
        <w:pStyle w:val="Heading5"/>
      </w:pPr>
      <w:bookmarkStart w:id="945" w:name="_Toc293062790"/>
      <w:bookmarkStart w:id="946" w:name="_Ref294016132"/>
      <w:bookmarkStart w:id="947" w:name="_Ref294257195"/>
      <w:bookmarkStart w:id="948" w:name="_Toc358722051"/>
      <w:r w:rsidRPr="00114DD7">
        <w:t>člen</w:t>
      </w:r>
      <w:r>
        <w:br/>
      </w:r>
      <w:r w:rsidRPr="00114DD7">
        <w:t>(imenovanje operaterja distribucijskega sistema)</w:t>
      </w:r>
      <w:bookmarkEnd w:id="945"/>
      <w:bookmarkEnd w:id="946"/>
      <w:bookmarkEnd w:id="947"/>
      <w:bookmarkEnd w:id="948"/>
    </w:p>
    <w:p w:rsidR="00A1018B" w:rsidRPr="00537EC1" w:rsidRDefault="00A1018B" w:rsidP="003D044C">
      <w:pPr>
        <w:jc w:val="center"/>
        <w:rPr>
          <w:szCs w:val="24"/>
        </w:rPr>
      </w:pPr>
    </w:p>
    <w:p w:rsidR="00A1018B" w:rsidRPr="00537EC1" w:rsidRDefault="00A1018B" w:rsidP="003E4AF0">
      <w:pPr>
        <w:pStyle w:val="ListParagraph1"/>
        <w:ind w:left="0"/>
        <w:rPr>
          <w:szCs w:val="24"/>
        </w:rPr>
      </w:pPr>
      <w:r>
        <w:rPr>
          <w:szCs w:val="24"/>
        </w:rPr>
        <w:t xml:space="preserve">(1) </w:t>
      </w:r>
      <w:r w:rsidRPr="00537EC1">
        <w:rPr>
          <w:szCs w:val="24"/>
        </w:rPr>
        <w:t>Dejavnost operaterja distribucijskega sistema lahko izvaja oseba, če:</w:t>
      </w:r>
    </w:p>
    <w:p w:rsidR="00A1018B" w:rsidRPr="00537EC1" w:rsidRDefault="00A1018B" w:rsidP="001617CF">
      <w:pPr>
        <w:pStyle w:val="ListParagraph1"/>
        <w:numPr>
          <w:ilvl w:val="1"/>
          <w:numId w:val="72"/>
        </w:numPr>
        <w:rPr>
          <w:szCs w:val="24"/>
        </w:rPr>
      </w:pPr>
      <w:r w:rsidRPr="00537EC1">
        <w:rPr>
          <w:szCs w:val="24"/>
        </w:rPr>
        <w:t xml:space="preserve">ima pravico izvajati to gospodarsko javno službo, </w:t>
      </w:r>
    </w:p>
    <w:p w:rsidR="00A1018B" w:rsidRPr="00537EC1" w:rsidRDefault="00A1018B" w:rsidP="001617CF">
      <w:pPr>
        <w:pStyle w:val="ListParagraph1"/>
        <w:numPr>
          <w:ilvl w:val="1"/>
          <w:numId w:val="72"/>
        </w:numPr>
        <w:rPr>
          <w:szCs w:val="24"/>
        </w:rPr>
      </w:pPr>
      <w:r w:rsidRPr="00537EC1">
        <w:rPr>
          <w:szCs w:val="24"/>
        </w:rPr>
        <w:t xml:space="preserve">ima v lasti ali najemu distribucijski sistem, ki sme skladno s predpisi obratovati in </w:t>
      </w:r>
    </w:p>
    <w:p w:rsidR="00A1018B" w:rsidRPr="00537EC1" w:rsidRDefault="00A1018B" w:rsidP="001617CF">
      <w:pPr>
        <w:pStyle w:val="ListParagraph1"/>
        <w:numPr>
          <w:ilvl w:val="1"/>
          <w:numId w:val="72"/>
        </w:numPr>
        <w:rPr>
          <w:szCs w:val="24"/>
        </w:rPr>
      </w:pPr>
      <w:r w:rsidRPr="00537EC1">
        <w:rPr>
          <w:szCs w:val="24"/>
        </w:rPr>
        <w:t>je bila imenovana za operaterja distribucijskega sistema.</w:t>
      </w:r>
    </w:p>
    <w:p w:rsidR="00A1018B" w:rsidRPr="00BA4169" w:rsidRDefault="00A1018B" w:rsidP="003D044C">
      <w:pPr>
        <w:rPr>
          <w:szCs w:val="24"/>
        </w:rPr>
      </w:pPr>
    </w:p>
    <w:p w:rsidR="00A1018B" w:rsidRPr="00BA4169" w:rsidRDefault="00A1018B" w:rsidP="003E4AF0">
      <w:pPr>
        <w:pStyle w:val="ListParagraph1"/>
        <w:ind w:left="0"/>
        <w:rPr>
          <w:szCs w:val="24"/>
        </w:rPr>
      </w:pPr>
      <w:r>
        <w:rPr>
          <w:szCs w:val="24"/>
        </w:rPr>
        <w:t xml:space="preserve">(2) </w:t>
      </w:r>
      <w:r w:rsidRPr="00BA4169">
        <w:rPr>
          <w:szCs w:val="24"/>
        </w:rPr>
        <w:t xml:space="preserve">Če operater distribucijskega sistema ni lastnik tega sistema ali njegovega dela, mora z lastnikom skleniti pogodbo, s katero uredi vsa vprašanja uporabe tega sistema za opravljanje nalog operaterja sistema po tem zakonu. V tej pogodbi je zlasti treba urediti obseg in namen uporabe sistema, </w:t>
      </w:r>
      <w:r>
        <w:rPr>
          <w:color w:val="000000"/>
          <w:szCs w:val="24"/>
        </w:rPr>
        <w:t>pravice in obveznosti glede priključevanja novih odjemalcev in kritja nesorazmernih stroškov priključevanja, obveznosti glede bodočih razširitev omrežja,</w:t>
      </w:r>
      <w:r w:rsidRPr="00BA4169">
        <w:rPr>
          <w:szCs w:val="24"/>
        </w:rPr>
        <w:t xml:space="preserve"> višino najemnine oziroma drugega plačila sistemskega operaterja, pogoje in način tekočega in investicijskega vzdrževanja omrežja in druga vprašanja, ki sistemskemu operaterju omogočajo, da učinkovito opravlja svoje naloge po tem zakonu. Agencija nadzira vsebino pogodbe in način njenega izvrševanja v okviru nadzornih pooblastil po tem zakonu.</w:t>
      </w:r>
    </w:p>
    <w:p w:rsidR="00A1018B" w:rsidRPr="00BA4169" w:rsidRDefault="00A1018B" w:rsidP="003D044C">
      <w:pPr>
        <w:rPr>
          <w:szCs w:val="24"/>
        </w:rPr>
      </w:pPr>
    </w:p>
    <w:p w:rsidR="00A1018B" w:rsidRPr="00537EC1" w:rsidRDefault="00A1018B" w:rsidP="003E4AF0">
      <w:pPr>
        <w:pStyle w:val="ListParagraph1"/>
        <w:ind w:left="0"/>
        <w:rPr>
          <w:szCs w:val="24"/>
        </w:rPr>
      </w:pPr>
      <w:r>
        <w:rPr>
          <w:szCs w:val="24"/>
        </w:rPr>
        <w:t xml:space="preserve">(3) </w:t>
      </w:r>
      <w:r w:rsidRPr="00537EC1">
        <w:rPr>
          <w:szCs w:val="24"/>
        </w:rPr>
        <w:t>Osebo, ki izpolnjuje pogoja iz prve in druge alineje prvega odstavka, imenuje na zahtevo te osebe agencija za določ</w:t>
      </w:r>
      <w:r>
        <w:rPr>
          <w:szCs w:val="24"/>
        </w:rPr>
        <w:t>e</w:t>
      </w:r>
      <w:r w:rsidRPr="00537EC1">
        <w:rPr>
          <w:szCs w:val="24"/>
        </w:rPr>
        <w:t>n</w:t>
      </w:r>
      <w:r>
        <w:rPr>
          <w:szCs w:val="24"/>
        </w:rPr>
        <w:t>o</w:t>
      </w:r>
      <w:r w:rsidRPr="00537EC1">
        <w:rPr>
          <w:szCs w:val="24"/>
        </w:rPr>
        <w:t xml:space="preserve"> obdobje za operaterja distribucijskega sistema z  odločbo (v nadaljnjem besedilu: akt imenovanja). Pri določitvi obdobja, za katerega agencija imenuje operaterja, upošteva agencija oceno učinkovitosti in gospodarskega ravnotežja, pri čemer je v primeru podelitve koncesije to obdobje enako trajanju koncesije.</w:t>
      </w:r>
    </w:p>
    <w:p w:rsidR="00A1018B" w:rsidRPr="00537EC1" w:rsidRDefault="00A1018B" w:rsidP="003D044C">
      <w:pPr>
        <w:rPr>
          <w:szCs w:val="24"/>
        </w:rPr>
      </w:pPr>
    </w:p>
    <w:p w:rsidR="00A1018B" w:rsidRDefault="00A1018B" w:rsidP="003E4AF0">
      <w:pPr>
        <w:pStyle w:val="ListParagraph1"/>
        <w:ind w:left="0"/>
        <w:rPr>
          <w:szCs w:val="24"/>
        </w:rPr>
      </w:pPr>
      <w:r>
        <w:rPr>
          <w:szCs w:val="24"/>
        </w:rPr>
        <w:t xml:space="preserve">(4) </w:t>
      </w:r>
      <w:r w:rsidRPr="00537EC1">
        <w:rPr>
          <w:szCs w:val="24"/>
        </w:rPr>
        <w:t>Agencija razveljavi akt imenovanja operaterja distribucijskega sistema, če preneha kateri od pogojev za izvajanje dejavnosti operaterja distribucijskega sistema iz prve in druge alineje prvega odstavka, pa ni mogoče pričakovati, da bo ta pogoj v razumnem času izpolnjen.</w:t>
      </w:r>
    </w:p>
    <w:p w:rsidR="00A1018B" w:rsidRDefault="00A1018B" w:rsidP="003E4AF0">
      <w:pPr>
        <w:pStyle w:val="ListParagraph1"/>
        <w:ind w:left="0"/>
        <w:rPr>
          <w:szCs w:val="24"/>
        </w:rPr>
      </w:pPr>
    </w:p>
    <w:p w:rsidR="00A1018B" w:rsidRDefault="00A1018B" w:rsidP="007D1782">
      <w:pPr>
        <w:pStyle w:val="Obrazloitev"/>
      </w:pPr>
      <w:r w:rsidRPr="00DE73EB">
        <w:t>Operaterju distribucijskega sistema ni potrebno imeti v lasti distribucijskega sistema, lahko ga ima tudi samo v najemu, kar mora ustrezno urediti s pogodbo. Agencija nadzira vsebino takšne pogodbe in njeno izvajanje. Agencija tudi imenuje operaterja za določeno obdobje, pri čemer upošteva element gospodarnosti (npr. dobo amortizacije distribucijskega sistema) ali trajanje koncesijske pogodbe, ki jo je operater sklenil z občino.</w:t>
      </w:r>
    </w:p>
    <w:p w:rsidR="00A1018B" w:rsidRPr="00DE73EB" w:rsidRDefault="00A1018B" w:rsidP="003E4AF0">
      <w:pPr>
        <w:pStyle w:val="ListParagraph1"/>
        <w:ind w:left="0"/>
        <w:rPr>
          <w:szCs w:val="24"/>
        </w:rPr>
      </w:pPr>
    </w:p>
    <w:p w:rsidR="00A1018B" w:rsidRPr="00114DD7" w:rsidRDefault="00A1018B" w:rsidP="00391BB3">
      <w:pPr>
        <w:pStyle w:val="Heading5"/>
      </w:pPr>
      <w:bookmarkStart w:id="949" w:name="_Toc293062791"/>
      <w:bookmarkStart w:id="950" w:name="_Toc358722052"/>
      <w:r w:rsidRPr="00114DD7">
        <w:t>člen</w:t>
      </w:r>
      <w:r>
        <w:br/>
      </w:r>
      <w:r w:rsidRPr="00114DD7">
        <w:t>(ukrepi v primeru prenehanja izvajanja dejavnosti operaterja distribucijskega sistema)</w:t>
      </w:r>
      <w:bookmarkEnd w:id="949"/>
      <w:bookmarkEnd w:id="950"/>
    </w:p>
    <w:p w:rsidR="00A1018B" w:rsidRPr="00537EC1" w:rsidRDefault="00A1018B" w:rsidP="003D044C">
      <w:pPr>
        <w:keepNext/>
        <w:rPr>
          <w:szCs w:val="24"/>
        </w:rPr>
      </w:pPr>
    </w:p>
    <w:p w:rsidR="00A1018B" w:rsidRPr="00537EC1" w:rsidRDefault="00A1018B" w:rsidP="003E4AF0">
      <w:pPr>
        <w:pStyle w:val="ListParagraph1"/>
        <w:keepNext/>
        <w:ind w:left="0"/>
        <w:rPr>
          <w:szCs w:val="24"/>
        </w:rPr>
      </w:pPr>
      <w:r>
        <w:rPr>
          <w:szCs w:val="24"/>
        </w:rPr>
        <w:t xml:space="preserve">(1) </w:t>
      </w:r>
      <w:r w:rsidRPr="00537EC1">
        <w:rPr>
          <w:szCs w:val="24"/>
        </w:rPr>
        <w:t xml:space="preserve">Določbe tega člena se uporabljajo v vsakem primeru, ko ni izpolnjen kateri od pogojev za izvajanje dejavnosti operaterja distribucijskega sistema iz prvega odstavka </w:t>
      </w:r>
      <w:r>
        <w:rPr>
          <w:szCs w:val="24"/>
        </w:rPr>
        <w:fldChar w:fldCharType="begin"/>
      </w:r>
      <w:r>
        <w:rPr>
          <w:szCs w:val="24"/>
        </w:rPr>
        <w:instrText xml:space="preserve"> REF _Ref294016132 \r \h </w:instrText>
      </w:r>
      <w:r w:rsidRPr="00B44B24">
        <w:rPr>
          <w:szCs w:val="24"/>
        </w:rPr>
      </w:r>
      <w:r>
        <w:rPr>
          <w:szCs w:val="24"/>
        </w:rPr>
        <w:fldChar w:fldCharType="separate"/>
      </w:r>
      <w:r>
        <w:rPr>
          <w:szCs w:val="24"/>
        </w:rPr>
        <w:t>213</w:t>
      </w:r>
      <w:r>
        <w:rPr>
          <w:szCs w:val="24"/>
        </w:rPr>
        <w:fldChar w:fldCharType="end"/>
      </w:r>
      <w:r w:rsidRPr="00537EC1">
        <w:rPr>
          <w:szCs w:val="24"/>
        </w:rPr>
        <w:t>. člena tega zakona, pa ni mogoče pričakovati, da bo ta pogoj v razumnem času izpolnjen, kot tudi, če iz drugih razlogov operater distribucijskega sistema dejansko preneha izvajati dejavnosti operaterja distribucijskega sistema in ni pričakovati, da jo bo v razumnem času lahko nadaljeval.</w:t>
      </w:r>
    </w:p>
    <w:p w:rsidR="00A1018B" w:rsidRPr="00537EC1" w:rsidRDefault="00A1018B" w:rsidP="003D044C">
      <w:pPr>
        <w:rPr>
          <w:szCs w:val="24"/>
        </w:rPr>
      </w:pPr>
    </w:p>
    <w:p w:rsidR="00A1018B" w:rsidRPr="00537EC1" w:rsidRDefault="00A1018B" w:rsidP="003E4AF0">
      <w:pPr>
        <w:pStyle w:val="ListParagraph1"/>
        <w:ind w:left="0"/>
        <w:rPr>
          <w:szCs w:val="24"/>
        </w:rPr>
      </w:pPr>
      <w:r>
        <w:rPr>
          <w:szCs w:val="24"/>
        </w:rPr>
        <w:t xml:space="preserve">(2) </w:t>
      </w:r>
      <w:r w:rsidRPr="00537EC1">
        <w:rPr>
          <w:szCs w:val="24"/>
        </w:rPr>
        <w:t>V primeru nastopa razloga iz prejšnjega odstavka agencija z odločbo:</w:t>
      </w:r>
    </w:p>
    <w:p w:rsidR="00A1018B" w:rsidRPr="00537EC1" w:rsidRDefault="00A1018B" w:rsidP="00385F6A">
      <w:pPr>
        <w:pStyle w:val="ListParagraph1"/>
        <w:numPr>
          <w:ilvl w:val="0"/>
          <w:numId w:val="4"/>
        </w:numPr>
        <w:ind w:left="284" w:hanging="284"/>
        <w:rPr>
          <w:szCs w:val="24"/>
        </w:rPr>
      </w:pPr>
      <w:r w:rsidRPr="00537EC1">
        <w:rPr>
          <w:szCs w:val="24"/>
        </w:rPr>
        <w:t>določi operaterja distribucijskega sistema v Republiki Sloveniji ali drugi državi članici Evropske unije, da začasno prevzame izvajanje dejavnosti operaterja distribucijskega sistema na distribucijskem sistemu, na katerega operaterja se nanaša razlog iz prvega odstavka;</w:t>
      </w:r>
    </w:p>
    <w:p w:rsidR="00A1018B" w:rsidRPr="00537EC1" w:rsidRDefault="00A1018B" w:rsidP="00385F6A">
      <w:pPr>
        <w:pStyle w:val="ListParagraph1"/>
        <w:numPr>
          <w:ilvl w:val="0"/>
          <w:numId w:val="4"/>
        </w:numPr>
        <w:ind w:left="284" w:hanging="284"/>
        <w:rPr>
          <w:szCs w:val="24"/>
        </w:rPr>
      </w:pPr>
      <w:r w:rsidRPr="00537EC1">
        <w:rPr>
          <w:szCs w:val="24"/>
        </w:rPr>
        <w:t>določi pogoje (obseg uporabe, način uporabe, plačilo za uporabo,…), pod katerimi je lastnik ali lastniki dolžan dati v uporabo distribucijski sistem operaterju distribucijskega sistema, ki bo prevzel izvajanje dejavnosti po prejšnji alineji, ter rok, v katerem je to dolžan storiti;</w:t>
      </w:r>
    </w:p>
    <w:p w:rsidR="00A1018B" w:rsidRPr="00537EC1" w:rsidRDefault="00A1018B" w:rsidP="00385F6A">
      <w:pPr>
        <w:pStyle w:val="ListParagraph1"/>
        <w:numPr>
          <w:ilvl w:val="0"/>
          <w:numId w:val="4"/>
        </w:numPr>
        <w:ind w:left="284" w:hanging="284"/>
        <w:rPr>
          <w:szCs w:val="24"/>
        </w:rPr>
      </w:pPr>
      <w:r w:rsidRPr="00537EC1">
        <w:rPr>
          <w:szCs w:val="24"/>
        </w:rPr>
        <w:t>odloči o drugih vprašanjih razmerja med lastnikom ali lastniki distribucijskega sistema in operaterjem iz prve alineje v zvezi z začasnim izvajanjem dejavnosti operaterja distribucijskega sistema.</w:t>
      </w:r>
    </w:p>
    <w:p w:rsidR="00A1018B" w:rsidRPr="00537EC1" w:rsidRDefault="00A1018B" w:rsidP="003D044C">
      <w:pPr>
        <w:rPr>
          <w:szCs w:val="24"/>
        </w:rPr>
      </w:pPr>
    </w:p>
    <w:p w:rsidR="00A1018B" w:rsidRPr="00537EC1" w:rsidRDefault="00A1018B" w:rsidP="003E4AF0">
      <w:pPr>
        <w:pStyle w:val="ListParagraph1"/>
        <w:ind w:left="0"/>
        <w:rPr>
          <w:szCs w:val="24"/>
        </w:rPr>
      </w:pPr>
      <w:r>
        <w:rPr>
          <w:szCs w:val="24"/>
        </w:rPr>
        <w:t xml:space="preserve">(3) </w:t>
      </w:r>
      <w:r w:rsidRPr="00537EC1">
        <w:rPr>
          <w:szCs w:val="24"/>
        </w:rPr>
        <w:t xml:space="preserve">Operater iz prve alineje prejšnjega odstavka opravlja dejavnosti operaterja distribucijskega sistema do takrat, ko to prevzame drug operater distribucijskega sistema, ki izpolnjuje pogoje iz prvega odstavka </w:t>
      </w:r>
      <w:r>
        <w:rPr>
          <w:szCs w:val="24"/>
        </w:rPr>
        <w:fldChar w:fldCharType="begin"/>
      </w:r>
      <w:r>
        <w:rPr>
          <w:szCs w:val="24"/>
        </w:rPr>
        <w:instrText xml:space="preserve"> REF _Ref294016132 \r \h </w:instrText>
      </w:r>
      <w:r w:rsidRPr="00B44B24">
        <w:rPr>
          <w:szCs w:val="24"/>
        </w:rPr>
      </w:r>
      <w:r>
        <w:rPr>
          <w:szCs w:val="24"/>
        </w:rPr>
        <w:fldChar w:fldCharType="separate"/>
      </w:r>
      <w:r>
        <w:rPr>
          <w:szCs w:val="24"/>
        </w:rPr>
        <w:t>213</w:t>
      </w:r>
      <w:r>
        <w:rPr>
          <w:szCs w:val="24"/>
        </w:rPr>
        <w:fldChar w:fldCharType="end"/>
      </w:r>
      <w:r w:rsidRPr="00537EC1">
        <w:rPr>
          <w:szCs w:val="24"/>
        </w:rPr>
        <w:t>. člena tega zakona.</w:t>
      </w:r>
    </w:p>
    <w:p w:rsidR="00A1018B" w:rsidRPr="00537EC1" w:rsidRDefault="00A1018B" w:rsidP="003D044C">
      <w:pPr>
        <w:rPr>
          <w:szCs w:val="24"/>
        </w:rPr>
      </w:pPr>
    </w:p>
    <w:p w:rsidR="00A1018B" w:rsidRPr="00537EC1" w:rsidRDefault="00A1018B" w:rsidP="003E4AF0">
      <w:pPr>
        <w:pStyle w:val="ListParagraph1"/>
        <w:ind w:left="0"/>
        <w:rPr>
          <w:szCs w:val="24"/>
        </w:rPr>
      </w:pPr>
      <w:r>
        <w:rPr>
          <w:szCs w:val="24"/>
        </w:rPr>
        <w:t xml:space="preserve">(4) </w:t>
      </w:r>
      <w:r w:rsidRPr="00537EC1">
        <w:rPr>
          <w:szCs w:val="24"/>
        </w:rPr>
        <w:t>Če lastnik ali lastniki distribucijskega sistema v enem letu od dokončnosti odločbe iz drugega odstavka ne zagotovijo, da začne dejavnost operaterja distribucijskega sistema na njihovem distribucijskem sistemu izvajati operater distribucijskega sistema, ki izpolnjuje pogoje iz prvega odstavka</w:t>
      </w:r>
      <w:r>
        <w:rPr>
          <w:szCs w:val="24"/>
        </w:rPr>
        <w:t xml:space="preserve"> </w:t>
      </w:r>
      <w:r>
        <w:rPr>
          <w:szCs w:val="24"/>
        </w:rPr>
        <w:fldChar w:fldCharType="begin"/>
      </w:r>
      <w:r>
        <w:rPr>
          <w:szCs w:val="24"/>
        </w:rPr>
        <w:instrText xml:space="preserve"> REF _Ref294016132 \r \h </w:instrText>
      </w:r>
      <w:r w:rsidRPr="00B44B24">
        <w:rPr>
          <w:szCs w:val="24"/>
        </w:rPr>
      </w:r>
      <w:r>
        <w:rPr>
          <w:szCs w:val="24"/>
        </w:rPr>
        <w:fldChar w:fldCharType="separate"/>
      </w:r>
      <w:r>
        <w:rPr>
          <w:szCs w:val="24"/>
        </w:rPr>
        <w:t>213</w:t>
      </w:r>
      <w:r>
        <w:rPr>
          <w:szCs w:val="24"/>
        </w:rPr>
        <w:fldChar w:fldCharType="end"/>
      </w:r>
      <w:r w:rsidRPr="00537EC1">
        <w:rPr>
          <w:szCs w:val="24"/>
        </w:rPr>
        <w:t>. člena tega zakona, lahko občina kot razlastitveni upravičenec začne postopek razlastitve.</w:t>
      </w:r>
    </w:p>
    <w:p w:rsidR="00A1018B" w:rsidRPr="00537EC1" w:rsidRDefault="00A1018B" w:rsidP="003D044C">
      <w:pPr>
        <w:rPr>
          <w:szCs w:val="24"/>
        </w:rPr>
      </w:pPr>
    </w:p>
    <w:p w:rsidR="00A1018B" w:rsidRPr="00537EC1" w:rsidRDefault="00A1018B" w:rsidP="00B72248">
      <w:pPr>
        <w:pStyle w:val="ListParagraph1"/>
        <w:ind w:left="0"/>
        <w:rPr>
          <w:szCs w:val="24"/>
        </w:rPr>
      </w:pPr>
      <w:r>
        <w:rPr>
          <w:szCs w:val="24"/>
        </w:rPr>
        <w:t xml:space="preserve">(5) </w:t>
      </w:r>
      <w:r w:rsidRPr="00537EC1">
        <w:rPr>
          <w:szCs w:val="24"/>
        </w:rPr>
        <w:t xml:space="preserve">Razlastitev ali omejitev lastninske pravice </w:t>
      </w:r>
      <w:r>
        <w:rPr>
          <w:szCs w:val="24"/>
        </w:rPr>
        <w:t>za namen</w:t>
      </w:r>
      <w:r w:rsidRPr="00537EC1">
        <w:rPr>
          <w:szCs w:val="24"/>
        </w:rPr>
        <w:t xml:space="preserve"> iz prejšnjega odstavka je v javno korist.</w:t>
      </w:r>
    </w:p>
    <w:p w:rsidR="00A1018B" w:rsidRDefault="00A1018B" w:rsidP="003D044C">
      <w:pPr>
        <w:rPr>
          <w:szCs w:val="24"/>
        </w:rPr>
      </w:pPr>
    </w:p>
    <w:p w:rsidR="00A1018B" w:rsidRDefault="00A1018B" w:rsidP="003D044C">
      <w:pPr>
        <w:rPr>
          <w:szCs w:val="24"/>
        </w:rPr>
      </w:pPr>
    </w:p>
    <w:p w:rsidR="00A1018B" w:rsidRDefault="00A1018B" w:rsidP="007D1782">
      <w:pPr>
        <w:pStyle w:val="Obrazloitev"/>
      </w:pPr>
      <w:r w:rsidRPr="00DE73EB">
        <w:t>Regulirano je tudi obvladovanje stanja, ko operater distribucijskega sistema ne spolnjuje več katerega od pogojev za izvajanje dejavnosti in ni pričakovati, da ga bo uspel spolniti v primernem času, ali enostavno preneha z izvajanjem dejavnosti. V teh primerih Agencija imenuje drugega začasnega operaterja dokler se stanje ustrezno ne uredi. Če v roku enega leta lastniki distribucijskega sistema ne zagotovijo, da operater spolnjuje pogoje za izvajanje dejavnosti, občina lahko začne s postopkom razlastitve v javno korist.</w:t>
      </w:r>
    </w:p>
    <w:p w:rsidR="00A1018B" w:rsidRPr="00537EC1" w:rsidRDefault="00A1018B" w:rsidP="003D044C">
      <w:pPr>
        <w:rPr>
          <w:szCs w:val="24"/>
        </w:rPr>
      </w:pPr>
    </w:p>
    <w:p w:rsidR="00A1018B" w:rsidRPr="008B7BD8" w:rsidRDefault="00A1018B" w:rsidP="008B7BD8">
      <w:pPr>
        <w:pStyle w:val="Heading4"/>
        <w:rPr>
          <w:b w:val="0"/>
          <w:sz w:val="24"/>
          <w:szCs w:val="24"/>
        </w:rPr>
      </w:pPr>
      <w:bookmarkStart w:id="951" w:name="_Toc293062792"/>
      <w:bookmarkStart w:id="952" w:name="_Toc358722053"/>
      <w:r w:rsidRPr="008B7BD8">
        <w:rPr>
          <w:b w:val="0"/>
          <w:sz w:val="24"/>
          <w:szCs w:val="24"/>
        </w:rPr>
        <w:t>II. Ločevanje operaterjev distribucijskih sistemov</w:t>
      </w:r>
      <w:bookmarkEnd w:id="951"/>
      <w:bookmarkEnd w:id="952"/>
    </w:p>
    <w:p w:rsidR="00A1018B" w:rsidRPr="00114DD7" w:rsidRDefault="00A1018B" w:rsidP="00391BB3">
      <w:pPr>
        <w:pStyle w:val="Heading5"/>
      </w:pPr>
      <w:bookmarkStart w:id="953" w:name="_Toc293062793"/>
      <w:bookmarkStart w:id="954" w:name="_Ref294218282"/>
      <w:bookmarkStart w:id="955" w:name="_Toc358722054"/>
      <w:r w:rsidRPr="00114DD7">
        <w:t>člen</w:t>
      </w:r>
      <w:r>
        <w:br/>
      </w:r>
      <w:r w:rsidRPr="00114DD7">
        <w:t>(splošna določba in dejavnost operaterja kombiniranega sistema)</w:t>
      </w:r>
      <w:bookmarkEnd w:id="953"/>
      <w:bookmarkEnd w:id="954"/>
      <w:bookmarkEnd w:id="955"/>
    </w:p>
    <w:p w:rsidR="00A1018B" w:rsidRPr="00537EC1" w:rsidRDefault="00A1018B" w:rsidP="003D044C">
      <w:pPr>
        <w:rPr>
          <w:szCs w:val="24"/>
        </w:rPr>
      </w:pPr>
    </w:p>
    <w:p w:rsidR="00A1018B" w:rsidRPr="00537EC1" w:rsidRDefault="00A1018B" w:rsidP="003E4AF0">
      <w:pPr>
        <w:pStyle w:val="ListParagraph1"/>
        <w:ind w:left="0"/>
        <w:rPr>
          <w:szCs w:val="24"/>
        </w:rPr>
      </w:pPr>
      <w:r>
        <w:rPr>
          <w:szCs w:val="24"/>
        </w:rPr>
        <w:t xml:space="preserve">(1) </w:t>
      </w:r>
      <w:r w:rsidRPr="00537EC1">
        <w:rPr>
          <w:szCs w:val="24"/>
        </w:rPr>
        <w:t>Če je operater distribucijskega sistema sestavni del vertikalno integriranega podjetja, mora biti neodvisen od drugih dejavnosti, ki niso povezane z distribucijo vsaj kar zadeva pravno obliko, organizacijo in sprejemanje odločitev.</w:t>
      </w:r>
    </w:p>
    <w:p w:rsidR="00A1018B" w:rsidRPr="00537EC1" w:rsidRDefault="00A1018B" w:rsidP="003D044C">
      <w:pPr>
        <w:pStyle w:val="ListParagraph1"/>
        <w:rPr>
          <w:szCs w:val="24"/>
        </w:rPr>
      </w:pPr>
      <w:r w:rsidRPr="00537EC1">
        <w:rPr>
          <w:szCs w:val="24"/>
        </w:rPr>
        <w:t xml:space="preserve"> </w:t>
      </w:r>
    </w:p>
    <w:p w:rsidR="00A1018B" w:rsidRPr="00537EC1" w:rsidRDefault="00A1018B" w:rsidP="003E4AF0">
      <w:pPr>
        <w:pStyle w:val="ListParagraph1"/>
        <w:ind w:left="0"/>
        <w:rPr>
          <w:szCs w:val="24"/>
        </w:rPr>
      </w:pPr>
      <w:r>
        <w:rPr>
          <w:szCs w:val="24"/>
        </w:rPr>
        <w:t xml:space="preserve">(2) </w:t>
      </w:r>
      <w:r w:rsidRPr="00537EC1">
        <w:rPr>
          <w:szCs w:val="24"/>
        </w:rPr>
        <w:t>Ta zahteva  ne predstavlja obveznosti po lastniškem ločevanju nad sredstvi distribucijskega sistema od vertikalno integriranega podjetja.</w:t>
      </w:r>
    </w:p>
    <w:p w:rsidR="00A1018B" w:rsidRPr="00537EC1" w:rsidRDefault="00A1018B" w:rsidP="003D044C">
      <w:pPr>
        <w:pStyle w:val="ListParagraph1"/>
        <w:rPr>
          <w:szCs w:val="24"/>
        </w:rPr>
      </w:pPr>
    </w:p>
    <w:p w:rsidR="00A1018B" w:rsidRDefault="00A1018B" w:rsidP="003E4AF0">
      <w:pPr>
        <w:pStyle w:val="ListParagraph1"/>
        <w:ind w:left="0"/>
        <w:rPr>
          <w:szCs w:val="24"/>
        </w:rPr>
      </w:pPr>
      <w:r>
        <w:rPr>
          <w:szCs w:val="24"/>
        </w:rPr>
        <w:t xml:space="preserve">(3) </w:t>
      </w:r>
      <w:r w:rsidRPr="00537EC1">
        <w:rPr>
          <w:szCs w:val="24"/>
        </w:rPr>
        <w:t xml:space="preserve">Določba prvega odstavka ne preprečuje delovanja operaterja kombiniranega sistema prenosa, UZP, skladiščenja in distribucije, če ta operater izpolnjuje zahteve lastniške ločitve dejavnosti operaterja prenosnega sistema iz </w:t>
      </w:r>
      <w:r>
        <w:rPr>
          <w:szCs w:val="24"/>
        </w:rPr>
        <w:fldChar w:fldCharType="begin"/>
      </w:r>
      <w:r>
        <w:rPr>
          <w:szCs w:val="24"/>
        </w:rPr>
        <w:instrText xml:space="preserve"> REF _Ref294013536 \r \h </w:instrText>
      </w:r>
      <w:r w:rsidRPr="00B44B24">
        <w:rPr>
          <w:szCs w:val="24"/>
        </w:rPr>
      </w:r>
      <w:r>
        <w:rPr>
          <w:szCs w:val="24"/>
        </w:rPr>
        <w:fldChar w:fldCharType="separate"/>
      </w:r>
      <w:r>
        <w:rPr>
          <w:szCs w:val="24"/>
        </w:rPr>
        <w:t>177</w:t>
      </w:r>
      <w:r>
        <w:rPr>
          <w:szCs w:val="24"/>
        </w:rPr>
        <w:fldChar w:fldCharType="end"/>
      </w:r>
      <w:r>
        <w:rPr>
          <w:szCs w:val="24"/>
        </w:rPr>
        <w:t xml:space="preserve">., </w:t>
      </w:r>
      <w:r>
        <w:rPr>
          <w:szCs w:val="24"/>
        </w:rPr>
        <w:fldChar w:fldCharType="begin"/>
      </w:r>
      <w:r>
        <w:rPr>
          <w:szCs w:val="24"/>
        </w:rPr>
        <w:instrText xml:space="preserve"> REF _Ref294013548 \r \h </w:instrText>
      </w:r>
      <w:r w:rsidRPr="00B44B24">
        <w:rPr>
          <w:szCs w:val="24"/>
        </w:rPr>
      </w:r>
      <w:r>
        <w:rPr>
          <w:szCs w:val="24"/>
        </w:rPr>
        <w:fldChar w:fldCharType="separate"/>
      </w:r>
      <w:r>
        <w:rPr>
          <w:szCs w:val="24"/>
        </w:rPr>
        <w:t>178</w:t>
      </w:r>
      <w:r>
        <w:rPr>
          <w:szCs w:val="24"/>
        </w:rPr>
        <w:fldChar w:fldCharType="end"/>
      </w:r>
      <w:r>
        <w:rPr>
          <w:szCs w:val="24"/>
        </w:rPr>
        <w:t xml:space="preserve">. in </w:t>
      </w:r>
      <w:r>
        <w:rPr>
          <w:szCs w:val="24"/>
        </w:rPr>
        <w:fldChar w:fldCharType="begin"/>
      </w:r>
      <w:r>
        <w:rPr>
          <w:szCs w:val="24"/>
        </w:rPr>
        <w:instrText xml:space="preserve"> REF _Ref294013604 \r \h </w:instrText>
      </w:r>
      <w:r w:rsidRPr="00B44B24">
        <w:rPr>
          <w:szCs w:val="24"/>
        </w:rPr>
      </w:r>
      <w:r>
        <w:rPr>
          <w:szCs w:val="24"/>
        </w:rPr>
        <w:fldChar w:fldCharType="separate"/>
      </w:r>
      <w:r>
        <w:rPr>
          <w:szCs w:val="24"/>
        </w:rPr>
        <w:t>179</w:t>
      </w:r>
      <w:r>
        <w:rPr>
          <w:szCs w:val="24"/>
        </w:rPr>
        <w:fldChar w:fldCharType="end"/>
      </w:r>
      <w:r>
        <w:rPr>
          <w:szCs w:val="24"/>
        </w:rPr>
        <w:t>.</w:t>
      </w:r>
      <w:r w:rsidRPr="00537EC1">
        <w:rPr>
          <w:szCs w:val="24"/>
        </w:rPr>
        <w:t xml:space="preserve"> člena tega zakona</w:t>
      </w:r>
      <w:r>
        <w:rPr>
          <w:szCs w:val="24"/>
        </w:rPr>
        <w:t xml:space="preserve"> ali zahteve za neodvisnega operaterja prenosnega sistema iz</w:t>
      </w:r>
      <w:r>
        <w:rPr>
          <w:szCs w:val="24"/>
        </w:rPr>
        <w:fldChar w:fldCharType="begin"/>
      </w:r>
      <w:r>
        <w:rPr>
          <w:szCs w:val="24"/>
        </w:rPr>
        <w:instrText xml:space="preserve"> REF _Ref313357746 \r \h </w:instrText>
      </w:r>
      <w:r w:rsidRPr="00B44B24">
        <w:rPr>
          <w:szCs w:val="24"/>
        </w:rPr>
      </w:r>
      <w:r>
        <w:rPr>
          <w:szCs w:val="24"/>
        </w:rPr>
        <w:fldChar w:fldCharType="separate"/>
      </w:r>
      <w:r>
        <w:rPr>
          <w:szCs w:val="24"/>
        </w:rPr>
        <w:t>184</w:t>
      </w:r>
      <w:r>
        <w:rPr>
          <w:szCs w:val="24"/>
        </w:rPr>
        <w:fldChar w:fldCharType="end"/>
      </w:r>
      <w:r>
        <w:rPr>
          <w:szCs w:val="24"/>
        </w:rPr>
        <w:t>. do</w:t>
      </w:r>
      <w:r>
        <w:rPr>
          <w:szCs w:val="24"/>
        </w:rPr>
        <w:fldChar w:fldCharType="begin"/>
      </w:r>
      <w:r>
        <w:rPr>
          <w:szCs w:val="24"/>
        </w:rPr>
        <w:instrText xml:space="preserve"> REF _Ref313357765 \r \h </w:instrText>
      </w:r>
      <w:r w:rsidRPr="00B44B24">
        <w:rPr>
          <w:szCs w:val="24"/>
        </w:rPr>
      </w:r>
      <w:r>
        <w:rPr>
          <w:szCs w:val="24"/>
        </w:rPr>
        <w:fldChar w:fldCharType="separate"/>
      </w:r>
      <w:r>
        <w:rPr>
          <w:szCs w:val="24"/>
        </w:rPr>
        <w:t>197</w:t>
      </w:r>
      <w:r>
        <w:rPr>
          <w:szCs w:val="24"/>
        </w:rPr>
        <w:fldChar w:fldCharType="end"/>
      </w:r>
      <w:r>
        <w:rPr>
          <w:szCs w:val="24"/>
        </w:rPr>
        <w:t>. člena tega zakona.</w:t>
      </w:r>
    </w:p>
    <w:p w:rsidR="00A1018B" w:rsidRDefault="00A1018B" w:rsidP="003E4AF0">
      <w:pPr>
        <w:pStyle w:val="ListParagraph1"/>
        <w:ind w:left="0"/>
        <w:rPr>
          <w:szCs w:val="24"/>
        </w:rPr>
      </w:pPr>
    </w:p>
    <w:p w:rsidR="00A1018B" w:rsidRDefault="00A1018B" w:rsidP="007D1782">
      <w:pPr>
        <w:pStyle w:val="Obrazloitev"/>
      </w:pPr>
      <w:r w:rsidRPr="00DE73EB">
        <w:t>Za operaterja distribucijskega sistema se ne zahteva lastniška ločitev v primeru vertikalno integriranega podjetja kot za operaterja prenosnega sistema. Zadošča pravna in funkcionalna ločitev za distribucijske sisteme z večjim številom končnih odjemalcev (izjema od te zahteve za manjše sisteme z manj kot 100.000 končnih odjemalcev je urejena v enem od naslednjih členov). Omogočeno je tudi delovanje kombiniranega sistema reguliranih dejavnosti prenosa, distribucije, skladiščenja in UZP, pod pogojem, da gre za ustrezno lastniško ločenega operaterja prenosnega sistema.</w:t>
      </w:r>
    </w:p>
    <w:p w:rsidR="00A1018B" w:rsidRPr="00DE73EB" w:rsidRDefault="00A1018B" w:rsidP="003E4AF0">
      <w:pPr>
        <w:pStyle w:val="ListParagraph1"/>
        <w:ind w:left="0"/>
        <w:rPr>
          <w:szCs w:val="24"/>
        </w:rPr>
      </w:pPr>
    </w:p>
    <w:p w:rsidR="00A1018B" w:rsidRPr="00114DD7" w:rsidRDefault="00A1018B" w:rsidP="00391BB3">
      <w:pPr>
        <w:pStyle w:val="Heading5"/>
      </w:pPr>
      <w:bookmarkStart w:id="956" w:name="_Toc293062794"/>
      <w:bookmarkStart w:id="957" w:name="_Ref294218286"/>
      <w:bookmarkStart w:id="958" w:name="_Toc358722055"/>
      <w:r w:rsidRPr="00114DD7">
        <w:t>člen</w:t>
      </w:r>
      <w:r>
        <w:br/>
      </w:r>
      <w:r w:rsidRPr="00114DD7">
        <w:t>(zahteve glede ločitve dejavnosti)</w:t>
      </w:r>
      <w:bookmarkEnd w:id="956"/>
      <w:bookmarkEnd w:id="957"/>
      <w:bookmarkEnd w:id="958"/>
    </w:p>
    <w:p w:rsidR="00A1018B" w:rsidRPr="00537EC1" w:rsidRDefault="00A1018B" w:rsidP="003D044C">
      <w:pPr>
        <w:rPr>
          <w:szCs w:val="24"/>
        </w:rPr>
      </w:pPr>
    </w:p>
    <w:p w:rsidR="00A1018B" w:rsidRPr="00537EC1" w:rsidRDefault="00A1018B" w:rsidP="003E4AF0">
      <w:pPr>
        <w:pStyle w:val="ListParagraph1"/>
        <w:ind w:left="0"/>
        <w:rPr>
          <w:szCs w:val="24"/>
        </w:rPr>
      </w:pPr>
      <w:r>
        <w:rPr>
          <w:szCs w:val="24"/>
        </w:rPr>
        <w:t xml:space="preserve">(1) </w:t>
      </w:r>
      <w:r w:rsidRPr="00537EC1">
        <w:rPr>
          <w:szCs w:val="24"/>
        </w:rPr>
        <w:t>Dejavnost operaterja distribucijskega  sistema mora operater izvajati v ločeni pravni osebi, ki ne opravlja druge dejavnosti.</w:t>
      </w:r>
    </w:p>
    <w:p w:rsidR="00A1018B" w:rsidRPr="00537EC1" w:rsidRDefault="00A1018B" w:rsidP="003D044C">
      <w:pPr>
        <w:rPr>
          <w:szCs w:val="24"/>
        </w:rPr>
      </w:pPr>
    </w:p>
    <w:p w:rsidR="00A1018B" w:rsidRPr="00537EC1" w:rsidRDefault="00A1018B" w:rsidP="003E4AF0">
      <w:pPr>
        <w:pStyle w:val="ListParagraph1"/>
        <w:ind w:left="0"/>
        <w:rPr>
          <w:szCs w:val="24"/>
        </w:rPr>
      </w:pPr>
      <w:r>
        <w:rPr>
          <w:szCs w:val="24"/>
        </w:rPr>
        <w:t xml:space="preserve">(2) </w:t>
      </w:r>
      <w:r w:rsidRPr="00537EC1">
        <w:rPr>
          <w:szCs w:val="24"/>
        </w:rPr>
        <w:t>Če je operater distribucijskega sistema sestavni del vertikalno integriranega podjetja, mora biti poleg zahtev iz prvega odstavka  neodvisen od drugih dejavnosti, ki niso povezane z distribucijo, glede svoje organizacije in sprejemanja odločitev. Zato mora zagotoviti izvajanje najmanj naslednjih ukrepov:</w:t>
      </w:r>
    </w:p>
    <w:p w:rsidR="00A1018B" w:rsidRPr="00537EC1" w:rsidRDefault="00A1018B" w:rsidP="003D044C">
      <w:pPr>
        <w:rPr>
          <w:szCs w:val="24"/>
        </w:rPr>
      </w:pPr>
    </w:p>
    <w:p w:rsidR="00A1018B" w:rsidRPr="00537EC1" w:rsidRDefault="00A1018B" w:rsidP="003E4AF0">
      <w:pPr>
        <w:ind w:left="284"/>
        <w:rPr>
          <w:szCs w:val="24"/>
        </w:rPr>
      </w:pPr>
      <w:r w:rsidRPr="00537EC1">
        <w:rPr>
          <w:szCs w:val="24"/>
        </w:rPr>
        <w:t>(a) osebe, ki so odgovorne za upravljanje operaterja distribucijskega sistema, ne smejo sodelovati v organih integriranega podjetja plinskega gospodarstva, ki so posredno ali neposredno odgovorni za tekoče operacije pridobivanja, prenosa in dobave zemeljskega plina;</w:t>
      </w:r>
    </w:p>
    <w:p w:rsidR="00A1018B" w:rsidRPr="00537EC1" w:rsidRDefault="00A1018B" w:rsidP="003E4AF0">
      <w:pPr>
        <w:ind w:left="284"/>
        <w:rPr>
          <w:szCs w:val="24"/>
        </w:rPr>
      </w:pPr>
    </w:p>
    <w:p w:rsidR="00A1018B" w:rsidRPr="00537EC1" w:rsidRDefault="00A1018B" w:rsidP="003E4AF0">
      <w:pPr>
        <w:ind w:left="284"/>
        <w:rPr>
          <w:szCs w:val="24"/>
        </w:rPr>
      </w:pPr>
      <w:r w:rsidRPr="00537EC1">
        <w:rPr>
          <w:szCs w:val="24"/>
        </w:rPr>
        <w:t>(b) poklicni interesi oseb, pristojnih za upravljanje operaterja distribucijskega sistema, morajo biti upoštevani na način, ki jim omogoča neodvisno delovanje;</w:t>
      </w:r>
    </w:p>
    <w:p w:rsidR="00A1018B" w:rsidRPr="00537EC1" w:rsidRDefault="00A1018B" w:rsidP="003E4AF0">
      <w:pPr>
        <w:ind w:left="284"/>
        <w:rPr>
          <w:szCs w:val="24"/>
        </w:rPr>
      </w:pPr>
    </w:p>
    <w:p w:rsidR="00A1018B" w:rsidRPr="00537EC1" w:rsidRDefault="00A1018B" w:rsidP="003E4AF0">
      <w:pPr>
        <w:ind w:left="284"/>
        <w:rPr>
          <w:szCs w:val="24"/>
        </w:rPr>
      </w:pPr>
      <w:r w:rsidRPr="00537EC1">
        <w:rPr>
          <w:szCs w:val="24"/>
        </w:rPr>
        <w:t>(c) operater distribucijskega sistema mora imeti, neodvisno od integriranega podjetja plinskega gospodarstva, dejanske pravice sprejemanja odločitev glede sredstev, ki so potrebna za obratovanje, vzdrževanje in razvoj omrežja. Operater distribucijskega sistema mora imeti za izpolnjevanje teh nalog na voljo potrebne vire, tudi človeške, tehnične, finančne in fizične vire, kar ne izključuje obstoja ustreznih usklajevalnih mehanizmov za zaščito pravice matičnega podjetja do ekonomskega nadzora in nadzora upravljanja v zvezi z donosom sredstev v hčerinskem podjetju; to matičnemu podjetju omogoča predvsem potrditev letnega finančnega načrta ali drugega enakovrednega instrumenta operaterja distribucijskega sistema in določitev splošnih omejitev stopnje zadolževanja njegovega hčerinskega podjetja, ne daje pa mu pravice dajanja navodil v zvezi z vsakodnevnim poslovanjem ali s posameznimi odločitvami o gradnji ali nadgradnji distribucijskih plinovodov, ki ne presegajo omejitev v potrjenem finančnem načrtu ali v katerem koli drugem enakovrednem instrumentu.</w:t>
      </w:r>
    </w:p>
    <w:p w:rsidR="00A1018B" w:rsidRPr="00537EC1" w:rsidRDefault="00A1018B" w:rsidP="003D044C">
      <w:pPr>
        <w:rPr>
          <w:szCs w:val="24"/>
        </w:rPr>
      </w:pPr>
    </w:p>
    <w:p w:rsidR="00A1018B" w:rsidRPr="00537EC1" w:rsidRDefault="00A1018B" w:rsidP="003E4AF0">
      <w:pPr>
        <w:pStyle w:val="ListParagraph1"/>
        <w:ind w:left="0"/>
        <w:rPr>
          <w:szCs w:val="24"/>
        </w:rPr>
      </w:pPr>
      <w:r>
        <w:rPr>
          <w:szCs w:val="24"/>
        </w:rPr>
        <w:t xml:space="preserve">(3) </w:t>
      </w:r>
      <w:r w:rsidRPr="00537EC1">
        <w:rPr>
          <w:szCs w:val="24"/>
        </w:rPr>
        <w:t>Operater distribucijskega sistema mora oblikovati program za doseganje skladnosti, ki določa ukrepe za preprečevanje diskriminatornega ravnanja in zagotavlja ustrezen nadzor nad izvajanjem programa. Program za doseganje skladnosti določa posebne obveznosti, ki jih morajo zaposleni izpolniti za uresničitev tega cilja. K programu za doseganje skladnosti mora operater distribucijskega sistema pred začetkom njegove veljavnosti pridobiti soglasje agencije.</w:t>
      </w:r>
    </w:p>
    <w:p w:rsidR="00A1018B" w:rsidRPr="00537EC1" w:rsidRDefault="00A1018B" w:rsidP="003D044C">
      <w:pPr>
        <w:ind w:left="360"/>
        <w:rPr>
          <w:szCs w:val="24"/>
        </w:rPr>
      </w:pPr>
      <w:r w:rsidRPr="00537EC1">
        <w:rPr>
          <w:szCs w:val="24"/>
        </w:rPr>
        <w:t xml:space="preserve"> </w:t>
      </w:r>
    </w:p>
    <w:p w:rsidR="00A1018B" w:rsidRPr="00537EC1" w:rsidRDefault="00A1018B" w:rsidP="003E4AF0">
      <w:pPr>
        <w:pStyle w:val="ListParagraph1"/>
        <w:ind w:left="0"/>
        <w:rPr>
          <w:szCs w:val="24"/>
        </w:rPr>
      </w:pPr>
      <w:r>
        <w:rPr>
          <w:szCs w:val="24"/>
        </w:rPr>
        <w:t xml:space="preserve">(4) </w:t>
      </w:r>
      <w:r w:rsidRPr="00537EC1">
        <w:rPr>
          <w:szCs w:val="24"/>
        </w:rPr>
        <w:t xml:space="preserve">Oseba ali organ, ki je odgovoren za nadzor nad programom za doseganje skladnosti (v nadaljnjem besedilu: nadzornik za skladnost operaterja distribucijskega sistema) pošlje agenciji letno poročilo o sprejetih ukrepih, ki se objavi. </w:t>
      </w:r>
    </w:p>
    <w:p w:rsidR="00A1018B" w:rsidRPr="00537EC1" w:rsidRDefault="00A1018B" w:rsidP="003D044C">
      <w:pPr>
        <w:pStyle w:val="ListParagraph1"/>
        <w:rPr>
          <w:szCs w:val="24"/>
        </w:rPr>
      </w:pPr>
    </w:p>
    <w:p w:rsidR="00A1018B" w:rsidRDefault="00A1018B" w:rsidP="000D1035">
      <w:pPr>
        <w:pStyle w:val="ListParagraph1"/>
        <w:ind w:left="0"/>
        <w:rPr>
          <w:szCs w:val="24"/>
        </w:rPr>
      </w:pPr>
      <w:r>
        <w:rPr>
          <w:szCs w:val="24"/>
        </w:rPr>
        <w:t xml:space="preserve">(5) </w:t>
      </w:r>
      <w:r w:rsidRPr="00537EC1">
        <w:rPr>
          <w:szCs w:val="24"/>
        </w:rPr>
        <w:t>Nadzornik za skladnost operaterja distribucijskega sistema mora biti popolnoma neodvisen od operaterja in mora imeti dostop do vseh informacij operaterja distribucijskega sistema in morebitnih povezanih podjetij, ki jih potrebuje za izpolnjevanje svojih nalog. Ukrepi za zagotovitev neodvisnosti nadzornika skladnosti in učinkovitosti njegovega nadzora morajo biti določeni v programu za doseganje skladnosti.</w:t>
      </w:r>
    </w:p>
    <w:p w:rsidR="00A1018B" w:rsidRDefault="00A1018B" w:rsidP="000D1035">
      <w:pPr>
        <w:pStyle w:val="ListParagraph1"/>
        <w:ind w:left="0"/>
        <w:rPr>
          <w:szCs w:val="24"/>
        </w:rPr>
      </w:pPr>
    </w:p>
    <w:p w:rsidR="00A1018B" w:rsidRDefault="00A1018B" w:rsidP="007D1782">
      <w:pPr>
        <w:pStyle w:val="Obrazloitev"/>
      </w:pPr>
      <w:r w:rsidRPr="004C6494">
        <w:t>Za operaterja distribucijskega sistema se zaradi doseganja neodvisnosti delovanja zahteva njegova pravna in funkcionalna ločitev od tržnih dejavnosti oskrbe s plinom. Potrebno je imeti program za doseganje skladnosti, katerega izvajanje nadzira neodvisni nadzornik.</w:t>
      </w:r>
    </w:p>
    <w:p w:rsidR="00A1018B" w:rsidRPr="004C6494" w:rsidRDefault="00A1018B" w:rsidP="000D1035">
      <w:pPr>
        <w:pStyle w:val="ListParagraph1"/>
        <w:ind w:left="0"/>
        <w:rPr>
          <w:szCs w:val="24"/>
        </w:rPr>
      </w:pPr>
    </w:p>
    <w:p w:rsidR="00A1018B" w:rsidRPr="00114DD7" w:rsidRDefault="00A1018B" w:rsidP="00391BB3">
      <w:pPr>
        <w:pStyle w:val="Heading5"/>
      </w:pPr>
      <w:bookmarkStart w:id="959" w:name="_Toc293062795"/>
      <w:bookmarkStart w:id="960" w:name="_Ref294256333"/>
      <w:bookmarkStart w:id="961" w:name="_Toc358722056"/>
      <w:r w:rsidRPr="00114DD7">
        <w:t>člen</w:t>
      </w:r>
      <w:r>
        <w:br/>
      </w:r>
      <w:r w:rsidRPr="00114DD7">
        <w:t>(preprečevanje izkrivljanja konkurence)</w:t>
      </w:r>
      <w:bookmarkEnd w:id="959"/>
      <w:bookmarkEnd w:id="960"/>
      <w:bookmarkEnd w:id="961"/>
    </w:p>
    <w:p w:rsidR="00A1018B" w:rsidRPr="00537EC1" w:rsidRDefault="00A1018B" w:rsidP="003D044C">
      <w:pPr>
        <w:rPr>
          <w:szCs w:val="24"/>
        </w:rPr>
      </w:pPr>
    </w:p>
    <w:p w:rsidR="00A1018B" w:rsidRPr="00537EC1" w:rsidRDefault="00A1018B" w:rsidP="000D1035">
      <w:pPr>
        <w:pStyle w:val="ListParagraph1"/>
        <w:ind w:left="0"/>
        <w:rPr>
          <w:szCs w:val="24"/>
        </w:rPr>
      </w:pPr>
      <w:r>
        <w:rPr>
          <w:szCs w:val="24"/>
        </w:rPr>
        <w:t xml:space="preserve">(1) </w:t>
      </w:r>
      <w:r w:rsidRPr="00537EC1">
        <w:rPr>
          <w:szCs w:val="24"/>
        </w:rPr>
        <w:t>Če je operater distribucijskega sistema del vertikalno integriranega podjetja, mora agencija</w:t>
      </w:r>
      <w:r>
        <w:rPr>
          <w:szCs w:val="24"/>
        </w:rPr>
        <w:t>,</w:t>
      </w:r>
      <w:r w:rsidRPr="00537EC1">
        <w:rPr>
          <w:szCs w:val="24"/>
        </w:rPr>
        <w:t xml:space="preserve"> v okviru svojih pooblastil </w:t>
      </w:r>
      <w:r>
        <w:rPr>
          <w:szCs w:val="24"/>
        </w:rPr>
        <w:t xml:space="preserve">v skladu z določili tega zakona o nadzoru agencije, </w:t>
      </w:r>
      <w:r w:rsidRPr="00537EC1">
        <w:rPr>
          <w:szCs w:val="24"/>
        </w:rPr>
        <w:t>spremljati dejavnosti oper</w:t>
      </w:r>
      <w:r>
        <w:rPr>
          <w:szCs w:val="24"/>
        </w:rPr>
        <w:t>aterja distribucijskega sistema</w:t>
      </w:r>
      <w:r w:rsidRPr="00537EC1">
        <w:rPr>
          <w:szCs w:val="24"/>
        </w:rPr>
        <w:t xml:space="preserve"> tako</w:t>
      </w:r>
      <w:r>
        <w:rPr>
          <w:szCs w:val="24"/>
        </w:rPr>
        <w:t>,</w:t>
      </w:r>
      <w:r w:rsidRPr="00537EC1">
        <w:rPr>
          <w:szCs w:val="24"/>
        </w:rPr>
        <w:t xml:space="preserve"> da svoje vertikalne integracije ne more izrabljati za izkrivljanje konkurence. </w:t>
      </w:r>
    </w:p>
    <w:p w:rsidR="00A1018B" w:rsidRPr="00537EC1" w:rsidRDefault="00A1018B" w:rsidP="003D044C">
      <w:pPr>
        <w:rPr>
          <w:szCs w:val="24"/>
        </w:rPr>
      </w:pPr>
    </w:p>
    <w:p w:rsidR="00A1018B" w:rsidRDefault="00A1018B" w:rsidP="000D1035">
      <w:pPr>
        <w:pStyle w:val="ListParagraph1"/>
        <w:ind w:left="0"/>
        <w:rPr>
          <w:szCs w:val="24"/>
        </w:rPr>
      </w:pPr>
      <w:r>
        <w:rPr>
          <w:szCs w:val="24"/>
        </w:rPr>
        <w:t xml:space="preserve">(2) </w:t>
      </w:r>
      <w:r w:rsidRPr="00537EC1">
        <w:rPr>
          <w:szCs w:val="24"/>
        </w:rPr>
        <w:t>Zlasti vertikalno integrirani operaterji distribucijskega sistema ne smejo s svojimi dejavnostmi na področju komuniciranja in trženja blagovne znamke ustvarjali zmedo v zvezi z ločeno identiteto dela vertikalno integriranega podjetja, ki se ukvarja z dobavo.</w:t>
      </w:r>
    </w:p>
    <w:p w:rsidR="00A1018B" w:rsidRDefault="00A1018B" w:rsidP="000D1035">
      <w:pPr>
        <w:pStyle w:val="ListParagraph1"/>
        <w:ind w:left="0"/>
        <w:rPr>
          <w:szCs w:val="24"/>
        </w:rPr>
      </w:pPr>
    </w:p>
    <w:p w:rsidR="00A1018B" w:rsidRDefault="00A1018B" w:rsidP="007D1782">
      <w:pPr>
        <w:pStyle w:val="Obrazloitev"/>
      </w:pPr>
      <w:r w:rsidRPr="006B5F6B">
        <w:t>V primeru pravno in funkcionalno ločenega operaterja distribucijskega sistema, ki je še vedno del vertikalno integriranega podjetja, ki se ukvarja tudi s proizvodnjo oziroma prodajo zemeljskega plina, agencija še dodatno spremlja dejavnost operaterja tako, da ne pride do zlorabe vertikalne integracije.</w:t>
      </w:r>
    </w:p>
    <w:p w:rsidR="00A1018B" w:rsidRDefault="00A1018B" w:rsidP="000D1035">
      <w:pPr>
        <w:pStyle w:val="ListParagraph1"/>
        <w:ind w:left="0"/>
        <w:rPr>
          <w:szCs w:val="24"/>
        </w:rPr>
      </w:pPr>
    </w:p>
    <w:p w:rsidR="00A1018B" w:rsidRPr="000540CC" w:rsidRDefault="00A1018B" w:rsidP="000D1035">
      <w:pPr>
        <w:pStyle w:val="ListParagraph1"/>
        <w:ind w:left="0"/>
        <w:rPr>
          <w:szCs w:val="24"/>
        </w:rPr>
      </w:pPr>
    </w:p>
    <w:p w:rsidR="00A1018B" w:rsidRPr="00114DD7" w:rsidRDefault="00A1018B" w:rsidP="00391BB3">
      <w:pPr>
        <w:pStyle w:val="Heading5"/>
      </w:pPr>
      <w:bookmarkStart w:id="962" w:name="_Toc293062796"/>
      <w:bookmarkStart w:id="963" w:name="_Toc358722057"/>
      <w:r w:rsidRPr="00114DD7">
        <w:t>člen</w:t>
      </w:r>
      <w:r>
        <w:br/>
      </w:r>
      <w:r w:rsidRPr="00114DD7">
        <w:t>(izjema)</w:t>
      </w:r>
      <w:bookmarkEnd w:id="962"/>
      <w:bookmarkEnd w:id="963"/>
    </w:p>
    <w:p w:rsidR="00A1018B" w:rsidRPr="00537EC1" w:rsidRDefault="00A1018B" w:rsidP="003D044C">
      <w:pPr>
        <w:rPr>
          <w:szCs w:val="24"/>
        </w:rPr>
      </w:pPr>
    </w:p>
    <w:p w:rsidR="00A1018B" w:rsidRPr="00470857" w:rsidRDefault="00A1018B" w:rsidP="003D044C">
      <w:pPr>
        <w:rPr>
          <w:szCs w:val="24"/>
        </w:rPr>
      </w:pPr>
      <w:r w:rsidRPr="00537EC1">
        <w:rPr>
          <w:szCs w:val="24"/>
        </w:rPr>
        <w:t xml:space="preserve">Določbe </w:t>
      </w:r>
      <w:r>
        <w:rPr>
          <w:szCs w:val="24"/>
        </w:rPr>
        <w:fldChar w:fldCharType="begin"/>
      </w:r>
      <w:r>
        <w:rPr>
          <w:szCs w:val="24"/>
        </w:rPr>
        <w:instrText xml:space="preserve"> REF _Ref294218282 \r \h </w:instrText>
      </w:r>
      <w:r w:rsidRPr="00B44B24">
        <w:rPr>
          <w:szCs w:val="24"/>
        </w:rPr>
      </w:r>
      <w:r>
        <w:rPr>
          <w:szCs w:val="24"/>
        </w:rPr>
        <w:fldChar w:fldCharType="separate"/>
      </w:r>
      <w:r>
        <w:rPr>
          <w:szCs w:val="24"/>
        </w:rPr>
        <w:t>215</w:t>
      </w:r>
      <w:r>
        <w:rPr>
          <w:szCs w:val="24"/>
        </w:rPr>
        <w:fldChar w:fldCharType="end"/>
      </w:r>
      <w:r>
        <w:rPr>
          <w:szCs w:val="24"/>
        </w:rPr>
        <w:t xml:space="preserve">., </w:t>
      </w:r>
      <w:r>
        <w:rPr>
          <w:szCs w:val="24"/>
        </w:rPr>
        <w:fldChar w:fldCharType="begin"/>
      </w:r>
      <w:r>
        <w:rPr>
          <w:szCs w:val="24"/>
        </w:rPr>
        <w:instrText xml:space="preserve"> REF _Ref294218286 \r \h </w:instrText>
      </w:r>
      <w:r w:rsidRPr="00B44B24">
        <w:rPr>
          <w:szCs w:val="24"/>
        </w:rPr>
      </w:r>
      <w:r>
        <w:rPr>
          <w:szCs w:val="24"/>
        </w:rPr>
        <w:fldChar w:fldCharType="separate"/>
      </w:r>
      <w:r>
        <w:rPr>
          <w:szCs w:val="24"/>
        </w:rPr>
        <w:t>216</w:t>
      </w:r>
      <w:r>
        <w:rPr>
          <w:szCs w:val="24"/>
        </w:rPr>
        <w:fldChar w:fldCharType="end"/>
      </w:r>
      <w:r>
        <w:rPr>
          <w:szCs w:val="24"/>
        </w:rPr>
        <w:t xml:space="preserve">., </w:t>
      </w:r>
      <w:r w:rsidRPr="00537EC1">
        <w:rPr>
          <w:szCs w:val="24"/>
        </w:rPr>
        <w:t xml:space="preserve">in </w:t>
      </w:r>
      <w:r>
        <w:rPr>
          <w:szCs w:val="24"/>
        </w:rPr>
        <w:fldChar w:fldCharType="begin"/>
      </w:r>
      <w:r>
        <w:rPr>
          <w:szCs w:val="24"/>
        </w:rPr>
        <w:instrText xml:space="preserve"> REF _Ref294256333 \r \h </w:instrText>
      </w:r>
      <w:r w:rsidRPr="00B44B24">
        <w:rPr>
          <w:szCs w:val="24"/>
        </w:rPr>
      </w:r>
      <w:r>
        <w:rPr>
          <w:szCs w:val="24"/>
        </w:rPr>
        <w:fldChar w:fldCharType="separate"/>
      </w:r>
      <w:r>
        <w:rPr>
          <w:szCs w:val="24"/>
        </w:rPr>
        <w:t>217</w:t>
      </w:r>
      <w:r>
        <w:rPr>
          <w:szCs w:val="24"/>
        </w:rPr>
        <w:fldChar w:fldCharType="end"/>
      </w:r>
      <w:r>
        <w:rPr>
          <w:szCs w:val="24"/>
        </w:rPr>
        <w:t>.</w:t>
      </w:r>
      <w:r w:rsidRPr="00537EC1">
        <w:rPr>
          <w:szCs w:val="24"/>
        </w:rPr>
        <w:t xml:space="preserve"> člena tega zakona se ne uporabljajo za integrirana podjetja plinskega gospodarstva, ki imajo priključenih manj kot 100.000 končnih odjemalcev.</w:t>
      </w:r>
    </w:p>
    <w:p w:rsidR="00A1018B" w:rsidRDefault="00A1018B" w:rsidP="003D044C">
      <w:pPr>
        <w:rPr>
          <w:szCs w:val="24"/>
        </w:rPr>
      </w:pPr>
    </w:p>
    <w:p w:rsidR="00A1018B" w:rsidRDefault="00A1018B" w:rsidP="007D1782">
      <w:pPr>
        <w:pStyle w:val="Obrazloitev"/>
      </w:pPr>
      <w:r w:rsidRPr="000540CC">
        <w:t>Zaradi ekonomije obsega Direktiva 2009/73 dovoljuje izjemo od obvezne pravne in funkcionalne ločitve v primeru, da je na distribucijski sistem priključenih manj kot 100.000 končnih odjemalcev plina, kar pomeni trenutno velja za vse operaterje distribucijskih sistemov v Sloveniji. Vseeno pa agencija spremlja dejavnost vertikalno integriranega operaterja distribucijskega sistema tako, da ne pride do izkrivljanja konkurence.</w:t>
      </w:r>
    </w:p>
    <w:p w:rsidR="00A1018B" w:rsidRPr="00537EC1" w:rsidRDefault="00A1018B" w:rsidP="003D044C">
      <w:pPr>
        <w:rPr>
          <w:szCs w:val="24"/>
        </w:rPr>
      </w:pPr>
    </w:p>
    <w:p w:rsidR="00A1018B" w:rsidRPr="008B7BD8" w:rsidRDefault="00A1018B" w:rsidP="008B7BD8">
      <w:pPr>
        <w:pStyle w:val="Heading4"/>
        <w:rPr>
          <w:b w:val="0"/>
          <w:sz w:val="24"/>
          <w:szCs w:val="24"/>
        </w:rPr>
      </w:pPr>
      <w:bookmarkStart w:id="964" w:name="_Toc293062797"/>
      <w:bookmarkStart w:id="965" w:name="_Toc358722058"/>
      <w:r w:rsidRPr="008B7BD8">
        <w:rPr>
          <w:rStyle w:val="Heading3Char"/>
          <w:b w:val="0"/>
          <w:sz w:val="24"/>
          <w:szCs w:val="24"/>
          <w:lang w:val="sl-SI"/>
        </w:rPr>
        <w:t>III. Zaupnost podatkov za operaterje distribucijskih</w:t>
      </w:r>
      <w:r w:rsidRPr="008B7BD8">
        <w:rPr>
          <w:b w:val="0"/>
          <w:sz w:val="24"/>
          <w:szCs w:val="24"/>
        </w:rPr>
        <w:t xml:space="preserve"> sistemov</w:t>
      </w:r>
      <w:bookmarkEnd w:id="964"/>
      <w:bookmarkEnd w:id="965"/>
    </w:p>
    <w:p w:rsidR="00A1018B" w:rsidRPr="00114DD7" w:rsidRDefault="00A1018B" w:rsidP="00391BB3">
      <w:pPr>
        <w:pStyle w:val="Heading5"/>
      </w:pPr>
      <w:bookmarkStart w:id="966" w:name="_Toc293062798"/>
      <w:bookmarkStart w:id="967" w:name="_Toc358722059"/>
      <w:r w:rsidRPr="00114DD7">
        <w:t>člen</w:t>
      </w:r>
      <w:r>
        <w:br/>
      </w:r>
      <w:r w:rsidRPr="00114DD7">
        <w:t>(zahteve glede zaupnosti podatkov)</w:t>
      </w:r>
      <w:bookmarkEnd w:id="966"/>
      <w:bookmarkEnd w:id="967"/>
    </w:p>
    <w:p w:rsidR="00A1018B" w:rsidRPr="00537EC1" w:rsidRDefault="00A1018B" w:rsidP="003D044C">
      <w:pPr>
        <w:rPr>
          <w:szCs w:val="24"/>
        </w:rPr>
      </w:pPr>
    </w:p>
    <w:p w:rsidR="00A1018B" w:rsidRPr="00537EC1" w:rsidRDefault="00A1018B" w:rsidP="000D1035">
      <w:pPr>
        <w:pStyle w:val="ListParagraph1"/>
        <w:ind w:left="0"/>
        <w:rPr>
          <w:szCs w:val="24"/>
        </w:rPr>
      </w:pPr>
      <w:r>
        <w:rPr>
          <w:szCs w:val="24"/>
        </w:rPr>
        <w:t xml:space="preserve">(1) </w:t>
      </w:r>
      <w:r w:rsidRPr="00537EC1">
        <w:rPr>
          <w:szCs w:val="24"/>
        </w:rPr>
        <w:t>Vsak operater distribucijskega sistema je dolžan varovati zaupnost poslovno občutljivih podatkov, ki jih pridobi med izvajanjem svoje poslovne dejavnosti, in preprečiti, da bi se podatki o njegovih dejavnostih, ki bi lahko bili poslovno koristni, razkrili tako, da bi povzročali diskriminacijo med uporabniki distribucijskega sistema oziroma odjemalci.</w:t>
      </w:r>
    </w:p>
    <w:p w:rsidR="00A1018B" w:rsidRPr="00537EC1" w:rsidRDefault="00A1018B" w:rsidP="003D044C">
      <w:pPr>
        <w:rPr>
          <w:szCs w:val="24"/>
        </w:rPr>
      </w:pPr>
    </w:p>
    <w:p w:rsidR="00A1018B" w:rsidRPr="00537EC1" w:rsidRDefault="00A1018B" w:rsidP="000D1035">
      <w:pPr>
        <w:pStyle w:val="ListParagraph1"/>
        <w:ind w:left="0"/>
        <w:rPr>
          <w:szCs w:val="24"/>
        </w:rPr>
      </w:pPr>
      <w:r>
        <w:rPr>
          <w:szCs w:val="24"/>
        </w:rPr>
        <w:t xml:space="preserve">(2) </w:t>
      </w:r>
      <w:r w:rsidRPr="00537EC1">
        <w:rPr>
          <w:szCs w:val="24"/>
        </w:rPr>
        <w:t>Operaterji distribucijskih sistemov v zvezi s prodajo ali nabavo zemeljskega plina prek povezanih podjetij ne smejo zlorabljati poslovno občutljivih podatkov, pridobljenih od tretjih oseb pri zagotavljanju dostopa do sistema ali pogajanjih o njem.</w:t>
      </w:r>
    </w:p>
    <w:p w:rsidR="00A1018B" w:rsidRPr="00537EC1" w:rsidRDefault="00A1018B" w:rsidP="003D044C">
      <w:pPr>
        <w:rPr>
          <w:szCs w:val="24"/>
        </w:rPr>
      </w:pPr>
    </w:p>
    <w:p w:rsidR="00A1018B" w:rsidRPr="002B71DA" w:rsidRDefault="00A1018B" w:rsidP="002B71DA">
      <w:pPr>
        <w:pStyle w:val="ListParagraph1"/>
        <w:ind w:left="0"/>
        <w:rPr>
          <w:szCs w:val="24"/>
        </w:rPr>
      </w:pPr>
      <w:r>
        <w:rPr>
          <w:szCs w:val="24"/>
        </w:rPr>
        <w:t xml:space="preserve">(3) </w:t>
      </w:r>
      <w:r w:rsidRPr="002B71DA">
        <w:rPr>
          <w:szCs w:val="24"/>
        </w:rPr>
        <w:t>Določbe tega člena ne posegajo v dolžnost razkritja podatkov agenciji, ministrstvu in drugim  pristojnim organom, ter koncedentu v zvezi z izvajanje gospodarske javne službe v okviru koncesijskega razmerja</w:t>
      </w:r>
      <w:r>
        <w:rPr>
          <w:szCs w:val="24"/>
        </w:rPr>
        <w:t>.</w:t>
      </w:r>
      <w:r w:rsidRPr="002B71DA">
        <w:rPr>
          <w:szCs w:val="24"/>
        </w:rPr>
        <w:t xml:space="preserve"> </w:t>
      </w:r>
    </w:p>
    <w:p w:rsidR="00A1018B" w:rsidRPr="00537EC1" w:rsidRDefault="00A1018B" w:rsidP="002B71DA">
      <w:pPr>
        <w:pStyle w:val="ListParagraph1"/>
        <w:ind w:left="0"/>
        <w:rPr>
          <w:szCs w:val="24"/>
        </w:rPr>
      </w:pPr>
      <w:r w:rsidRPr="00537EC1">
        <w:rPr>
          <w:szCs w:val="24"/>
        </w:rPr>
        <w:t>.</w:t>
      </w:r>
    </w:p>
    <w:p w:rsidR="00A1018B" w:rsidRDefault="00A1018B" w:rsidP="003D044C">
      <w:pPr>
        <w:rPr>
          <w:szCs w:val="24"/>
        </w:rPr>
      </w:pPr>
    </w:p>
    <w:p w:rsidR="00A1018B" w:rsidRDefault="00A1018B" w:rsidP="007D1782">
      <w:pPr>
        <w:pStyle w:val="Obrazloitev"/>
      </w:pPr>
      <w:r w:rsidRPr="000540CC">
        <w:t>Tudi za operaterja distribucijskega sistema velja dolžnost varovanja poslovno občutljivih podatkov in prepoved njihove zlorabe za namene prodaje ali nabave plina, še toliko bolj ker je dovoljena njihova vertikalna integracija.</w:t>
      </w:r>
    </w:p>
    <w:p w:rsidR="00A1018B" w:rsidRDefault="00A1018B" w:rsidP="003D044C">
      <w:pPr>
        <w:rPr>
          <w:szCs w:val="24"/>
        </w:rPr>
      </w:pPr>
    </w:p>
    <w:p w:rsidR="00A1018B" w:rsidRPr="00537EC1" w:rsidRDefault="00A1018B" w:rsidP="003D044C">
      <w:pPr>
        <w:rPr>
          <w:szCs w:val="24"/>
        </w:rPr>
      </w:pPr>
    </w:p>
    <w:p w:rsidR="00A1018B" w:rsidRPr="008B7BD8" w:rsidRDefault="00A1018B" w:rsidP="008B7BD8">
      <w:pPr>
        <w:pStyle w:val="Heading4"/>
        <w:rPr>
          <w:b w:val="0"/>
          <w:sz w:val="24"/>
          <w:szCs w:val="24"/>
        </w:rPr>
      </w:pPr>
      <w:bookmarkStart w:id="968" w:name="_Toc293062799"/>
      <w:bookmarkStart w:id="969" w:name="_Toc358722060"/>
      <w:r w:rsidRPr="008B7BD8">
        <w:rPr>
          <w:b w:val="0"/>
          <w:sz w:val="24"/>
          <w:szCs w:val="24"/>
        </w:rPr>
        <w:t>IV. Zaprti distribucijski sistemi</w:t>
      </w:r>
      <w:bookmarkEnd w:id="968"/>
      <w:bookmarkEnd w:id="969"/>
    </w:p>
    <w:p w:rsidR="00A1018B" w:rsidRPr="00114DD7" w:rsidRDefault="00A1018B" w:rsidP="00391BB3">
      <w:pPr>
        <w:pStyle w:val="Heading5"/>
      </w:pPr>
      <w:bookmarkStart w:id="970" w:name="_Toc293062800"/>
      <w:bookmarkStart w:id="971" w:name="_Toc358722061"/>
      <w:r w:rsidRPr="00114DD7">
        <w:t>člen</w:t>
      </w:r>
      <w:r>
        <w:br/>
      </w:r>
      <w:r w:rsidRPr="00114DD7">
        <w:t>(splošna določba)</w:t>
      </w:r>
      <w:bookmarkEnd w:id="970"/>
      <w:bookmarkEnd w:id="971"/>
    </w:p>
    <w:p w:rsidR="00A1018B" w:rsidRPr="00537EC1" w:rsidRDefault="00A1018B" w:rsidP="003D044C">
      <w:pPr>
        <w:rPr>
          <w:rFonts w:cs="Arial"/>
          <w:b/>
          <w:szCs w:val="24"/>
        </w:rPr>
      </w:pPr>
    </w:p>
    <w:p w:rsidR="00A1018B" w:rsidRDefault="00A1018B" w:rsidP="003D044C">
      <w:pPr>
        <w:rPr>
          <w:rFonts w:cs="Arial"/>
          <w:szCs w:val="24"/>
        </w:rPr>
      </w:pPr>
      <w:r w:rsidRPr="00537EC1">
        <w:rPr>
          <w:rFonts w:cs="Arial"/>
          <w:szCs w:val="24"/>
        </w:rPr>
        <w:t xml:space="preserve">Gospodarska javna služba dejavnost operaterja distribucijskega sistema iz </w:t>
      </w:r>
      <w:r>
        <w:rPr>
          <w:rFonts w:cs="Arial"/>
          <w:szCs w:val="24"/>
        </w:rPr>
        <w:fldChar w:fldCharType="begin"/>
      </w:r>
      <w:r>
        <w:rPr>
          <w:rFonts w:cs="Arial"/>
          <w:szCs w:val="24"/>
        </w:rPr>
        <w:instrText xml:space="preserve"> REF _Ref294256397 \r \h </w:instrText>
      </w:r>
      <w:r w:rsidRPr="00B44B24">
        <w:rPr>
          <w:rFonts w:cs="Arial"/>
          <w:szCs w:val="24"/>
        </w:rPr>
      </w:r>
      <w:r>
        <w:rPr>
          <w:rFonts w:cs="Arial"/>
          <w:szCs w:val="24"/>
        </w:rPr>
        <w:fldChar w:fldCharType="separate"/>
      </w:r>
      <w:r>
        <w:rPr>
          <w:rFonts w:cs="Arial"/>
          <w:szCs w:val="24"/>
        </w:rPr>
        <w:t>210</w:t>
      </w:r>
      <w:r>
        <w:rPr>
          <w:rFonts w:cs="Arial"/>
          <w:szCs w:val="24"/>
        </w:rPr>
        <w:fldChar w:fldCharType="end"/>
      </w:r>
      <w:r w:rsidRPr="00537EC1">
        <w:rPr>
          <w:rFonts w:cs="Arial"/>
          <w:szCs w:val="24"/>
        </w:rPr>
        <w:t xml:space="preserve">. člena tega zakona se ne naša na opravljanje distribucije zemeljskega plina znotraj malih in zaprtih sistemov za distribucijo zemeljskega plina, ki v skladu s tem zakonom pridobijo status zaprtega distribucijskega sistema. </w:t>
      </w:r>
    </w:p>
    <w:p w:rsidR="00A1018B" w:rsidRDefault="00A1018B" w:rsidP="003D044C">
      <w:pPr>
        <w:rPr>
          <w:rFonts w:cs="Arial"/>
          <w:szCs w:val="24"/>
        </w:rPr>
      </w:pPr>
    </w:p>
    <w:p w:rsidR="00A1018B" w:rsidRDefault="00A1018B" w:rsidP="007D1782">
      <w:pPr>
        <w:pStyle w:val="Obrazloitev"/>
      </w:pPr>
      <w:r w:rsidRPr="000540CC">
        <w:t>Na podlagi prakse v EU nova plinska direktiva uvaja možnost regulativno poenostavljenih, to je zaprtih distribucijskih sistemov, ki je le deloma podobna dosedanji ureditvi v Energetskem zakonu imenovani zaokroženi gospodarski kompleksi (73. čl) in uvaja strožje pogoje za njihovo uvedbo.</w:t>
      </w:r>
    </w:p>
    <w:p w:rsidR="00A1018B" w:rsidRPr="000D1035" w:rsidRDefault="00A1018B" w:rsidP="003D044C">
      <w:pPr>
        <w:rPr>
          <w:rFonts w:cs="Arial"/>
          <w:szCs w:val="24"/>
        </w:rPr>
      </w:pPr>
    </w:p>
    <w:p w:rsidR="00A1018B" w:rsidRPr="00114DD7" w:rsidRDefault="00A1018B" w:rsidP="00391BB3">
      <w:pPr>
        <w:pStyle w:val="Heading5"/>
      </w:pPr>
      <w:bookmarkStart w:id="972" w:name="_Toc293062801"/>
      <w:bookmarkStart w:id="973" w:name="_Ref294257120"/>
      <w:bookmarkStart w:id="974" w:name="_Toc358722062"/>
      <w:r w:rsidRPr="00114DD7">
        <w:t>člen</w:t>
      </w:r>
      <w:r>
        <w:br/>
      </w:r>
      <w:r w:rsidRPr="00114DD7">
        <w:t>(pogoji za pridobitev statusa zaprtega distribucijskega sistema)</w:t>
      </w:r>
      <w:bookmarkEnd w:id="972"/>
      <w:bookmarkEnd w:id="973"/>
      <w:bookmarkEnd w:id="974"/>
    </w:p>
    <w:p w:rsidR="00A1018B" w:rsidRPr="00537EC1" w:rsidRDefault="00A1018B" w:rsidP="003D044C">
      <w:pPr>
        <w:keepNext/>
        <w:rPr>
          <w:rFonts w:cs="Arial"/>
          <w:b/>
          <w:szCs w:val="24"/>
        </w:rPr>
      </w:pPr>
    </w:p>
    <w:p w:rsidR="00A1018B" w:rsidRPr="00537EC1" w:rsidRDefault="00A1018B" w:rsidP="000D1035">
      <w:pPr>
        <w:keepNext/>
        <w:rPr>
          <w:rFonts w:cs="Arial"/>
          <w:szCs w:val="24"/>
        </w:rPr>
      </w:pPr>
      <w:r>
        <w:rPr>
          <w:rFonts w:cs="Arial"/>
          <w:szCs w:val="24"/>
        </w:rPr>
        <w:t xml:space="preserve">(1) </w:t>
      </w:r>
      <w:r w:rsidRPr="00537EC1">
        <w:rPr>
          <w:rFonts w:cs="Arial"/>
          <w:szCs w:val="24"/>
        </w:rPr>
        <w:t xml:space="preserve">Sistem za distribucijo zemeljskega plina, ki je s skupnim odjemnim mestom priključen neposredno na prenosni sistem in je namenjen distribuciji zemeljskega plina na geografsko zaokroženem industrijskem ali poslovnem območju ali območju za skupne storitve, in ki praviloma ne oskrbuje gospodinjskih odjemalcev, pridobi status zaprtega distribucijskega sistema z dovoljenjem agencije, če: </w:t>
      </w:r>
    </w:p>
    <w:p w:rsidR="00A1018B" w:rsidRPr="00537EC1" w:rsidRDefault="00A1018B" w:rsidP="001617CF">
      <w:pPr>
        <w:numPr>
          <w:ilvl w:val="0"/>
          <w:numId w:val="73"/>
        </w:numPr>
        <w:ind w:left="709" w:hanging="283"/>
        <w:rPr>
          <w:rFonts w:cs="Arial"/>
          <w:szCs w:val="24"/>
        </w:rPr>
      </w:pPr>
      <w:r w:rsidRPr="00537EC1">
        <w:rPr>
          <w:rFonts w:cs="Arial"/>
          <w:szCs w:val="24"/>
        </w:rPr>
        <w:t>so iz posebnih tehničnih ali varnostnih razlogov operacije ali proizvodni procesi končnih odjemalcev tega sistema integrirani, ali če</w:t>
      </w:r>
    </w:p>
    <w:p w:rsidR="00A1018B" w:rsidRPr="00C1512A" w:rsidRDefault="00A1018B" w:rsidP="001617CF">
      <w:pPr>
        <w:numPr>
          <w:ilvl w:val="0"/>
          <w:numId w:val="73"/>
        </w:numPr>
        <w:ind w:left="709" w:hanging="283"/>
        <w:rPr>
          <w:rFonts w:cs="Arial"/>
          <w:szCs w:val="24"/>
        </w:rPr>
      </w:pPr>
      <w:r w:rsidRPr="00537EC1">
        <w:rPr>
          <w:rFonts w:cs="Arial"/>
          <w:szCs w:val="24"/>
        </w:rPr>
        <w:t>omrežje distribuira zemeljski plin predvsem lastniku sistema ali njegovim povezanim podjetjem.</w:t>
      </w:r>
    </w:p>
    <w:p w:rsidR="00A1018B" w:rsidRDefault="00A1018B" w:rsidP="00A75E6D">
      <w:pPr>
        <w:rPr>
          <w:rFonts w:cs="Arial"/>
          <w:szCs w:val="24"/>
        </w:rPr>
      </w:pPr>
    </w:p>
    <w:p w:rsidR="00A1018B" w:rsidRPr="00537EC1" w:rsidRDefault="00A1018B" w:rsidP="00AA2657">
      <w:pPr>
        <w:rPr>
          <w:rFonts w:cs="Arial"/>
          <w:szCs w:val="24"/>
        </w:rPr>
      </w:pPr>
      <w:r>
        <w:rPr>
          <w:rFonts w:cs="Arial"/>
          <w:szCs w:val="24"/>
        </w:rPr>
        <w:t xml:space="preserve">(2) </w:t>
      </w:r>
      <w:r w:rsidRPr="00537EC1">
        <w:rPr>
          <w:rFonts w:cs="Arial"/>
          <w:szCs w:val="24"/>
        </w:rPr>
        <w:t xml:space="preserve">Če sistem za distribucijo zemeljskega plina iz prvega odstavka tega člena postransko uporablja majhno število gospodinjskih odjemalcev, ki so v zaposlitvenem ali drugačnem razmerju z lastnikom tega omrežja, to ne sme predstavljati ovire za pridobitev statusa zaprtega distribucijskega sistema.  </w:t>
      </w:r>
    </w:p>
    <w:p w:rsidR="00A1018B" w:rsidRPr="00537EC1" w:rsidRDefault="00A1018B" w:rsidP="00A75E6D">
      <w:pPr>
        <w:rPr>
          <w:rFonts w:cs="Arial"/>
          <w:szCs w:val="24"/>
        </w:rPr>
      </w:pPr>
    </w:p>
    <w:p w:rsidR="00A1018B" w:rsidRDefault="00A1018B" w:rsidP="000D1035">
      <w:pPr>
        <w:rPr>
          <w:rFonts w:cs="Arial"/>
          <w:szCs w:val="24"/>
        </w:rPr>
      </w:pPr>
      <w:r>
        <w:rPr>
          <w:rFonts w:cs="Arial"/>
          <w:szCs w:val="24"/>
        </w:rPr>
        <w:t xml:space="preserve">(3) </w:t>
      </w:r>
      <w:r w:rsidRPr="00537EC1">
        <w:rPr>
          <w:rFonts w:cs="Arial"/>
          <w:szCs w:val="24"/>
        </w:rPr>
        <w:t xml:space="preserve">Podrobneje lahko pogoje iz 1. alineje prvega odstavka tega člena predpiše agencija s splošnim aktom.  </w:t>
      </w:r>
    </w:p>
    <w:p w:rsidR="00A1018B" w:rsidRDefault="00A1018B" w:rsidP="000D1035">
      <w:pPr>
        <w:rPr>
          <w:rFonts w:cs="Arial"/>
          <w:szCs w:val="24"/>
        </w:rPr>
      </w:pPr>
    </w:p>
    <w:p w:rsidR="00A1018B" w:rsidRDefault="00A1018B" w:rsidP="007D1782">
      <w:pPr>
        <w:pStyle w:val="Obrazloitev"/>
      </w:pPr>
      <w:r w:rsidRPr="000540CC">
        <w:t>Kadar se zaprt distribucijski sistem uporabi za zagotovitev optimalne učinkovitosti oskrbe z energijo ali kadar je namenjen predvsem distribuciji plina za končne odjemalce v lasti lastnika sistema, je omogočena možnost, da je operater distribucijskega sistema oproščen obveznosti, ki bi pomenile nepotrebno upravno in regulativno breme. Industrijska in poslovna območja ter območja za skupne storitve, kot so stavbe na železniški postaji, letališča, bolnišnice, večji kampi z integriranimi zmogljivostmi ali območja kemične industrije lahko vključujejo zaprte distribucijske sisteme zaradi posebnega značaja svojih dejavnosti.</w:t>
      </w:r>
    </w:p>
    <w:p w:rsidR="00A1018B" w:rsidRDefault="00A1018B" w:rsidP="000D1035">
      <w:pPr>
        <w:rPr>
          <w:rFonts w:cs="Arial"/>
          <w:szCs w:val="24"/>
        </w:rPr>
      </w:pPr>
    </w:p>
    <w:p w:rsidR="00A1018B" w:rsidRPr="00537EC1" w:rsidRDefault="00A1018B" w:rsidP="000D1035">
      <w:pPr>
        <w:rPr>
          <w:rFonts w:cs="Arial"/>
          <w:szCs w:val="24"/>
        </w:rPr>
      </w:pPr>
    </w:p>
    <w:p w:rsidR="00A1018B" w:rsidRPr="00114DD7" w:rsidRDefault="00A1018B" w:rsidP="00391BB3">
      <w:pPr>
        <w:pStyle w:val="Heading5"/>
      </w:pPr>
      <w:bookmarkStart w:id="975" w:name="_Toc293062802"/>
      <w:bookmarkStart w:id="976" w:name="_Ref294257154"/>
      <w:bookmarkStart w:id="977" w:name="_Toc358722063"/>
      <w:r w:rsidRPr="00114DD7">
        <w:t>člen</w:t>
      </w:r>
      <w:r>
        <w:br/>
      </w:r>
      <w:r w:rsidRPr="00114DD7">
        <w:t>(dovoljenje o pridobitvi statusa zaprtega distribucijskega sistema)</w:t>
      </w:r>
      <w:bookmarkEnd w:id="975"/>
      <w:bookmarkEnd w:id="976"/>
      <w:bookmarkEnd w:id="977"/>
    </w:p>
    <w:p w:rsidR="00A1018B" w:rsidRPr="00537EC1" w:rsidRDefault="00A1018B" w:rsidP="003D044C">
      <w:pPr>
        <w:ind w:left="426"/>
        <w:rPr>
          <w:rFonts w:cs="Arial"/>
          <w:szCs w:val="24"/>
        </w:rPr>
      </w:pPr>
    </w:p>
    <w:p w:rsidR="00A1018B" w:rsidRPr="00537EC1" w:rsidRDefault="00A1018B" w:rsidP="000D1035">
      <w:pPr>
        <w:rPr>
          <w:rFonts w:cs="Arial"/>
          <w:szCs w:val="24"/>
        </w:rPr>
      </w:pPr>
      <w:r>
        <w:rPr>
          <w:rFonts w:cs="Arial"/>
          <w:szCs w:val="24"/>
        </w:rPr>
        <w:t xml:space="preserve">(1) </w:t>
      </w:r>
      <w:r w:rsidRPr="00537EC1">
        <w:rPr>
          <w:rFonts w:cs="Arial"/>
          <w:szCs w:val="24"/>
        </w:rPr>
        <w:t>Agencija izda dovoljenje o pridobitvi statusa zaprtega distribucijskega sistema na podlagi zahteve lastnika tega sistema ali druge osebe, ki bo upravljala zaprt distribucijski sistem (v nadaljevanju: operater zaprtega distribucijskega sistema).</w:t>
      </w:r>
    </w:p>
    <w:p w:rsidR="00A1018B" w:rsidRPr="00537EC1" w:rsidRDefault="00A1018B" w:rsidP="003D044C">
      <w:pPr>
        <w:ind w:left="426"/>
        <w:rPr>
          <w:rFonts w:cs="Arial"/>
          <w:szCs w:val="24"/>
        </w:rPr>
      </w:pPr>
    </w:p>
    <w:p w:rsidR="00A1018B" w:rsidRPr="00537EC1" w:rsidRDefault="00A1018B" w:rsidP="000D1035">
      <w:pPr>
        <w:rPr>
          <w:rFonts w:cs="Arial"/>
          <w:szCs w:val="24"/>
        </w:rPr>
      </w:pPr>
      <w:r>
        <w:rPr>
          <w:rFonts w:cs="Arial"/>
          <w:szCs w:val="24"/>
        </w:rPr>
        <w:t xml:space="preserve">(2) </w:t>
      </w:r>
      <w:r w:rsidRPr="00537EC1">
        <w:rPr>
          <w:rFonts w:cs="Arial"/>
          <w:szCs w:val="24"/>
        </w:rPr>
        <w:t xml:space="preserve">Dovoljenje iz prejšnjega odstavka se izda za obdobje 10 let. </w:t>
      </w:r>
    </w:p>
    <w:p w:rsidR="00A1018B" w:rsidRPr="00537EC1" w:rsidRDefault="00A1018B" w:rsidP="003D044C">
      <w:pPr>
        <w:ind w:left="426"/>
        <w:rPr>
          <w:rFonts w:cs="Arial"/>
          <w:szCs w:val="24"/>
        </w:rPr>
      </w:pPr>
    </w:p>
    <w:p w:rsidR="00A1018B" w:rsidRPr="00537EC1" w:rsidRDefault="00A1018B" w:rsidP="000D1035">
      <w:pPr>
        <w:rPr>
          <w:rFonts w:cs="Arial"/>
          <w:szCs w:val="24"/>
        </w:rPr>
      </w:pPr>
      <w:r>
        <w:rPr>
          <w:rFonts w:cs="Arial"/>
          <w:szCs w:val="24"/>
        </w:rPr>
        <w:t xml:space="preserve">(3) </w:t>
      </w:r>
      <w:r w:rsidRPr="00537EC1">
        <w:rPr>
          <w:rFonts w:cs="Arial"/>
          <w:szCs w:val="24"/>
        </w:rPr>
        <w:t xml:space="preserve">Dovoljenje o pridobitvi statusa zaprtega distribucijskega sistema mora poleg sestavin, ki so z zakonom o splošnem upravnem postopku predpisane za pisne odločbe, v izreku vsebovati tudi opredelitev zaokroženega geografskega območja, ki je jasno ločeno od preostalega območja.    </w:t>
      </w:r>
    </w:p>
    <w:p w:rsidR="00A1018B" w:rsidRPr="00537EC1" w:rsidRDefault="00A1018B" w:rsidP="003D044C">
      <w:pPr>
        <w:ind w:left="426"/>
        <w:rPr>
          <w:rFonts w:cs="Arial"/>
          <w:szCs w:val="24"/>
        </w:rPr>
      </w:pPr>
    </w:p>
    <w:p w:rsidR="00A1018B" w:rsidRPr="00537EC1" w:rsidRDefault="00A1018B" w:rsidP="000D1035">
      <w:pPr>
        <w:rPr>
          <w:rFonts w:cs="Arial"/>
          <w:szCs w:val="24"/>
        </w:rPr>
      </w:pPr>
      <w:r>
        <w:rPr>
          <w:rFonts w:cs="Arial"/>
          <w:szCs w:val="24"/>
        </w:rPr>
        <w:t xml:space="preserve">(4) </w:t>
      </w:r>
      <w:r w:rsidRPr="00537EC1">
        <w:rPr>
          <w:rFonts w:cs="Arial"/>
          <w:szCs w:val="24"/>
        </w:rPr>
        <w:t xml:space="preserve">V postopku izdaje dovoljenja se ima pravico udeleževati postopka kot stranski udeleženec operater distribucijskega sistema, na območju katerega se nahaja zaprt distribucijski sistem, če mu je občina v skladu s </w:t>
      </w:r>
      <w:r>
        <w:rPr>
          <w:rFonts w:cs="Arial"/>
          <w:szCs w:val="24"/>
        </w:rPr>
        <w:fldChar w:fldCharType="begin"/>
      </w:r>
      <w:r>
        <w:rPr>
          <w:rFonts w:cs="Arial"/>
          <w:szCs w:val="24"/>
        </w:rPr>
        <w:instrText xml:space="preserve"> REF _Ref294256545 \r \h </w:instrText>
      </w:r>
      <w:r w:rsidRPr="00B44B24">
        <w:rPr>
          <w:rFonts w:cs="Arial"/>
          <w:szCs w:val="24"/>
        </w:rPr>
      </w:r>
      <w:r>
        <w:rPr>
          <w:rFonts w:cs="Arial"/>
          <w:szCs w:val="24"/>
        </w:rPr>
        <w:fldChar w:fldCharType="separate"/>
      </w:r>
      <w:r>
        <w:rPr>
          <w:rFonts w:cs="Arial"/>
          <w:szCs w:val="24"/>
        </w:rPr>
        <w:t>212</w:t>
      </w:r>
      <w:r>
        <w:rPr>
          <w:rFonts w:cs="Arial"/>
          <w:szCs w:val="24"/>
        </w:rPr>
        <w:fldChar w:fldCharType="end"/>
      </w:r>
      <w:r w:rsidRPr="00537EC1">
        <w:rPr>
          <w:rFonts w:cs="Arial"/>
          <w:szCs w:val="24"/>
        </w:rPr>
        <w:t xml:space="preserve">. členom tega zakona za izvajanje dejavnosti operaterja distribucijskega sistema podelila izključno pravico, ki obsega tudi območje predvidenega zaprtega distribucijskega sistema. </w:t>
      </w:r>
    </w:p>
    <w:p w:rsidR="00A1018B" w:rsidRPr="00537EC1" w:rsidRDefault="00A1018B" w:rsidP="003D044C">
      <w:pPr>
        <w:ind w:left="426"/>
        <w:rPr>
          <w:rFonts w:cs="Arial"/>
          <w:szCs w:val="24"/>
        </w:rPr>
      </w:pPr>
    </w:p>
    <w:p w:rsidR="00A1018B" w:rsidRDefault="00A1018B" w:rsidP="003D044C">
      <w:pPr>
        <w:rPr>
          <w:rFonts w:cs="Arial"/>
          <w:szCs w:val="24"/>
        </w:rPr>
      </w:pPr>
      <w:r>
        <w:rPr>
          <w:rFonts w:cs="Arial"/>
          <w:szCs w:val="24"/>
        </w:rPr>
        <w:t xml:space="preserve">(5) </w:t>
      </w:r>
      <w:r w:rsidRPr="00537EC1">
        <w:rPr>
          <w:rFonts w:cs="Arial"/>
          <w:szCs w:val="24"/>
        </w:rPr>
        <w:t>Po izteku časa, za katerega je bilo dovoljenje izdano, agencija na zahtevo imetnika podaljša dovoljenje vsakokrat za 10 let, če so izpolnjeni vsi pogoji, ki so ob izteku veljavnosti dovoljenja predpisani za pridobitev statusa zaprtega distribucijskega sistema</w:t>
      </w:r>
      <w:r>
        <w:rPr>
          <w:rFonts w:cs="Arial"/>
          <w:szCs w:val="24"/>
        </w:rPr>
        <w:t>.</w:t>
      </w:r>
    </w:p>
    <w:p w:rsidR="00A1018B" w:rsidRDefault="00A1018B" w:rsidP="003D044C">
      <w:pPr>
        <w:rPr>
          <w:rFonts w:cs="Arial"/>
          <w:szCs w:val="24"/>
        </w:rPr>
      </w:pPr>
    </w:p>
    <w:p w:rsidR="00A1018B" w:rsidRDefault="00A1018B" w:rsidP="007D1782">
      <w:pPr>
        <w:pStyle w:val="Obrazloitev"/>
      </w:pPr>
      <w:r w:rsidRPr="000540CC">
        <w:t>Status zaprtega distribucijskega sistema lahko pridobi njegov lastnik ali oseba ki ga upravlja za omejen čas trajanja z možnostjo podaljšanja, pri čemer mora biti jasno opredeljeno geografsko območje na katerem se izvaja ta dejavnost. Agencija preveri izpolnjevanje pogojev in izda dovoljenje za obdobje 10 let, ki ga lahko podaljšuje za nadaljnjih 10 let, če so izpolnjeni predpisani pogoji.</w:t>
      </w:r>
    </w:p>
    <w:p w:rsidR="00A1018B" w:rsidRDefault="00A1018B" w:rsidP="003D044C">
      <w:pPr>
        <w:rPr>
          <w:rFonts w:cs="Arial"/>
          <w:szCs w:val="24"/>
        </w:rPr>
      </w:pPr>
    </w:p>
    <w:p w:rsidR="00A1018B" w:rsidRPr="00537EC1" w:rsidRDefault="00A1018B" w:rsidP="003D044C">
      <w:pPr>
        <w:rPr>
          <w:rFonts w:cs="Arial"/>
          <w:szCs w:val="24"/>
        </w:rPr>
      </w:pPr>
    </w:p>
    <w:p w:rsidR="00A1018B" w:rsidRPr="00114DD7" w:rsidRDefault="00A1018B" w:rsidP="00391BB3">
      <w:pPr>
        <w:pStyle w:val="Heading5"/>
      </w:pPr>
      <w:bookmarkStart w:id="978" w:name="_Toc293062803"/>
      <w:bookmarkStart w:id="979" w:name="_Toc358722064"/>
      <w:r w:rsidRPr="00114DD7">
        <w:t>člen</w:t>
      </w:r>
      <w:r>
        <w:br/>
      </w:r>
      <w:r w:rsidRPr="00114DD7">
        <w:t>(posledice pridobitve statusa zaprtega distribucijskega sistema)</w:t>
      </w:r>
      <w:bookmarkEnd w:id="978"/>
      <w:bookmarkEnd w:id="979"/>
    </w:p>
    <w:p w:rsidR="00A1018B" w:rsidRPr="00537EC1" w:rsidRDefault="00A1018B" w:rsidP="003D044C">
      <w:pPr>
        <w:jc w:val="center"/>
        <w:rPr>
          <w:rFonts w:cs="Arial"/>
          <w:szCs w:val="24"/>
        </w:rPr>
      </w:pPr>
    </w:p>
    <w:p w:rsidR="00A1018B" w:rsidRPr="00537EC1" w:rsidRDefault="00A1018B" w:rsidP="000D1035">
      <w:pPr>
        <w:rPr>
          <w:rFonts w:cs="Arial"/>
          <w:szCs w:val="24"/>
        </w:rPr>
      </w:pPr>
      <w:r>
        <w:rPr>
          <w:rFonts w:cs="Arial"/>
          <w:szCs w:val="24"/>
        </w:rPr>
        <w:t xml:space="preserve">(1) </w:t>
      </w:r>
      <w:r w:rsidRPr="00537EC1">
        <w:rPr>
          <w:rFonts w:cs="Arial"/>
          <w:szCs w:val="24"/>
        </w:rPr>
        <w:t xml:space="preserve">Operater prenosnega sistema mora operaterju zaprtega distribucijskega sistema pod pogoji iz tega zakona omogočiti dostop do prenosnega sistema.  </w:t>
      </w:r>
    </w:p>
    <w:p w:rsidR="00A1018B" w:rsidRPr="00537EC1" w:rsidRDefault="00A1018B" w:rsidP="003D044C">
      <w:pPr>
        <w:ind w:left="426"/>
        <w:rPr>
          <w:rFonts w:cs="Arial"/>
          <w:szCs w:val="24"/>
        </w:rPr>
      </w:pPr>
    </w:p>
    <w:p w:rsidR="00A1018B" w:rsidRPr="00537EC1" w:rsidRDefault="00A1018B" w:rsidP="000D1035">
      <w:pPr>
        <w:rPr>
          <w:rFonts w:cs="Arial"/>
          <w:szCs w:val="24"/>
        </w:rPr>
      </w:pPr>
      <w:r>
        <w:rPr>
          <w:rFonts w:cs="Arial"/>
          <w:szCs w:val="24"/>
        </w:rPr>
        <w:t xml:space="preserve">(2) </w:t>
      </w:r>
      <w:r w:rsidRPr="00537EC1">
        <w:rPr>
          <w:rFonts w:cs="Arial"/>
          <w:szCs w:val="24"/>
        </w:rPr>
        <w:t>Operater zaprtega distribucijskega sistema ima enake pravice in obveznosti ter odgovornosti, kot jih ima po tem zakonu in na njegovi podlagi izdanih podzakonskih aktih operater distribucijskega sistema, razen izjem, ki jih z odl</w:t>
      </w:r>
      <w:r>
        <w:rPr>
          <w:rFonts w:cs="Arial"/>
          <w:szCs w:val="24"/>
        </w:rPr>
        <w:t xml:space="preserve">očbo odobri agencija skladno s </w:t>
      </w:r>
      <w:r>
        <w:rPr>
          <w:rFonts w:cs="Arial"/>
          <w:szCs w:val="24"/>
        </w:rPr>
        <w:fldChar w:fldCharType="begin"/>
      </w:r>
      <w:r>
        <w:rPr>
          <w:rFonts w:cs="Arial"/>
          <w:szCs w:val="24"/>
        </w:rPr>
        <w:instrText xml:space="preserve"> REF _Ref294256575 \r \h </w:instrText>
      </w:r>
      <w:r w:rsidRPr="00B44B24">
        <w:rPr>
          <w:rFonts w:cs="Arial"/>
          <w:szCs w:val="24"/>
        </w:rPr>
      </w:r>
      <w:r>
        <w:rPr>
          <w:rFonts w:cs="Arial"/>
          <w:szCs w:val="24"/>
        </w:rPr>
        <w:fldChar w:fldCharType="separate"/>
      </w:r>
      <w:r>
        <w:rPr>
          <w:rFonts w:cs="Arial"/>
          <w:szCs w:val="24"/>
        </w:rPr>
        <w:t>224</w:t>
      </w:r>
      <w:r>
        <w:rPr>
          <w:rFonts w:cs="Arial"/>
          <w:szCs w:val="24"/>
        </w:rPr>
        <w:fldChar w:fldCharType="end"/>
      </w:r>
      <w:r w:rsidRPr="00537EC1">
        <w:rPr>
          <w:rFonts w:cs="Arial"/>
          <w:szCs w:val="24"/>
        </w:rPr>
        <w:t xml:space="preserve">. členom tega zakona. </w:t>
      </w:r>
    </w:p>
    <w:p w:rsidR="00A1018B" w:rsidRPr="00537EC1" w:rsidRDefault="00A1018B" w:rsidP="003D044C">
      <w:pPr>
        <w:ind w:left="426"/>
        <w:rPr>
          <w:rFonts w:cs="Arial"/>
          <w:szCs w:val="24"/>
        </w:rPr>
      </w:pPr>
    </w:p>
    <w:p w:rsidR="00A1018B" w:rsidRDefault="00A1018B" w:rsidP="000D1035">
      <w:pPr>
        <w:rPr>
          <w:rFonts w:cs="Arial"/>
          <w:szCs w:val="24"/>
        </w:rPr>
      </w:pPr>
      <w:r>
        <w:rPr>
          <w:rFonts w:cs="Arial"/>
          <w:szCs w:val="24"/>
        </w:rPr>
        <w:t xml:space="preserve">(3) </w:t>
      </w:r>
      <w:r w:rsidRPr="00537EC1">
        <w:rPr>
          <w:rFonts w:cs="Arial"/>
          <w:szCs w:val="24"/>
        </w:rPr>
        <w:t>Pridobitev statusa zaprtega distribucijskega sistema ni ovira, da se končnemu</w:t>
      </w:r>
      <w:r w:rsidRPr="00537EC1">
        <w:rPr>
          <w:rFonts w:cs="Arial"/>
          <w:i/>
          <w:szCs w:val="24"/>
        </w:rPr>
        <w:t xml:space="preserve"> </w:t>
      </w:r>
      <w:r w:rsidRPr="00537EC1">
        <w:rPr>
          <w:rFonts w:cs="Arial"/>
          <w:szCs w:val="24"/>
        </w:rPr>
        <w:t>odjemalcu, ki se nahaja na zaokroženem območju, na njegovo zahtevo skladno s tem zakonom omogoči dostop do distribucijskega sistema v občini ali do prenosnega sistema.</w:t>
      </w:r>
    </w:p>
    <w:p w:rsidR="00A1018B" w:rsidRDefault="00A1018B" w:rsidP="000D1035">
      <w:pPr>
        <w:rPr>
          <w:rFonts w:cs="Arial"/>
          <w:szCs w:val="24"/>
        </w:rPr>
      </w:pPr>
    </w:p>
    <w:p w:rsidR="00A1018B" w:rsidRDefault="00A1018B" w:rsidP="000D1035">
      <w:pPr>
        <w:rPr>
          <w:rFonts w:cs="Arial"/>
          <w:szCs w:val="24"/>
        </w:rPr>
      </w:pPr>
    </w:p>
    <w:p w:rsidR="00A1018B" w:rsidRDefault="00A1018B" w:rsidP="007D1782">
      <w:pPr>
        <w:pStyle w:val="Obrazloitev"/>
      </w:pPr>
      <w:r w:rsidRPr="000540CC">
        <w:t>Operater zaprtega distribucijskega sistema ima določene izjeme od pravic in obveznosti operaterja distribucijskega sistema. Končni odjemalec na zaprtem distribucijskem sistemu ima možnost tudi samostojnega dostopa do distribucijskega ali prenosnega sistema, kar zagotavlja konkurenčnost zaprtih distribucijskih sistemov.</w:t>
      </w:r>
    </w:p>
    <w:p w:rsidR="00A1018B" w:rsidRDefault="00A1018B" w:rsidP="000D1035">
      <w:pPr>
        <w:rPr>
          <w:rFonts w:cs="Arial"/>
          <w:szCs w:val="24"/>
        </w:rPr>
      </w:pPr>
    </w:p>
    <w:p w:rsidR="00A1018B" w:rsidRPr="000D1035" w:rsidRDefault="00A1018B" w:rsidP="000D1035">
      <w:pPr>
        <w:rPr>
          <w:rFonts w:cs="Arial"/>
          <w:szCs w:val="24"/>
        </w:rPr>
      </w:pPr>
    </w:p>
    <w:p w:rsidR="00A1018B" w:rsidRPr="00114DD7" w:rsidRDefault="00A1018B" w:rsidP="00391BB3">
      <w:pPr>
        <w:pStyle w:val="Heading5"/>
      </w:pPr>
      <w:bookmarkStart w:id="980" w:name="_Toc293062804"/>
      <w:bookmarkStart w:id="981" w:name="_Ref294256575"/>
      <w:bookmarkStart w:id="982" w:name="_Toc358722065"/>
      <w:r w:rsidRPr="00114DD7">
        <w:t>člen</w:t>
      </w:r>
      <w:r>
        <w:br/>
      </w:r>
      <w:r w:rsidRPr="00114DD7">
        <w:t>(izjeme od obveznosti sistemskega operaterja)</w:t>
      </w:r>
      <w:bookmarkEnd w:id="980"/>
      <w:bookmarkEnd w:id="981"/>
      <w:bookmarkEnd w:id="982"/>
    </w:p>
    <w:p w:rsidR="00A1018B" w:rsidRPr="00537EC1" w:rsidRDefault="00A1018B" w:rsidP="003D044C">
      <w:pPr>
        <w:ind w:left="426"/>
        <w:rPr>
          <w:rFonts w:cs="Arial"/>
          <w:szCs w:val="24"/>
        </w:rPr>
      </w:pPr>
    </w:p>
    <w:p w:rsidR="00A1018B" w:rsidRPr="00537EC1" w:rsidRDefault="00A1018B" w:rsidP="000D1035">
      <w:pPr>
        <w:rPr>
          <w:rFonts w:cs="Arial"/>
          <w:szCs w:val="24"/>
        </w:rPr>
      </w:pPr>
      <w:r>
        <w:rPr>
          <w:rFonts w:cs="Arial"/>
          <w:szCs w:val="24"/>
        </w:rPr>
        <w:t xml:space="preserve">(1) </w:t>
      </w:r>
      <w:r w:rsidRPr="00537EC1">
        <w:rPr>
          <w:rFonts w:cs="Arial"/>
          <w:szCs w:val="24"/>
        </w:rPr>
        <w:t xml:space="preserve">Če s tem soglašajo končni odjemalci zaprtega distribucijskega sistema, ki razpolagajo z več kot 90 % pogodbene prenosne zmogljivosti na izstopni točki prenosnega sistema v zaprti distribucijski sistem,  agencija z odločbo oprosti </w:t>
      </w:r>
      <w:r w:rsidRPr="000E01FC">
        <w:rPr>
          <w:rFonts w:cs="Arial"/>
          <w:szCs w:val="24"/>
        </w:rPr>
        <w:t xml:space="preserve">operaterja zaprtega distribucijskega sistema od obveznosti po </w:t>
      </w:r>
      <w:r>
        <w:rPr>
          <w:rFonts w:cs="Arial"/>
          <w:szCs w:val="24"/>
        </w:rPr>
        <w:fldChar w:fldCharType="begin"/>
      </w:r>
      <w:r>
        <w:rPr>
          <w:rFonts w:cs="Arial"/>
          <w:szCs w:val="24"/>
        </w:rPr>
        <w:instrText xml:space="preserve"> REF _Ref294256757 \r \h </w:instrText>
      </w:r>
      <w:r w:rsidRPr="00B44B24">
        <w:rPr>
          <w:rFonts w:cs="Arial"/>
          <w:szCs w:val="24"/>
        </w:rPr>
      </w:r>
      <w:r>
        <w:rPr>
          <w:rFonts w:cs="Arial"/>
          <w:szCs w:val="24"/>
        </w:rPr>
        <w:fldChar w:fldCharType="separate"/>
      </w:r>
      <w:r>
        <w:rPr>
          <w:rFonts w:cs="Arial"/>
          <w:szCs w:val="24"/>
        </w:rPr>
        <w:t>248</w:t>
      </w:r>
      <w:r>
        <w:rPr>
          <w:rFonts w:cs="Arial"/>
          <w:szCs w:val="24"/>
        </w:rPr>
        <w:fldChar w:fldCharType="end"/>
      </w:r>
      <w:r>
        <w:rPr>
          <w:rFonts w:cs="Arial"/>
          <w:szCs w:val="24"/>
        </w:rPr>
        <w:t>.</w:t>
      </w:r>
      <w:r w:rsidRPr="000E01FC">
        <w:rPr>
          <w:rFonts w:cs="Arial"/>
          <w:szCs w:val="24"/>
        </w:rPr>
        <w:t xml:space="preserve"> členu tega</w:t>
      </w:r>
      <w:r w:rsidRPr="00537EC1">
        <w:rPr>
          <w:rFonts w:cs="Arial"/>
          <w:szCs w:val="24"/>
        </w:rPr>
        <w:t xml:space="preserve"> zakona, da mora pridobiti soglasje agencije k omrežnini in k tarifi za njeno obračunavanje pred začetkom njene uporabe. Odločbo agencije je potrebno pridobiti pred vsako spremembo omrežnine oziroma tarife. </w:t>
      </w:r>
    </w:p>
    <w:p w:rsidR="00A1018B" w:rsidRPr="00537EC1" w:rsidRDefault="00A1018B" w:rsidP="003D044C">
      <w:pPr>
        <w:ind w:left="426"/>
        <w:rPr>
          <w:rFonts w:cs="Arial"/>
          <w:szCs w:val="24"/>
        </w:rPr>
      </w:pPr>
    </w:p>
    <w:p w:rsidR="00A1018B" w:rsidRDefault="00A1018B" w:rsidP="000D1035">
      <w:pPr>
        <w:rPr>
          <w:rFonts w:cs="Arial"/>
          <w:szCs w:val="24"/>
        </w:rPr>
      </w:pPr>
      <w:r>
        <w:rPr>
          <w:rFonts w:cs="Arial"/>
          <w:szCs w:val="24"/>
        </w:rPr>
        <w:t xml:space="preserve">(2) </w:t>
      </w:r>
      <w:r w:rsidRPr="00537EC1">
        <w:rPr>
          <w:rFonts w:cs="Arial"/>
          <w:szCs w:val="24"/>
        </w:rPr>
        <w:t xml:space="preserve">V primeru iz prejšnjega odstavka lahko končni odjemalec zaprtega distribucijskega sistema, ki ni soglašal z odobritvijo izjeme, zahteva od agencije, da </w:t>
      </w:r>
      <w:r>
        <w:rPr>
          <w:rFonts w:cs="Arial"/>
          <w:szCs w:val="24"/>
        </w:rPr>
        <w:t xml:space="preserve">v postopku nadzora </w:t>
      </w:r>
      <w:r w:rsidRPr="00537EC1">
        <w:rPr>
          <w:rFonts w:cs="Arial"/>
          <w:szCs w:val="24"/>
        </w:rPr>
        <w:t>ugotovi, ali je omrežnina oziroma tarifa za njeno obračunavanje določena v skladu z veljavnimi splošnimi akti agencije, ki urejajo metodologijo za določitev in za obračunavanje omrežnine.</w:t>
      </w:r>
    </w:p>
    <w:p w:rsidR="00A1018B" w:rsidRDefault="00A1018B" w:rsidP="000D1035">
      <w:pPr>
        <w:rPr>
          <w:rFonts w:cs="Arial"/>
          <w:szCs w:val="24"/>
        </w:rPr>
      </w:pPr>
    </w:p>
    <w:p w:rsidR="00A1018B" w:rsidRDefault="00A1018B" w:rsidP="007D1782">
      <w:pPr>
        <w:pStyle w:val="Obrazloitev"/>
      </w:pPr>
      <w:r w:rsidRPr="000540CC">
        <w:t>Glavna izjema operaterja zaprtega distribucijskega sistema se nanaša na nepotrebnost pridobitve soglasja agencije k omrežnini in tarifi pred začetkom uporabe, če je doseženo dovolj visoko soglasje končnih odjemalcev.</w:t>
      </w:r>
    </w:p>
    <w:p w:rsidR="00A1018B" w:rsidRPr="000D1035" w:rsidRDefault="00A1018B" w:rsidP="000D1035">
      <w:pPr>
        <w:rPr>
          <w:rFonts w:cs="Arial"/>
          <w:szCs w:val="24"/>
        </w:rPr>
      </w:pPr>
    </w:p>
    <w:p w:rsidR="00A1018B" w:rsidRPr="00114DD7" w:rsidRDefault="00A1018B" w:rsidP="00391BB3">
      <w:pPr>
        <w:pStyle w:val="Heading5"/>
      </w:pPr>
      <w:bookmarkStart w:id="983" w:name="_Toc293062805"/>
      <w:bookmarkStart w:id="984" w:name="_Toc358722066"/>
      <w:r w:rsidRPr="00114DD7">
        <w:t>člen</w:t>
      </w:r>
      <w:r>
        <w:br/>
      </w:r>
      <w:r w:rsidRPr="00114DD7">
        <w:t>(prenos dovoljenja na drugo osebo)</w:t>
      </w:r>
      <w:bookmarkEnd w:id="983"/>
      <w:bookmarkEnd w:id="984"/>
    </w:p>
    <w:p w:rsidR="00A1018B" w:rsidRPr="00537EC1" w:rsidRDefault="00A1018B" w:rsidP="003D044C">
      <w:pPr>
        <w:jc w:val="center"/>
        <w:rPr>
          <w:rFonts w:cs="Arial"/>
          <w:szCs w:val="24"/>
        </w:rPr>
      </w:pPr>
    </w:p>
    <w:p w:rsidR="00A1018B" w:rsidRPr="00537EC1" w:rsidRDefault="00A1018B" w:rsidP="000D1035">
      <w:pPr>
        <w:rPr>
          <w:rFonts w:cs="Arial"/>
          <w:szCs w:val="24"/>
        </w:rPr>
      </w:pPr>
      <w:r>
        <w:rPr>
          <w:rFonts w:cs="Arial"/>
          <w:szCs w:val="24"/>
        </w:rPr>
        <w:t xml:space="preserve">(1) </w:t>
      </w:r>
      <w:r w:rsidRPr="00537EC1">
        <w:rPr>
          <w:rFonts w:cs="Arial"/>
          <w:szCs w:val="24"/>
        </w:rPr>
        <w:t xml:space="preserve">Operater zaprtega distribucijskega omrežja lahko prenese dovoljenje o pridobitvi statusa zaprtega distribucijskega sistema na novega operaterja z dovoljenjem agencije. </w:t>
      </w:r>
    </w:p>
    <w:p w:rsidR="00A1018B" w:rsidRPr="00537EC1" w:rsidRDefault="00A1018B" w:rsidP="003D044C">
      <w:pPr>
        <w:ind w:left="420"/>
        <w:rPr>
          <w:rFonts w:cs="Arial"/>
          <w:szCs w:val="24"/>
        </w:rPr>
      </w:pPr>
    </w:p>
    <w:p w:rsidR="00A1018B" w:rsidRPr="00537EC1" w:rsidRDefault="00A1018B" w:rsidP="000D1035">
      <w:pPr>
        <w:rPr>
          <w:rFonts w:cs="Arial"/>
          <w:szCs w:val="24"/>
        </w:rPr>
      </w:pPr>
      <w:r>
        <w:rPr>
          <w:rFonts w:cs="Arial"/>
          <w:szCs w:val="24"/>
        </w:rPr>
        <w:t xml:space="preserve">(2) </w:t>
      </w:r>
      <w:r w:rsidRPr="00537EC1">
        <w:rPr>
          <w:rFonts w:cs="Arial"/>
          <w:szCs w:val="24"/>
        </w:rPr>
        <w:t>Dovoljenje iz prejšnjega odstavka se izda na zahtevo prenosnika ali prevzemnika dovoljenja, v kateri mora biti izkazano, da:</w:t>
      </w:r>
    </w:p>
    <w:p w:rsidR="00A1018B" w:rsidRPr="00537EC1" w:rsidRDefault="00A1018B" w:rsidP="001617CF">
      <w:pPr>
        <w:numPr>
          <w:ilvl w:val="0"/>
          <w:numId w:val="75"/>
        </w:numPr>
        <w:ind w:left="709" w:hanging="283"/>
        <w:rPr>
          <w:rFonts w:cs="Arial"/>
          <w:szCs w:val="24"/>
        </w:rPr>
      </w:pPr>
      <w:r w:rsidRPr="00537EC1">
        <w:rPr>
          <w:rFonts w:cs="Arial"/>
          <w:szCs w:val="24"/>
        </w:rPr>
        <w:t>prevzemnik izpolnjuje pogoje za opravljanje dejavnosti operaterja zaprtega distribucijskega sistema;</w:t>
      </w:r>
    </w:p>
    <w:p w:rsidR="00A1018B" w:rsidRPr="008B5CCB" w:rsidRDefault="00A1018B" w:rsidP="001617CF">
      <w:pPr>
        <w:numPr>
          <w:ilvl w:val="0"/>
          <w:numId w:val="75"/>
        </w:numPr>
        <w:ind w:left="709" w:hanging="283"/>
        <w:rPr>
          <w:rFonts w:cs="Arial"/>
          <w:b/>
          <w:szCs w:val="24"/>
        </w:rPr>
      </w:pPr>
      <w:r w:rsidRPr="00537EC1">
        <w:rPr>
          <w:rFonts w:cs="Arial"/>
          <w:szCs w:val="24"/>
        </w:rPr>
        <w:t>da sta prenosnik in prevzemnik uredila vsa razmerja z odjemalci v zvezi s prenosom dovoljenja.</w:t>
      </w:r>
    </w:p>
    <w:p w:rsidR="00A1018B" w:rsidRPr="008B5CCB" w:rsidRDefault="00A1018B" w:rsidP="008B5CCB">
      <w:pPr>
        <w:pStyle w:val="Obrazloitev"/>
        <w:rPr>
          <w:rFonts w:cs="Arial"/>
          <w:b/>
          <w:szCs w:val="24"/>
        </w:rPr>
      </w:pPr>
      <w:r w:rsidRPr="000540CC">
        <w:t xml:space="preserve">Prenos dovoljenja za zaprti distribucijski sistem je omogočen, če prevzemnik izpolnjuje določene pogoje, ki jih preverja agencija.  </w:t>
      </w:r>
    </w:p>
    <w:p w:rsidR="00A1018B" w:rsidRDefault="00A1018B" w:rsidP="007D1782">
      <w:pPr>
        <w:ind w:left="709"/>
        <w:rPr>
          <w:rFonts w:cs="Arial"/>
          <w:szCs w:val="24"/>
        </w:rPr>
      </w:pPr>
    </w:p>
    <w:p w:rsidR="00A1018B" w:rsidRPr="00114DD7" w:rsidRDefault="00A1018B" w:rsidP="00391BB3">
      <w:pPr>
        <w:pStyle w:val="Heading5"/>
      </w:pPr>
      <w:bookmarkStart w:id="985" w:name="_Toc293062806"/>
      <w:bookmarkStart w:id="986" w:name="_Toc358722067"/>
      <w:r w:rsidRPr="00114DD7">
        <w:t>člen</w:t>
      </w:r>
      <w:r>
        <w:br/>
      </w:r>
      <w:r w:rsidRPr="00114DD7">
        <w:t>(razlogi za odvzem statusa zaprtega distribucijskega sistema)</w:t>
      </w:r>
      <w:bookmarkEnd w:id="985"/>
      <w:bookmarkEnd w:id="986"/>
    </w:p>
    <w:p w:rsidR="00A1018B" w:rsidRPr="00537EC1" w:rsidRDefault="00A1018B" w:rsidP="003D044C">
      <w:pPr>
        <w:jc w:val="center"/>
        <w:rPr>
          <w:rFonts w:cs="Arial"/>
          <w:szCs w:val="24"/>
        </w:rPr>
      </w:pPr>
    </w:p>
    <w:p w:rsidR="00A1018B" w:rsidRPr="00537EC1" w:rsidRDefault="00A1018B" w:rsidP="000D1035">
      <w:pPr>
        <w:rPr>
          <w:rFonts w:cs="Arial"/>
          <w:szCs w:val="24"/>
        </w:rPr>
      </w:pPr>
      <w:r>
        <w:rPr>
          <w:rFonts w:cs="Arial"/>
          <w:szCs w:val="24"/>
        </w:rPr>
        <w:t xml:space="preserve">(1) </w:t>
      </w:r>
      <w:r w:rsidRPr="00537EC1">
        <w:rPr>
          <w:rFonts w:cs="Arial"/>
          <w:szCs w:val="24"/>
        </w:rPr>
        <w:t>Agencija z odločbo odvzame status zaprtega distribucijskega sistema na zahtevo operaterja zaprtega distribucijskega sistema</w:t>
      </w:r>
      <w:r>
        <w:rPr>
          <w:rFonts w:cs="Arial"/>
          <w:szCs w:val="24"/>
        </w:rPr>
        <w:t>, operaterja distribucijskega sistema v občini, občine</w:t>
      </w:r>
      <w:r w:rsidRPr="00537EC1">
        <w:rPr>
          <w:rFonts w:cs="Arial"/>
          <w:szCs w:val="24"/>
        </w:rPr>
        <w:t xml:space="preserve"> ali po uradni dolžnosti, če:</w:t>
      </w:r>
    </w:p>
    <w:p w:rsidR="00A1018B" w:rsidRPr="00537EC1" w:rsidRDefault="00A1018B" w:rsidP="001617CF">
      <w:pPr>
        <w:numPr>
          <w:ilvl w:val="0"/>
          <w:numId w:val="74"/>
        </w:numPr>
        <w:ind w:left="709" w:hanging="283"/>
        <w:rPr>
          <w:rFonts w:cs="Arial"/>
          <w:szCs w:val="24"/>
        </w:rPr>
      </w:pPr>
      <w:r w:rsidRPr="00537EC1">
        <w:rPr>
          <w:rFonts w:cs="Arial"/>
          <w:szCs w:val="24"/>
        </w:rPr>
        <w:t xml:space="preserve">niso več izpolnjeni pogoji iz </w:t>
      </w:r>
      <w:r>
        <w:rPr>
          <w:rFonts w:cs="Arial"/>
          <w:szCs w:val="24"/>
        </w:rPr>
        <w:fldChar w:fldCharType="begin"/>
      </w:r>
      <w:r>
        <w:rPr>
          <w:rFonts w:cs="Arial"/>
          <w:szCs w:val="24"/>
        </w:rPr>
        <w:instrText xml:space="preserve"> REF _Ref294257120 \r \h </w:instrText>
      </w:r>
      <w:r w:rsidRPr="00B44B24">
        <w:rPr>
          <w:rFonts w:cs="Arial"/>
          <w:szCs w:val="24"/>
        </w:rPr>
      </w:r>
      <w:r>
        <w:rPr>
          <w:rFonts w:cs="Arial"/>
          <w:szCs w:val="24"/>
        </w:rPr>
        <w:fldChar w:fldCharType="separate"/>
      </w:r>
      <w:r>
        <w:rPr>
          <w:rFonts w:cs="Arial"/>
          <w:szCs w:val="24"/>
        </w:rPr>
        <w:t>221</w:t>
      </w:r>
      <w:r>
        <w:rPr>
          <w:rFonts w:cs="Arial"/>
          <w:szCs w:val="24"/>
        </w:rPr>
        <w:fldChar w:fldCharType="end"/>
      </w:r>
      <w:r w:rsidRPr="00537EC1">
        <w:rPr>
          <w:rFonts w:cs="Arial"/>
          <w:szCs w:val="24"/>
        </w:rPr>
        <w:t>. člena tega zakona;</w:t>
      </w:r>
    </w:p>
    <w:p w:rsidR="00A1018B" w:rsidRPr="00537EC1" w:rsidRDefault="00A1018B" w:rsidP="001617CF">
      <w:pPr>
        <w:numPr>
          <w:ilvl w:val="0"/>
          <w:numId w:val="74"/>
        </w:numPr>
        <w:ind w:left="709" w:hanging="283"/>
        <w:rPr>
          <w:rFonts w:cs="Arial"/>
          <w:szCs w:val="24"/>
        </w:rPr>
      </w:pPr>
      <w:r w:rsidRPr="00537EC1">
        <w:rPr>
          <w:rFonts w:cs="Arial"/>
          <w:szCs w:val="24"/>
        </w:rPr>
        <w:t>je operater zaprtega distribucijskega sistema kršil zahteve tega zakona za ločevanje dejavnosti operaterja distribucijskega sistema, varovanja zaupnosti podatkov ali ločevanja in preglednosti računovodskih izkazov..</w:t>
      </w:r>
    </w:p>
    <w:p w:rsidR="00A1018B" w:rsidRPr="00537EC1" w:rsidRDefault="00A1018B" w:rsidP="003D044C">
      <w:pPr>
        <w:rPr>
          <w:rFonts w:cs="Arial"/>
          <w:szCs w:val="24"/>
        </w:rPr>
      </w:pPr>
    </w:p>
    <w:p w:rsidR="00A1018B" w:rsidRDefault="00A1018B" w:rsidP="000D1035">
      <w:pPr>
        <w:rPr>
          <w:rFonts w:cs="Arial"/>
          <w:szCs w:val="24"/>
        </w:rPr>
      </w:pPr>
      <w:r>
        <w:rPr>
          <w:rFonts w:cs="Arial"/>
          <w:szCs w:val="24"/>
        </w:rPr>
        <w:t xml:space="preserve">(2) </w:t>
      </w:r>
      <w:r w:rsidRPr="00537EC1">
        <w:rPr>
          <w:rFonts w:cs="Arial"/>
          <w:szCs w:val="24"/>
        </w:rPr>
        <w:t xml:space="preserve">Operater zaprtega distribucijskega sistema mora vsako spremembo pogojev iz </w:t>
      </w:r>
      <w:r>
        <w:rPr>
          <w:rFonts w:cs="Arial"/>
          <w:szCs w:val="24"/>
        </w:rPr>
        <w:fldChar w:fldCharType="begin"/>
      </w:r>
      <w:r>
        <w:rPr>
          <w:rFonts w:cs="Arial"/>
          <w:szCs w:val="24"/>
        </w:rPr>
        <w:instrText xml:space="preserve"> REF _Ref294257120 \r \h </w:instrText>
      </w:r>
      <w:r w:rsidRPr="00B44B24">
        <w:rPr>
          <w:rFonts w:cs="Arial"/>
          <w:szCs w:val="24"/>
        </w:rPr>
      </w:r>
      <w:r>
        <w:rPr>
          <w:rFonts w:cs="Arial"/>
          <w:szCs w:val="24"/>
        </w:rPr>
        <w:fldChar w:fldCharType="separate"/>
      </w:r>
      <w:r>
        <w:rPr>
          <w:rFonts w:cs="Arial"/>
          <w:szCs w:val="24"/>
        </w:rPr>
        <w:t>221</w:t>
      </w:r>
      <w:r>
        <w:rPr>
          <w:rFonts w:cs="Arial"/>
          <w:szCs w:val="24"/>
        </w:rPr>
        <w:fldChar w:fldCharType="end"/>
      </w:r>
      <w:r w:rsidRPr="00537EC1">
        <w:rPr>
          <w:rFonts w:cs="Arial"/>
          <w:szCs w:val="24"/>
        </w:rPr>
        <w:t>. člena tega zakona, ki so bili podlaga za pridobitev statusa zaprtega distribucijskega sistema, nemudoma sporočiti agenciji.</w:t>
      </w:r>
    </w:p>
    <w:p w:rsidR="00A1018B" w:rsidRDefault="00A1018B" w:rsidP="000D1035">
      <w:pPr>
        <w:rPr>
          <w:rFonts w:cs="Arial"/>
          <w:szCs w:val="24"/>
        </w:rPr>
      </w:pPr>
    </w:p>
    <w:p w:rsidR="00A1018B" w:rsidRDefault="00A1018B" w:rsidP="000D1035">
      <w:pPr>
        <w:rPr>
          <w:rFonts w:cs="Arial"/>
          <w:szCs w:val="24"/>
        </w:rPr>
      </w:pPr>
    </w:p>
    <w:p w:rsidR="00A1018B" w:rsidRDefault="00A1018B" w:rsidP="007D1782">
      <w:pPr>
        <w:pStyle w:val="Obrazloitev"/>
      </w:pPr>
      <w:r w:rsidRPr="000540CC">
        <w:t>Varovalka za ustrezno izvajanje nalog operaterja zaprtega distribucijskega sistema je odvzem statusa v primeru neizpolnjevanja ali kršenja pogojev.</w:t>
      </w:r>
    </w:p>
    <w:p w:rsidR="00A1018B" w:rsidRPr="000D1035" w:rsidRDefault="00A1018B" w:rsidP="000D1035">
      <w:pPr>
        <w:rPr>
          <w:rFonts w:cs="Arial"/>
          <w:szCs w:val="24"/>
        </w:rPr>
      </w:pPr>
    </w:p>
    <w:p w:rsidR="00A1018B" w:rsidRPr="00114DD7" w:rsidRDefault="00A1018B" w:rsidP="00391BB3">
      <w:pPr>
        <w:pStyle w:val="Heading5"/>
      </w:pPr>
      <w:bookmarkStart w:id="987" w:name="_Toc293062807"/>
      <w:bookmarkStart w:id="988" w:name="_Toc358722068"/>
      <w:r w:rsidRPr="00114DD7">
        <w:t>člen</w:t>
      </w:r>
      <w:r>
        <w:br/>
      </w:r>
      <w:r w:rsidRPr="00114DD7">
        <w:t>(posledice prenehanja statusa zaprtega distribucijskega sistema)</w:t>
      </w:r>
      <w:bookmarkEnd w:id="987"/>
      <w:bookmarkEnd w:id="988"/>
    </w:p>
    <w:p w:rsidR="00A1018B" w:rsidRPr="00537EC1" w:rsidRDefault="00A1018B" w:rsidP="003D044C">
      <w:pPr>
        <w:jc w:val="center"/>
        <w:rPr>
          <w:rFonts w:cs="Arial"/>
          <w:szCs w:val="24"/>
        </w:rPr>
      </w:pPr>
    </w:p>
    <w:p w:rsidR="00A1018B" w:rsidRDefault="00A1018B" w:rsidP="000D1035">
      <w:pPr>
        <w:rPr>
          <w:rFonts w:cs="Arial"/>
          <w:szCs w:val="24"/>
        </w:rPr>
      </w:pPr>
      <w:r w:rsidRPr="00537EC1">
        <w:rPr>
          <w:rFonts w:cs="Arial"/>
          <w:szCs w:val="24"/>
        </w:rPr>
        <w:t>Po prenehanju dovoljenja o pridobitvi statusa zaprtega distribucijskega sistema, ki ni bilo podaljšano skladno s petim odstavkom</w:t>
      </w:r>
      <w:r>
        <w:rPr>
          <w:rFonts w:cs="Arial"/>
          <w:szCs w:val="24"/>
        </w:rPr>
        <w:t xml:space="preserve"> </w:t>
      </w:r>
      <w:r>
        <w:rPr>
          <w:rFonts w:cs="Arial"/>
          <w:szCs w:val="24"/>
        </w:rPr>
        <w:fldChar w:fldCharType="begin"/>
      </w:r>
      <w:r>
        <w:rPr>
          <w:rFonts w:cs="Arial"/>
          <w:szCs w:val="24"/>
        </w:rPr>
        <w:instrText xml:space="preserve"> REF _Ref294257154 \r \h </w:instrText>
      </w:r>
      <w:r w:rsidRPr="00B44B24">
        <w:rPr>
          <w:rFonts w:cs="Arial"/>
          <w:szCs w:val="24"/>
        </w:rPr>
      </w:r>
      <w:r>
        <w:rPr>
          <w:rFonts w:cs="Arial"/>
          <w:szCs w:val="24"/>
        </w:rPr>
        <w:fldChar w:fldCharType="separate"/>
      </w:r>
      <w:r>
        <w:rPr>
          <w:rFonts w:cs="Arial"/>
          <w:szCs w:val="24"/>
        </w:rPr>
        <w:t>222</w:t>
      </w:r>
      <w:r>
        <w:rPr>
          <w:rFonts w:cs="Arial"/>
          <w:szCs w:val="24"/>
        </w:rPr>
        <w:fldChar w:fldCharType="end"/>
      </w:r>
      <w:r w:rsidRPr="00537EC1">
        <w:rPr>
          <w:rFonts w:cs="Arial"/>
          <w:szCs w:val="24"/>
        </w:rPr>
        <w:t xml:space="preserve">. člena tega zakona ali je bila zahteva za podaljšanje pravnomočno zavrnjena, ali po pravnomočnosti odločbe o odvzemu statusa zaprtega distribucijskega sistema, se za ureditev razmerij med lastnikom zaprtega distribucijskega sistema in operaterjem distribucijskega </w:t>
      </w:r>
      <w:r>
        <w:rPr>
          <w:rFonts w:cs="Arial"/>
          <w:szCs w:val="24"/>
        </w:rPr>
        <w:t>sistema</w:t>
      </w:r>
      <w:r w:rsidRPr="00537EC1">
        <w:rPr>
          <w:rFonts w:cs="Arial"/>
          <w:szCs w:val="24"/>
        </w:rPr>
        <w:t xml:space="preserve">, na območju katerega se nahaja zaprt distribucijski sistem, uporabijo določbe drugega odstavka </w:t>
      </w:r>
      <w:r>
        <w:rPr>
          <w:rFonts w:cs="Arial"/>
          <w:szCs w:val="24"/>
        </w:rPr>
        <w:fldChar w:fldCharType="begin"/>
      </w:r>
      <w:r>
        <w:rPr>
          <w:rFonts w:cs="Arial"/>
          <w:szCs w:val="24"/>
        </w:rPr>
        <w:instrText xml:space="preserve"> REF _Ref294257195 \r \h </w:instrText>
      </w:r>
      <w:r w:rsidRPr="00B44B24">
        <w:rPr>
          <w:rFonts w:cs="Arial"/>
          <w:szCs w:val="24"/>
        </w:rPr>
      </w:r>
      <w:r>
        <w:rPr>
          <w:rFonts w:cs="Arial"/>
          <w:szCs w:val="24"/>
        </w:rPr>
        <w:fldChar w:fldCharType="separate"/>
      </w:r>
      <w:r>
        <w:rPr>
          <w:rFonts w:cs="Arial"/>
          <w:szCs w:val="24"/>
        </w:rPr>
        <w:t>213</w:t>
      </w:r>
      <w:r>
        <w:rPr>
          <w:rFonts w:cs="Arial"/>
          <w:szCs w:val="24"/>
        </w:rPr>
        <w:fldChar w:fldCharType="end"/>
      </w:r>
      <w:r w:rsidRPr="00537EC1">
        <w:rPr>
          <w:rFonts w:cs="Arial"/>
          <w:szCs w:val="24"/>
        </w:rPr>
        <w:t>. člena tega zakona.</w:t>
      </w:r>
    </w:p>
    <w:p w:rsidR="00A1018B" w:rsidRDefault="00A1018B" w:rsidP="000D1035">
      <w:pPr>
        <w:rPr>
          <w:rFonts w:cs="Arial"/>
          <w:szCs w:val="24"/>
        </w:rPr>
      </w:pPr>
    </w:p>
    <w:p w:rsidR="00A1018B" w:rsidRDefault="00A1018B" w:rsidP="007D1782">
      <w:pPr>
        <w:pStyle w:val="Obrazloitev"/>
      </w:pPr>
      <w:r w:rsidRPr="000540CC">
        <w:t>V primeru, da lastnik zaprtega distribucijskega sistema po prenehanju ali odvzemu statusa zaprtega distribucijskega sistema ni tudi njegov operater, se uporabijo določbe o obvezni oddaji v najem distribucijskega sistema drugemu operaterju.</w:t>
      </w:r>
    </w:p>
    <w:p w:rsidR="00A1018B" w:rsidRPr="000D1035" w:rsidRDefault="00A1018B" w:rsidP="000D1035">
      <w:pPr>
        <w:rPr>
          <w:rFonts w:cs="Arial"/>
          <w:szCs w:val="24"/>
        </w:rPr>
      </w:pPr>
    </w:p>
    <w:p w:rsidR="00A1018B" w:rsidRPr="008B7BD8" w:rsidRDefault="00A1018B" w:rsidP="008B7BD8">
      <w:pPr>
        <w:pStyle w:val="Heading2"/>
      </w:pPr>
      <w:bookmarkStart w:id="989" w:name="_Toc358722069"/>
      <w:bookmarkStart w:id="990" w:name="_Toc293062808"/>
      <w:r>
        <w:t>I</w:t>
      </w:r>
      <w:r w:rsidRPr="008B7BD8">
        <w:t xml:space="preserve">V. </w:t>
      </w:r>
      <w:r>
        <w:t>Poglavje: LOČEVANJE IN PREGLEDNOST RAČUNOVODSKIH IZKAZOV</w:t>
      </w:r>
      <w:bookmarkEnd w:id="989"/>
      <w:r>
        <w:t xml:space="preserve"> </w:t>
      </w:r>
      <w:bookmarkEnd w:id="990"/>
    </w:p>
    <w:p w:rsidR="00A1018B" w:rsidRDefault="00A1018B" w:rsidP="007D1782">
      <w:pPr>
        <w:pStyle w:val="Heading5"/>
      </w:pPr>
      <w:bookmarkStart w:id="991" w:name="_Toc293062809"/>
      <w:bookmarkStart w:id="992" w:name="_Toc358722070"/>
      <w:r w:rsidRPr="00114DD7">
        <w:t>člen</w:t>
      </w:r>
      <w:r>
        <w:br/>
      </w:r>
      <w:r w:rsidRPr="00114DD7">
        <w:t>(pravica do vpogleda v računovodske izkaze)</w:t>
      </w:r>
      <w:bookmarkEnd w:id="991"/>
      <w:bookmarkEnd w:id="992"/>
    </w:p>
    <w:p w:rsidR="00A1018B" w:rsidRPr="00537EC1" w:rsidRDefault="00A1018B" w:rsidP="003D044C">
      <w:pPr>
        <w:rPr>
          <w:szCs w:val="24"/>
        </w:rPr>
      </w:pPr>
    </w:p>
    <w:p w:rsidR="00A1018B" w:rsidRPr="00537EC1" w:rsidRDefault="00A1018B" w:rsidP="002B71DA">
      <w:pPr>
        <w:pStyle w:val="ListParagraph1"/>
        <w:ind w:left="0"/>
        <w:rPr>
          <w:szCs w:val="24"/>
        </w:rPr>
      </w:pPr>
      <w:r>
        <w:rPr>
          <w:szCs w:val="24"/>
        </w:rPr>
        <w:t xml:space="preserve">(1) </w:t>
      </w:r>
      <w:r w:rsidRPr="00537EC1">
        <w:rPr>
          <w:szCs w:val="24"/>
        </w:rPr>
        <w:t>Agencija ima pravico do vpogleda v računovodske izkaze podjetij plinskega gospodarstva</w:t>
      </w:r>
      <w:r w:rsidRPr="002B71DA">
        <w:rPr>
          <w:szCs w:val="24"/>
        </w:rPr>
        <w:t>in ostalo dokumentacijo podjetij plinskega gospodarstva, voden</w:t>
      </w:r>
      <w:r>
        <w:rPr>
          <w:szCs w:val="24"/>
        </w:rPr>
        <w:t>e</w:t>
      </w:r>
      <w:r w:rsidRPr="002B71DA">
        <w:rPr>
          <w:szCs w:val="24"/>
        </w:rPr>
        <w:t xml:space="preserve"> </w:t>
      </w:r>
      <w:r w:rsidRPr="00537EC1">
        <w:rPr>
          <w:szCs w:val="24"/>
        </w:rPr>
        <w:t>skladno z</w:t>
      </w:r>
      <w:r>
        <w:rPr>
          <w:szCs w:val="24"/>
        </w:rPr>
        <w:t xml:space="preserve"> </w:t>
      </w:r>
      <w:r>
        <w:rPr>
          <w:szCs w:val="24"/>
        </w:rPr>
        <w:fldChar w:fldCharType="begin"/>
      </w:r>
      <w:r>
        <w:rPr>
          <w:szCs w:val="24"/>
        </w:rPr>
        <w:instrText xml:space="preserve"> REF _Ref294257228 \r \h </w:instrText>
      </w:r>
      <w:r w:rsidRPr="00B44B24">
        <w:rPr>
          <w:szCs w:val="24"/>
        </w:rPr>
      </w:r>
      <w:r>
        <w:rPr>
          <w:szCs w:val="24"/>
        </w:rPr>
        <w:fldChar w:fldCharType="separate"/>
      </w:r>
      <w:r>
        <w:rPr>
          <w:szCs w:val="24"/>
        </w:rPr>
        <w:t>229</w:t>
      </w:r>
      <w:r>
        <w:rPr>
          <w:szCs w:val="24"/>
        </w:rPr>
        <w:fldChar w:fldCharType="end"/>
      </w:r>
      <w:r w:rsidRPr="00537EC1">
        <w:rPr>
          <w:szCs w:val="24"/>
        </w:rPr>
        <w:t xml:space="preserve">. in </w:t>
      </w:r>
      <w:r>
        <w:rPr>
          <w:szCs w:val="24"/>
        </w:rPr>
        <w:fldChar w:fldCharType="begin"/>
      </w:r>
      <w:r>
        <w:rPr>
          <w:szCs w:val="24"/>
        </w:rPr>
        <w:instrText xml:space="preserve"> REF _Ref294257236 \r \h </w:instrText>
      </w:r>
      <w:r w:rsidRPr="00B44B24">
        <w:rPr>
          <w:szCs w:val="24"/>
        </w:rPr>
      </w:r>
      <w:r>
        <w:rPr>
          <w:szCs w:val="24"/>
        </w:rPr>
        <w:fldChar w:fldCharType="separate"/>
      </w:r>
      <w:r>
        <w:rPr>
          <w:szCs w:val="24"/>
        </w:rPr>
        <w:t>230</w:t>
      </w:r>
      <w:r>
        <w:rPr>
          <w:szCs w:val="24"/>
        </w:rPr>
        <w:fldChar w:fldCharType="end"/>
      </w:r>
      <w:r w:rsidRPr="00537EC1">
        <w:rPr>
          <w:szCs w:val="24"/>
        </w:rPr>
        <w:t>. členom tega zakona, kolikor je to potrebno za opravljanje njenih nalog.</w:t>
      </w:r>
    </w:p>
    <w:p w:rsidR="00A1018B" w:rsidRPr="00537EC1" w:rsidRDefault="00A1018B" w:rsidP="003D044C">
      <w:pPr>
        <w:rPr>
          <w:szCs w:val="24"/>
        </w:rPr>
      </w:pPr>
    </w:p>
    <w:p w:rsidR="00A1018B" w:rsidRPr="00537EC1" w:rsidRDefault="00A1018B" w:rsidP="00372D66">
      <w:pPr>
        <w:pStyle w:val="ListParagraph1"/>
        <w:ind w:left="0"/>
        <w:rPr>
          <w:szCs w:val="24"/>
        </w:rPr>
      </w:pPr>
      <w:r>
        <w:rPr>
          <w:szCs w:val="24"/>
        </w:rPr>
        <w:t xml:space="preserve">(2) </w:t>
      </w:r>
      <w:r w:rsidRPr="00537EC1">
        <w:rPr>
          <w:szCs w:val="24"/>
        </w:rPr>
        <w:t>Če podjetje plinskega gospodarstva ne omogoči vpogleda v svoje računovodske izkaze, opravi agencija vpogled po določbah tega zakona o nadzoru agencije.</w:t>
      </w:r>
    </w:p>
    <w:p w:rsidR="00A1018B" w:rsidRPr="00537EC1" w:rsidRDefault="00A1018B" w:rsidP="003D044C">
      <w:pPr>
        <w:rPr>
          <w:szCs w:val="24"/>
        </w:rPr>
      </w:pPr>
    </w:p>
    <w:p w:rsidR="00A1018B" w:rsidRDefault="00A1018B" w:rsidP="002B71DA">
      <w:pPr>
        <w:pStyle w:val="ListParagraph1"/>
        <w:ind w:left="0"/>
        <w:rPr>
          <w:szCs w:val="24"/>
        </w:rPr>
      </w:pPr>
      <w:r>
        <w:rPr>
          <w:szCs w:val="24"/>
        </w:rPr>
        <w:t xml:space="preserve">(3) </w:t>
      </w:r>
      <w:r w:rsidRPr="00537EC1">
        <w:rPr>
          <w:szCs w:val="24"/>
        </w:rPr>
        <w:t xml:space="preserve">Agencija je dolžna varovati zaupnost poslovno občutljivih podatkov, ki jih pridobi z vpogledom v </w:t>
      </w:r>
      <w:r>
        <w:rPr>
          <w:szCs w:val="24"/>
        </w:rPr>
        <w:t>dokumentacijo podjetja plinskega gospodarstva</w:t>
      </w:r>
      <w:r w:rsidRPr="00537EC1">
        <w:rPr>
          <w:szCs w:val="24"/>
        </w:rPr>
        <w:t>. Ta določba ne preprečuje agenciji, da posreduje podatke pristojnemu državnemu organu, organu lokalne skupnosti ali nosilcu javnih pooblastil, če jih le-ta v skladu z zakonom ali zakonitim predpisom potrebuje za izvrševanje svojih pristojnosti.</w:t>
      </w:r>
    </w:p>
    <w:p w:rsidR="00A1018B" w:rsidRDefault="00A1018B" w:rsidP="00372D66">
      <w:pPr>
        <w:pStyle w:val="ListParagraph1"/>
        <w:ind w:left="0"/>
        <w:rPr>
          <w:szCs w:val="24"/>
        </w:rPr>
      </w:pPr>
    </w:p>
    <w:p w:rsidR="00A1018B" w:rsidRDefault="00A1018B" w:rsidP="007D1782">
      <w:pPr>
        <w:pStyle w:val="Obrazloitev"/>
      </w:pPr>
      <w:r w:rsidRPr="000540CC">
        <w:t>Agencija ima zaradi zagotavljanja učinkovitega nadzora nad delovanjem trga s plinom pravico do vpogleda v računovodske izkaze podjetij plinskega gospodarstva, ob hkratnem upoštevanju varovanja poslovno občutljivih podatkov.</w:t>
      </w:r>
    </w:p>
    <w:p w:rsidR="00A1018B" w:rsidRPr="000540CC" w:rsidRDefault="00A1018B" w:rsidP="00372D66">
      <w:pPr>
        <w:pStyle w:val="ListParagraph1"/>
        <w:ind w:left="0"/>
        <w:rPr>
          <w:szCs w:val="24"/>
        </w:rPr>
      </w:pPr>
    </w:p>
    <w:p w:rsidR="00A1018B" w:rsidRPr="00114DD7" w:rsidRDefault="00A1018B" w:rsidP="00391BB3">
      <w:pPr>
        <w:pStyle w:val="Heading5"/>
      </w:pPr>
      <w:bookmarkStart w:id="993" w:name="_Toc293062810"/>
      <w:bookmarkStart w:id="994" w:name="_Ref294257228"/>
      <w:bookmarkStart w:id="995" w:name="_Toc358722071"/>
      <w:r w:rsidRPr="00114DD7">
        <w:t>člen</w:t>
      </w:r>
      <w:r>
        <w:br/>
      </w:r>
      <w:r w:rsidRPr="00114DD7">
        <w:t>(Revidiranje in objava letnih računovodskih izkazov)</w:t>
      </w:r>
      <w:bookmarkEnd w:id="993"/>
      <w:bookmarkEnd w:id="994"/>
      <w:bookmarkEnd w:id="995"/>
    </w:p>
    <w:p w:rsidR="00A1018B" w:rsidRPr="00537EC1" w:rsidRDefault="00A1018B" w:rsidP="003D044C">
      <w:pPr>
        <w:rPr>
          <w:szCs w:val="24"/>
        </w:rPr>
      </w:pPr>
    </w:p>
    <w:p w:rsidR="00A1018B" w:rsidRDefault="00A1018B" w:rsidP="002B71DA">
      <w:pPr>
        <w:pStyle w:val="ListParagraph1"/>
        <w:ind w:left="0"/>
        <w:rPr>
          <w:szCs w:val="24"/>
        </w:rPr>
      </w:pPr>
      <w:r>
        <w:rPr>
          <w:szCs w:val="24"/>
        </w:rPr>
        <w:t xml:space="preserve">(1) </w:t>
      </w:r>
      <w:r w:rsidRPr="00537EC1">
        <w:rPr>
          <w:szCs w:val="24"/>
        </w:rPr>
        <w:t>Podjetja plinskega gospodarstva ne glede na lastništvo ali pravno obliko pripravijo, predložijo v revizijo in objavijo svoje revidirane letne računovodske izkaze v skladu z določbami zakon</w:t>
      </w:r>
      <w:r>
        <w:rPr>
          <w:szCs w:val="24"/>
        </w:rPr>
        <w:t>a, ki ureja gospodarske družb</w:t>
      </w:r>
      <w:r w:rsidRPr="00537EC1">
        <w:rPr>
          <w:szCs w:val="24"/>
        </w:rPr>
        <w:t>o</w:t>
      </w:r>
      <w:r>
        <w:rPr>
          <w:szCs w:val="24"/>
        </w:rPr>
        <w:t xml:space="preserve"> in v skladu s tem zakonom</w:t>
      </w:r>
      <w:r w:rsidRPr="00537EC1">
        <w:rPr>
          <w:szCs w:val="24"/>
        </w:rPr>
        <w:t>.</w:t>
      </w:r>
    </w:p>
    <w:p w:rsidR="00A1018B" w:rsidRDefault="00A1018B" w:rsidP="00372D66">
      <w:pPr>
        <w:pStyle w:val="ListParagraph1"/>
        <w:ind w:left="0"/>
        <w:rPr>
          <w:szCs w:val="24"/>
        </w:rPr>
      </w:pPr>
    </w:p>
    <w:p w:rsidR="00A1018B" w:rsidRPr="002B71DA" w:rsidRDefault="00A1018B" w:rsidP="002B71DA">
      <w:pPr>
        <w:pStyle w:val="ListParagraph1"/>
        <w:ind w:left="0"/>
        <w:rPr>
          <w:szCs w:val="24"/>
        </w:rPr>
      </w:pPr>
      <w:r w:rsidRPr="002B71DA">
        <w:rPr>
          <w:szCs w:val="24"/>
        </w:rPr>
        <w:t>(2) Sistemski operater pripravi letne računovodske izkaze in letno poročilo na način, kot to zahteva zakon, ki ureja gospodarske družbe, za velike družbe.</w:t>
      </w:r>
    </w:p>
    <w:p w:rsidR="00A1018B" w:rsidRDefault="00A1018B" w:rsidP="00372D66">
      <w:pPr>
        <w:pStyle w:val="ListParagraph1"/>
        <w:ind w:left="0"/>
        <w:rPr>
          <w:szCs w:val="24"/>
        </w:rPr>
      </w:pPr>
    </w:p>
    <w:p w:rsidR="00A1018B" w:rsidRPr="00C45F93" w:rsidRDefault="00A1018B" w:rsidP="00372D66">
      <w:pPr>
        <w:pStyle w:val="ListParagraph1"/>
        <w:ind w:left="0"/>
        <w:rPr>
          <w:szCs w:val="24"/>
        </w:rPr>
      </w:pPr>
      <w:r>
        <w:t xml:space="preserve">(3) Operater sistema mora predložiti agenciji nerevidirano letno poročilo v treh mesecih po preteku koledarskega leta, revidirano letno poročilo in revizorjevo poročilo pa v roku 8 dni od prejema </w:t>
      </w:r>
      <w:r>
        <w:rPr>
          <w:rFonts w:cs="Arial"/>
        </w:rPr>
        <w:t>revizorjevega poročila oziroma najkasneje v šestih mesecih po izteku koledarskega leta.</w:t>
      </w:r>
    </w:p>
    <w:p w:rsidR="00A1018B" w:rsidRDefault="00A1018B" w:rsidP="007D1782">
      <w:pPr>
        <w:pStyle w:val="ListParagraph1"/>
        <w:jc w:val="center"/>
        <w:rPr>
          <w:szCs w:val="24"/>
        </w:rPr>
      </w:pPr>
    </w:p>
    <w:p w:rsidR="00A1018B" w:rsidRPr="00537EC1" w:rsidRDefault="00A1018B" w:rsidP="00372D66">
      <w:pPr>
        <w:pStyle w:val="ListParagraph1"/>
        <w:ind w:left="0"/>
        <w:rPr>
          <w:szCs w:val="24"/>
        </w:rPr>
      </w:pPr>
      <w:r>
        <w:rPr>
          <w:szCs w:val="24"/>
        </w:rPr>
        <w:t xml:space="preserve">(4) </w:t>
      </w:r>
      <w:r w:rsidRPr="00537EC1">
        <w:rPr>
          <w:szCs w:val="24"/>
        </w:rPr>
        <w:t xml:space="preserve">Pri reviziji letnih računovodskih izkazov se zlasti preveri upoštevanje zahtev iz </w:t>
      </w:r>
      <w:r>
        <w:rPr>
          <w:szCs w:val="24"/>
        </w:rPr>
        <w:fldChar w:fldCharType="begin"/>
      </w:r>
      <w:r>
        <w:rPr>
          <w:szCs w:val="24"/>
        </w:rPr>
        <w:instrText xml:space="preserve"> REF _Ref294257298 \r \h </w:instrText>
      </w:r>
      <w:r w:rsidRPr="00B44B24">
        <w:rPr>
          <w:szCs w:val="24"/>
        </w:rPr>
      </w:r>
      <w:r>
        <w:rPr>
          <w:szCs w:val="24"/>
        </w:rPr>
        <w:fldChar w:fldCharType="separate"/>
      </w:r>
      <w:r>
        <w:rPr>
          <w:szCs w:val="24"/>
        </w:rPr>
        <w:t>230</w:t>
      </w:r>
      <w:r>
        <w:rPr>
          <w:szCs w:val="24"/>
        </w:rPr>
        <w:fldChar w:fldCharType="end"/>
      </w:r>
      <w:r w:rsidRPr="000E01FC">
        <w:rPr>
          <w:szCs w:val="24"/>
        </w:rPr>
        <w:t xml:space="preserve">. in </w:t>
      </w:r>
      <w:r>
        <w:rPr>
          <w:szCs w:val="24"/>
        </w:rPr>
        <w:fldChar w:fldCharType="begin"/>
      </w:r>
      <w:r>
        <w:rPr>
          <w:szCs w:val="24"/>
        </w:rPr>
        <w:instrText xml:space="preserve"> REF _Ref294257308 \r \h </w:instrText>
      </w:r>
      <w:r w:rsidRPr="00B44B24">
        <w:rPr>
          <w:szCs w:val="24"/>
        </w:rPr>
      </w:r>
      <w:r>
        <w:rPr>
          <w:szCs w:val="24"/>
        </w:rPr>
        <w:fldChar w:fldCharType="separate"/>
      </w:r>
      <w:r>
        <w:rPr>
          <w:szCs w:val="24"/>
        </w:rPr>
        <w:t>231</w:t>
      </w:r>
      <w:r>
        <w:rPr>
          <w:szCs w:val="24"/>
        </w:rPr>
        <w:fldChar w:fldCharType="end"/>
      </w:r>
      <w:r w:rsidRPr="000E01FC">
        <w:rPr>
          <w:szCs w:val="24"/>
        </w:rPr>
        <w:t>. člena tega zakona glede izogibanja diskriminaciji in navzkrižnemu</w:t>
      </w:r>
      <w:r w:rsidRPr="00537EC1">
        <w:rPr>
          <w:szCs w:val="24"/>
        </w:rPr>
        <w:t xml:space="preserve"> subvencioniranju</w:t>
      </w:r>
      <w:r>
        <w:rPr>
          <w:szCs w:val="24"/>
        </w:rPr>
        <w:t xml:space="preserve"> ter zahtev iz </w:t>
      </w:r>
      <w:r>
        <w:rPr>
          <w:szCs w:val="24"/>
        </w:rPr>
        <w:fldChar w:fldCharType="begin"/>
      </w:r>
      <w:r>
        <w:rPr>
          <w:szCs w:val="24"/>
        </w:rPr>
        <w:instrText xml:space="preserve"> REF _Ref311034026 \r \h </w:instrText>
      </w:r>
      <w:r w:rsidRPr="00B44B24">
        <w:rPr>
          <w:szCs w:val="24"/>
        </w:rPr>
      </w:r>
      <w:r>
        <w:rPr>
          <w:szCs w:val="24"/>
        </w:rPr>
        <w:fldChar w:fldCharType="separate"/>
      </w:r>
      <w:r>
        <w:rPr>
          <w:szCs w:val="24"/>
        </w:rPr>
        <w:t>249</w:t>
      </w:r>
      <w:r>
        <w:rPr>
          <w:szCs w:val="24"/>
        </w:rPr>
        <w:fldChar w:fldCharType="end"/>
      </w:r>
      <w:r>
        <w:rPr>
          <w:szCs w:val="24"/>
        </w:rPr>
        <w:t>. člena tega zakona o ugotavljanju odstopanj od regulativnega okvira.</w:t>
      </w:r>
      <w:r w:rsidRPr="00537EC1">
        <w:rPr>
          <w:szCs w:val="24"/>
        </w:rPr>
        <w:t>..</w:t>
      </w:r>
    </w:p>
    <w:p w:rsidR="00A1018B" w:rsidRPr="00537EC1" w:rsidRDefault="00A1018B" w:rsidP="003D044C">
      <w:pPr>
        <w:rPr>
          <w:szCs w:val="24"/>
        </w:rPr>
      </w:pPr>
    </w:p>
    <w:p w:rsidR="00A1018B" w:rsidRDefault="00A1018B" w:rsidP="00372D66">
      <w:pPr>
        <w:pStyle w:val="ListParagraph1"/>
        <w:ind w:left="0"/>
        <w:rPr>
          <w:szCs w:val="24"/>
        </w:rPr>
      </w:pPr>
      <w:r>
        <w:rPr>
          <w:szCs w:val="24"/>
        </w:rPr>
        <w:t xml:space="preserve">(5) </w:t>
      </w:r>
      <w:r w:rsidRPr="00537EC1">
        <w:rPr>
          <w:szCs w:val="24"/>
        </w:rPr>
        <w:t>Podjetja, ki po zakonu iz prejšnjega odstavka niso zavezana objavljati svojih letnih računovodskih izkazov, morajo njihovo kopijo hraniti na svojem sedežu, tako da je na voljo javnosti.</w:t>
      </w:r>
    </w:p>
    <w:p w:rsidR="00A1018B" w:rsidRDefault="00A1018B" w:rsidP="00372D66">
      <w:pPr>
        <w:pStyle w:val="ListParagraph1"/>
        <w:ind w:left="0"/>
        <w:rPr>
          <w:szCs w:val="24"/>
        </w:rPr>
      </w:pPr>
    </w:p>
    <w:p w:rsidR="00A1018B" w:rsidRDefault="00A1018B" w:rsidP="007D1782">
      <w:pPr>
        <w:pStyle w:val="Obrazloitev"/>
      </w:pPr>
      <w:r w:rsidRPr="000540CC">
        <w:t>Pri obvezni pripravi, reviziji in objavi letnih računovodskih izkazov vseh podjetij plinskega gospodarstva, je potrebno upoštevati zahteve glede izogibanja diskriminacije in navzkrižnega subvencioniranja.</w:t>
      </w:r>
    </w:p>
    <w:p w:rsidR="00A1018B" w:rsidRPr="000540CC" w:rsidRDefault="00A1018B" w:rsidP="00372D66">
      <w:pPr>
        <w:pStyle w:val="ListParagraph1"/>
        <w:ind w:left="0"/>
        <w:rPr>
          <w:szCs w:val="24"/>
        </w:rPr>
      </w:pPr>
    </w:p>
    <w:p w:rsidR="00A1018B" w:rsidRPr="00114DD7" w:rsidRDefault="00A1018B" w:rsidP="00391BB3">
      <w:pPr>
        <w:pStyle w:val="Heading5"/>
      </w:pPr>
      <w:bookmarkStart w:id="996" w:name="_Toc293062811"/>
      <w:bookmarkStart w:id="997" w:name="_Ref294257236"/>
      <w:bookmarkStart w:id="998" w:name="_Ref294257298"/>
      <w:bookmarkStart w:id="999" w:name="_Ref295476646"/>
      <w:bookmarkStart w:id="1000" w:name="_Toc358722072"/>
      <w:r w:rsidRPr="00114DD7">
        <w:t>člen</w:t>
      </w:r>
      <w:r>
        <w:br/>
      </w:r>
      <w:r w:rsidRPr="00114DD7">
        <w:t>(ločene dejavnosti)</w:t>
      </w:r>
      <w:bookmarkEnd w:id="996"/>
      <w:bookmarkEnd w:id="997"/>
      <w:bookmarkEnd w:id="998"/>
      <w:bookmarkEnd w:id="999"/>
      <w:bookmarkEnd w:id="1000"/>
    </w:p>
    <w:p w:rsidR="00A1018B" w:rsidRPr="00537EC1" w:rsidRDefault="00A1018B" w:rsidP="003D044C">
      <w:pPr>
        <w:rPr>
          <w:szCs w:val="24"/>
        </w:rPr>
      </w:pPr>
    </w:p>
    <w:p w:rsidR="00A1018B" w:rsidRPr="00537EC1" w:rsidRDefault="00A1018B" w:rsidP="00FE7017">
      <w:pPr>
        <w:pStyle w:val="ListParagraph1"/>
        <w:ind w:left="0"/>
        <w:rPr>
          <w:szCs w:val="24"/>
        </w:rPr>
      </w:pPr>
      <w:r>
        <w:rPr>
          <w:szCs w:val="24"/>
        </w:rPr>
        <w:t xml:space="preserve">(1) </w:t>
      </w:r>
      <w:r w:rsidRPr="00FE7017">
        <w:rPr>
          <w:szCs w:val="24"/>
        </w:rPr>
        <w:t>Podjetja plinskega gospodarstva morajo v svojem računovodstvu skladno z računovodskimi standardi voditi ločene računovodske izkaze in v pojasnilih k računovodskim izkazom razkriti ločene računovodske izkaze za svoje prenosne, distribucijske, UZP in/ali skladiščne dejavnosti, kot bi se to od njih zahtevalo, če bi te dejavnosti opravljala ločena podjetja.</w:t>
      </w:r>
    </w:p>
    <w:p w:rsidR="00A1018B" w:rsidRPr="00537EC1" w:rsidRDefault="00A1018B" w:rsidP="003D044C">
      <w:pPr>
        <w:rPr>
          <w:szCs w:val="24"/>
        </w:rPr>
      </w:pPr>
    </w:p>
    <w:p w:rsidR="00A1018B" w:rsidRPr="00537EC1" w:rsidRDefault="00A1018B" w:rsidP="00FE7017">
      <w:pPr>
        <w:pStyle w:val="ListParagraph1"/>
        <w:ind w:left="0"/>
        <w:rPr>
          <w:szCs w:val="24"/>
        </w:rPr>
      </w:pPr>
      <w:r>
        <w:rPr>
          <w:szCs w:val="24"/>
        </w:rPr>
        <w:t xml:space="preserve">(2) </w:t>
      </w:r>
      <w:r w:rsidRPr="00FE7017">
        <w:rPr>
          <w:szCs w:val="24"/>
        </w:rPr>
        <w:t>Podjetja plinskega gospodarstva morajo na način iz prejšnjega odstavka voditi ločene računovodske evidence in v pojasnilih k računovodskim izkazom razkriti ločene računovodske izkaze, ki so lahko  zbirni, za druge plinske dejavnosti, ki niso povezane s prenosom, distribucijo, UZP ali skladiščenjem</w:t>
      </w:r>
    </w:p>
    <w:p w:rsidR="00A1018B" w:rsidRPr="00537EC1" w:rsidRDefault="00A1018B" w:rsidP="003D044C">
      <w:pPr>
        <w:rPr>
          <w:szCs w:val="24"/>
        </w:rPr>
      </w:pPr>
    </w:p>
    <w:p w:rsidR="00A1018B" w:rsidRPr="00FE7017" w:rsidRDefault="00A1018B" w:rsidP="00FE7017">
      <w:pPr>
        <w:pStyle w:val="ListParagraph1"/>
        <w:ind w:left="0"/>
        <w:rPr>
          <w:szCs w:val="24"/>
        </w:rPr>
      </w:pPr>
      <w:r w:rsidRPr="00FE7017">
        <w:rPr>
          <w:szCs w:val="24"/>
        </w:rPr>
        <w:t xml:space="preserve">(3) Podjetja plinskega gospodarstva morajo v pojasnilih k računovodskim izkazom navesti prihodke ali stroške iz naslova najemnine  prenosnega ali distribucijskega sistema. </w:t>
      </w:r>
    </w:p>
    <w:p w:rsidR="00A1018B" w:rsidRPr="00FE7017" w:rsidRDefault="00A1018B" w:rsidP="00FE7017">
      <w:pPr>
        <w:pStyle w:val="ListParagraph1"/>
        <w:rPr>
          <w:szCs w:val="24"/>
        </w:rPr>
      </w:pPr>
    </w:p>
    <w:p w:rsidR="00A1018B" w:rsidRPr="00FE7017" w:rsidRDefault="00A1018B" w:rsidP="00FE7017">
      <w:pPr>
        <w:pStyle w:val="ListParagraph1"/>
        <w:ind w:left="0"/>
        <w:rPr>
          <w:szCs w:val="24"/>
        </w:rPr>
      </w:pPr>
      <w:r w:rsidRPr="00FE7017">
        <w:rPr>
          <w:szCs w:val="24"/>
        </w:rPr>
        <w:t>(4) Če opravljajo podjetja plinskega gospodarstva tudi dejavnosti, ki niso dejavnosti plinskega gospodarstva (v nadaljnjem besedilu: neplinske dejavnosti), lahko vodijo zbirne računovodske evidence in zbirne računovodske izkaze  za neplinske dejavnosti.</w:t>
      </w:r>
    </w:p>
    <w:p w:rsidR="00A1018B" w:rsidRPr="00FE7017" w:rsidRDefault="00A1018B" w:rsidP="00FE7017">
      <w:pPr>
        <w:pStyle w:val="ListParagraph1"/>
        <w:rPr>
          <w:szCs w:val="24"/>
        </w:rPr>
      </w:pPr>
    </w:p>
    <w:p w:rsidR="00A1018B" w:rsidRPr="00FE7017" w:rsidRDefault="00A1018B" w:rsidP="00FE7017">
      <w:pPr>
        <w:pStyle w:val="ListParagraph1"/>
        <w:ind w:left="0"/>
        <w:rPr>
          <w:szCs w:val="24"/>
        </w:rPr>
      </w:pPr>
      <w:r w:rsidRPr="00FE7017">
        <w:rPr>
          <w:szCs w:val="24"/>
        </w:rPr>
        <w:t>(5)</w:t>
      </w:r>
      <w:r>
        <w:rPr>
          <w:szCs w:val="24"/>
        </w:rPr>
        <w:t xml:space="preserve"> </w:t>
      </w:r>
      <w:r w:rsidRPr="00FE7017">
        <w:rPr>
          <w:szCs w:val="24"/>
        </w:rPr>
        <w:t>Podjetja plinskega gospodarstva morajo za vsako od navedenih energetskih dejavnosti v pojasnilih k računovodskim izkazom razkriti ločene računovodske izkaze: bilanco stanja, izkaz poslovnega izida in izkaz denarnih tokov.</w:t>
      </w:r>
    </w:p>
    <w:p w:rsidR="00A1018B" w:rsidRPr="00537EC1" w:rsidRDefault="00A1018B" w:rsidP="003D044C">
      <w:pPr>
        <w:pStyle w:val="ListParagraph1"/>
        <w:rPr>
          <w:szCs w:val="24"/>
        </w:rPr>
      </w:pPr>
    </w:p>
    <w:p w:rsidR="00A1018B" w:rsidRDefault="00A1018B" w:rsidP="00372D66">
      <w:pPr>
        <w:pStyle w:val="ListParagraph1"/>
        <w:ind w:left="0"/>
        <w:rPr>
          <w:szCs w:val="24"/>
        </w:rPr>
      </w:pPr>
      <w:r>
        <w:rPr>
          <w:szCs w:val="24"/>
        </w:rPr>
        <w:t xml:space="preserve">(6) </w:t>
      </w:r>
      <w:r w:rsidRPr="00537EC1">
        <w:rPr>
          <w:szCs w:val="24"/>
        </w:rPr>
        <w:t xml:space="preserve">Podjetja plinskega gospodarstva, </w:t>
      </w:r>
      <w:r w:rsidRPr="00E266A7">
        <w:rPr>
          <w:szCs w:val="24"/>
        </w:rPr>
        <w:t>na katera se nanaša zakon, ki ureja preglednost finančnih odnosov in ločeno evidentiranje dejavnosti,</w:t>
      </w:r>
      <w:r w:rsidRPr="00537EC1">
        <w:rPr>
          <w:szCs w:val="24"/>
        </w:rPr>
        <w:t xml:space="preserve"> so dolžna voditi računovodske izkaze tudi po navedenem zakonu, v kolikor to ni v nasprotju s tem zakonom.</w:t>
      </w:r>
    </w:p>
    <w:p w:rsidR="00A1018B" w:rsidRPr="00FE7017" w:rsidRDefault="00A1018B" w:rsidP="00372D66">
      <w:pPr>
        <w:pStyle w:val="ListParagraph1"/>
        <w:ind w:left="0"/>
        <w:rPr>
          <w:szCs w:val="24"/>
        </w:rPr>
      </w:pPr>
    </w:p>
    <w:p w:rsidR="00A1018B" w:rsidRDefault="00A1018B" w:rsidP="007D1782">
      <w:pPr>
        <w:pStyle w:val="Obrazloitev"/>
      </w:pPr>
      <w:r w:rsidRPr="000540CC">
        <w:t>Podjetja plinskega gospodarstva morajo v svojem računovodstvu skladno z računovodskimi standardi voditi ločene računovodske izkaze za svoje prenosne, distribucijske, UZP in/ali skladiščne dejavnosti, ki so po svoji naravi regulirane dejavnosti in med njimi ter drugimi plinskimi in neplinskimi dejavnostmi ni dovoljeno navzkrižno subvencioniranje.</w:t>
      </w:r>
    </w:p>
    <w:p w:rsidR="00A1018B" w:rsidRDefault="00A1018B" w:rsidP="00372D66">
      <w:pPr>
        <w:pStyle w:val="ListParagraph1"/>
        <w:ind w:left="0"/>
        <w:rPr>
          <w:szCs w:val="24"/>
        </w:rPr>
      </w:pPr>
    </w:p>
    <w:p w:rsidR="00A1018B" w:rsidRPr="000540CC" w:rsidRDefault="00A1018B" w:rsidP="00372D66">
      <w:pPr>
        <w:pStyle w:val="ListParagraph1"/>
        <w:ind w:left="0"/>
        <w:rPr>
          <w:szCs w:val="24"/>
        </w:rPr>
      </w:pPr>
    </w:p>
    <w:p w:rsidR="00A1018B" w:rsidRPr="00114DD7" w:rsidRDefault="00A1018B" w:rsidP="00391BB3">
      <w:pPr>
        <w:pStyle w:val="Heading5"/>
      </w:pPr>
      <w:bookmarkStart w:id="1001" w:name="_Toc293062812"/>
      <w:bookmarkStart w:id="1002" w:name="_Ref294257308"/>
      <w:bookmarkStart w:id="1003" w:name="_Toc358722073"/>
      <w:r w:rsidRPr="00114DD7">
        <w:t>člen</w:t>
      </w:r>
      <w:r>
        <w:br/>
      </w:r>
      <w:r w:rsidRPr="00114DD7">
        <w:t>(</w:t>
      </w:r>
      <w:r>
        <w:t>sodila</w:t>
      </w:r>
      <w:r w:rsidRPr="00114DD7">
        <w:t xml:space="preserve"> za razporejanje</w:t>
      </w:r>
      <w:r>
        <w:t xml:space="preserve"> po dejavnostih</w:t>
      </w:r>
      <w:r w:rsidRPr="00114DD7">
        <w:t xml:space="preserve"> in prikaz poslov s povezanimi družbami)</w:t>
      </w:r>
      <w:bookmarkEnd w:id="1001"/>
      <w:bookmarkEnd w:id="1002"/>
      <w:bookmarkEnd w:id="1003"/>
    </w:p>
    <w:p w:rsidR="00A1018B" w:rsidRPr="00537EC1" w:rsidRDefault="00A1018B" w:rsidP="003D044C">
      <w:pPr>
        <w:keepNext/>
        <w:rPr>
          <w:szCs w:val="24"/>
        </w:rPr>
      </w:pPr>
    </w:p>
    <w:p w:rsidR="00A1018B" w:rsidRPr="00537EC1" w:rsidRDefault="00A1018B" w:rsidP="00FE7017">
      <w:pPr>
        <w:pStyle w:val="ListParagraph1"/>
        <w:keepNext/>
        <w:ind w:left="0"/>
        <w:rPr>
          <w:szCs w:val="24"/>
        </w:rPr>
      </w:pPr>
      <w:r>
        <w:rPr>
          <w:szCs w:val="24"/>
        </w:rPr>
        <w:t xml:space="preserve">(1) </w:t>
      </w:r>
      <w:r w:rsidRPr="00FE7017">
        <w:rPr>
          <w:szCs w:val="24"/>
        </w:rPr>
        <w:t>Podjetja plinskega gospodarstva morajo skladno z računovodskimi standardi v svojih notranjih aktih opredeliti sodila za razporejanje sredstev in obveznosti ter stroškov, odhodkov in prihodkov, ki jih upoštevajo pri vodenju ločenih računovodskih evidenc in pri pripravi ločenih računovodskih izkazov iz prejšnjega člena.</w:t>
      </w:r>
    </w:p>
    <w:p w:rsidR="00A1018B" w:rsidRPr="00537EC1" w:rsidRDefault="00A1018B" w:rsidP="003D044C">
      <w:pPr>
        <w:keepNext/>
        <w:rPr>
          <w:szCs w:val="24"/>
        </w:rPr>
      </w:pPr>
    </w:p>
    <w:p w:rsidR="00A1018B" w:rsidRPr="00537EC1" w:rsidRDefault="00A1018B" w:rsidP="00FE7017">
      <w:pPr>
        <w:pStyle w:val="ListParagraph1"/>
        <w:keepNext/>
        <w:ind w:left="0"/>
        <w:rPr>
          <w:szCs w:val="24"/>
        </w:rPr>
      </w:pPr>
      <w:r>
        <w:rPr>
          <w:szCs w:val="24"/>
        </w:rPr>
        <w:t>(2) Za določanje sodil</w:t>
      </w:r>
      <w:r w:rsidRPr="00537EC1">
        <w:rPr>
          <w:szCs w:val="24"/>
        </w:rPr>
        <w:t xml:space="preserve"> iz prejšnjega odstavka </w:t>
      </w:r>
      <w:r>
        <w:t>se uporabljajo določbe zakona, ki ureja preglednost finančnih odnosov in ločeno evidentiranje dejavnosti</w:t>
      </w:r>
      <w:r w:rsidRPr="00537EC1">
        <w:rPr>
          <w:szCs w:val="24"/>
        </w:rPr>
        <w:t xml:space="preserve">. </w:t>
      </w:r>
    </w:p>
    <w:p w:rsidR="00A1018B" w:rsidRPr="00537EC1" w:rsidRDefault="00A1018B" w:rsidP="003D044C">
      <w:pPr>
        <w:keepNext/>
        <w:rPr>
          <w:szCs w:val="24"/>
        </w:rPr>
      </w:pPr>
    </w:p>
    <w:p w:rsidR="00A1018B" w:rsidRPr="00537EC1" w:rsidRDefault="00A1018B" w:rsidP="00FE7017">
      <w:pPr>
        <w:pStyle w:val="ListParagraph1"/>
        <w:keepNext/>
        <w:ind w:left="0"/>
        <w:rPr>
          <w:szCs w:val="24"/>
        </w:rPr>
      </w:pPr>
      <w:r>
        <w:rPr>
          <w:szCs w:val="24"/>
        </w:rPr>
        <w:t>(3) Sodila</w:t>
      </w:r>
      <w:r w:rsidRPr="00537EC1">
        <w:rPr>
          <w:szCs w:val="24"/>
        </w:rPr>
        <w:t xml:space="preserve"> iz prvega odstavka se lahko spremenijo samo v izjemnih primerih, pri čemer mora podjetje plinskega gospodarstva take spremembe ustrezno utemeljiti</w:t>
      </w:r>
      <w:r>
        <w:rPr>
          <w:szCs w:val="24"/>
        </w:rPr>
        <w:t xml:space="preserve"> </w:t>
      </w:r>
      <w:r>
        <w:t>ter v letnem poročilu posebej pojasniti</w:t>
      </w:r>
      <w:r w:rsidRPr="00537EC1">
        <w:rPr>
          <w:szCs w:val="24"/>
        </w:rPr>
        <w:t>.</w:t>
      </w:r>
    </w:p>
    <w:p w:rsidR="00A1018B" w:rsidRPr="00537EC1" w:rsidRDefault="00A1018B" w:rsidP="003D044C">
      <w:pPr>
        <w:keepNext/>
        <w:rPr>
          <w:szCs w:val="24"/>
        </w:rPr>
      </w:pPr>
    </w:p>
    <w:p w:rsidR="00A1018B" w:rsidRDefault="00A1018B" w:rsidP="00FE7017">
      <w:pPr>
        <w:pStyle w:val="ListParagraph1"/>
        <w:ind w:left="0"/>
        <w:rPr>
          <w:szCs w:val="24"/>
        </w:rPr>
      </w:pPr>
      <w:r>
        <w:rPr>
          <w:szCs w:val="24"/>
        </w:rPr>
        <w:t xml:space="preserve">(4) </w:t>
      </w:r>
      <w:r w:rsidRPr="00FE7017">
        <w:rPr>
          <w:szCs w:val="24"/>
        </w:rPr>
        <w:t xml:space="preserve">Podjetja plinskega gospodarstva morajo v pojasnilih k računovodskim izkazom razkriti </w:t>
      </w:r>
      <w:r w:rsidRPr="00537EC1">
        <w:rPr>
          <w:szCs w:val="24"/>
        </w:rPr>
        <w:t>vse posle, opravljene s povezanimi podjetji, katerih posamična vrednost presega 20.000</w:t>
      </w:r>
      <w:r w:rsidRPr="00537EC1">
        <w:rPr>
          <w:i/>
          <w:szCs w:val="24"/>
        </w:rPr>
        <w:t xml:space="preserve"> </w:t>
      </w:r>
      <w:r w:rsidRPr="00537EC1">
        <w:rPr>
          <w:szCs w:val="24"/>
        </w:rPr>
        <w:t>evrov.</w:t>
      </w:r>
    </w:p>
    <w:p w:rsidR="00A1018B" w:rsidRDefault="00A1018B" w:rsidP="00372D66">
      <w:pPr>
        <w:pStyle w:val="ListParagraph1"/>
        <w:ind w:left="0"/>
        <w:rPr>
          <w:szCs w:val="24"/>
        </w:rPr>
      </w:pPr>
    </w:p>
    <w:p w:rsidR="00A1018B" w:rsidRDefault="00A1018B" w:rsidP="00FE7017">
      <w:pPr>
        <w:pStyle w:val="ListParagraph"/>
        <w:ind w:left="0"/>
      </w:pPr>
      <w:r>
        <w:t xml:space="preserve">(5) </w:t>
      </w:r>
      <w:r w:rsidRPr="00FE7017">
        <w:t>Podjetja plinskega gospodarstva morajo v pojasnilih k računovodskim izkazom skupaj z ločenimi računovodskimi izkazi za energetske dejavnosti, za katere se zahteva ločeno razkrivanje, v celoti razkriti sodila za razporejanje po dejavnostih. Ustreznost sodil in pravilnost njihove uporabe izvajanje sodil mora biti letno revidirano s strani revizorja, ki mora o tem podati posebno poročilo.</w:t>
      </w:r>
    </w:p>
    <w:p w:rsidR="00A1018B" w:rsidRDefault="00A1018B" w:rsidP="00FE7017">
      <w:pPr>
        <w:pStyle w:val="ListParagraph"/>
        <w:ind w:left="0"/>
        <w:rPr>
          <w:szCs w:val="24"/>
        </w:rPr>
      </w:pPr>
    </w:p>
    <w:p w:rsidR="00A1018B" w:rsidRPr="00E064CE" w:rsidRDefault="00A1018B" w:rsidP="004D3F6A">
      <w:pPr>
        <w:pStyle w:val="ListParagraph"/>
        <w:ind w:left="0"/>
      </w:pPr>
      <w:r w:rsidRPr="004D3F6A">
        <w:t xml:space="preserve">(6) </w:t>
      </w:r>
      <w:r w:rsidRPr="007D1782">
        <w:t>Agencija nadzira primernost in izvajanje sodil skladno z določbami tega zakona o nadzoru.</w:t>
      </w:r>
      <w:r>
        <w:t xml:space="preserve"> </w:t>
      </w:r>
    </w:p>
    <w:p w:rsidR="00A1018B" w:rsidRDefault="00A1018B" w:rsidP="007D1782">
      <w:pPr>
        <w:pStyle w:val="Obrazloitev"/>
      </w:pPr>
    </w:p>
    <w:p w:rsidR="00A1018B" w:rsidRDefault="00A1018B" w:rsidP="007D1782">
      <w:pPr>
        <w:pStyle w:val="Obrazloitev"/>
      </w:pPr>
      <w:r w:rsidRPr="000540CC">
        <w:t>Z namenom jasnega in preglednega razporejanja sredstev in obveznosti, prihodkov in stroškov ter s tem določitve donosa in dobička, morajo biti jasno določena pravila za njihovo razporejanje ločeno po posameznih reguliranih dejavnostih v podjetjih plinskega gospodarstva.</w:t>
      </w:r>
    </w:p>
    <w:p w:rsidR="00A1018B" w:rsidRPr="008877CA" w:rsidRDefault="00A1018B" w:rsidP="00372D66">
      <w:pPr>
        <w:pStyle w:val="ListParagraph1"/>
        <w:ind w:left="0"/>
        <w:rPr>
          <w:szCs w:val="24"/>
        </w:rPr>
      </w:pPr>
    </w:p>
    <w:p w:rsidR="00A1018B" w:rsidRPr="00537EC1" w:rsidRDefault="00A1018B" w:rsidP="008B7BD8">
      <w:pPr>
        <w:pStyle w:val="Heading2"/>
      </w:pPr>
      <w:bookmarkStart w:id="1004" w:name="_Toc293062813"/>
      <w:bookmarkStart w:id="1005" w:name="_Toc358722074"/>
      <w:r>
        <w:t xml:space="preserve">V. poglavje: </w:t>
      </w:r>
      <w:r w:rsidRPr="00537EC1">
        <w:t>D</w:t>
      </w:r>
      <w:bookmarkEnd w:id="1004"/>
      <w:r>
        <w:t>OSTOP DO SISTEMA</w:t>
      </w:r>
      <w:bookmarkEnd w:id="1005"/>
    </w:p>
    <w:p w:rsidR="00A1018B" w:rsidRDefault="00A1018B" w:rsidP="00E83EB1">
      <w:pPr>
        <w:pStyle w:val="Heading3"/>
      </w:pPr>
      <w:bookmarkStart w:id="1006" w:name="_Toc358722075"/>
      <w:bookmarkStart w:id="1007" w:name="_Toc293062814"/>
      <w:r>
        <w:t>1. oddelek: Organiziranje dostopa do sistema</w:t>
      </w:r>
      <w:bookmarkEnd w:id="1006"/>
      <w:r>
        <w:t xml:space="preserve"> </w:t>
      </w:r>
    </w:p>
    <w:p w:rsidR="00A1018B" w:rsidRDefault="00A1018B" w:rsidP="001E2586">
      <w:pPr>
        <w:pStyle w:val="Heading4"/>
        <w:rPr>
          <w:b w:val="0"/>
          <w:sz w:val="24"/>
          <w:szCs w:val="24"/>
        </w:rPr>
      </w:pPr>
      <w:bookmarkStart w:id="1008" w:name="_Toc358722076"/>
      <w:r w:rsidRPr="008B7BD8">
        <w:rPr>
          <w:b w:val="0"/>
          <w:sz w:val="24"/>
          <w:szCs w:val="24"/>
        </w:rPr>
        <w:t>I. Splošne določbe o dostopu do prenosnega in distribucijskega sistema ter sistema UZP</w:t>
      </w:r>
      <w:bookmarkEnd w:id="1007"/>
      <w:bookmarkEnd w:id="1008"/>
    </w:p>
    <w:p w:rsidR="00A1018B" w:rsidRPr="008B7BD8" w:rsidRDefault="00A1018B" w:rsidP="008B7BD8"/>
    <w:p w:rsidR="00A1018B" w:rsidRPr="00114DD7" w:rsidRDefault="00A1018B" w:rsidP="00391BB3">
      <w:pPr>
        <w:pStyle w:val="Heading5"/>
      </w:pPr>
      <w:bookmarkStart w:id="1009" w:name="_Toc293062815"/>
      <w:bookmarkStart w:id="1010" w:name="_Ref294257720"/>
      <w:bookmarkStart w:id="1011" w:name="_Ref294267085"/>
      <w:bookmarkStart w:id="1012" w:name="_Ref294268999"/>
      <w:bookmarkStart w:id="1013" w:name="_Ref295581799"/>
      <w:bookmarkStart w:id="1014" w:name="_Toc358722077"/>
      <w:r w:rsidRPr="00114DD7">
        <w:t>člen</w:t>
      </w:r>
      <w:r>
        <w:br/>
      </w:r>
      <w:r w:rsidRPr="00114DD7">
        <w:t>(načelo reguliranega dostopa do sistema)</w:t>
      </w:r>
      <w:bookmarkEnd w:id="1009"/>
      <w:bookmarkEnd w:id="1010"/>
      <w:bookmarkEnd w:id="1011"/>
      <w:bookmarkEnd w:id="1012"/>
      <w:bookmarkEnd w:id="1013"/>
      <w:bookmarkEnd w:id="1014"/>
    </w:p>
    <w:p w:rsidR="00A1018B" w:rsidRPr="00537EC1" w:rsidRDefault="00A1018B" w:rsidP="003D044C">
      <w:pPr>
        <w:rPr>
          <w:szCs w:val="24"/>
        </w:rPr>
      </w:pPr>
    </w:p>
    <w:p w:rsidR="00A1018B" w:rsidRPr="000E01FC" w:rsidRDefault="00A1018B" w:rsidP="00EA2295">
      <w:pPr>
        <w:pStyle w:val="Odstavekseznama1"/>
        <w:ind w:left="0"/>
        <w:rPr>
          <w:szCs w:val="24"/>
        </w:rPr>
      </w:pPr>
      <w:r>
        <w:rPr>
          <w:szCs w:val="24"/>
        </w:rPr>
        <w:t xml:space="preserve">(1) </w:t>
      </w:r>
      <w:r w:rsidRPr="00537EC1">
        <w:rPr>
          <w:szCs w:val="24"/>
        </w:rPr>
        <w:t xml:space="preserve">Vsi odjemalci, </w:t>
      </w:r>
      <w:r>
        <w:rPr>
          <w:szCs w:val="24"/>
        </w:rPr>
        <w:t>vključno</w:t>
      </w:r>
      <w:r w:rsidRPr="00537EC1">
        <w:rPr>
          <w:szCs w:val="24"/>
        </w:rPr>
        <w:t xml:space="preserve"> z dobavitelji, imajo pravico dostopa tretjih strank do prenosnega in distribucijskega sistema zemeljskega plina ter sistema za UZP (v nadaljevanju: dostop do sistema) na podlagi tarifnih postavk, predhodno </w:t>
      </w:r>
      <w:r w:rsidRPr="000E01FC">
        <w:rPr>
          <w:szCs w:val="24"/>
        </w:rPr>
        <w:t xml:space="preserve">objavljenih skladno z določbo </w:t>
      </w:r>
      <w:r>
        <w:rPr>
          <w:szCs w:val="24"/>
        </w:rPr>
        <w:fldChar w:fldCharType="begin"/>
      </w:r>
      <w:r>
        <w:rPr>
          <w:szCs w:val="24"/>
        </w:rPr>
        <w:instrText xml:space="preserve"> REF _Ref294257356 \r \h </w:instrText>
      </w:r>
      <w:r w:rsidRPr="00B44B24">
        <w:rPr>
          <w:szCs w:val="24"/>
        </w:rPr>
      </w:r>
      <w:r>
        <w:rPr>
          <w:szCs w:val="24"/>
        </w:rPr>
        <w:fldChar w:fldCharType="separate"/>
      </w:r>
      <w:r>
        <w:rPr>
          <w:szCs w:val="24"/>
        </w:rPr>
        <w:t>248</w:t>
      </w:r>
      <w:r>
        <w:rPr>
          <w:szCs w:val="24"/>
        </w:rPr>
        <w:fldChar w:fldCharType="end"/>
      </w:r>
      <w:r w:rsidRPr="000E01FC">
        <w:rPr>
          <w:szCs w:val="24"/>
        </w:rPr>
        <w:t>. člena tega zakona.</w:t>
      </w:r>
    </w:p>
    <w:p w:rsidR="00A1018B" w:rsidRPr="00537EC1" w:rsidRDefault="00A1018B" w:rsidP="003D044C">
      <w:pPr>
        <w:rPr>
          <w:szCs w:val="24"/>
        </w:rPr>
      </w:pPr>
    </w:p>
    <w:p w:rsidR="00A1018B" w:rsidRPr="00537EC1" w:rsidRDefault="00A1018B" w:rsidP="00EA2295">
      <w:pPr>
        <w:pStyle w:val="Odstavekseznama1"/>
        <w:ind w:left="0"/>
        <w:rPr>
          <w:szCs w:val="24"/>
        </w:rPr>
      </w:pPr>
      <w:r>
        <w:rPr>
          <w:szCs w:val="24"/>
        </w:rPr>
        <w:t xml:space="preserve">(2) </w:t>
      </w:r>
      <w:r w:rsidRPr="00537EC1">
        <w:rPr>
          <w:szCs w:val="24"/>
        </w:rPr>
        <w:t>Pravico dostopa do prenosnih sistemov drugih operaterjev imajo tudi operaterji prenosnih sistemov, če je to potrebno zaradi opravljanja njihovih dejavnosti, med drugim v zvezi s prenosom plina prek meja.</w:t>
      </w:r>
    </w:p>
    <w:p w:rsidR="00A1018B" w:rsidRPr="00537EC1" w:rsidRDefault="00A1018B" w:rsidP="003D044C">
      <w:pPr>
        <w:rPr>
          <w:szCs w:val="24"/>
        </w:rPr>
      </w:pPr>
    </w:p>
    <w:p w:rsidR="00A1018B" w:rsidRPr="00537EC1" w:rsidRDefault="00A1018B" w:rsidP="00EA2295">
      <w:pPr>
        <w:pStyle w:val="Odstavekseznama1"/>
        <w:ind w:left="0"/>
        <w:rPr>
          <w:szCs w:val="24"/>
        </w:rPr>
      </w:pPr>
      <w:r>
        <w:rPr>
          <w:szCs w:val="24"/>
        </w:rPr>
        <w:t xml:space="preserve">(3) </w:t>
      </w:r>
      <w:r w:rsidRPr="00537EC1">
        <w:rPr>
          <w:szCs w:val="24"/>
        </w:rPr>
        <w:t xml:space="preserve">Operater distribucijskega sistema ima pravico dostopa samo do izstopnih točk prenosnega sistema, na katerih je na prenosni sistem priključen distribucijski sistem, na katerem izvaja dejavnost operaterja distribucijskega sistema. </w:t>
      </w:r>
    </w:p>
    <w:p w:rsidR="00A1018B" w:rsidRPr="00537EC1" w:rsidRDefault="00A1018B" w:rsidP="003D044C">
      <w:pPr>
        <w:rPr>
          <w:szCs w:val="24"/>
        </w:rPr>
      </w:pPr>
    </w:p>
    <w:p w:rsidR="00A1018B" w:rsidRDefault="00A1018B" w:rsidP="00EA2295">
      <w:pPr>
        <w:pStyle w:val="Odstavekseznama1"/>
        <w:ind w:left="0"/>
        <w:rPr>
          <w:szCs w:val="24"/>
        </w:rPr>
      </w:pPr>
      <w:r>
        <w:rPr>
          <w:szCs w:val="24"/>
        </w:rPr>
        <w:t xml:space="preserve">(4) </w:t>
      </w:r>
      <w:r w:rsidRPr="00537EC1">
        <w:rPr>
          <w:szCs w:val="24"/>
        </w:rPr>
        <w:t>Operater sistema mora omogočati dostop do sistema objektivno in nediskriminatorno med uporabniki sistema.</w:t>
      </w:r>
    </w:p>
    <w:p w:rsidR="00A1018B" w:rsidRDefault="00A1018B" w:rsidP="00EA2295">
      <w:pPr>
        <w:pStyle w:val="Odstavekseznama1"/>
        <w:ind w:left="0"/>
        <w:rPr>
          <w:szCs w:val="24"/>
        </w:rPr>
      </w:pPr>
    </w:p>
    <w:p w:rsidR="00A1018B" w:rsidRDefault="00A1018B" w:rsidP="007D1782">
      <w:pPr>
        <w:pStyle w:val="Obrazloitev"/>
      </w:pPr>
      <w:r w:rsidRPr="000540CC">
        <w:t>Eno od ključnih in temeljnih osnovnih pravil delovanja notranjega trga s plinom in elektriko je načelo reguliranega dostopa tretjih strani do prenosnega in distribucijskega sistema ter sistema za UZP na podlagi tarifnih postavk omrežnine, predhodno objavljenih. Vsi odjemalci, skupaj z dobavitelji, imajo pravico dostopa tretjih strani do prenosnega in distribucijskega sistema zemeljskega plina ter sistema za UZP (v nadaljevanju: dostop do sistema). Pojem dostopa do sistema v plinski direktivi in Uredbi ES 715/2009 sicer ni povsem jasno definiran. Dostop do sistema povezujemo v plinskem sistemu s pravico do uporabe prenosnih in distribucijskih zmogljivosti z namenom prenosa plina za realizacijo dobavnih pogodb, za kar se plačuje tarifa za uporabo omrežja, to je omrežnina. Pravica dostopa do sistema pa ne pomeni tudi pravice priključitve na sistem, ki je odvisna tudi od mnogih tehničnih zahtev in pogojev.</w:t>
      </w:r>
    </w:p>
    <w:p w:rsidR="00A1018B" w:rsidRPr="000540CC" w:rsidRDefault="00A1018B" w:rsidP="00EA2295">
      <w:pPr>
        <w:pStyle w:val="Odstavekseznama1"/>
        <w:ind w:left="0"/>
        <w:rPr>
          <w:szCs w:val="24"/>
        </w:rPr>
      </w:pPr>
    </w:p>
    <w:p w:rsidR="00A1018B" w:rsidRPr="00114DD7" w:rsidRDefault="00A1018B" w:rsidP="00391BB3">
      <w:pPr>
        <w:pStyle w:val="Heading5"/>
      </w:pPr>
      <w:bookmarkStart w:id="1015" w:name="_Toc293062816"/>
      <w:bookmarkStart w:id="1016" w:name="_Ref294257680"/>
      <w:bookmarkStart w:id="1017" w:name="_Ref294257733"/>
      <w:bookmarkStart w:id="1018" w:name="_Ref294257871"/>
      <w:bookmarkStart w:id="1019" w:name="_Ref294267778"/>
      <w:bookmarkStart w:id="1020" w:name="_Ref294267814"/>
      <w:bookmarkStart w:id="1021" w:name="_Ref294269022"/>
      <w:bookmarkStart w:id="1022" w:name="_Toc358722078"/>
      <w:r w:rsidRPr="00114DD7">
        <w:t>člen</w:t>
      </w:r>
      <w:r>
        <w:br/>
      </w:r>
      <w:r w:rsidRPr="00114DD7">
        <w:t>(zavrnitev dostopa)</w:t>
      </w:r>
      <w:bookmarkEnd w:id="1015"/>
      <w:bookmarkEnd w:id="1016"/>
      <w:bookmarkEnd w:id="1017"/>
      <w:bookmarkEnd w:id="1018"/>
      <w:bookmarkEnd w:id="1019"/>
      <w:bookmarkEnd w:id="1020"/>
      <w:bookmarkEnd w:id="1021"/>
      <w:bookmarkEnd w:id="1022"/>
    </w:p>
    <w:p w:rsidR="00A1018B" w:rsidRPr="00537EC1" w:rsidRDefault="00A1018B" w:rsidP="003D044C">
      <w:pPr>
        <w:keepNext/>
        <w:rPr>
          <w:szCs w:val="24"/>
        </w:rPr>
      </w:pPr>
    </w:p>
    <w:p w:rsidR="00A1018B" w:rsidRPr="00537EC1" w:rsidRDefault="00A1018B" w:rsidP="00EA2295">
      <w:pPr>
        <w:pStyle w:val="Odstavekseznama1"/>
        <w:keepNext/>
        <w:ind w:left="0"/>
        <w:rPr>
          <w:szCs w:val="24"/>
        </w:rPr>
      </w:pPr>
      <w:r>
        <w:rPr>
          <w:szCs w:val="24"/>
        </w:rPr>
        <w:t xml:space="preserve">(1) </w:t>
      </w:r>
      <w:r w:rsidRPr="00537EC1">
        <w:rPr>
          <w:szCs w:val="24"/>
        </w:rPr>
        <w:t xml:space="preserve">Operater sistema lahko zavrne dostop do sistema zaradi pomanjkanja zmogljivosti ali če bi mu dostop do sistema onemogočil izvajanje naloženih obveznosti javne službe iz </w:t>
      </w:r>
      <w:r>
        <w:rPr>
          <w:szCs w:val="24"/>
        </w:rPr>
        <w:fldChar w:fldCharType="begin"/>
      </w:r>
      <w:r>
        <w:rPr>
          <w:szCs w:val="24"/>
        </w:rPr>
        <w:instrText xml:space="preserve"> REF _Ref294257424 \r \h </w:instrText>
      </w:r>
      <w:r w:rsidRPr="00B44B24">
        <w:rPr>
          <w:szCs w:val="24"/>
        </w:rPr>
      </w:r>
      <w:r>
        <w:rPr>
          <w:szCs w:val="24"/>
        </w:rPr>
        <w:fldChar w:fldCharType="separate"/>
      </w:r>
      <w:r>
        <w:rPr>
          <w:szCs w:val="24"/>
        </w:rPr>
        <w:t>171</w:t>
      </w:r>
      <w:r>
        <w:rPr>
          <w:szCs w:val="24"/>
        </w:rPr>
        <w:fldChar w:fldCharType="end"/>
      </w:r>
      <w:r>
        <w:rPr>
          <w:szCs w:val="24"/>
        </w:rPr>
        <w:t xml:space="preserve">. </w:t>
      </w:r>
      <w:r w:rsidRPr="00537EC1">
        <w:rPr>
          <w:szCs w:val="24"/>
        </w:rPr>
        <w:t>ali</w:t>
      </w:r>
      <w:r>
        <w:rPr>
          <w:szCs w:val="24"/>
        </w:rPr>
        <w:t xml:space="preserve"> </w:t>
      </w:r>
      <w:r>
        <w:rPr>
          <w:szCs w:val="24"/>
        </w:rPr>
        <w:fldChar w:fldCharType="begin"/>
      </w:r>
      <w:r>
        <w:rPr>
          <w:szCs w:val="24"/>
        </w:rPr>
        <w:instrText xml:space="preserve"> REF _Ref294257393 \r \h </w:instrText>
      </w:r>
      <w:r w:rsidRPr="00B44B24">
        <w:rPr>
          <w:szCs w:val="24"/>
        </w:rPr>
      </w:r>
      <w:r>
        <w:rPr>
          <w:szCs w:val="24"/>
        </w:rPr>
        <w:fldChar w:fldCharType="separate"/>
      </w:r>
      <w:r>
        <w:rPr>
          <w:szCs w:val="24"/>
        </w:rPr>
        <w:t>210</w:t>
      </w:r>
      <w:r>
        <w:rPr>
          <w:szCs w:val="24"/>
        </w:rPr>
        <w:fldChar w:fldCharType="end"/>
      </w:r>
      <w:r w:rsidRPr="00537EC1">
        <w:rPr>
          <w:szCs w:val="24"/>
        </w:rPr>
        <w:t xml:space="preserve">. člena tega zakona ali zaradi resnih ekonomskih ali finančnih težav </w:t>
      </w:r>
      <w:r>
        <w:rPr>
          <w:szCs w:val="24"/>
        </w:rPr>
        <w:t xml:space="preserve">podjetij plinskega gospodarstva v povezavi </w:t>
      </w:r>
      <w:r w:rsidRPr="00537EC1">
        <w:rPr>
          <w:szCs w:val="24"/>
        </w:rPr>
        <w:t xml:space="preserve">s pogodbami "vzemi ali plačaj". </w:t>
      </w:r>
    </w:p>
    <w:p w:rsidR="00A1018B" w:rsidRPr="00537EC1" w:rsidRDefault="00A1018B" w:rsidP="003D044C">
      <w:pPr>
        <w:rPr>
          <w:szCs w:val="24"/>
        </w:rPr>
      </w:pPr>
    </w:p>
    <w:p w:rsidR="00A1018B" w:rsidRPr="00537EC1" w:rsidRDefault="00A1018B" w:rsidP="00EA2295">
      <w:pPr>
        <w:pStyle w:val="Odstavekseznama1"/>
        <w:ind w:left="0"/>
        <w:rPr>
          <w:szCs w:val="24"/>
        </w:rPr>
      </w:pPr>
      <w:r>
        <w:rPr>
          <w:szCs w:val="24"/>
        </w:rPr>
        <w:t xml:space="preserve">(2) </w:t>
      </w:r>
      <w:r w:rsidRPr="00537EC1">
        <w:rPr>
          <w:szCs w:val="24"/>
        </w:rPr>
        <w:t>Pri zavrnitvi dostopa do sistema iz razloga ekonomskih ali finančnih težav s pogodbami "vzemi ali plačaj" mora operater sistema upoštevati merila in postopke iz</w:t>
      </w:r>
      <w:r>
        <w:rPr>
          <w:szCs w:val="24"/>
        </w:rPr>
        <w:t xml:space="preserve"> </w:t>
      </w:r>
      <w:r>
        <w:rPr>
          <w:szCs w:val="24"/>
        </w:rPr>
        <w:fldChar w:fldCharType="begin"/>
      </w:r>
      <w:r>
        <w:rPr>
          <w:szCs w:val="24"/>
        </w:rPr>
        <w:instrText xml:space="preserve"> REF _Ref294257581 \r \h </w:instrText>
      </w:r>
      <w:r w:rsidRPr="00B44B24">
        <w:rPr>
          <w:szCs w:val="24"/>
        </w:rPr>
      </w:r>
      <w:r>
        <w:rPr>
          <w:szCs w:val="24"/>
        </w:rPr>
        <w:fldChar w:fldCharType="separate"/>
      </w:r>
      <w:r>
        <w:rPr>
          <w:szCs w:val="24"/>
        </w:rPr>
        <w:t>271</w:t>
      </w:r>
      <w:r>
        <w:rPr>
          <w:szCs w:val="24"/>
        </w:rPr>
        <w:fldChar w:fldCharType="end"/>
      </w:r>
      <w:r w:rsidRPr="00537EC1">
        <w:rPr>
          <w:szCs w:val="24"/>
        </w:rPr>
        <w:t xml:space="preserve">. člena tega zakona. </w:t>
      </w:r>
    </w:p>
    <w:p w:rsidR="00A1018B" w:rsidRPr="00537EC1" w:rsidRDefault="00A1018B" w:rsidP="003D044C">
      <w:pPr>
        <w:rPr>
          <w:szCs w:val="24"/>
        </w:rPr>
      </w:pPr>
    </w:p>
    <w:p w:rsidR="00A1018B" w:rsidRPr="00537EC1" w:rsidRDefault="00A1018B" w:rsidP="00EA2295">
      <w:pPr>
        <w:pStyle w:val="Odstavekseznama1"/>
        <w:ind w:left="0"/>
        <w:rPr>
          <w:szCs w:val="24"/>
        </w:rPr>
      </w:pPr>
      <w:r>
        <w:rPr>
          <w:szCs w:val="24"/>
        </w:rPr>
        <w:t xml:space="preserve">(3) </w:t>
      </w:r>
      <w:r w:rsidRPr="00537EC1">
        <w:rPr>
          <w:szCs w:val="24"/>
        </w:rPr>
        <w:t>Razloge za vsako zavrnitev dostopa do sistema mora operater sistema ustrezno utemeljiti in jih nemudoma pisno sporočiti osebi, ki zahteva dostop do sistema.</w:t>
      </w:r>
    </w:p>
    <w:p w:rsidR="00A1018B" w:rsidRPr="00537EC1" w:rsidRDefault="00A1018B" w:rsidP="003D044C">
      <w:pPr>
        <w:rPr>
          <w:szCs w:val="24"/>
        </w:rPr>
      </w:pPr>
    </w:p>
    <w:p w:rsidR="00A1018B" w:rsidRPr="00537EC1" w:rsidRDefault="00A1018B" w:rsidP="00EA2295">
      <w:pPr>
        <w:pStyle w:val="Odstavekseznama1"/>
        <w:ind w:left="0"/>
        <w:rPr>
          <w:szCs w:val="24"/>
        </w:rPr>
      </w:pPr>
      <w:r>
        <w:rPr>
          <w:szCs w:val="24"/>
        </w:rPr>
        <w:t xml:space="preserve">(4) </w:t>
      </w:r>
      <w:r w:rsidRPr="00537EC1">
        <w:rPr>
          <w:szCs w:val="24"/>
        </w:rPr>
        <w:t xml:space="preserve">O sporih v zvezi z zavrnitvijo dostopa do sistema odloča agencija po postopku iz </w:t>
      </w:r>
      <w:r>
        <w:rPr>
          <w:szCs w:val="24"/>
        </w:rPr>
        <w:fldChar w:fldCharType="begin"/>
      </w:r>
      <w:r>
        <w:rPr>
          <w:szCs w:val="24"/>
        </w:rPr>
        <w:instrText xml:space="preserve"> REF _Ref295205046 \r \h </w:instrText>
      </w:r>
      <w:r w:rsidRPr="00B44B24">
        <w:rPr>
          <w:szCs w:val="24"/>
        </w:rPr>
      </w:r>
      <w:r>
        <w:rPr>
          <w:szCs w:val="24"/>
        </w:rPr>
        <w:fldChar w:fldCharType="separate"/>
      </w:r>
      <w:r>
        <w:rPr>
          <w:szCs w:val="24"/>
        </w:rPr>
        <w:t>424</w:t>
      </w:r>
      <w:r>
        <w:rPr>
          <w:szCs w:val="24"/>
        </w:rPr>
        <w:fldChar w:fldCharType="end"/>
      </w:r>
      <w:r>
        <w:rPr>
          <w:szCs w:val="24"/>
        </w:rPr>
        <w:t xml:space="preserve">. do </w:t>
      </w:r>
      <w:r>
        <w:rPr>
          <w:szCs w:val="24"/>
        </w:rPr>
        <w:fldChar w:fldCharType="begin"/>
      </w:r>
      <w:r>
        <w:rPr>
          <w:szCs w:val="24"/>
        </w:rPr>
        <w:instrText xml:space="preserve"> REF _Ref295205057 \r \h </w:instrText>
      </w:r>
      <w:r w:rsidRPr="00B44B24">
        <w:rPr>
          <w:szCs w:val="24"/>
        </w:rPr>
      </w:r>
      <w:r>
        <w:rPr>
          <w:szCs w:val="24"/>
        </w:rPr>
        <w:fldChar w:fldCharType="separate"/>
      </w:r>
      <w:r>
        <w:rPr>
          <w:szCs w:val="24"/>
        </w:rPr>
        <w:t>431</w:t>
      </w:r>
      <w:r>
        <w:rPr>
          <w:szCs w:val="24"/>
        </w:rPr>
        <w:fldChar w:fldCharType="end"/>
      </w:r>
      <w:r>
        <w:rPr>
          <w:szCs w:val="24"/>
        </w:rPr>
        <w:t>. člena tega zakona</w:t>
      </w:r>
      <w:r w:rsidRPr="00537EC1">
        <w:rPr>
          <w:szCs w:val="24"/>
        </w:rPr>
        <w:t>.</w:t>
      </w:r>
    </w:p>
    <w:p w:rsidR="00A1018B" w:rsidRPr="00537EC1" w:rsidRDefault="00A1018B" w:rsidP="003D044C">
      <w:pPr>
        <w:pStyle w:val="ListParagraph1"/>
        <w:rPr>
          <w:szCs w:val="24"/>
        </w:rPr>
      </w:pPr>
    </w:p>
    <w:p w:rsidR="00A1018B" w:rsidRPr="00537EC1" w:rsidRDefault="00A1018B" w:rsidP="00EA2295">
      <w:pPr>
        <w:pStyle w:val="Odstavekseznama1"/>
        <w:ind w:left="0"/>
        <w:rPr>
          <w:szCs w:val="24"/>
        </w:rPr>
      </w:pPr>
      <w:r>
        <w:rPr>
          <w:szCs w:val="24"/>
        </w:rPr>
        <w:t xml:space="preserve">(5) </w:t>
      </w:r>
      <w:r w:rsidRPr="00537EC1">
        <w:rPr>
          <w:szCs w:val="24"/>
        </w:rPr>
        <w:t>Operater sistema, ki zavrne dostop do sistema zaradi pomanjkanja zmogljivosti ali pomanjkanja povezav, je dolžan na zahtevo osebe, kateri je dostop zavrnil, izvesti potrebne razširitve sistema, če je to gospodarno ali če je te razširitve ta oseba, lahko tudi skupaj z drugimi osebami, pripravljena plačati.</w:t>
      </w:r>
    </w:p>
    <w:p w:rsidR="00A1018B" w:rsidRPr="00537EC1" w:rsidRDefault="00A1018B" w:rsidP="003D044C">
      <w:pPr>
        <w:pStyle w:val="ListParagraph1"/>
        <w:rPr>
          <w:szCs w:val="24"/>
        </w:rPr>
      </w:pPr>
    </w:p>
    <w:p w:rsidR="00A1018B" w:rsidRDefault="00A1018B" w:rsidP="00EA2295">
      <w:pPr>
        <w:pStyle w:val="Odstavekseznama1"/>
        <w:ind w:left="0"/>
        <w:rPr>
          <w:szCs w:val="24"/>
        </w:rPr>
      </w:pPr>
      <w:r>
        <w:rPr>
          <w:szCs w:val="24"/>
        </w:rPr>
        <w:t xml:space="preserve">(6) </w:t>
      </w:r>
      <w:r w:rsidRPr="00537EC1">
        <w:rPr>
          <w:szCs w:val="24"/>
        </w:rPr>
        <w:t xml:space="preserve">Če po pogajanjih med operaterjem sistema in osebo iz prejšnjega odstavka ne pride do sklenitve pogodbe o povečanju zmogljivosti sistema, odloči o tem, na zahtevo te osebe agencija po postopku iz </w:t>
      </w:r>
      <w:r>
        <w:rPr>
          <w:szCs w:val="24"/>
        </w:rPr>
        <w:fldChar w:fldCharType="begin"/>
      </w:r>
      <w:r>
        <w:rPr>
          <w:szCs w:val="24"/>
        </w:rPr>
        <w:instrText xml:space="preserve"> REF _Ref295205046 \r \h </w:instrText>
      </w:r>
      <w:r w:rsidRPr="00B44B24">
        <w:rPr>
          <w:szCs w:val="24"/>
        </w:rPr>
      </w:r>
      <w:r>
        <w:rPr>
          <w:szCs w:val="24"/>
        </w:rPr>
        <w:fldChar w:fldCharType="separate"/>
      </w:r>
      <w:r>
        <w:rPr>
          <w:szCs w:val="24"/>
        </w:rPr>
        <w:t>424</w:t>
      </w:r>
      <w:r>
        <w:rPr>
          <w:szCs w:val="24"/>
        </w:rPr>
        <w:fldChar w:fldCharType="end"/>
      </w:r>
      <w:r>
        <w:rPr>
          <w:szCs w:val="24"/>
        </w:rPr>
        <w:t xml:space="preserve">. do </w:t>
      </w:r>
      <w:r>
        <w:rPr>
          <w:szCs w:val="24"/>
        </w:rPr>
        <w:fldChar w:fldCharType="begin"/>
      </w:r>
      <w:r>
        <w:rPr>
          <w:szCs w:val="24"/>
        </w:rPr>
        <w:instrText xml:space="preserve"> REF _Ref295205057 \r \h </w:instrText>
      </w:r>
      <w:r w:rsidRPr="00B44B24">
        <w:rPr>
          <w:szCs w:val="24"/>
        </w:rPr>
      </w:r>
      <w:r>
        <w:rPr>
          <w:szCs w:val="24"/>
        </w:rPr>
        <w:fldChar w:fldCharType="separate"/>
      </w:r>
      <w:r>
        <w:rPr>
          <w:szCs w:val="24"/>
        </w:rPr>
        <w:t>431</w:t>
      </w:r>
      <w:r>
        <w:rPr>
          <w:szCs w:val="24"/>
        </w:rPr>
        <w:fldChar w:fldCharType="end"/>
      </w:r>
      <w:r>
        <w:rPr>
          <w:szCs w:val="24"/>
        </w:rPr>
        <w:t>.</w:t>
      </w:r>
      <w:r w:rsidRPr="00537EC1">
        <w:rPr>
          <w:szCs w:val="24"/>
        </w:rPr>
        <w:t xml:space="preserve"> člena tega zakona, ki določi pogoje povečanja zmogljivosti sistema ali zavrne zahtevo.</w:t>
      </w:r>
    </w:p>
    <w:p w:rsidR="00A1018B" w:rsidRDefault="00A1018B" w:rsidP="00EA2295">
      <w:pPr>
        <w:pStyle w:val="Odstavekseznama1"/>
        <w:ind w:left="0"/>
        <w:rPr>
          <w:szCs w:val="24"/>
        </w:rPr>
      </w:pPr>
    </w:p>
    <w:p w:rsidR="00A1018B" w:rsidRDefault="00A1018B" w:rsidP="007D1782">
      <w:pPr>
        <w:pStyle w:val="Obrazloitev"/>
      </w:pPr>
      <w:r w:rsidRPr="006B5F6B">
        <w:t>Zavrnitev dostopa do sistema je strogo omejena na fizične omejitve zmogljivosti prenosnega oz. distribucijskega sistema, onemogočenje izvajanja nalog gospodarske javne službe operaterja sistema ali na posledični nastop resnih ekonomskih ali finančnih težav dobavitelja s pogodbami "vzemi ali plačaj". V primeru, da je uporabnik omrežja pripravljen plačati stroške povečanja zmogljivosti sistema, ki niso ekonomsko upravičeni, je operater sistema dolžan izvesti razširitve sistema. V sporih glede zavrnitve dostopa ali določitve pogojev razširitve odloča agencija kot neodvisen in nepristranski organ.</w:t>
      </w:r>
    </w:p>
    <w:p w:rsidR="00A1018B" w:rsidRDefault="00A1018B" w:rsidP="00EA2295">
      <w:pPr>
        <w:pStyle w:val="Odstavekseznama1"/>
        <w:ind w:left="0"/>
        <w:rPr>
          <w:szCs w:val="24"/>
        </w:rPr>
      </w:pPr>
    </w:p>
    <w:p w:rsidR="00A1018B" w:rsidRPr="00865E23" w:rsidRDefault="00A1018B" w:rsidP="00865E23">
      <w:pPr>
        <w:pStyle w:val="Heading5"/>
      </w:pPr>
      <w:bookmarkStart w:id="1023" w:name="_Ref358616753"/>
      <w:bookmarkStart w:id="1024" w:name="_Toc358722079"/>
      <w:r w:rsidRPr="00865E23">
        <w:t>člen</w:t>
      </w:r>
      <w:r w:rsidRPr="00865E23">
        <w:br/>
        <w:t>(trg z zemeljskim plinom in pogodbe o dobavi)</w:t>
      </w:r>
      <w:bookmarkEnd w:id="1023"/>
      <w:bookmarkEnd w:id="1024"/>
    </w:p>
    <w:p w:rsidR="00A1018B" w:rsidRPr="00865E23" w:rsidRDefault="00A1018B" w:rsidP="00865E23">
      <w:pPr>
        <w:pStyle w:val="Odstavekseznama1"/>
        <w:rPr>
          <w:szCs w:val="24"/>
        </w:rPr>
      </w:pPr>
    </w:p>
    <w:p w:rsidR="00A1018B" w:rsidRPr="00865E23" w:rsidRDefault="00A1018B" w:rsidP="00865E23">
      <w:pPr>
        <w:pStyle w:val="Odstavekseznama1"/>
        <w:ind w:left="0"/>
        <w:rPr>
          <w:szCs w:val="24"/>
        </w:rPr>
      </w:pPr>
      <w:r w:rsidRPr="00865E23">
        <w:rPr>
          <w:szCs w:val="24"/>
        </w:rPr>
        <w:t>(1) Z zemeljskim plinom se trguje na organiziranem, prostem in izravnalnem trgu, s prenosnimi zmogljivostmi pa na primarnem in sekundarnem trgu.</w:t>
      </w:r>
    </w:p>
    <w:p w:rsidR="00A1018B" w:rsidRPr="00865E23" w:rsidRDefault="00A1018B" w:rsidP="00865E23">
      <w:pPr>
        <w:pStyle w:val="Odstavekseznama1"/>
        <w:rPr>
          <w:szCs w:val="24"/>
        </w:rPr>
      </w:pPr>
    </w:p>
    <w:p w:rsidR="00A1018B" w:rsidRPr="00865E23" w:rsidRDefault="00A1018B" w:rsidP="00865E23">
      <w:pPr>
        <w:pStyle w:val="Odstavekseznama1"/>
        <w:ind w:left="0"/>
        <w:rPr>
          <w:szCs w:val="24"/>
        </w:rPr>
      </w:pPr>
      <w:r w:rsidRPr="00865E23">
        <w:rPr>
          <w:szCs w:val="24"/>
        </w:rPr>
        <w:t>(2) V bilančno shemo se posamezna fizična ali pravna oseba vključi le z eno bilančno pogodbo ali eno pogodbo o izravnavi. Članstvo bilančne sheme preneha s prenehanjem veljavnosti bilančne pogodbe ali pogodbe o izravnavi.</w:t>
      </w:r>
    </w:p>
    <w:p w:rsidR="00A1018B" w:rsidRPr="00865E23" w:rsidRDefault="00A1018B" w:rsidP="00865E23">
      <w:pPr>
        <w:pStyle w:val="Odstavekseznama1"/>
        <w:rPr>
          <w:szCs w:val="24"/>
        </w:rPr>
      </w:pPr>
    </w:p>
    <w:p w:rsidR="00A1018B" w:rsidRPr="00865E23" w:rsidRDefault="00A1018B" w:rsidP="00865E23">
      <w:pPr>
        <w:pStyle w:val="Odstavekseznama1"/>
        <w:ind w:left="0"/>
        <w:rPr>
          <w:szCs w:val="24"/>
        </w:rPr>
      </w:pPr>
      <w:r w:rsidRPr="00865E23">
        <w:rPr>
          <w:szCs w:val="24"/>
        </w:rPr>
        <w:t xml:space="preserve">(3) Dobavitelj in uporabnik sistema skleneta pogodbo o dobavi zemeljskga plina. </w:t>
      </w:r>
    </w:p>
    <w:p w:rsidR="00A1018B" w:rsidRPr="00865E23" w:rsidRDefault="00A1018B" w:rsidP="00865E23">
      <w:pPr>
        <w:pStyle w:val="Odstavekseznama1"/>
        <w:rPr>
          <w:szCs w:val="24"/>
        </w:rPr>
      </w:pPr>
    </w:p>
    <w:p w:rsidR="00A1018B" w:rsidRPr="00865E23" w:rsidRDefault="00A1018B" w:rsidP="00865E23">
      <w:pPr>
        <w:pStyle w:val="Odstavekseznama1"/>
        <w:ind w:left="0"/>
        <w:rPr>
          <w:szCs w:val="24"/>
        </w:rPr>
      </w:pPr>
      <w:r w:rsidRPr="00865E23">
        <w:rPr>
          <w:szCs w:val="24"/>
        </w:rPr>
        <w:t>(4) Z uporabnikom sistema lahko odprto pogodbo sklene samo dobavitelj, ki je član bilančne sheme.</w:t>
      </w:r>
    </w:p>
    <w:p w:rsidR="00A1018B" w:rsidRPr="00865E23" w:rsidRDefault="00A1018B" w:rsidP="00865E23">
      <w:pPr>
        <w:pStyle w:val="Odstavekseznama1"/>
        <w:rPr>
          <w:szCs w:val="24"/>
        </w:rPr>
      </w:pPr>
    </w:p>
    <w:p w:rsidR="00A1018B" w:rsidRPr="00865E23" w:rsidRDefault="00A1018B" w:rsidP="00865E23">
      <w:pPr>
        <w:pStyle w:val="Odstavekseznama1"/>
        <w:ind w:left="0"/>
        <w:rPr>
          <w:szCs w:val="24"/>
        </w:rPr>
      </w:pPr>
      <w:r w:rsidRPr="00865E23">
        <w:rPr>
          <w:szCs w:val="24"/>
        </w:rPr>
        <w:t>(5) Vsak uporabnik sistema mora imeti za posamezno odjemno mesto sklenjeno odprto pogodbo, ki določa bilančno pripadnost posameznega odjemnega mesta. Za posamezno odjemno mesto na sistemu je istočasno lahko sklenjena samo ena odprta pogodba z enim dobaviteljem.</w:t>
      </w:r>
    </w:p>
    <w:p w:rsidR="00A1018B" w:rsidRPr="00865E23" w:rsidRDefault="00A1018B" w:rsidP="00865E23">
      <w:pPr>
        <w:pStyle w:val="Odstavekseznama1"/>
        <w:rPr>
          <w:szCs w:val="24"/>
        </w:rPr>
      </w:pPr>
    </w:p>
    <w:p w:rsidR="00A1018B" w:rsidRPr="00865E23" w:rsidRDefault="00A1018B" w:rsidP="00865E23">
      <w:pPr>
        <w:pStyle w:val="Odstavekseznama1"/>
        <w:ind w:left="0"/>
        <w:rPr>
          <w:szCs w:val="24"/>
        </w:rPr>
      </w:pPr>
      <w:r w:rsidRPr="00865E23">
        <w:rPr>
          <w:szCs w:val="24"/>
        </w:rPr>
        <w:t xml:space="preserve">(6) Ne glede na peti odstavek tega člena, se za odjemno mesto končnega odjemalca, ki letno porabi več kot 20 mio Sm3 zemeljskega plina, lahko nanaša več odprtih pogodb z več dobavitelji. V tem primeru mora končni odjemalec sistemskemu operaterju in dobaviteljem za vsak obračunski interval vnaprej sporočiti razmerje med bilančnimi skupinami na takem odjemnem mestu. Če končni odjemalec tega ne sporoči pravočasno, sistemski operater smiselno upošteva zadnje pravilno sporočeno razmerje. </w:t>
      </w:r>
    </w:p>
    <w:p w:rsidR="00A1018B" w:rsidRPr="00865E23" w:rsidRDefault="00A1018B" w:rsidP="00865E23">
      <w:pPr>
        <w:pStyle w:val="Odstavekseznama1"/>
        <w:rPr>
          <w:szCs w:val="24"/>
        </w:rPr>
      </w:pPr>
    </w:p>
    <w:p w:rsidR="00A1018B" w:rsidRPr="00865E23" w:rsidRDefault="00A1018B" w:rsidP="00865E23">
      <w:pPr>
        <w:pStyle w:val="Odstavekseznama1"/>
        <w:ind w:left="0"/>
        <w:rPr>
          <w:szCs w:val="24"/>
        </w:rPr>
      </w:pPr>
      <w:r w:rsidRPr="00865E23">
        <w:rPr>
          <w:szCs w:val="24"/>
        </w:rPr>
        <w:t>(7) Dejanska realizacija prevzemno predajnega mesta se upošteva v bilanci bilančne skupine, skladno s pripadnostjo odjemnega mesta.</w:t>
      </w:r>
    </w:p>
    <w:p w:rsidR="00A1018B" w:rsidRPr="00865E23" w:rsidRDefault="00A1018B" w:rsidP="00865E23">
      <w:pPr>
        <w:pStyle w:val="Odstavekseznama1"/>
        <w:rPr>
          <w:szCs w:val="24"/>
        </w:rPr>
      </w:pPr>
    </w:p>
    <w:p w:rsidR="00A1018B" w:rsidRPr="00865E23" w:rsidRDefault="00A1018B" w:rsidP="00B534F7">
      <w:pPr>
        <w:pStyle w:val="Odstavekseznama1"/>
        <w:ind w:left="0"/>
        <w:rPr>
          <w:szCs w:val="24"/>
        </w:rPr>
      </w:pPr>
      <w:r w:rsidRPr="00865E23">
        <w:rPr>
          <w:szCs w:val="24"/>
        </w:rPr>
        <w:t xml:space="preserve">(9) Podrobnejša pravila o izvajanju oziroma prijavljanju </w:t>
      </w:r>
      <w:r>
        <w:rPr>
          <w:szCs w:val="24"/>
        </w:rPr>
        <w:t xml:space="preserve">odprtih in zaprtih </w:t>
      </w:r>
      <w:r w:rsidRPr="00865E23">
        <w:rPr>
          <w:szCs w:val="24"/>
        </w:rPr>
        <w:t xml:space="preserve">pogodb  določi operater prenosnega sistema v sistemskih obratovalnih navodilih. </w:t>
      </w:r>
    </w:p>
    <w:p w:rsidR="00A1018B" w:rsidRPr="00865E23" w:rsidRDefault="00A1018B" w:rsidP="00865E23">
      <w:pPr>
        <w:pStyle w:val="Odstavekseznama1"/>
        <w:rPr>
          <w:szCs w:val="24"/>
        </w:rPr>
      </w:pPr>
    </w:p>
    <w:p w:rsidR="00A1018B" w:rsidRPr="00865E23" w:rsidRDefault="00A1018B" w:rsidP="00865E23">
      <w:pPr>
        <w:pStyle w:val="Odstavekseznama1"/>
        <w:ind w:left="0"/>
        <w:rPr>
          <w:szCs w:val="24"/>
        </w:rPr>
      </w:pPr>
      <w:r w:rsidRPr="00865E23">
        <w:rPr>
          <w:szCs w:val="24"/>
        </w:rPr>
        <w:t>(10) Vlada z uredbo predpiše podrobna pravila o delovanju trga z zemeljskim plinom.</w:t>
      </w:r>
    </w:p>
    <w:p w:rsidR="00A1018B" w:rsidRPr="00865E23" w:rsidRDefault="00A1018B" w:rsidP="00865E23">
      <w:pPr>
        <w:pStyle w:val="Odstavekseznama1"/>
        <w:rPr>
          <w:szCs w:val="24"/>
        </w:rPr>
      </w:pPr>
    </w:p>
    <w:p w:rsidR="00A1018B" w:rsidRPr="00865E23" w:rsidRDefault="00A1018B" w:rsidP="00EA2295">
      <w:pPr>
        <w:pStyle w:val="Odstavekseznama1"/>
        <w:ind w:left="0"/>
        <w:rPr>
          <w:szCs w:val="24"/>
        </w:rPr>
      </w:pPr>
    </w:p>
    <w:p w:rsidR="00A1018B" w:rsidRPr="00537EC1" w:rsidRDefault="00A1018B" w:rsidP="003D044C">
      <w:pPr>
        <w:rPr>
          <w:szCs w:val="24"/>
        </w:rPr>
      </w:pPr>
    </w:p>
    <w:p w:rsidR="00A1018B" w:rsidRPr="00516A66" w:rsidRDefault="00A1018B" w:rsidP="00516A66">
      <w:pPr>
        <w:jc w:val="both"/>
        <w:rPr>
          <w:i/>
          <w:color w:val="4F81BD"/>
        </w:rPr>
      </w:pPr>
      <w:bookmarkStart w:id="1025" w:name="_Toc293062817"/>
      <w:r w:rsidRPr="00516A66">
        <w:rPr>
          <w:i/>
          <w:color w:val="4F81BD"/>
        </w:rPr>
        <w:t>Uporabniki sistema lahko prosto izberejo dobavitelja zemelsjkega plina in z njim sklenejo pogodbo o dobavi. Vsak odjemalec mora imeti podpisano odprto pogodbo o dobavi, kar pomeni, da njegovo odjemno mesto pripada bilančni skupini dobavitelja za katero bodo skupaj odbračunana odstopanja od napovedanega prenosa po plinovodnem omrežju. V primeru velikih, negospodinjskih odjemlacev, ki so določeni z nivojem 20mio Sm3 zemeljskega plina na leto, pa lahko imajo odjemalci sklenjeno tudi več kot eno odprto pogodbo, pri čemer morajo v naprej jasno določiti razmerje med bilančnimi skupinami. Ta del člena penaša 41člen (odstavek 1.k.) Direktive 2009/73/ES.</w:t>
      </w:r>
    </w:p>
    <w:p w:rsidR="00A1018B" w:rsidRPr="00516A66" w:rsidRDefault="00A1018B" w:rsidP="00516A66">
      <w:pPr>
        <w:jc w:val="both"/>
        <w:rPr>
          <w:i/>
          <w:color w:val="4F81BD"/>
        </w:rPr>
      </w:pPr>
      <w:r w:rsidRPr="00516A66">
        <w:rPr>
          <w:i/>
          <w:color w:val="4F81BD"/>
        </w:rPr>
        <w:t xml:space="preserve">  </w:t>
      </w:r>
    </w:p>
    <w:p w:rsidR="00A1018B" w:rsidRDefault="00A1018B" w:rsidP="00516A66">
      <w:pPr>
        <w:jc w:val="both"/>
        <w:rPr>
          <w:i/>
          <w:color w:val="4F81BD"/>
        </w:rPr>
      </w:pPr>
      <w:r w:rsidRPr="00516A66">
        <w:rPr>
          <w:i/>
          <w:color w:val="4F81BD"/>
        </w:rPr>
        <w:t>Zaprte pogodbe o dobavi zemeljskega plina pa se sklepajo med uporabniki sistema, ki imajo sklenjeno bilančno pogodbo z operaterjem prenosnega sistema (oziorma pogodbo o izravnavi z vodjo bilančne skupine) in s tem oblikujejo bilančno skupino (oziorma bilančno podskupino).</w:t>
      </w:r>
    </w:p>
    <w:p w:rsidR="00A1018B" w:rsidRPr="00516A66" w:rsidRDefault="00A1018B" w:rsidP="00516A66">
      <w:pPr>
        <w:jc w:val="both"/>
        <w:rPr>
          <w:i/>
          <w:color w:val="4F81BD"/>
        </w:rPr>
      </w:pPr>
    </w:p>
    <w:p w:rsidR="00A1018B" w:rsidRPr="0071692E" w:rsidRDefault="00A1018B" w:rsidP="001E2586">
      <w:pPr>
        <w:pStyle w:val="Heading4"/>
        <w:rPr>
          <w:b w:val="0"/>
          <w:sz w:val="24"/>
          <w:szCs w:val="24"/>
        </w:rPr>
      </w:pPr>
      <w:bookmarkStart w:id="1026" w:name="_Toc358722080"/>
      <w:r w:rsidRPr="0071692E">
        <w:rPr>
          <w:b w:val="0"/>
          <w:sz w:val="24"/>
          <w:szCs w:val="24"/>
        </w:rPr>
        <w:t>II. Dostop do prenosnega sistema zemeljskega plina</w:t>
      </w:r>
      <w:bookmarkEnd w:id="1025"/>
      <w:bookmarkEnd w:id="1026"/>
    </w:p>
    <w:p w:rsidR="00A1018B" w:rsidRPr="00114DD7" w:rsidRDefault="00A1018B" w:rsidP="00391BB3">
      <w:pPr>
        <w:pStyle w:val="Heading5"/>
      </w:pPr>
      <w:bookmarkStart w:id="1027" w:name="_Toc293062818"/>
      <w:bookmarkStart w:id="1028" w:name="_Toc358722081"/>
      <w:r w:rsidRPr="00114DD7">
        <w:t>člen</w:t>
      </w:r>
      <w:r>
        <w:br/>
      </w:r>
      <w:r w:rsidRPr="00114DD7">
        <w:t>(sistem vstopnih in izstopnih točk ter virtualna točka)</w:t>
      </w:r>
      <w:bookmarkEnd w:id="1027"/>
      <w:bookmarkEnd w:id="1028"/>
    </w:p>
    <w:p w:rsidR="00A1018B" w:rsidRPr="00537EC1" w:rsidRDefault="00A1018B" w:rsidP="003D044C">
      <w:pPr>
        <w:keepNext/>
        <w:rPr>
          <w:szCs w:val="24"/>
        </w:rPr>
      </w:pPr>
    </w:p>
    <w:p w:rsidR="00A1018B" w:rsidRPr="00537EC1" w:rsidRDefault="00A1018B" w:rsidP="00516A66">
      <w:pPr>
        <w:pStyle w:val="Odstavekseznama1"/>
        <w:keepNext/>
        <w:ind w:left="0"/>
        <w:rPr>
          <w:rFonts w:cs="Arial"/>
          <w:szCs w:val="24"/>
        </w:rPr>
      </w:pPr>
      <w:r>
        <w:rPr>
          <w:rFonts w:cs="Arial"/>
          <w:szCs w:val="24"/>
        </w:rPr>
        <w:t xml:space="preserve">(1) </w:t>
      </w:r>
      <w:r w:rsidRPr="00537EC1">
        <w:rPr>
          <w:rFonts w:cs="Arial"/>
          <w:szCs w:val="24"/>
        </w:rPr>
        <w:t xml:space="preserve">Operater prenosnega sistema zagotovi dostop do prenosnega sistema s sklepanjem </w:t>
      </w:r>
      <w:r>
        <w:rPr>
          <w:rFonts w:cs="Arial"/>
          <w:szCs w:val="24"/>
        </w:rPr>
        <w:t>pogodb o prenosu na vstopnih in</w:t>
      </w:r>
      <w:r w:rsidRPr="00537EC1">
        <w:rPr>
          <w:rFonts w:cs="Arial"/>
          <w:szCs w:val="24"/>
        </w:rPr>
        <w:t xml:space="preserve"> izstopnih točkah prenosnega sistema.</w:t>
      </w:r>
    </w:p>
    <w:p w:rsidR="00A1018B" w:rsidRPr="00537EC1" w:rsidRDefault="00A1018B" w:rsidP="003D044C">
      <w:pPr>
        <w:rPr>
          <w:rFonts w:cs="Arial"/>
          <w:szCs w:val="24"/>
        </w:rPr>
      </w:pPr>
    </w:p>
    <w:p w:rsidR="00A1018B" w:rsidRPr="00516A66" w:rsidRDefault="00A1018B" w:rsidP="00516A66">
      <w:pPr>
        <w:pStyle w:val="Odstavekseznama1"/>
        <w:ind w:left="0"/>
        <w:rPr>
          <w:rFonts w:cs="Arial"/>
          <w:szCs w:val="24"/>
        </w:rPr>
      </w:pPr>
      <w:r>
        <w:rPr>
          <w:rFonts w:cs="Arial"/>
          <w:szCs w:val="24"/>
        </w:rPr>
        <w:t xml:space="preserve">(2) </w:t>
      </w:r>
      <w:r w:rsidRPr="00537EC1">
        <w:rPr>
          <w:rFonts w:cs="Arial"/>
          <w:szCs w:val="24"/>
        </w:rPr>
        <w:t xml:space="preserve">Tehnične zmogljivosti posameznih vstopnih točk in posameznih izstopnih točk prenosnega sistema iz drugega odstavka ter njihove omejitve </w:t>
      </w:r>
      <w:r>
        <w:rPr>
          <w:rFonts w:cs="Arial"/>
          <w:szCs w:val="24"/>
        </w:rPr>
        <w:t xml:space="preserve">ažurno </w:t>
      </w:r>
      <w:r w:rsidRPr="00537EC1">
        <w:rPr>
          <w:rFonts w:cs="Arial"/>
          <w:szCs w:val="24"/>
        </w:rPr>
        <w:t>določ</w:t>
      </w:r>
      <w:r>
        <w:rPr>
          <w:rFonts w:cs="Arial"/>
          <w:szCs w:val="24"/>
        </w:rPr>
        <w:t>a</w:t>
      </w:r>
      <w:r w:rsidRPr="00537EC1">
        <w:rPr>
          <w:rFonts w:cs="Arial"/>
          <w:szCs w:val="24"/>
        </w:rPr>
        <w:t xml:space="preserve"> in </w:t>
      </w:r>
      <w:r>
        <w:rPr>
          <w:rFonts w:cs="Arial"/>
          <w:szCs w:val="24"/>
        </w:rPr>
        <w:t xml:space="preserve">dnevno </w:t>
      </w:r>
      <w:r w:rsidRPr="00537EC1">
        <w:rPr>
          <w:rFonts w:cs="Arial"/>
          <w:szCs w:val="24"/>
        </w:rPr>
        <w:t>objavi</w:t>
      </w:r>
      <w:r>
        <w:rPr>
          <w:rFonts w:cs="Arial"/>
          <w:szCs w:val="24"/>
        </w:rPr>
        <w:t xml:space="preserve"> </w:t>
      </w:r>
      <w:r w:rsidRPr="00537EC1">
        <w:rPr>
          <w:rFonts w:cs="Arial"/>
          <w:szCs w:val="24"/>
        </w:rPr>
        <w:t xml:space="preserve"> operater prenosnega sistema. Prenos zemeljskega plina med vstopnimi in izstopnimi točkami se izvaja v okviru tehnične zmogljivosti prenosnega sistema</w:t>
      </w:r>
      <w:r>
        <w:rPr>
          <w:rFonts w:cs="Arial"/>
          <w:szCs w:val="24"/>
        </w:rPr>
        <w:t xml:space="preserve"> </w:t>
      </w:r>
      <w:r w:rsidRPr="00516A66">
        <w:rPr>
          <w:rFonts w:cs="Arial"/>
          <w:szCs w:val="24"/>
        </w:rPr>
        <w:t xml:space="preserve">in v skladu z določili Uredbe (ES) št. 715/2009. </w:t>
      </w:r>
    </w:p>
    <w:p w:rsidR="00A1018B" w:rsidRPr="00537EC1" w:rsidRDefault="00A1018B" w:rsidP="003D044C">
      <w:pPr>
        <w:rPr>
          <w:szCs w:val="24"/>
        </w:rPr>
      </w:pPr>
    </w:p>
    <w:p w:rsidR="00A1018B" w:rsidRDefault="00A1018B" w:rsidP="00516A66">
      <w:pPr>
        <w:pStyle w:val="Odstavekseznama1"/>
        <w:ind w:left="0"/>
        <w:rPr>
          <w:szCs w:val="24"/>
        </w:rPr>
      </w:pPr>
      <w:r w:rsidRPr="00BC21AD">
        <w:rPr>
          <w:rFonts w:cs="Arial"/>
          <w:szCs w:val="24"/>
        </w:rPr>
        <w:t xml:space="preserve">(5) </w:t>
      </w:r>
      <w:r w:rsidRPr="00516A66">
        <w:rPr>
          <w:szCs w:val="24"/>
        </w:rPr>
        <w:t>Šteje se, da so vse transakcije z zemeljskim plinom  ne glede na vstopno ali izstopno točko izvedene v virtualni točki. Celovita uporaba prenosnega sistema je omogočena z navideznim prenosom plina od vstopne točke do virtualne točke in od virtualne točke do izstopne točke prenosnega sistema.</w:t>
      </w:r>
    </w:p>
    <w:p w:rsidR="00A1018B" w:rsidRDefault="00A1018B" w:rsidP="00EA2295">
      <w:pPr>
        <w:pStyle w:val="Odstavekseznama1"/>
        <w:ind w:left="0"/>
        <w:rPr>
          <w:szCs w:val="24"/>
        </w:rPr>
      </w:pPr>
    </w:p>
    <w:p w:rsidR="00A1018B" w:rsidRDefault="00A1018B" w:rsidP="00EA2295">
      <w:pPr>
        <w:pStyle w:val="Odstavekseznama1"/>
        <w:ind w:left="0"/>
        <w:rPr>
          <w:szCs w:val="24"/>
        </w:rPr>
      </w:pPr>
    </w:p>
    <w:p w:rsidR="00A1018B" w:rsidRDefault="00A1018B" w:rsidP="007D1782">
      <w:pPr>
        <w:pStyle w:val="Obrazloitev"/>
      </w:pPr>
      <w:r w:rsidRPr="00EA3298">
        <w:t>Uredba ES 715/2009 eksplicitno predpisuje sistem ločene uporabe vstopnih in  izstopnih točk prenosnega sistema zaradi povečanje likvidnosti in konkurenčnosti na veleprodajnih trgih s plinom, kjer je ključnega pomena, da se s plinom lahko trguje neodvisno od njegove lokacije v sistemu. To je mogoče doseči le tako, da se uporabnikom omrežja omogoči, da neodvisno sklenejo pogodbo o prenosu za vhodno in izhodno zmogljivost in s tem prenašajo plin po območjih namesto po pogodbenih poteh. Kot posledica tega pa je potrebno uvesti znotraj prenosnega sistema neko virtualno točko, kjer lahko pride do transakcij s plinom (trgovanja) med vsemi akterji plinskega trga, vendar pod določenimi pogoji, ki so kasneje določeni v zakonu. Tarife postavke za prenosno zmogljivost ne smejo biti odvisne od prenosnih poti. Uveden je tudi pojem virtualne točke, ki je potreben zaradi prenosa plina preko vstopne točke do virtualne točke in potem od virtualne točke do izstopne točke znotraj prenosnega sistema v Republiki Sloveniji ali do izstopne točke na meji s prenosnimi sistemi sosednjih držav.</w:t>
      </w:r>
    </w:p>
    <w:p w:rsidR="00A1018B" w:rsidRPr="00167376" w:rsidRDefault="00A1018B" w:rsidP="00391BB3">
      <w:pPr>
        <w:pStyle w:val="Heading5"/>
      </w:pPr>
      <w:bookmarkStart w:id="1029" w:name="_Toc293062819"/>
      <w:bookmarkStart w:id="1030" w:name="_Ref294269029"/>
      <w:bookmarkStart w:id="1031" w:name="_Toc358722082"/>
      <w:r w:rsidRPr="00167376">
        <w:t>člen</w:t>
      </w:r>
      <w:r>
        <w:br/>
      </w:r>
      <w:r w:rsidRPr="00167376">
        <w:t>(pogodbe o prenosu)</w:t>
      </w:r>
      <w:bookmarkEnd w:id="1029"/>
      <w:bookmarkEnd w:id="1030"/>
      <w:bookmarkEnd w:id="1031"/>
    </w:p>
    <w:p w:rsidR="00A1018B" w:rsidRPr="000E01FC" w:rsidRDefault="00A1018B" w:rsidP="003D044C">
      <w:pPr>
        <w:keepNext/>
        <w:rPr>
          <w:szCs w:val="24"/>
        </w:rPr>
      </w:pPr>
    </w:p>
    <w:p w:rsidR="00A1018B" w:rsidRPr="000E01FC" w:rsidRDefault="00A1018B" w:rsidP="00516A66">
      <w:pPr>
        <w:pStyle w:val="Odstavekseznama1"/>
        <w:keepNext/>
        <w:ind w:left="0"/>
        <w:rPr>
          <w:rFonts w:cs="Arial"/>
          <w:szCs w:val="24"/>
        </w:rPr>
      </w:pPr>
      <w:r>
        <w:rPr>
          <w:rFonts w:cs="Arial"/>
          <w:szCs w:val="24"/>
        </w:rPr>
        <w:t xml:space="preserve">(1) </w:t>
      </w:r>
      <w:r w:rsidRPr="000E01FC">
        <w:rPr>
          <w:rFonts w:cs="Arial"/>
          <w:szCs w:val="24"/>
        </w:rPr>
        <w:t xml:space="preserve">Uporabniki prenosnega sistema imajo pravico skleniti ločeno pogodbo o prenosu za eno ali več vstopnih točk </w:t>
      </w:r>
      <w:r>
        <w:rPr>
          <w:rFonts w:cs="Arial"/>
          <w:szCs w:val="24"/>
        </w:rPr>
        <w:t>oziroma</w:t>
      </w:r>
      <w:r w:rsidRPr="000E01FC">
        <w:rPr>
          <w:rFonts w:cs="Arial"/>
          <w:szCs w:val="24"/>
        </w:rPr>
        <w:t xml:space="preserve"> ločeno pogodbo o prenosu za eno ali več izstopnih točk iz prenosnega sistema. </w:t>
      </w:r>
    </w:p>
    <w:p w:rsidR="00A1018B" w:rsidRPr="000E01FC" w:rsidRDefault="00A1018B" w:rsidP="003D044C">
      <w:pPr>
        <w:rPr>
          <w:rFonts w:cs="Arial"/>
          <w:szCs w:val="24"/>
        </w:rPr>
      </w:pPr>
    </w:p>
    <w:p w:rsidR="00A1018B" w:rsidRPr="000E01FC" w:rsidRDefault="00A1018B" w:rsidP="00516A66">
      <w:pPr>
        <w:pStyle w:val="Odstavekseznama1"/>
        <w:ind w:left="0"/>
        <w:rPr>
          <w:rFonts w:cs="Arial"/>
          <w:szCs w:val="24"/>
        </w:rPr>
      </w:pPr>
      <w:r>
        <w:rPr>
          <w:rFonts w:cs="Arial"/>
          <w:szCs w:val="24"/>
        </w:rPr>
        <w:t xml:space="preserve">(2) </w:t>
      </w:r>
      <w:r w:rsidRPr="000E01FC">
        <w:rPr>
          <w:rFonts w:cs="Arial"/>
          <w:szCs w:val="24"/>
        </w:rPr>
        <w:t xml:space="preserve">Posamezne pogodbe, ki jih uporabniki sistema sklenejo za vstopne točke </w:t>
      </w:r>
      <w:r>
        <w:rPr>
          <w:rFonts w:cs="Arial"/>
          <w:szCs w:val="24"/>
        </w:rPr>
        <w:t>oziroma</w:t>
      </w:r>
      <w:r w:rsidRPr="000E01FC">
        <w:rPr>
          <w:rFonts w:cs="Arial"/>
          <w:szCs w:val="24"/>
        </w:rPr>
        <w:t xml:space="preserve"> pogodbe, ki jih uporabniki sistema sklenejo za izstopne točke, so lahko sklenjene za različne </w:t>
      </w:r>
      <w:r>
        <w:rPr>
          <w:rFonts w:cs="Arial"/>
          <w:szCs w:val="24"/>
        </w:rPr>
        <w:t xml:space="preserve">zagotovljene ali prekinljive </w:t>
      </w:r>
      <w:r w:rsidRPr="000E01FC">
        <w:rPr>
          <w:rFonts w:cs="Arial"/>
          <w:szCs w:val="24"/>
        </w:rPr>
        <w:t xml:space="preserve">prenosne zmogljivosti in za različna časovna obdobja. </w:t>
      </w:r>
    </w:p>
    <w:p w:rsidR="00A1018B" w:rsidRPr="000E01FC" w:rsidRDefault="00A1018B" w:rsidP="003D044C">
      <w:pPr>
        <w:rPr>
          <w:rFonts w:cs="Arial"/>
          <w:szCs w:val="24"/>
        </w:rPr>
      </w:pPr>
    </w:p>
    <w:p w:rsidR="00A1018B" w:rsidRDefault="00A1018B" w:rsidP="00EA2295">
      <w:pPr>
        <w:pStyle w:val="Odstavekseznama1"/>
        <w:ind w:left="0"/>
        <w:rPr>
          <w:rFonts w:cs="Arial"/>
          <w:szCs w:val="24"/>
        </w:rPr>
      </w:pPr>
      <w:r>
        <w:rPr>
          <w:rFonts w:cs="Arial"/>
          <w:szCs w:val="24"/>
        </w:rPr>
        <w:t xml:space="preserve">(3) </w:t>
      </w:r>
      <w:r w:rsidRPr="000E01FC">
        <w:rPr>
          <w:rFonts w:cs="Arial"/>
          <w:szCs w:val="24"/>
        </w:rPr>
        <w:t>Pogodba o prenosu se lahko sklene, če to dopuščajo tehnična zmogljivost prenosnega sistema, tehnične zmogljivosti vstopne ali izstopne točke in omejitve tehnične zmogljivosti posamezne vstopne ali izstopne točke.</w:t>
      </w:r>
    </w:p>
    <w:p w:rsidR="00A1018B" w:rsidRDefault="00A1018B" w:rsidP="003D044C">
      <w:pPr>
        <w:pStyle w:val="ListParagraph"/>
        <w:rPr>
          <w:rFonts w:cs="Arial"/>
          <w:szCs w:val="24"/>
        </w:rPr>
      </w:pPr>
    </w:p>
    <w:p w:rsidR="00A1018B" w:rsidRPr="00CD2DDA" w:rsidRDefault="00A1018B" w:rsidP="00516A66">
      <w:pPr>
        <w:pStyle w:val="ListParagraph"/>
        <w:autoSpaceDE w:val="0"/>
        <w:autoSpaceDN w:val="0"/>
        <w:adjustRightInd w:val="0"/>
        <w:ind w:left="0"/>
        <w:contextualSpacing w:val="0"/>
        <w:rPr>
          <w:rFonts w:cs="Arial"/>
          <w:iCs/>
          <w:color w:val="000000"/>
          <w:szCs w:val="24"/>
        </w:rPr>
      </w:pPr>
      <w:r>
        <w:rPr>
          <w:rFonts w:cs="Arial"/>
          <w:iCs/>
          <w:color w:val="000000"/>
          <w:szCs w:val="24"/>
        </w:rPr>
        <w:t xml:space="preserve">(4) </w:t>
      </w:r>
      <w:r w:rsidRPr="00516A66">
        <w:rPr>
          <w:rFonts w:cs="Arial"/>
          <w:iCs/>
          <w:color w:val="000000"/>
          <w:szCs w:val="24"/>
        </w:rPr>
        <w:t>Pogodbo o prenosu  na izstopnih točkah prenosnega sistema v Republiki Sloveniji na katerih so neposredno priključeni končni odjmelaci, sklepajo končni odjemalci priključeni na prenosni sistem oziroma dobavitelji zemeljskega plina v imenu in za račun končnega odjemalca.</w:t>
      </w:r>
    </w:p>
    <w:p w:rsidR="00A1018B" w:rsidRDefault="00A1018B" w:rsidP="003D044C">
      <w:pPr>
        <w:pStyle w:val="Odstavekseznama1"/>
        <w:ind w:left="0"/>
        <w:rPr>
          <w:rFonts w:cs="Arial"/>
          <w:szCs w:val="24"/>
        </w:rPr>
      </w:pPr>
      <w:r w:rsidRPr="00CD2DDA">
        <w:rPr>
          <w:rFonts w:cs="Arial"/>
          <w:szCs w:val="24"/>
        </w:rPr>
        <w:t xml:space="preserve"> </w:t>
      </w:r>
    </w:p>
    <w:p w:rsidR="00A1018B" w:rsidRPr="000E01FC" w:rsidRDefault="00A1018B" w:rsidP="00EA2295">
      <w:pPr>
        <w:pStyle w:val="Odstavekseznama1"/>
        <w:ind w:left="0"/>
        <w:rPr>
          <w:szCs w:val="24"/>
        </w:rPr>
      </w:pPr>
      <w:r>
        <w:rPr>
          <w:rFonts w:cs="Arial"/>
          <w:szCs w:val="24"/>
        </w:rPr>
        <w:t xml:space="preserve">(5) </w:t>
      </w:r>
      <w:r w:rsidRPr="000E01FC">
        <w:rPr>
          <w:rFonts w:cs="Arial"/>
          <w:szCs w:val="24"/>
        </w:rPr>
        <w:t>Pogodbo o prenosu na izstopnih točkah prenosnega sistema v Republiki Sloveniji, na katere je priključen distribucijski sistem, lahko sklene le operater tega distribucijskega sistema</w:t>
      </w:r>
      <w:r>
        <w:rPr>
          <w:rFonts w:cs="Arial"/>
          <w:szCs w:val="24"/>
        </w:rPr>
        <w:t>.</w:t>
      </w:r>
      <w:r w:rsidRPr="002E3DD5">
        <w:rPr>
          <w:rFonts w:cs="Arial"/>
          <w:szCs w:val="24"/>
        </w:rPr>
        <w:t xml:space="preserve"> Pogodba o prenosu lahko naslavlja skupno zmogljivost distribucijskega omrežja za več izstopnih točk</w:t>
      </w:r>
    </w:p>
    <w:p w:rsidR="00A1018B" w:rsidRPr="00537EC1" w:rsidRDefault="00A1018B" w:rsidP="003D044C">
      <w:pPr>
        <w:pStyle w:val="ListParagraph"/>
        <w:rPr>
          <w:rFonts w:cs="Arial"/>
          <w:szCs w:val="24"/>
        </w:rPr>
      </w:pPr>
    </w:p>
    <w:p w:rsidR="00A1018B" w:rsidRDefault="00A1018B" w:rsidP="00EA2295">
      <w:pPr>
        <w:pStyle w:val="Odstavekseznama1"/>
        <w:ind w:left="0"/>
        <w:rPr>
          <w:rFonts w:cs="Arial"/>
          <w:szCs w:val="24"/>
        </w:rPr>
      </w:pPr>
      <w:r>
        <w:rPr>
          <w:rFonts w:cs="Arial"/>
          <w:szCs w:val="24"/>
        </w:rPr>
        <w:t>(6) Z</w:t>
      </w:r>
      <w:r w:rsidRPr="00CD2DDA">
        <w:rPr>
          <w:rFonts w:cs="Arial"/>
          <w:szCs w:val="24"/>
        </w:rPr>
        <w:t xml:space="preserve"> zmogljivostmi,</w:t>
      </w:r>
      <w:r w:rsidRPr="00537EC1">
        <w:rPr>
          <w:rFonts w:cs="Arial"/>
          <w:szCs w:val="24"/>
        </w:rPr>
        <w:t xml:space="preserve"> za katere </w:t>
      </w:r>
      <w:r>
        <w:rPr>
          <w:rFonts w:cs="Arial"/>
          <w:szCs w:val="24"/>
        </w:rPr>
        <w:t>so</w:t>
      </w:r>
      <w:r w:rsidRPr="00537EC1">
        <w:rPr>
          <w:rFonts w:cs="Arial"/>
          <w:szCs w:val="24"/>
        </w:rPr>
        <w:t xml:space="preserve"> sklenjene pogodbe na</w:t>
      </w:r>
      <w:r w:rsidRPr="00CD2DDA">
        <w:rPr>
          <w:rFonts w:cs="Arial"/>
          <w:szCs w:val="24"/>
        </w:rPr>
        <w:t xml:space="preserve"> vstopnih ali izstopnih točkah</w:t>
      </w:r>
      <w:r>
        <w:rPr>
          <w:rFonts w:cs="Arial"/>
          <w:szCs w:val="24"/>
        </w:rPr>
        <w:t>, se lahko trguje</w:t>
      </w:r>
      <w:r w:rsidRPr="00CD2DDA">
        <w:rPr>
          <w:rFonts w:cs="Arial"/>
          <w:szCs w:val="24"/>
        </w:rPr>
        <w:t xml:space="preserve"> skladno s pravili Uredbe (ES) št. 715/2009. </w:t>
      </w:r>
    </w:p>
    <w:p w:rsidR="00A1018B" w:rsidRDefault="00A1018B" w:rsidP="00516A66">
      <w:pPr>
        <w:pStyle w:val="Odstavekseznama1"/>
        <w:ind w:left="0"/>
        <w:rPr>
          <w:rFonts w:cs="Arial"/>
          <w:szCs w:val="24"/>
        </w:rPr>
      </w:pPr>
    </w:p>
    <w:p w:rsidR="00A1018B" w:rsidRPr="00516A66" w:rsidRDefault="00A1018B" w:rsidP="00516A66">
      <w:pPr>
        <w:pStyle w:val="Odstavekseznama1"/>
        <w:ind w:left="0"/>
        <w:rPr>
          <w:rFonts w:cs="Arial"/>
          <w:szCs w:val="24"/>
        </w:rPr>
      </w:pPr>
      <w:r w:rsidRPr="00516A66">
        <w:rPr>
          <w:rFonts w:cs="Arial"/>
          <w:szCs w:val="24"/>
        </w:rPr>
        <w:t>(7) Operater prenosnega sistema mora zagotoviti postopke dodeljevanja zmogljivosti prenosnega sistema in upravljanja prezasedenosti tega sistema skladno z Uredbo (ES) št. 715/2009, ki jih podrobneje uredi v sistemskih obratovalnih navodilih</w:t>
      </w:r>
    </w:p>
    <w:p w:rsidR="00A1018B" w:rsidRPr="00516A66" w:rsidRDefault="00A1018B" w:rsidP="00EA2295">
      <w:pPr>
        <w:pStyle w:val="Odstavekseznama1"/>
        <w:ind w:left="0"/>
        <w:rPr>
          <w:rFonts w:cs="Arial"/>
          <w:szCs w:val="24"/>
        </w:rPr>
      </w:pPr>
    </w:p>
    <w:p w:rsidR="00A1018B" w:rsidRDefault="00A1018B" w:rsidP="007D1782">
      <w:pPr>
        <w:pStyle w:val="Obrazloitev"/>
      </w:pPr>
      <w:r w:rsidRPr="00EA3298">
        <w:t>Za posamezne vstopne in izstopne točke uporabniki sistema lahko sklepajo z operaterjem prenosnega sistema ločene pogodbe o prenosu za različne zmogljivosti in časovna obdobja. Z namenom zagotavljanja  enostavnega (v primeru menjave dobavitelja) in učinkovitega delovanja trga z zemeljskim plinom za končne odjemalce na distribucijskem sistemu, ohranjamo sistem v katerem samo operater distribucijskega sistema sklene pogodbo o prenosu na izstopni točki prenosnega sistema, kjer je nanj povezan zadevni distribucijski sistem. Sklepanje pogodb o prenosu omejujejo le tehnične zmogljivosti prenosnega sistema in njihove omejitve.</w:t>
      </w:r>
    </w:p>
    <w:p w:rsidR="00A1018B" w:rsidRPr="00EA3298" w:rsidRDefault="00A1018B" w:rsidP="00EA2295">
      <w:pPr>
        <w:pStyle w:val="Odstavekseznama1"/>
        <w:ind w:left="0"/>
        <w:rPr>
          <w:szCs w:val="24"/>
        </w:rPr>
      </w:pPr>
    </w:p>
    <w:p w:rsidR="00A1018B" w:rsidRDefault="00A1018B" w:rsidP="007D1782">
      <w:pPr>
        <w:pStyle w:val="Obrazloitev"/>
      </w:pPr>
      <w:r w:rsidRPr="00EA3298">
        <w:t xml:space="preserve">Zaradi zagotavljanja optimalne izrabe prenosne zmogljivosti med prenosnim in distribucijskim sistemom ter omogočanja preproste zamenjave dobavitelja brez posebnega urejanja dostopa na teh točkah, ima distribucijski operater izključno pravico, da sklene pogodbo o prenosu na izstopnih točkah prenosnega sistema, na katere je priključen. </w:t>
      </w:r>
    </w:p>
    <w:p w:rsidR="00A1018B" w:rsidRDefault="00A1018B" w:rsidP="007D1782">
      <w:pPr>
        <w:pStyle w:val="Obrazloitev"/>
      </w:pPr>
    </w:p>
    <w:p w:rsidR="00A1018B" w:rsidRDefault="00A1018B" w:rsidP="007D1782">
      <w:pPr>
        <w:pStyle w:val="Obrazloitev"/>
      </w:pPr>
      <w:r w:rsidRPr="00EA3298">
        <w:t>Pravila za trgovanje s prenosnimi zmogljivostmi določa Uredba ES 713/2009 h kateri bodo sprejete še dodatne zavezujoče in neposredno uporabljive smernice v obliki kodeksov omrežij (sistemskih obratovalnih navodil) ali smernic s sprejemanjem po postopku komitologije (sprejemata Svet in Parlament).</w:t>
      </w:r>
    </w:p>
    <w:p w:rsidR="00A1018B" w:rsidRPr="00EA3298" w:rsidRDefault="00A1018B" w:rsidP="009D30D1">
      <w:pPr>
        <w:pStyle w:val="Odstavekseznama1"/>
        <w:ind w:left="0"/>
        <w:rPr>
          <w:rFonts w:cs="Arial"/>
          <w:szCs w:val="24"/>
        </w:rPr>
      </w:pPr>
    </w:p>
    <w:p w:rsidR="00A1018B" w:rsidRPr="00B029DE" w:rsidRDefault="00A1018B" w:rsidP="00391BB3">
      <w:pPr>
        <w:pStyle w:val="Heading5"/>
      </w:pPr>
      <w:bookmarkStart w:id="1032" w:name="_Toc293062821"/>
      <w:bookmarkStart w:id="1033" w:name="_Toc358722083"/>
      <w:r w:rsidRPr="00B029DE">
        <w:t>člen</w:t>
      </w:r>
      <w:r>
        <w:br/>
      </w:r>
      <w:r w:rsidRPr="00B029DE">
        <w:t>(izravnava odstopanj)</w:t>
      </w:r>
      <w:bookmarkEnd w:id="1032"/>
      <w:bookmarkEnd w:id="1033"/>
    </w:p>
    <w:p w:rsidR="00A1018B" w:rsidRPr="00537EC1" w:rsidRDefault="00A1018B" w:rsidP="003D044C">
      <w:pPr>
        <w:rPr>
          <w:szCs w:val="24"/>
        </w:rPr>
      </w:pPr>
    </w:p>
    <w:p w:rsidR="00A1018B" w:rsidRPr="00516A66" w:rsidRDefault="00A1018B" w:rsidP="00516A66">
      <w:pPr>
        <w:pStyle w:val="Odstavekseznama1"/>
        <w:ind w:left="0"/>
        <w:rPr>
          <w:szCs w:val="24"/>
        </w:rPr>
      </w:pPr>
      <w:r>
        <w:rPr>
          <w:szCs w:val="24"/>
        </w:rPr>
        <w:t>(1)</w:t>
      </w:r>
      <w:r w:rsidRPr="00516A66">
        <w:rPr>
          <w:rFonts w:cs="Arial"/>
          <w:szCs w:val="24"/>
        </w:rPr>
        <w:t xml:space="preserve"> </w:t>
      </w:r>
      <w:r w:rsidRPr="00516A66">
        <w:rPr>
          <w:szCs w:val="24"/>
        </w:rPr>
        <w:t xml:space="preserve">Vsak uporabnik sistema si mora zagotoviti izravnavo količinskih odstopanj odjema in oddaje zemeljskega plina v okviru obračunskega intervala (v nadaljnjem besedilu: izravnava odstopanj) s sklenitvijo bilančne  pogodbe  ali vključitvijo odjemnega mesta v bilančno skupino bilančno skupino s skelnitvijo odprte pogodbe. </w:t>
      </w:r>
    </w:p>
    <w:p w:rsidR="00A1018B" w:rsidRPr="00537EC1" w:rsidRDefault="00A1018B" w:rsidP="003D044C">
      <w:pPr>
        <w:rPr>
          <w:szCs w:val="24"/>
        </w:rPr>
      </w:pPr>
    </w:p>
    <w:p w:rsidR="00A1018B" w:rsidRPr="00537EC1" w:rsidRDefault="00A1018B" w:rsidP="00EA2295">
      <w:pPr>
        <w:pStyle w:val="Odstavekseznama1"/>
        <w:ind w:left="0"/>
        <w:rPr>
          <w:rFonts w:cs="Arial"/>
          <w:szCs w:val="24"/>
        </w:rPr>
      </w:pPr>
      <w:r>
        <w:rPr>
          <w:rFonts w:cs="Arial"/>
          <w:szCs w:val="24"/>
        </w:rPr>
        <w:t xml:space="preserve">(2) </w:t>
      </w:r>
      <w:r w:rsidRPr="00537EC1">
        <w:rPr>
          <w:rFonts w:cs="Arial"/>
          <w:szCs w:val="24"/>
        </w:rPr>
        <w:t>Dobavitelj zemeljskega plina, ki dobavlja plin v prenosni sistem v Republik</w:t>
      </w:r>
      <w:r>
        <w:rPr>
          <w:rFonts w:cs="Arial"/>
          <w:szCs w:val="24"/>
        </w:rPr>
        <w:t>i</w:t>
      </w:r>
      <w:r w:rsidRPr="00537EC1">
        <w:rPr>
          <w:rFonts w:cs="Arial"/>
          <w:szCs w:val="24"/>
        </w:rPr>
        <w:t xml:space="preserve"> Slovenij</w:t>
      </w:r>
      <w:r>
        <w:rPr>
          <w:rFonts w:cs="Arial"/>
          <w:szCs w:val="24"/>
        </w:rPr>
        <w:t>i</w:t>
      </w:r>
      <w:r w:rsidRPr="00537EC1">
        <w:rPr>
          <w:rFonts w:cs="Arial"/>
          <w:szCs w:val="24"/>
        </w:rPr>
        <w:t>, mora skleniti najmanj eno bilančno pogodbo, s katero oblikuje bilančno skupino.</w:t>
      </w:r>
    </w:p>
    <w:p w:rsidR="00A1018B" w:rsidRPr="00537EC1" w:rsidRDefault="00A1018B" w:rsidP="003D044C">
      <w:pPr>
        <w:rPr>
          <w:rFonts w:cs="Arial"/>
          <w:szCs w:val="24"/>
        </w:rPr>
      </w:pPr>
    </w:p>
    <w:p w:rsidR="00A1018B" w:rsidRPr="00516A66" w:rsidRDefault="00A1018B" w:rsidP="00516A66">
      <w:pPr>
        <w:pStyle w:val="Odstavekseznama1"/>
        <w:ind w:left="0"/>
        <w:rPr>
          <w:rFonts w:cs="Arial"/>
          <w:szCs w:val="24"/>
        </w:rPr>
      </w:pPr>
      <w:r>
        <w:rPr>
          <w:rFonts w:cs="Arial"/>
          <w:szCs w:val="24"/>
        </w:rPr>
        <w:t xml:space="preserve">(3) </w:t>
      </w:r>
      <w:r w:rsidRPr="00516A66">
        <w:rPr>
          <w:rFonts w:cs="Arial"/>
          <w:szCs w:val="24"/>
        </w:rPr>
        <w:t>Nosilec bilančne skupine sklene bilančno pogodbo ter  izvaja napovedi odjema in oddaje zemeljskega plina za člane bilančne skupine za vsak obračunski interval, operater prenosnega sistema pa nosilcu bilančne skupine obračunava odstopanja med odjemom in oddajo zemeljskega plina za bilančno skupino.</w:t>
      </w:r>
    </w:p>
    <w:p w:rsidR="00A1018B" w:rsidRPr="00537EC1" w:rsidRDefault="00A1018B" w:rsidP="003D044C">
      <w:pPr>
        <w:pStyle w:val="Odstavekseznama1"/>
        <w:rPr>
          <w:rFonts w:cs="Arial"/>
          <w:szCs w:val="24"/>
        </w:rPr>
      </w:pPr>
    </w:p>
    <w:p w:rsidR="00A1018B" w:rsidRPr="00537EC1" w:rsidRDefault="00A1018B" w:rsidP="00EA2295">
      <w:pPr>
        <w:pStyle w:val="Odstavekseznama1"/>
        <w:ind w:left="0"/>
        <w:rPr>
          <w:rFonts w:cs="Arial"/>
          <w:szCs w:val="24"/>
        </w:rPr>
      </w:pPr>
      <w:r>
        <w:rPr>
          <w:rFonts w:cs="Arial"/>
          <w:szCs w:val="24"/>
        </w:rPr>
        <w:t xml:space="preserve">(4) </w:t>
      </w:r>
      <w:r w:rsidRPr="00537EC1">
        <w:rPr>
          <w:rFonts w:cs="Arial"/>
          <w:szCs w:val="24"/>
        </w:rPr>
        <w:t xml:space="preserve">Nosilec bilančne skupine je dolžan operaterju prenosnega sistema napovedati količine zemeljskega plina za </w:t>
      </w:r>
      <w:r>
        <w:rPr>
          <w:rFonts w:cs="Arial"/>
          <w:szCs w:val="24"/>
        </w:rPr>
        <w:t>bilančno skupino skupaj</w:t>
      </w:r>
      <w:r w:rsidRPr="00537EC1">
        <w:rPr>
          <w:rFonts w:cs="Arial"/>
          <w:szCs w:val="24"/>
        </w:rPr>
        <w:t xml:space="preserve"> na </w:t>
      </w:r>
      <w:r>
        <w:rPr>
          <w:rFonts w:cs="Arial"/>
          <w:szCs w:val="24"/>
        </w:rPr>
        <w:t xml:space="preserve">posamezni </w:t>
      </w:r>
      <w:r w:rsidRPr="00537EC1">
        <w:rPr>
          <w:rFonts w:cs="Arial"/>
          <w:szCs w:val="24"/>
        </w:rPr>
        <w:t xml:space="preserve">vstopni točki v prenosni sistem </w:t>
      </w:r>
      <w:r>
        <w:rPr>
          <w:rFonts w:cs="Arial"/>
          <w:szCs w:val="24"/>
        </w:rPr>
        <w:t xml:space="preserve">in sicer ločeno </w:t>
      </w:r>
      <w:r w:rsidRPr="00537EC1">
        <w:rPr>
          <w:rFonts w:cs="Arial"/>
          <w:szCs w:val="24"/>
        </w:rPr>
        <w:t xml:space="preserve">za posamezno pogodbo o dobavi skladno s sistemskimi obratovalnimi navodili. Za </w:t>
      </w:r>
      <w:r w:rsidRPr="00BC21AD">
        <w:rPr>
          <w:rFonts w:cs="Arial"/>
          <w:szCs w:val="24"/>
        </w:rPr>
        <w:t>vsakega</w:t>
      </w:r>
      <w:r w:rsidRPr="00537EC1">
        <w:rPr>
          <w:rFonts w:cs="Arial"/>
          <w:szCs w:val="24"/>
        </w:rPr>
        <w:t xml:space="preserve"> uporabnika sistema v bilančni skupini na izstopni točki iz prenosnega sistema je dolžan nosilec bilančne skupine operaterju prenosnega sistema napovedati količine zemeljskega plina skladno s sistemskimi obratovalnimi navodili in ločeno za posamezno pogodbo o dobavi v primeru, da:</w:t>
      </w:r>
    </w:p>
    <w:p w:rsidR="00A1018B" w:rsidRPr="00537EC1" w:rsidRDefault="00A1018B" w:rsidP="003D044C">
      <w:pPr>
        <w:pStyle w:val="Odstavekseznama1"/>
        <w:rPr>
          <w:rFonts w:cs="Arial"/>
          <w:szCs w:val="24"/>
        </w:rPr>
      </w:pPr>
    </w:p>
    <w:p w:rsidR="00A1018B" w:rsidRPr="00537EC1" w:rsidRDefault="00A1018B" w:rsidP="001617CF">
      <w:pPr>
        <w:pStyle w:val="Odstavekseznama1"/>
        <w:numPr>
          <w:ilvl w:val="1"/>
          <w:numId w:val="71"/>
        </w:numPr>
        <w:ind w:left="567" w:hanging="283"/>
        <w:rPr>
          <w:rFonts w:cs="Arial"/>
          <w:szCs w:val="24"/>
        </w:rPr>
      </w:pPr>
      <w:r w:rsidRPr="00537EC1">
        <w:rPr>
          <w:rFonts w:cs="Arial"/>
          <w:szCs w:val="24"/>
        </w:rPr>
        <w:t xml:space="preserve"> je izstopna točka povezana s prenosnim sistemom v sosednji državi, </w:t>
      </w:r>
    </w:p>
    <w:p w:rsidR="00A1018B" w:rsidRPr="0050528B" w:rsidRDefault="00A1018B" w:rsidP="001617CF">
      <w:pPr>
        <w:pStyle w:val="Odstavekseznama1"/>
        <w:numPr>
          <w:ilvl w:val="1"/>
          <w:numId w:val="71"/>
        </w:numPr>
        <w:ind w:left="567" w:hanging="283"/>
        <w:rPr>
          <w:rFonts w:cs="Arial"/>
          <w:szCs w:val="24"/>
        </w:rPr>
      </w:pPr>
      <w:r w:rsidRPr="0050528B">
        <w:rPr>
          <w:rFonts w:cs="Arial"/>
          <w:szCs w:val="24"/>
        </w:rPr>
        <w:t xml:space="preserve">za posamezno izstopno točko v Republiki Sloveniji obstaja več kot ena pogodba o dobavi ali </w:t>
      </w:r>
    </w:p>
    <w:p w:rsidR="00A1018B" w:rsidRPr="0050528B" w:rsidRDefault="00A1018B" w:rsidP="001617CF">
      <w:pPr>
        <w:pStyle w:val="Odstavekseznama1"/>
        <w:numPr>
          <w:ilvl w:val="1"/>
          <w:numId w:val="71"/>
        </w:numPr>
        <w:ind w:left="567" w:hanging="283"/>
        <w:rPr>
          <w:rFonts w:cs="Arial"/>
          <w:szCs w:val="24"/>
        </w:rPr>
      </w:pPr>
      <w:r w:rsidRPr="0050528B">
        <w:rPr>
          <w:rFonts w:cs="Arial"/>
          <w:szCs w:val="24"/>
        </w:rPr>
        <w:t>je pogodbena zmogljivost za posamezno izstopno točko v Republiki Sloveniji</w:t>
      </w:r>
      <w:r>
        <w:rPr>
          <w:rFonts w:cs="Arial"/>
          <w:szCs w:val="24"/>
        </w:rPr>
        <w:t>, na katero je priključen končni odjemalec,</w:t>
      </w:r>
      <w:r w:rsidRPr="0050528B">
        <w:rPr>
          <w:rFonts w:cs="Arial"/>
          <w:szCs w:val="24"/>
        </w:rPr>
        <w:t xml:space="preserve"> </w:t>
      </w:r>
      <w:r>
        <w:rPr>
          <w:rFonts w:cs="Arial"/>
          <w:szCs w:val="24"/>
        </w:rPr>
        <w:t xml:space="preserve"> pomembna za nemoteno delovanje prenosnega sistema</w:t>
      </w:r>
      <w:r w:rsidRPr="0050528B">
        <w:rPr>
          <w:rFonts w:cs="Arial"/>
          <w:szCs w:val="24"/>
        </w:rPr>
        <w:t xml:space="preserve">. </w:t>
      </w:r>
    </w:p>
    <w:p w:rsidR="00A1018B" w:rsidRPr="00537EC1" w:rsidRDefault="00A1018B" w:rsidP="003D044C">
      <w:pPr>
        <w:rPr>
          <w:rFonts w:cs="Arial"/>
          <w:szCs w:val="24"/>
        </w:rPr>
      </w:pPr>
    </w:p>
    <w:p w:rsidR="00A1018B" w:rsidRPr="00537EC1" w:rsidRDefault="00A1018B" w:rsidP="00EA2295">
      <w:pPr>
        <w:pStyle w:val="Odstavekseznama1"/>
        <w:ind w:left="0"/>
        <w:rPr>
          <w:rFonts w:cs="Arial"/>
          <w:szCs w:val="24"/>
        </w:rPr>
      </w:pPr>
      <w:r>
        <w:rPr>
          <w:rFonts w:cs="Arial"/>
          <w:szCs w:val="24"/>
        </w:rPr>
        <w:t xml:space="preserve">(5) </w:t>
      </w:r>
      <w:r w:rsidRPr="00537EC1">
        <w:rPr>
          <w:rFonts w:cs="Arial"/>
          <w:szCs w:val="24"/>
        </w:rPr>
        <w:t>Operater prenosnega sistema je dolžan skladno s sistemskimi obratovalnimi navodili preveriti usklajenost prej navedenih napovedi. V kolikor operater prenosnega sistema ugotovi, da napovedi odjema in oddaje niso skladne, zavrne vse take napovedi. Zavrnjenih napovedi uporabniki sistema ne smejo izvesti.</w:t>
      </w:r>
    </w:p>
    <w:p w:rsidR="00A1018B" w:rsidRPr="00537EC1" w:rsidRDefault="00A1018B" w:rsidP="003D044C">
      <w:pPr>
        <w:pStyle w:val="Odstavekseznama1"/>
        <w:rPr>
          <w:rFonts w:cs="Arial"/>
          <w:szCs w:val="24"/>
        </w:rPr>
      </w:pPr>
    </w:p>
    <w:p w:rsidR="00A1018B" w:rsidRPr="00537EC1" w:rsidRDefault="00A1018B" w:rsidP="00516A66">
      <w:pPr>
        <w:pStyle w:val="Odstavekseznama1"/>
        <w:ind w:left="0"/>
        <w:rPr>
          <w:rFonts w:cs="Arial"/>
          <w:szCs w:val="24"/>
        </w:rPr>
      </w:pPr>
      <w:r>
        <w:rPr>
          <w:rFonts w:cs="Arial"/>
          <w:szCs w:val="24"/>
        </w:rPr>
        <w:t xml:space="preserve">(6) </w:t>
      </w:r>
      <w:r w:rsidRPr="00516A66">
        <w:rPr>
          <w:rFonts w:cs="Arial"/>
          <w:szCs w:val="24"/>
        </w:rPr>
        <w:t>Nosilec bilančne skupine je dolžan vzpostaviti in voditi evidenco odjemnih mest,  ki neposredno ali posredno pripadajo njegovi bilančni skupini in podatke iz nje redno pošiljati v skladu s sistemskimi obratovalnimi navodili operaterju sistema na čigar omrežju so pripadajoča odjmena mesta. Evidenco in podatke iz prejšnjega stavka mora voditi in pošiljati nosilec bilančne skupine organizirane po strukturi bilančne skupine in bilančnih podskupin.</w:t>
      </w:r>
    </w:p>
    <w:p w:rsidR="00A1018B" w:rsidRPr="00537EC1" w:rsidRDefault="00A1018B" w:rsidP="003D044C">
      <w:pPr>
        <w:rPr>
          <w:rFonts w:cs="Arial"/>
          <w:szCs w:val="24"/>
        </w:rPr>
      </w:pPr>
    </w:p>
    <w:p w:rsidR="00A1018B" w:rsidRPr="00537EC1" w:rsidRDefault="00A1018B" w:rsidP="00516A66">
      <w:pPr>
        <w:pStyle w:val="Odstavekseznama1"/>
        <w:ind w:left="0"/>
        <w:rPr>
          <w:rFonts w:cs="Arial"/>
          <w:szCs w:val="24"/>
        </w:rPr>
      </w:pPr>
      <w:r>
        <w:rPr>
          <w:rFonts w:cs="Arial"/>
          <w:szCs w:val="24"/>
        </w:rPr>
        <w:t xml:space="preserve">(8) </w:t>
      </w:r>
      <w:r w:rsidRPr="00537EC1">
        <w:rPr>
          <w:rFonts w:cs="Arial"/>
          <w:szCs w:val="24"/>
        </w:rPr>
        <w:t xml:space="preserve">Operaterji distribucijskih sistemov posredujejo operaterju prenosnega sistema </w:t>
      </w:r>
      <w:r>
        <w:rPr>
          <w:rFonts w:cs="Arial"/>
          <w:szCs w:val="24"/>
        </w:rPr>
        <w:t xml:space="preserve">in nosilcu bilančne skupine </w:t>
      </w:r>
      <w:r w:rsidRPr="00537EC1">
        <w:rPr>
          <w:rFonts w:cs="Arial"/>
          <w:szCs w:val="24"/>
        </w:rPr>
        <w:t xml:space="preserve">potrebne podatke za izvedbo obračuna odstopanj med odjemom in oddajo zemeljskega plina na prenosnem sistemu, ločeno po bilančnih skupinah in podskupinah na distribucijskem sistemu. </w:t>
      </w:r>
    </w:p>
    <w:p w:rsidR="00A1018B" w:rsidRPr="00537EC1" w:rsidRDefault="00A1018B" w:rsidP="003D044C">
      <w:pPr>
        <w:rPr>
          <w:rFonts w:cs="Arial"/>
          <w:szCs w:val="24"/>
        </w:rPr>
      </w:pPr>
    </w:p>
    <w:p w:rsidR="00A1018B" w:rsidRDefault="00A1018B" w:rsidP="00EA2295">
      <w:pPr>
        <w:pStyle w:val="Odstavekseznama1"/>
        <w:ind w:left="0"/>
        <w:rPr>
          <w:rFonts w:cs="Arial"/>
          <w:szCs w:val="24"/>
        </w:rPr>
      </w:pPr>
      <w:r>
        <w:rPr>
          <w:rFonts w:cs="Arial"/>
          <w:szCs w:val="24"/>
        </w:rPr>
        <w:t xml:space="preserve">(9) </w:t>
      </w:r>
      <w:r w:rsidRPr="00537EC1">
        <w:rPr>
          <w:rFonts w:cs="Arial"/>
          <w:szCs w:val="24"/>
        </w:rPr>
        <w:t>Podrobnejša pravila o izravnavi odstopanj določi operater prenosnega sistema v sistemskih obratovalnih navodilih.</w:t>
      </w:r>
    </w:p>
    <w:p w:rsidR="00A1018B" w:rsidRDefault="00A1018B" w:rsidP="00EA2295">
      <w:pPr>
        <w:pStyle w:val="Odstavekseznama1"/>
        <w:ind w:left="0"/>
        <w:rPr>
          <w:rFonts w:cs="Arial"/>
          <w:szCs w:val="24"/>
        </w:rPr>
      </w:pPr>
    </w:p>
    <w:p w:rsidR="00A1018B" w:rsidRDefault="00A1018B" w:rsidP="007D1782">
      <w:pPr>
        <w:pStyle w:val="Obrazloitev"/>
      </w:pPr>
      <w:r w:rsidRPr="00EA3298">
        <w:t>Eden od ključnih elementov delovanja odprtega trga s plinom je, da mora vsak uporabnik sistema imeti urejeno odgovornost za količinska odstopanja odjema od oddaje zemeljskega plina (s pozicije operaterja, ki za odjemalca odjema zemeljski plin na vstopni ali v virtualni točki in mu ga odda v virtualni ali izstopni točki prenosnega sistema) na prenosnem sistemu v Sloveniji. V večini primerov kar dobavitelj poskrbi za izravnavo odstopanj in sam prevzame odgovornost za katero se zaveže z bilančno pogodbo z operaterjem prenosnega sistema. Večja kot je namreč skupina odjemalcev pri nekem dobavitelju, lažje je obvladovanje napovedi odjema in oddaje plina v obračunskem obdobju (npr. na nivoju plinskega dneva). Le za nekatere večje odjemalce, ki lahko točno napovedujejo svoj odjem in se mu ustrezno napovedi prilagajajo znotraj plinskega dneva, je prevzemanje samostojne bilančne odgovornosti lahko smiselno in ekonomsko bolj uspešno kot v okviru neke bilančne skupine. Odjem plina nosilec bilančne skupine napoveduje za vse svoje člane skupaj, vendar ločeno po posameznih vstopnih točkah. Za posamezne večje končne odjemalce ali za prenos v sisteme sosednjih držav, mora nosilec bilančne skupine še posebej ločeno napovedati prenos na izstopni točki. Napovedi odjema in oddaje morajo biti usklajene zaradi zagotavljanja  stabilnosti sistema.</w:t>
      </w:r>
    </w:p>
    <w:p w:rsidR="00A1018B" w:rsidRDefault="00A1018B" w:rsidP="007D1782">
      <w:pPr>
        <w:pStyle w:val="Obrazloitev"/>
      </w:pPr>
    </w:p>
    <w:p w:rsidR="00A1018B" w:rsidRDefault="00A1018B" w:rsidP="007D1782">
      <w:pPr>
        <w:pStyle w:val="Obrazloitev"/>
      </w:pPr>
      <w:r w:rsidRPr="00EA3298">
        <w:t>Nosilec bilančne skupine mora voditi evidenco članov na prenosnem sistemu in jo ažurirano sporočati operaterju prenosnega sistema, da lahko pripravi obračun odstopanj. Evidenco članstva in pripravo podatkov za obračun odstopanj po posameznih bilančnih skupinah in podskupinah na svojem distribucijskem sistemu vodijo operaterji zadevnih distribucijskih sistemov. Dobavitelj pa so jim dolžni sproti pošiljati podatke o odjemnih mestih odjemalcev, ki jim dobavljajo plin po odprtih pogodbah.</w:t>
      </w:r>
    </w:p>
    <w:p w:rsidR="00A1018B" w:rsidRPr="00EA3298" w:rsidRDefault="00A1018B" w:rsidP="00EA2295">
      <w:pPr>
        <w:pStyle w:val="Odstavekseznama1"/>
        <w:ind w:left="0"/>
        <w:rPr>
          <w:rFonts w:cs="Arial"/>
          <w:szCs w:val="24"/>
        </w:rPr>
      </w:pPr>
    </w:p>
    <w:p w:rsidR="00A1018B" w:rsidRPr="00B029DE" w:rsidRDefault="00A1018B" w:rsidP="00391BB3">
      <w:pPr>
        <w:pStyle w:val="Heading5"/>
      </w:pPr>
      <w:bookmarkStart w:id="1034" w:name="_Toc293062823"/>
      <w:bookmarkStart w:id="1035" w:name="_Toc358722084"/>
      <w:r w:rsidRPr="00B029DE">
        <w:t>člen</w:t>
      </w:r>
      <w:r>
        <w:br/>
      </w:r>
      <w:r w:rsidRPr="00B029DE">
        <w:t>(transakcije z zemeljskim plinom v prenosnem sistemu)</w:t>
      </w:r>
      <w:bookmarkEnd w:id="1034"/>
      <w:bookmarkEnd w:id="1035"/>
    </w:p>
    <w:p w:rsidR="00A1018B" w:rsidRPr="00537EC1" w:rsidRDefault="00A1018B" w:rsidP="003D044C">
      <w:pPr>
        <w:rPr>
          <w:szCs w:val="24"/>
        </w:rPr>
      </w:pPr>
    </w:p>
    <w:p w:rsidR="00A1018B" w:rsidRPr="00537EC1" w:rsidRDefault="00A1018B" w:rsidP="00EA2295">
      <w:pPr>
        <w:pStyle w:val="Odstavekseznama1"/>
        <w:ind w:left="0"/>
        <w:rPr>
          <w:rFonts w:cs="Arial"/>
          <w:szCs w:val="24"/>
        </w:rPr>
      </w:pPr>
      <w:r>
        <w:rPr>
          <w:rFonts w:cs="Arial"/>
          <w:szCs w:val="24"/>
        </w:rPr>
        <w:t xml:space="preserve">(1) </w:t>
      </w:r>
      <w:r w:rsidRPr="00537EC1">
        <w:rPr>
          <w:rFonts w:cs="Arial"/>
          <w:szCs w:val="24"/>
        </w:rPr>
        <w:t xml:space="preserve">Podjetja plinskega gospodarstva in končni odjemalci izvajajo transakcije s količinami zemeljskega plina v prenosnem sistemu v virtualni točki. </w:t>
      </w:r>
    </w:p>
    <w:p w:rsidR="00A1018B" w:rsidRPr="00537EC1" w:rsidRDefault="00A1018B" w:rsidP="003D044C">
      <w:pPr>
        <w:rPr>
          <w:rFonts w:cs="Arial"/>
          <w:szCs w:val="24"/>
        </w:rPr>
      </w:pPr>
    </w:p>
    <w:p w:rsidR="00A1018B" w:rsidRPr="00516A66" w:rsidRDefault="00A1018B" w:rsidP="00516A66">
      <w:pPr>
        <w:pStyle w:val="Odstavekseznama1"/>
        <w:ind w:left="0"/>
        <w:rPr>
          <w:rFonts w:cs="Arial"/>
          <w:szCs w:val="24"/>
        </w:rPr>
      </w:pPr>
      <w:r>
        <w:rPr>
          <w:rFonts w:cs="Arial"/>
          <w:szCs w:val="24"/>
        </w:rPr>
        <w:t xml:space="preserve">(2) </w:t>
      </w:r>
      <w:r w:rsidRPr="00516A66">
        <w:rPr>
          <w:rFonts w:cs="Arial"/>
          <w:szCs w:val="24"/>
        </w:rPr>
        <w:t xml:space="preserve">Velja, da so vse transakcije količin zemeljskega plina v prenosnem sistemu med posameznimi udeleženci trga izvedene v virtualni točki in na ravni obračunskega intervala in to ne glede na vstopno ali izstopno točko prenosnega sistema in ne glede na določila posameznih pogodb o dobavi zemeljskega plina. </w:t>
      </w:r>
    </w:p>
    <w:p w:rsidR="00A1018B" w:rsidRPr="00516A66" w:rsidRDefault="00A1018B" w:rsidP="00516A66">
      <w:pPr>
        <w:pStyle w:val="Odstavekseznama1"/>
        <w:ind w:left="0"/>
        <w:rPr>
          <w:rFonts w:cs="Arial"/>
          <w:szCs w:val="24"/>
        </w:rPr>
      </w:pPr>
    </w:p>
    <w:p w:rsidR="00A1018B" w:rsidRPr="00537EC1" w:rsidRDefault="00A1018B" w:rsidP="003D044C">
      <w:pPr>
        <w:rPr>
          <w:rFonts w:cs="Arial"/>
          <w:szCs w:val="24"/>
        </w:rPr>
      </w:pPr>
    </w:p>
    <w:p w:rsidR="00A1018B" w:rsidRPr="00516A66" w:rsidRDefault="00A1018B" w:rsidP="00516A66">
      <w:pPr>
        <w:pStyle w:val="Odstavekseznama1"/>
        <w:ind w:left="0"/>
        <w:rPr>
          <w:rFonts w:cs="Arial"/>
          <w:szCs w:val="24"/>
        </w:rPr>
      </w:pPr>
      <w:r>
        <w:rPr>
          <w:rFonts w:cs="Arial"/>
          <w:szCs w:val="24"/>
        </w:rPr>
        <w:t xml:space="preserve">(3) </w:t>
      </w:r>
      <w:r w:rsidRPr="00516A66">
        <w:rPr>
          <w:rFonts w:cs="Arial"/>
          <w:szCs w:val="24"/>
        </w:rPr>
        <w:t xml:space="preserve">Pri transakcijah s količinami zemeljskega plina v virtualni točki je dopustna tudi transakcija, ne da bi imel udeleženec trga sklenjeno pogodbo o prenosu zemeljskega plina, vendar pa mora biti za obseg količin, ki so predmet transakcije, sklenjena ustrezna pogodba o prenosu na vstopni točki in ustrezna pogodba o prenosu na izstopni točki za obračunsko obdobje ali obdobja, na katera se transakcija nanaša. </w:t>
      </w:r>
    </w:p>
    <w:p w:rsidR="00A1018B" w:rsidRPr="00516A66" w:rsidRDefault="00A1018B" w:rsidP="00516A66">
      <w:pPr>
        <w:pStyle w:val="Odstavekseznama1"/>
        <w:ind w:left="0"/>
        <w:rPr>
          <w:rFonts w:cs="Arial"/>
          <w:szCs w:val="24"/>
        </w:rPr>
      </w:pPr>
    </w:p>
    <w:p w:rsidR="00A1018B" w:rsidRDefault="00A1018B" w:rsidP="00B534F7">
      <w:pPr>
        <w:pStyle w:val="Odstavekseznama1"/>
        <w:ind w:left="0"/>
        <w:rPr>
          <w:rFonts w:cs="Arial"/>
          <w:szCs w:val="24"/>
        </w:rPr>
      </w:pPr>
      <w:r w:rsidRPr="00B534F7">
        <w:rPr>
          <w:rFonts w:cs="Arial"/>
          <w:szCs w:val="24"/>
        </w:rPr>
        <w:t>(4</w:t>
      </w:r>
      <w:r>
        <w:rPr>
          <w:rFonts w:cs="Arial"/>
          <w:szCs w:val="24"/>
        </w:rPr>
        <w:t xml:space="preserve">) </w:t>
      </w:r>
      <w:r w:rsidRPr="00537EC1">
        <w:rPr>
          <w:rFonts w:cs="Arial"/>
          <w:szCs w:val="24"/>
        </w:rPr>
        <w:t xml:space="preserve">Podjetja plinskega gospodarstva in končni odjemalci lahko izvedejo transakcijo </w:t>
      </w:r>
      <w:r>
        <w:rPr>
          <w:rFonts w:cs="Arial"/>
          <w:szCs w:val="24"/>
        </w:rPr>
        <w:t xml:space="preserve">s količinami </w:t>
      </w:r>
      <w:r w:rsidRPr="00537EC1">
        <w:rPr>
          <w:rFonts w:cs="Arial"/>
          <w:szCs w:val="24"/>
        </w:rPr>
        <w:t>zemeljsk</w:t>
      </w:r>
      <w:r>
        <w:rPr>
          <w:rFonts w:cs="Arial"/>
          <w:szCs w:val="24"/>
        </w:rPr>
        <w:t>ega</w:t>
      </w:r>
      <w:r w:rsidRPr="00537EC1">
        <w:rPr>
          <w:rFonts w:cs="Arial"/>
          <w:szCs w:val="24"/>
        </w:rPr>
        <w:t xml:space="preserve"> plin</w:t>
      </w:r>
      <w:r>
        <w:rPr>
          <w:rFonts w:cs="Arial"/>
          <w:szCs w:val="24"/>
        </w:rPr>
        <w:t>a</w:t>
      </w:r>
      <w:r w:rsidRPr="00537EC1">
        <w:rPr>
          <w:rFonts w:cs="Arial"/>
          <w:szCs w:val="24"/>
        </w:rPr>
        <w:t xml:space="preserve"> v virtualni točki pod pogojem, da svojo udeležbo v transakcijah v virtualni točki ustrezno registrirajo pri operaterju prenosnega sistema, in da operaterju prenosnega sistema prijavijo želeno transakcijo v skladu s pravili o delovanju virtualne točke, ki jih po javnem pooblastilu določi operater prenosnega </w:t>
      </w:r>
      <w:r w:rsidRPr="00BC21AD">
        <w:rPr>
          <w:rFonts w:cs="Arial"/>
          <w:szCs w:val="24"/>
        </w:rPr>
        <w:t>sistema</w:t>
      </w:r>
      <w:r>
        <w:rPr>
          <w:rFonts w:cs="Arial"/>
          <w:szCs w:val="24"/>
        </w:rPr>
        <w:t xml:space="preserve"> v sistemskih obratovalnih navodilih</w:t>
      </w:r>
      <w:r w:rsidRPr="00BC21AD">
        <w:rPr>
          <w:rFonts w:cs="Arial"/>
          <w:szCs w:val="24"/>
        </w:rPr>
        <w:t xml:space="preserve">. </w:t>
      </w:r>
    </w:p>
    <w:p w:rsidR="00A1018B" w:rsidRDefault="00A1018B" w:rsidP="00B534F7">
      <w:pPr>
        <w:pStyle w:val="Odstavekseznama1"/>
        <w:ind w:left="0"/>
        <w:rPr>
          <w:rFonts w:cs="Arial"/>
          <w:szCs w:val="24"/>
        </w:rPr>
      </w:pPr>
    </w:p>
    <w:p w:rsidR="00A1018B" w:rsidRDefault="00A1018B" w:rsidP="00B534F7">
      <w:pPr>
        <w:pStyle w:val="Odstavekseznama1"/>
        <w:ind w:left="0"/>
        <w:rPr>
          <w:rFonts w:cs="Arial"/>
          <w:szCs w:val="24"/>
        </w:rPr>
      </w:pPr>
      <w:r>
        <w:rPr>
          <w:rFonts w:cs="Arial"/>
          <w:szCs w:val="24"/>
        </w:rPr>
        <w:t xml:space="preserve">(5) </w:t>
      </w:r>
      <w:r w:rsidRPr="00537EC1">
        <w:rPr>
          <w:rFonts w:cs="Arial"/>
          <w:szCs w:val="24"/>
        </w:rPr>
        <w:t>Operater prenosnega sistema je dolžan preizkusiti skladnost napovedane transakcije</w:t>
      </w:r>
      <w:r>
        <w:rPr>
          <w:rFonts w:cs="Arial"/>
          <w:szCs w:val="24"/>
        </w:rPr>
        <w:t xml:space="preserve"> ali transakcij </w:t>
      </w:r>
      <w:r w:rsidRPr="00537EC1">
        <w:rPr>
          <w:rFonts w:cs="Arial"/>
          <w:szCs w:val="24"/>
        </w:rPr>
        <w:t>podjetij plinskega gospodarstva in/ali končnih odjemalcev skladno s pravili o delovanju virtualne točke. V kolikor operater prenosnega sistema ugotovi, da se veriga transakcij podjetij plinskega gospodarstva in/ali končnih odjemalcev ne zaključi oziroma je ni mogoče uskladiti, zavrne vse prijavljene transakcije v taki verigi</w:t>
      </w:r>
      <w:r w:rsidRPr="00537EC1">
        <w:rPr>
          <w:rFonts w:cs="Arial"/>
          <w:i/>
          <w:szCs w:val="24"/>
        </w:rPr>
        <w:t>.</w:t>
      </w:r>
      <w:r w:rsidRPr="00537EC1">
        <w:rPr>
          <w:rFonts w:cs="Arial"/>
          <w:szCs w:val="24"/>
        </w:rPr>
        <w:t xml:space="preserve"> Izvršitev pogodb o dobavi v okviru takšnih prijavljenih transakcij ni dovoljena.</w:t>
      </w:r>
    </w:p>
    <w:p w:rsidR="00A1018B" w:rsidRDefault="00A1018B" w:rsidP="00B534F7">
      <w:pPr>
        <w:pStyle w:val="Odstavekseznama1"/>
        <w:ind w:left="0"/>
        <w:rPr>
          <w:rFonts w:cs="Arial"/>
          <w:szCs w:val="24"/>
        </w:rPr>
      </w:pPr>
    </w:p>
    <w:p w:rsidR="00A1018B" w:rsidRDefault="00A1018B" w:rsidP="007D1782">
      <w:pPr>
        <w:pStyle w:val="Obrazloitev"/>
      </w:pPr>
      <w:r w:rsidRPr="00EA3298">
        <w:t>Z uvedbo sistema vstopnih in izstopnih točk na prenosnem sistemu v skladu z zahtevami Uredbe ES 715/2009, je potrebno določiti tudi točko, kjer se nahaja plin po vstopu v sistem ali pred izstopom iz prenosnega sistema. Smiseln in uporabniku omrežja ter tržnim akterjem prijazen je sistem virtualne točke v posameznem vstopno-izstopnem območju. Slovenija je zaradi svoje majhnosti in predvidenega dokončanja izvedbe okrepitve prenosnega sistema brez notranjih ozkih grl, zastavljena kot enotni sistem z eno virtualno točko. V tej virtualni točki lahko tudi prihaja do sprememb lastništva plina na podlagi ustrezno prijavljenih in zaključenih transakcij, kjer je urejena dobava plina v sistem in istočasni odjem enake količine plina iz sistema. Sistem namreč ne omogoča notranjega skladiščenja plina za potrebe trgovanja. Sedanji postopek in vsebina predlaganih osnutkov kodeksov omrežij za alokacijo prenosnih zmogljivosti predvideva samo še možnost transakcij oziroma trgovanja s plinom znotraj sistema (v virtualnih točkah ali plinskih vozliščih – "hubih") in ne več na meji posameznih izstopno-izstopnih točk, kar pomeni, da bo virtualna točka poleg vozlišč edina možna točka za transakcije plina, zato so njena pravila del sistemskih obratovalnih navodil.</w:t>
      </w:r>
    </w:p>
    <w:p w:rsidR="00A1018B" w:rsidRDefault="00A1018B" w:rsidP="007D1782">
      <w:pPr>
        <w:pStyle w:val="Obrazloitev"/>
      </w:pPr>
    </w:p>
    <w:p w:rsidR="00A1018B" w:rsidRPr="00EA3298" w:rsidRDefault="00A1018B" w:rsidP="00EA2295">
      <w:pPr>
        <w:pStyle w:val="Odstavekseznama1"/>
        <w:ind w:left="0"/>
        <w:rPr>
          <w:szCs w:val="24"/>
        </w:rPr>
      </w:pPr>
    </w:p>
    <w:p w:rsidR="00A1018B" w:rsidRPr="00B029DE" w:rsidRDefault="00A1018B" w:rsidP="00391BB3">
      <w:pPr>
        <w:pStyle w:val="Heading5"/>
      </w:pPr>
      <w:bookmarkStart w:id="1036" w:name="_Toc293062824"/>
      <w:bookmarkStart w:id="1037" w:name="_Toc358722085"/>
      <w:r w:rsidRPr="00B029DE">
        <w:t>člen</w:t>
      </w:r>
      <w:r>
        <w:br/>
      </w:r>
      <w:r w:rsidRPr="00B029DE">
        <w:t>(storitve virtualne točke)</w:t>
      </w:r>
      <w:bookmarkEnd w:id="1036"/>
      <w:bookmarkEnd w:id="1037"/>
    </w:p>
    <w:p w:rsidR="00A1018B" w:rsidRPr="00537EC1" w:rsidRDefault="00A1018B" w:rsidP="003D044C">
      <w:pPr>
        <w:rPr>
          <w:szCs w:val="24"/>
        </w:rPr>
      </w:pPr>
    </w:p>
    <w:p w:rsidR="00A1018B" w:rsidRPr="00537EC1" w:rsidRDefault="00A1018B" w:rsidP="00EA2295">
      <w:pPr>
        <w:pStyle w:val="Odstavekseznama1"/>
        <w:ind w:left="0"/>
        <w:rPr>
          <w:rFonts w:cs="Arial"/>
          <w:szCs w:val="24"/>
        </w:rPr>
      </w:pPr>
      <w:r>
        <w:rPr>
          <w:rFonts w:cs="Arial"/>
          <w:szCs w:val="24"/>
        </w:rPr>
        <w:t xml:space="preserve">(1) </w:t>
      </w:r>
      <w:r w:rsidRPr="00537EC1">
        <w:rPr>
          <w:rFonts w:cs="Arial"/>
          <w:szCs w:val="24"/>
        </w:rPr>
        <w:t xml:space="preserve">Operater prenosnega sistema mora za vse transakcije na virtualni točki zagotoviti obravnavo vseh udeležencev na trgu pod transparentnimi in nediskriminatornimi pogoji. </w:t>
      </w:r>
    </w:p>
    <w:p w:rsidR="00A1018B" w:rsidRPr="00537EC1" w:rsidRDefault="00A1018B" w:rsidP="003D044C">
      <w:pPr>
        <w:rPr>
          <w:rFonts w:cs="Arial"/>
          <w:szCs w:val="24"/>
        </w:rPr>
      </w:pPr>
    </w:p>
    <w:p w:rsidR="00A1018B" w:rsidRPr="00537EC1" w:rsidRDefault="00A1018B" w:rsidP="00EA2295">
      <w:pPr>
        <w:pStyle w:val="Odstavekseznama1"/>
        <w:ind w:left="0"/>
        <w:rPr>
          <w:rFonts w:cs="Arial"/>
          <w:szCs w:val="24"/>
        </w:rPr>
      </w:pPr>
      <w:r>
        <w:rPr>
          <w:rFonts w:cs="Arial"/>
          <w:szCs w:val="24"/>
        </w:rPr>
        <w:t xml:space="preserve">(2) </w:t>
      </w:r>
      <w:r w:rsidRPr="00537EC1">
        <w:rPr>
          <w:rFonts w:cs="Arial"/>
          <w:szCs w:val="24"/>
        </w:rPr>
        <w:t xml:space="preserve">Cene za storitve virtualne točke določi operater prenosnega sistema. Pred začetkom uporabe cen za storitve virtualne točke mora nanje operater prenosnega sistema pridobiti soglasje agencije in jih objaviti. </w:t>
      </w:r>
    </w:p>
    <w:p w:rsidR="00A1018B" w:rsidRPr="00537EC1" w:rsidRDefault="00A1018B" w:rsidP="003D044C">
      <w:pPr>
        <w:rPr>
          <w:rFonts w:cs="Arial"/>
          <w:szCs w:val="24"/>
        </w:rPr>
      </w:pPr>
    </w:p>
    <w:p w:rsidR="00A1018B" w:rsidRDefault="00A1018B" w:rsidP="00EA2295">
      <w:pPr>
        <w:pStyle w:val="Odstavekseznama1"/>
        <w:ind w:left="0"/>
        <w:rPr>
          <w:szCs w:val="24"/>
        </w:rPr>
      </w:pPr>
    </w:p>
    <w:p w:rsidR="00A1018B" w:rsidRDefault="00A1018B" w:rsidP="00EA2295">
      <w:pPr>
        <w:pStyle w:val="Odstavekseznama1"/>
        <w:ind w:left="0"/>
        <w:rPr>
          <w:szCs w:val="24"/>
        </w:rPr>
      </w:pPr>
    </w:p>
    <w:p w:rsidR="00A1018B" w:rsidRDefault="00A1018B" w:rsidP="007D1782">
      <w:pPr>
        <w:pStyle w:val="Obrazloitev"/>
      </w:pPr>
      <w:r w:rsidRPr="006B5F6B">
        <w:t>Storitve virtualne točke so povezane z določenimi dejavnostmi operaterja in vzpostavitvijo ustreznega informacijskega sistema, torej s stroški. Zato operater za te storitve določi ceno, ki jo mora predhodno odobriti agencija. Prihodek za druge storitve, ki jih nudi operater in niso potrebne za izvajanje gospodarske javne službe, se obravnava kot izvirni prihodek operaterja.</w:t>
      </w:r>
    </w:p>
    <w:p w:rsidR="00A1018B" w:rsidRDefault="00A1018B" w:rsidP="00EA2295">
      <w:pPr>
        <w:pStyle w:val="Odstavekseznama1"/>
        <w:ind w:left="0"/>
        <w:rPr>
          <w:szCs w:val="24"/>
        </w:rPr>
      </w:pPr>
    </w:p>
    <w:p w:rsidR="00A1018B" w:rsidRPr="00EA3298" w:rsidRDefault="00A1018B" w:rsidP="00EA2295">
      <w:pPr>
        <w:pStyle w:val="Odstavekseznama1"/>
        <w:ind w:left="0"/>
        <w:rPr>
          <w:szCs w:val="24"/>
        </w:rPr>
      </w:pPr>
    </w:p>
    <w:p w:rsidR="00A1018B" w:rsidRPr="00B029DE" w:rsidRDefault="00A1018B" w:rsidP="00391BB3">
      <w:pPr>
        <w:pStyle w:val="Heading5"/>
      </w:pPr>
      <w:bookmarkStart w:id="1038" w:name="_Toc293062825"/>
      <w:bookmarkStart w:id="1039" w:name="_Ref294015993"/>
      <w:bookmarkStart w:id="1040" w:name="_Ref294016035"/>
      <w:bookmarkStart w:id="1041" w:name="_Ref294267362"/>
      <w:bookmarkStart w:id="1042" w:name="_Toc358722086"/>
      <w:r w:rsidRPr="00B029DE">
        <w:t>člen</w:t>
      </w:r>
      <w:r w:rsidRPr="00B029DE">
        <w:br/>
        <w:t>(smiselna uporaba za sisteme za UZP, pridobivalna plinovodna omrežja in skladišča)</w:t>
      </w:r>
      <w:bookmarkEnd w:id="1038"/>
      <w:bookmarkEnd w:id="1039"/>
      <w:bookmarkEnd w:id="1040"/>
      <w:bookmarkEnd w:id="1041"/>
      <w:bookmarkEnd w:id="1042"/>
    </w:p>
    <w:p w:rsidR="00A1018B" w:rsidRPr="00537EC1" w:rsidRDefault="00A1018B" w:rsidP="003D044C">
      <w:pPr>
        <w:keepNext/>
        <w:rPr>
          <w:szCs w:val="24"/>
        </w:rPr>
      </w:pPr>
    </w:p>
    <w:p w:rsidR="00A1018B" w:rsidRDefault="00A1018B" w:rsidP="00EA2295">
      <w:pPr>
        <w:keepNext/>
        <w:rPr>
          <w:szCs w:val="24"/>
        </w:rPr>
      </w:pPr>
      <w:r>
        <w:rPr>
          <w:szCs w:val="24"/>
        </w:rPr>
        <w:t xml:space="preserve">(1) </w:t>
      </w:r>
      <w:r w:rsidRPr="00537EC1">
        <w:rPr>
          <w:szCs w:val="24"/>
        </w:rPr>
        <w:t xml:space="preserve">Določbe </w:t>
      </w:r>
      <w:r>
        <w:rPr>
          <w:szCs w:val="24"/>
        </w:rPr>
        <w:fldChar w:fldCharType="begin"/>
      </w:r>
      <w:r>
        <w:rPr>
          <w:szCs w:val="24"/>
        </w:rPr>
        <w:instrText xml:space="preserve"> REF _Ref294257720 \r \h </w:instrText>
      </w:r>
      <w:r w:rsidRPr="00B44B24">
        <w:rPr>
          <w:szCs w:val="24"/>
        </w:rPr>
      </w:r>
      <w:r>
        <w:rPr>
          <w:szCs w:val="24"/>
        </w:rPr>
        <w:fldChar w:fldCharType="separate"/>
      </w:r>
      <w:r>
        <w:rPr>
          <w:szCs w:val="24"/>
        </w:rPr>
        <w:t>232</w:t>
      </w:r>
      <w:r>
        <w:rPr>
          <w:szCs w:val="24"/>
        </w:rPr>
        <w:fldChar w:fldCharType="end"/>
      </w:r>
      <w:r w:rsidRPr="00537EC1">
        <w:rPr>
          <w:szCs w:val="24"/>
        </w:rPr>
        <w:t xml:space="preserve">. in </w:t>
      </w:r>
      <w:r>
        <w:rPr>
          <w:szCs w:val="24"/>
        </w:rPr>
        <w:fldChar w:fldCharType="begin"/>
      </w:r>
      <w:r>
        <w:rPr>
          <w:szCs w:val="24"/>
        </w:rPr>
        <w:instrText xml:space="preserve"> REF _Ref294257733 \r \h </w:instrText>
      </w:r>
      <w:r w:rsidRPr="00B44B24">
        <w:rPr>
          <w:szCs w:val="24"/>
        </w:rPr>
      </w:r>
      <w:r>
        <w:rPr>
          <w:szCs w:val="24"/>
        </w:rPr>
        <w:fldChar w:fldCharType="separate"/>
      </w:r>
      <w:r>
        <w:rPr>
          <w:szCs w:val="24"/>
        </w:rPr>
        <w:t>233</w:t>
      </w:r>
      <w:r>
        <w:rPr>
          <w:szCs w:val="24"/>
        </w:rPr>
        <w:fldChar w:fldCharType="end"/>
      </w:r>
      <w:r w:rsidRPr="00537EC1">
        <w:rPr>
          <w:szCs w:val="24"/>
        </w:rPr>
        <w:t xml:space="preserve">.  člena tega zakona se smiselno uporabljajo tudi za dostop do sistema za UZP in do pridobivalnih </w:t>
      </w:r>
      <w:r>
        <w:rPr>
          <w:szCs w:val="24"/>
        </w:rPr>
        <w:t>plinovodnih</w:t>
      </w:r>
      <w:r w:rsidRPr="00537EC1">
        <w:rPr>
          <w:szCs w:val="24"/>
        </w:rPr>
        <w:t xml:space="preserve"> omrežij. </w:t>
      </w:r>
    </w:p>
    <w:p w:rsidR="00A1018B" w:rsidRDefault="00A1018B" w:rsidP="00EA2295">
      <w:pPr>
        <w:keepNext/>
        <w:rPr>
          <w:szCs w:val="24"/>
        </w:rPr>
      </w:pPr>
    </w:p>
    <w:p w:rsidR="00A1018B" w:rsidRPr="00537EC1" w:rsidRDefault="00A1018B" w:rsidP="00EA2295">
      <w:pPr>
        <w:keepNext/>
        <w:rPr>
          <w:szCs w:val="24"/>
        </w:rPr>
      </w:pPr>
      <w:r>
        <w:rPr>
          <w:szCs w:val="24"/>
        </w:rPr>
        <w:t>(2) V čezmejnih sporih se uporabljajo mehanizmi za reševanje sorov države članice, ki je pristojna za pridobivalno plinovodno omrežje, ki zavrne dostop. Če je v čezmejnih sporih več držav članic pristojnih za zadevno omrežje, se zadevne države članice posvetujejo za zagotovitev usklajene uporabe določb te direktive.</w:t>
      </w:r>
    </w:p>
    <w:p w:rsidR="00A1018B" w:rsidRPr="00537EC1" w:rsidRDefault="00A1018B" w:rsidP="003D044C">
      <w:pPr>
        <w:keepNext/>
        <w:rPr>
          <w:szCs w:val="24"/>
        </w:rPr>
      </w:pPr>
    </w:p>
    <w:p w:rsidR="00A1018B" w:rsidRDefault="00A1018B" w:rsidP="00C24E92">
      <w:pPr>
        <w:keepNext/>
        <w:rPr>
          <w:szCs w:val="24"/>
        </w:rPr>
      </w:pPr>
      <w:r>
        <w:rPr>
          <w:szCs w:val="24"/>
        </w:rPr>
        <w:t xml:space="preserve">(3) </w:t>
      </w:r>
      <w:r w:rsidRPr="00537EC1">
        <w:rPr>
          <w:szCs w:val="24"/>
        </w:rPr>
        <w:t xml:space="preserve">Določbe </w:t>
      </w:r>
      <w:r>
        <w:rPr>
          <w:szCs w:val="24"/>
        </w:rPr>
        <w:fldChar w:fldCharType="begin"/>
      </w:r>
      <w:r>
        <w:rPr>
          <w:szCs w:val="24"/>
        </w:rPr>
        <w:instrText xml:space="preserve"> REF _Ref294257720 \r \h </w:instrText>
      </w:r>
      <w:r w:rsidRPr="00B44B24">
        <w:rPr>
          <w:szCs w:val="24"/>
        </w:rPr>
      </w:r>
      <w:r>
        <w:rPr>
          <w:szCs w:val="24"/>
        </w:rPr>
        <w:fldChar w:fldCharType="separate"/>
      </w:r>
      <w:r>
        <w:rPr>
          <w:szCs w:val="24"/>
        </w:rPr>
        <w:t>232</w:t>
      </w:r>
      <w:r>
        <w:rPr>
          <w:szCs w:val="24"/>
        </w:rPr>
        <w:fldChar w:fldCharType="end"/>
      </w:r>
      <w:r w:rsidRPr="00537EC1">
        <w:rPr>
          <w:szCs w:val="24"/>
        </w:rPr>
        <w:t xml:space="preserve">. in </w:t>
      </w:r>
      <w:r>
        <w:rPr>
          <w:szCs w:val="24"/>
        </w:rPr>
        <w:fldChar w:fldCharType="begin"/>
      </w:r>
      <w:r>
        <w:rPr>
          <w:szCs w:val="24"/>
        </w:rPr>
        <w:instrText xml:space="preserve"> REF _Ref294257733 \r \h </w:instrText>
      </w:r>
      <w:r w:rsidRPr="00B44B24">
        <w:rPr>
          <w:szCs w:val="24"/>
        </w:rPr>
      </w:r>
      <w:r>
        <w:rPr>
          <w:szCs w:val="24"/>
        </w:rPr>
        <w:fldChar w:fldCharType="separate"/>
      </w:r>
      <w:r>
        <w:rPr>
          <w:szCs w:val="24"/>
        </w:rPr>
        <w:t>233</w:t>
      </w:r>
      <w:r>
        <w:rPr>
          <w:szCs w:val="24"/>
        </w:rPr>
        <w:fldChar w:fldCharType="end"/>
      </w:r>
      <w:r w:rsidRPr="00537EC1">
        <w:rPr>
          <w:szCs w:val="24"/>
        </w:rPr>
        <w:t>.  člena tega zakona se smiselno uporabljajo tudi za dostop do skladišča zemeljskega plina ali skladiščne zmogljivosti plinovodov, kadar je zagotovitev učinkovitega dostopa do tega sistema nujna zaradi oskrbe odjemalcev iz tehničnih in/ali ekonomskih razlogov, in za organiziranje dostopa do sistemskih storitev.</w:t>
      </w:r>
    </w:p>
    <w:p w:rsidR="00A1018B" w:rsidRDefault="00A1018B" w:rsidP="00C24E92">
      <w:pPr>
        <w:keepNext/>
        <w:rPr>
          <w:szCs w:val="24"/>
        </w:rPr>
      </w:pPr>
    </w:p>
    <w:p w:rsidR="00A1018B" w:rsidRDefault="00A1018B" w:rsidP="007D1782">
      <w:pPr>
        <w:pStyle w:val="Obrazloitev"/>
      </w:pPr>
      <w:r w:rsidRPr="00EA3298">
        <w:t>Načelo reguliranega dostopa tretje strani do sistema na podlagi v naprej znanih in javno objavljenih tarif se uporablja tudi za uporabo sistema za UZP, pridobivalna plinovodna omrežja in skladišča plina. Sicer v Sloveniji (še) nimamo teh sistemov, je pa smiselno, da se v primeru, če se takšni sistemi pojavijo, zagotovi enakopraven dostop vsem uporabnikom teh sistemov.</w:t>
      </w:r>
    </w:p>
    <w:p w:rsidR="00A1018B" w:rsidRDefault="00A1018B" w:rsidP="00C24E92">
      <w:pPr>
        <w:keepNext/>
        <w:rPr>
          <w:szCs w:val="24"/>
        </w:rPr>
      </w:pPr>
    </w:p>
    <w:p w:rsidR="00A1018B" w:rsidRPr="00537EC1" w:rsidRDefault="00A1018B" w:rsidP="00C24E92">
      <w:pPr>
        <w:keepNext/>
        <w:rPr>
          <w:szCs w:val="24"/>
        </w:rPr>
      </w:pPr>
    </w:p>
    <w:p w:rsidR="00A1018B" w:rsidRPr="0071692E" w:rsidRDefault="00A1018B" w:rsidP="001E2586">
      <w:pPr>
        <w:pStyle w:val="Heading4"/>
        <w:rPr>
          <w:b w:val="0"/>
          <w:sz w:val="24"/>
          <w:szCs w:val="24"/>
        </w:rPr>
      </w:pPr>
      <w:bookmarkStart w:id="1043" w:name="_Toc293062826"/>
      <w:bookmarkStart w:id="1044" w:name="_Toc358722087"/>
      <w:r w:rsidRPr="0071692E">
        <w:rPr>
          <w:b w:val="0"/>
          <w:sz w:val="24"/>
          <w:szCs w:val="24"/>
        </w:rPr>
        <w:t>III. Dostop do distribucijskega sistema zemeljskega plina</w:t>
      </w:r>
      <w:bookmarkEnd w:id="1043"/>
      <w:bookmarkEnd w:id="1044"/>
    </w:p>
    <w:p w:rsidR="00A1018B" w:rsidRPr="00644ADF" w:rsidRDefault="00A1018B" w:rsidP="00391BB3">
      <w:pPr>
        <w:pStyle w:val="Heading5"/>
      </w:pPr>
      <w:bookmarkStart w:id="1045" w:name="_Toc293062827"/>
      <w:bookmarkStart w:id="1046" w:name="_Toc358722088"/>
      <w:r w:rsidRPr="00644ADF">
        <w:t>člen</w:t>
      </w:r>
      <w:r w:rsidRPr="00644ADF">
        <w:br/>
        <w:t xml:space="preserve">(dostop na izstopnih točkah </w:t>
      </w:r>
      <w:r>
        <w:t xml:space="preserve">iz </w:t>
      </w:r>
      <w:r w:rsidRPr="00644ADF">
        <w:t>prenosnega sistema)</w:t>
      </w:r>
      <w:bookmarkEnd w:id="1045"/>
      <w:bookmarkEnd w:id="1046"/>
    </w:p>
    <w:p w:rsidR="00A1018B" w:rsidRPr="00537EC1" w:rsidRDefault="00A1018B" w:rsidP="003D044C">
      <w:pPr>
        <w:rPr>
          <w:szCs w:val="24"/>
        </w:rPr>
      </w:pPr>
    </w:p>
    <w:p w:rsidR="00A1018B" w:rsidRPr="00537EC1" w:rsidRDefault="00A1018B" w:rsidP="00EA2295">
      <w:pPr>
        <w:pStyle w:val="ListParagraph1"/>
        <w:ind w:left="0"/>
        <w:rPr>
          <w:szCs w:val="24"/>
        </w:rPr>
      </w:pPr>
      <w:r>
        <w:rPr>
          <w:szCs w:val="24"/>
        </w:rPr>
        <w:t xml:space="preserve">(1) </w:t>
      </w:r>
      <w:r w:rsidRPr="00537EC1">
        <w:rPr>
          <w:szCs w:val="24"/>
        </w:rPr>
        <w:t xml:space="preserve">Operater distribucijskega sistema zagotavlja dostop do prenosnega sistema na izstopnih točkah </w:t>
      </w:r>
      <w:r>
        <w:rPr>
          <w:szCs w:val="24"/>
        </w:rPr>
        <w:t xml:space="preserve">iz </w:t>
      </w:r>
      <w:r w:rsidRPr="00537EC1">
        <w:rPr>
          <w:szCs w:val="24"/>
        </w:rPr>
        <w:t>prenosnega sistema,  na katerih je na prenosni sistem priključen distribucijski sistem, na katerem izvaja dejavnost operaterja distribucijskega sistema, za vse uporabnike tega distribucijskega sistema.</w:t>
      </w:r>
    </w:p>
    <w:p w:rsidR="00A1018B" w:rsidRPr="00537EC1" w:rsidRDefault="00A1018B" w:rsidP="003D044C">
      <w:pPr>
        <w:rPr>
          <w:szCs w:val="24"/>
        </w:rPr>
      </w:pPr>
    </w:p>
    <w:p w:rsidR="00A1018B" w:rsidRDefault="00A1018B" w:rsidP="00EA2295">
      <w:pPr>
        <w:pStyle w:val="ListParagraph1"/>
        <w:ind w:left="0"/>
        <w:rPr>
          <w:szCs w:val="24"/>
        </w:rPr>
      </w:pPr>
      <w:r>
        <w:rPr>
          <w:szCs w:val="24"/>
        </w:rPr>
        <w:t xml:space="preserve">(2) </w:t>
      </w:r>
      <w:r w:rsidRPr="00537EC1">
        <w:rPr>
          <w:szCs w:val="24"/>
        </w:rPr>
        <w:t>Nobena druga oseba ne more pridobiti dostopa iz prejšnjega odstavka sama neposredno.</w:t>
      </w:r>
    </w:p>
    <w:p w:rsidR="00A1018B" w:rsidRDefault="00A1018B" w:rsidP="00EA2295">
      <w:pPr>
        <w:pStyle w:val="ListParagraph1"/>
        <w:ind w:left="0"/>
        <w:rPr>
          <w:szCs w:val="24"/>
        </w:rPr>
      </w:pPr>
    </w:p>
    <w:p w:rsidR="00A1018B" w:rsidRDefault="00A1018B" w:rsidP="007D1782">
      <w:pPr>
        <w:pStyle w:val="Obrazloitev"/>
      </w:pPr>
      <w:r w:rsidRPr="000F16B2">
        <w:t>Dostop do prenosnega sistema na izstopnih točkah prenosnega sistema, kjer je nanj priključen distribucijski sistem, izvaja operater in samo operater distribucijskega sistema za vse uporabnike sistema. To zagotavlja učinkovito uporabo prenosnega sistema za potrebe končnih odjemalcev na distribucijskih sistemih, predvsem v primerih menjave dobavitelja in zagotavljanje ustrezne prenosne zmogljivosti za vse uporabnike distribucijskega sistema skupaj. To zagotavlja upoštevanje ustreznega faktorja istočasnosti za vse uporabnike sistema in optimalno uporabo sistema, nad katero bedi regulator.</w:t>
      </w:r>
    </w:p>
    <w:p w:rsidR="00A1018B" w:rsidRPr="000F16B2" w:rsidRDefault="00A1018B" w:rsidP="00EA2295">
      <w:pPr>
        <w:pStyle w:val="ListParagraph1"/>
        <w:ind w:left="0"/>
        <w:rPr>
          <w:szCs w:val="24"/>
        </w:rPr>
      </w:pPr>
    </w:p>
    <w:p w:rsidR="00A1018B" w:rsidRPr="00644ADF" w:rsidRDefault="00A1018B" w:rsidP="00391BB3">
      <w:pPr>
        <w:pStyle w:val="Heading5"/>
      </w:pPr>
      <w:bookmarkStart w:id="1047" w:name="_Toc293062828"/>
      <w:bookmarkStart w:id="1048" w:name="_Toc358722089"/>
      <w:r w:rsidRPr="00644ADF">
        <w:t>člen</w:t>
      </w:r>
      <w:r w:rsidRPr="00644ADF">
        <w:br/>
        <w:t>(dostop do distribucijskega sistema)</w:t>
      </w:r>
      <w:bookmarkEnd w:id="1047"/>
      <w:bookmarkEnd w:id="1048"/>
    </w:p>
    <w:p w:rsidR="00A1018B" w:rsidRPr="00537EC1" w:rsidRDefault="00A1018B" w:rsidP="003D044C">
      <w:pPr>
        <w:rPr>
          <w:szCs w:val="24"/>
        </w:rPr>
      </w:pPr>
    </w:p>
    <w:p w:rsidR="00A1018B" w:rsidRPr="00537EC1" w:rsidRDefault="00A1018B" w:rsidP="00EA2295">
      <w:pPr>
        <w:pStyle w:val="ListParagraph1"/>
        <w:ind w:left="0"/>
        <w:rPr>
          <w:szCs w:val="24"/>
        </w:rPr>
      </w:pPr>
      <w:r>
        <w:rPr>
          <w:szCs w:val="24"/>
        </w:rPr>
        <w:t xml:space="preserve">(1) </w:t>
      </w:r>
      <w:r w:rsidRPr="00537EC1">
        <w:rPr>
          <w:szCs w:val="24"/>
        </w:rPr>
        <w:t xml:space="preserve">Vsak končni odjemalec ima s priključitvijo na distribucijski sistem </w:t>
      </w:r>
      <w:r>
        <w:rPr>
          <w:szCs w:val="24"/>
        </w:rPr>
        <w:t>omogočen</w:t>
      </w:r>
      <w:r w:rsidRPr="00537EC1">
        <w:rPr>
          <w:szCs w:val="24"/>
        </w:rPr>
        <w:t xml:space="preserve"> dostop do tega sistema </w:t>
      </w:r>
      <w:r>
        <w:rPr>
          <w:szCs w:val="24"/>
        </w:rPr>
        <w:t>skladno s pogoji za priključitev, sistemskimi obratovalnimi navodili in pogodo o dostopu</w:t>
      </w:r>
      <w:r w:rsidRPr="00537EC1">
        <w:rPr>
          <w:szCs w:val="24"/>
        </w:rPr>
        <w:t>. Vsak končni odjemalec,</w:t>
      </w:r>
      <w:r>
        <w:rPr>
          <w:szCs w:val="24"/>
        </w:rPr>
        <w:t xml:space="preserve"> </w:t>
      </w:r>
      <w:r w:rsidRPr="0050528B">
        <w:rPr>
          <w:szCs w:val="24"/>
        </w:rPr>
        <w:t xml:space="preserve"> lahko sklene pogodbo o dostopu za manjšo zmogljivost</w:t>
      </w:r>
      <w:r>
        <w:rPr>
          <w:szCs w:val="24"/>
        </w:rPr>
        <w:t xml:space="preserve"> od tehnične zmogljivosti priključka</w:t>
      </w:r>
      <w:r w:rsidRPr="0050528B">
        <w:rPr>
          <w:szCs w:val="24"/>
        </w:rPr>
        <w:t>.</w:t>
      </w:r>
    </w:p>
    <w:p w:rsidR="00A1018B" w:rsidRPr="00537EC1" w:rsidRDefault="00A1018B" w:rsidP="003D044C">
      <w:pPr>
        <w:rPr>
          <w:szCs w:val="24"/>
        </w:rPr>
      </w:pPr>
    </w:p>
    <w:p w:rsidR="00A1018B" w:rsidRPr="00537EC1" w:rsidRDefault="00A1018B" w:rsidP="00EA2295">
      <w:pPr>
        <w:pStyle w:val="ListParagraph1"/>
        <w:ind w:left="0"/>
        <w:rPr>
          <w:szCs w:val="24"/>
        </w:rPr>
      </w:pPr>
      <w:r>
        <w:rPr>
          <w:szCs w:val="24"/>
        </w:rPr>
        <w:t xml:space="preserve">(2) </w:t>
      </w:r>
      <w:r w:rsidRPr="00537EC1">
        <w:rPr>
          <w:szCs w:val="24"/>
        </w:rPr>
        <w:t>Končni odjemalec lahko pogodbo o dostopu do distribucijskega sistema z operaterjem distribucijskega sistema sklene sam, ali jo</w:t>
      </w:r>
      <w:r>
        <w:rPr>
          <w:szCs w:val="24"/>
        </w:rPr>
        <w:t xml:space="preserve"> po njegovem pooblastilu</w:t>
      </w:r>
      <w:r w:rsidRPr="00537EC1">
        <w:rPr>
          <w:szCs w:val="24"/>
        </w:rPr>
        <w:t xml:space="preserve"> zanj sklene dobavitelj, ki mu dobavlja plin.</w:t>
      </w:r>
    </w:p>
    <w:p w:rsidR="00A1018B" w:rsidRPr="00537EC1" w:rsidRDefault="00A1018B" w:rsidP="003D044C">
      <w:pPr>
        <w:pStyle w:val="ListParagraph1"/>
        <w:rPr>
          <w:szCs w:val="24"/>
        </w:rPr>
      </w:pPr>
    </w:p>
    <w:p w:rsidR="00A1018B" w:rsidRPr="00537EC1" w:rsidRDefault="00A1018B" w:rsidP="00EA2295">
      <w:pPr>
        <w:pStyle w:val="ListParagraph1"/>
        <w:ind w:left="0"/>
        <w:rPr>
          <w:szCs w:val="24"/>
        </w:rPr>
      </w:pPr>
      <w:r>
        <w:rPr>
          <w:rFonts w:cs="Arial"/>
          <w:szCs w:val="24"/>
        </w:rPr>
        <w:t xml:space="preserve">(3) </w:t>
      </w:r>
      <w:r w:rsidRPr="00537EC1">
        <w:rPr>
          <w:rFonts w:cs="Arial"/>
          <w:szCs w:val="24"/>
        </w:rPr>
        <w:t>Zavrnitev sklenitve pogodbe o dostopu za zahtevano zmogljivost je zavrnitev dostopa po</w:t>
      </w:r>
      <w:r>
        <w:rPr>
          <w:rFonts w:cs="Arial"/>
          <w:szCs w:val="24"/>
        </w:rPr>
        <w:t xml:space="preserve"> </w:t>
      </w:r>
      <w:r>
        <w:rPr>
          <w:rFonts w:cs="Arial"/>
          <w:szCs w:val="24"/>
        </w:rPr>
        <w:fldChar w:fldCharType="begin"/>
      </w:r>
      <w:r>
        <w:rPr>
          <w:rFonts w:cs="Arial"/>
          <w:szCs w:val="24"/>
        </w:rPr>
        <w:instrText xml:space="preserve"> REF _Ref294257871 \r \h </w:instrText>
      </w:r>
      <w:r w:rsidRPr="00B44B24">
        <w:rPr>
          <w:rFonts w:cs="Arial"/>
          <w:szCs w:val="24"/>
        </w:rPr>
      </w:r>
      <w:r>
        <w:rPr>
          <w:rFonts w:cs="Arial"/>
          <w:szCs w:val="24"/>
        </w:rPr>
        <w:fldChar w:fldCharType="separate"/>
      </w:r>
      <w:r>
        <w:rPr>
          <w:rFonts w:cs="Arial"/>
          <w:szCs w:val="24"/>
        </w:rPr>
        <w:t>233</w:t>
      </w:r>
      <w:r>
        <w:rPr>
          <w:rFonts w:cs="Arial"/>
          <w:szCs w:val="24"/>
        </w:rPr>
        <w:fldChar w:fldCharType="end"/>
      </w:r>
      <w:r w:rsidRPr="00537EC1">
        <w:rPr>
          <w:rFonts w:cs="Arial"/>
          <w:szCs w:val="24"/>
        </w:rPr>
        <w:t>. členu tega zakona</w:t>
      </w:r>
      <w:r>
        <w:rPr>
          <w:rFonts w:cs="Arial"/>
          <w:szCs w:val="24"/>
        </w:rPr>
        <w:t>.</w:t>
      </w:r>
    </w:p>
    <w:p w:rsidR="00A1018B" w:rsidRPr="003C537D" w:rsidRDefault="00A1018B" w:rsidP="00EA2295">
      <w:pPr>
        <w:pStyle w:val="ListParagraph1"/>
        <w:ind w:left="0"/>
        <w:rPr>
          <w:szCs w:val="24"/>
        </w:rPr>
      </w:pPr>
    </w:p>
    <w:p w:rsidR="00A1018B" w:rsidRDefault="00A1018B" w:rsidP="00EA2295">
      <w:pPr>
        <w:pStyle w:val="ListParagraph1"/>
        <w:ind w:left="0"/>
        <w:rPr>
          <w:szCs w:val="24"/>
        </w:rPr>
      </w:pPr>
    </w:p>
    <w:p w:rsidR="00A1018B" w:rsidRDefault="00A1018B" w:rsidP="007D1782">
      <w:pPr>
        <w:pStyle w:val="Obrazloitev"/>
      </w:pPr>
      <w:r w:rsidRPr="000F16B2">
        <w:t>Dostop do distribucijskega sistema je poenostavljen do te mere, da je že z sklenitvijo pogodbe o priključitvi zagotovljen dostop do sistema. Končni odjemalci lahko sklenejo pogodbe o dostopu z zmogljivostjo, ki je manjša od zmogljivosti priključka. Dodana je tudi določba, ki omogoča enostavno menjavo dobavitelja z avtomatskim prenosom dostopa na novega dobavitelja, kadar je le ta nosilec pravice o dostopu za posamezno odjemno mesto končnega odjemalca.</w:t>
      </w:r>
    </w:p>
    <w:p w:rsidR="00A1018B" w:rsidRPr="00644ADF" w:rsidRDefault="00A1018B" w:rsidP="005B6CEF">
      <w:pPr>
        <w:pStyle w:val="Heading5"/>
      </w:pPr>
      <w:bookmarkStart w:id="1049" w:name="_Toc293062829"/>
      <w:bookmarkStart w:id="1050" w:name="_Toc358722090"/>
      <w:r w:rsidRPr="00644ADF">
        <w:t>člen</w:t>
      </w:r>
      <w:r>
        <w:br/>
      </w:r>
      <w:r w:rsidRPr="00644ADF">
        <w:t>(</w:t>
      </w:r>
      <w:r>
        <w:t>Enotni račun</w:t>
      </w:r>
      <w:r w:rsidRPr="00644ADF">
        <w:t>)</w:t>
      </w:r>
      <w:bookmarkEnd w:id="1049"/>
      <w:bookmarkEnd w:id="1050"/>
    </w:p>
    <w:p w:rsidR="00A1018B" w:rsidRPr="00537EC1" w:rsidRDefault="00A1018B" w:rsidP="003D044C">
      <w:pPr>
        <w:keepNext/>
        <w:rPr>
          <w:szCs w:val="24"/>
        </w:rPr>
      </w:pPr>
    </w:p>
    <w:p w:rsidR="00A1018B" w:rsidRPr="005B6CEF" w:rsidRDefault="00A1018B" w:rsidP="003C537D">
      <w:pPr>
        <w:rPr>
          <w:rFonts w:cs="Arial"/>
          <w:szCs w:val="24"/>
        </w:rPr>
      </w:pPr>
      <w:r w:rsidRPr="005B6CEF">
        <w:rPr>
          <w:rFonts w:cs="Arial"/>
          <w:szCs w:val="24"/>
        </w:rPr>
        <w:t xml:space="preserve">(1) </w:t>
      </w:r>
      <w:r w:rsidRPr="003C537D">
        <w:rPr>
          <w:rFonts w:cs="Arial"/>
          <w:szCs w:val="24"/>
        </w:rPr>
        <w:t>Operater distribucijskega sistema omogoča izdajanje enotnega računa s strani dobavitelja za dobavljen zemeljski plin in za uporabo sistema za tista odjemna mesta, za katera je končni odjemalec v sporazumu z dobaviteljem podal soglasje za plačevanje uporabe sistema skupaj z računom za dobavljen plin in je dobavitelj takšno soglasje končnega odjemalca posredoval operaterju distribucijskega sistema. V tem primeru dobavitelj prevzame tveganje neplačanih računov za vsa odjemna mesta iz prejšnjega stavka.  Operater distribucijskega sistema in dobavitelj skleneta sporazum o izdajanju enotnega računa s strani dobavitelja po vzorcu, ki ga  objavi agencija na svoji spletni strani.</w:t>
      </w:r>
    </w:p>
    <w:p w:rsidR="00A1018B" w:rsidRDefault="00A1018B" w:rsidP="003C537D">
      <w:pPr>
        <w:rPr>
          <w:rFonts w:cs="Arial"/>
          <w:szCs w:val="24"/>
        </w:rPr>
      </w:pPr>
    </w:p>
    <w:p w:rsidR="00A1018B" w:rsidRPr="005B6CEF" w:rsidRDefault="00A1018B" w:rsidP="003C537D">
      <w:pPr>
        <w:rPr>
          <w:rFonts w:cs="Arial"/>
          <w:szCs w:val="24"/>
        </w:rPr>
      </w:pPr>
      <w:r w:rsidRPr="005B6CEF">
        <w:rPr>
          <w:rFonts w:cs="Arial"/>
          <w:szCs w:val="24"/>
        </w:rPr>
        <w:t xml:space="preserve">(2) </w:t>
      </w:r>
      <w:r w:rsidRPr="003C537D">
        <w:rPr>
          <w:rFonts w:cs="Arial"/>
          <w:szCs w:val="24"/>
        </w:rPr>
        <w:t>Operater distribucijskega sistema lahko odstopi od sporazuma o izdajanju enotnega računa, če dobavitelj ne zagotavlja garancije za poplačilo terjatev iz objavljenega vzorca sporazuma.</w:t>
      </w:r>
    </w:p>
    <w:p w:rsidR="00A1018B" w:rsidRPr="005B6CEF" w:rsidRDefault="00A1018B" w:rsidP="005B6CEF">
      <w:pPr>
        <w:rPr>
          <w:rFonts w:cs="Arial"/>
          <w:szCs w:val="24"/>
        </w:rPr>
      </w:pPr>
      <w:r w:rsidRPr="005B6CEF">
        <w:rPr>
          <w:rFonts w:cs="Arial"/>
          <w:szCs w:val="24"/>
        </w:rPr>
        <w:t xml:space="preserve"> </w:t>
      </w:r>
    </w:p>
    <w:p w:rsidR="00A1018B" w:rsidRDefault="00A1018B" w:rsidP="003D044C">
      <w:pPr>
        <w:rPr>
          <w:szCs w:val="24"/>
        </w:rPr>
      </w:pPr>
    </w:p>
    <w:p w:rsidR="00A1018B" w:rsidRPr="005B6CEF" w:rsidRDefault="00A1018B" w:rsidP="005B6CEF">
      <w:pPr>
        <w:pStyle w:val="Obrazloitev"/>
      </w:pPr>
      <w:r>
        <w:t xml:space="preserve">Enotni </w:t>
      </w:r>
      <w:r w:rsidRPr="005B6CEF">
        <w:t>račun je pomemben element pristopa k končnemu odjemalcu, s čimer je odjemalcu omogočeno plačevanje celotne storitve oskrbe z zemeljskim plinom z enim računom, čeprav sta oskrbo izvedli dve podjetji: distributer plina in dobavitelj. Distributer in dobavitelj se o podrobnostih načina izajanja računa in posredovanja pod</w:t>
      </w:r>
      <w:r>
        <w:t>atkov dogovorita v sporazumu, katerega vzorec</w:t>
      </w:r>
      <w:r w:rsidRPr="005B6CEF">
        <w:t xml:space="preserve"> je pripravila Agencija za energijo in ga objavila na svoji spletni strani.</w:t>
      </w:r>
    </w:p>
    <w:p w:rsidR="00A1018B" w:rsidRDefault="00A1018B" w:rsidP="007D1782">
      <w:pPr>
        <w:pStyle w:val="Obrazloitev"/>
      </w:pPr>
      <w:r w:rsidRPr="000F16B2">
        <w:t>.</w:t>
      </w:r>
    </w:p>
    <w:p w:rsidR="00A1018B" w:rsidRDefault="00A1018B" w:rsidP="003D044C">
      <w:pPr>
        <w:rPr>
          <w:szCs w:val="24"/>
        </w:rPr>
      </w:pPr>
    </w:p>
    <w:p w:rsidR="00A1018B" w:rsidRPr="00537EC1" w:rsidRDefault="00A1018B" w:rsidP="003D044C">
      <w:pPr>
        <w:rPr>
          <w:szCs w:val="24"/>
        </w:rPr>
      </w:pPr>
    </w:p>
    <w:p w:rsidR="00A1018B" w:rsidRPr="0071692E" w:rsidRDefault="00A1018B" w:rsidP="0071692E">
      <w:pPr>
        <w:pStyle w:val="Heading3"/>
      </w:pPr>
      <w:bookmarkStart w:id="1051" w:name="_Toc293062830"/>
      <w:bookmarkStart w:id="1052" w:name="_Toc358722091"/>
      <w:r>
        <w:t xml:space="preserve">2. oddelek: </w:t>
      </w:r>
      <w:r w:rsidRPr="00537EC1">
        <w:t>Omrežnina za prenosni in distribucijski sistem</w:t>
      </w:r>
      <w:bookmarkEnd w:id="1051"/>
      <w:bookmarkEnd w:id="1052"/>
    </w:p>
    <w:p w:rsidR="00A1018B" w:rsidRPr="0071692E" w:rsidRDefault="00A1018B" w:rsidP="001E2586">
      <w:pPr>
        <w:pStyle w:val="Heading4"/>
        <w:rPr>
          <w:b w:val="0"/>
          <w:sz w:val="24"/>
          <w:szCs w:val="24"/>
        </w:rPr>
      </w:pPr>
      <w:bookmarkStart w:id="1053" w:name="_Toc358722092"/>
      <w:r w:rsidRPr="0071692E">
        <w:rPr>
          <w:b w:val="0"/>
          <w:sz w:val="24"/>
          <w:szCs w:val="24"/>
        </w:rPr>
        <w:t>I. Določitev  regulativnega okvira</w:t>
      </w:r>
      <w:bookmarkEnd w:id="1053"/>
    </w:p>
    <w:p w:rsidR="00A1018B" w:rsidRPr="0071692E" w:rsidRDefault="00A1018B" w:rsidP="0071692E"/>
    <w:p w:rsidR="00A1018B" w:rsidRPr="00F04B5A" w:rsidRDefault="00A1018B" w:rsidP="00391BB3">
      <w:pPr>
        <w:pStyle w:val="Heading5"/>
      </w:pPr>
      <w:bookmarkStart w:id="1054" w:name="_Toc293062831"/>
      <w:bookmarkStart w:id="1055" w:name="_Ref294257922"/>
      <w:bookmarkStart w:id="1056" w:name="_Ref294258100"/>
      <w:bookmarkStart w:id="1057" w:name="_Ref294266377"/>
      <w:bookmarkStart w:id="1058" w:name="_Ref294270530"/>
      <w:bookmarkStart w:id="1059" w:name="_Ref305755707"/>
      <w:bookmarkStart w:id="1060" w:name="_Ref358536048"/>
      <w:bookmarkStart w:id="1061" w:name="_Toc358722093"/>
      <w:r w:rsidRPr="00F04B5A">
        <w:t>člen</w:t>
      </w:r>
      <w:r>
        <w:br/>
      </w:r>
      <w:r w:rsidRPr="00F04B5A">
        <w:t>(načelo določitve metodologije)</w:t>
      </w:r>
      <w:bookmarkEnd w:id="1054"/>
      <w:bookmarkEnd w:id="1055"/>
      <w:bookmarkEnd w:id="1056"/>
      <w:bookmarkEnd w:id="1057"/>
      <w:bookmarkEnd w:id="1058"/>
      <w:bookmarkEnd w:id="1059"/>
      <w:bookmarkEnd w:id="1060"/>
      <w:bookmarkEnd w:id="1061"/>
    </w:p>
    <w:p w:rsidR="00A1018B" w:rsidRPr="00537EC1" w:rsidRDefault="00A1018B" w:rsidP="003D044C">
      <w:pPr>
        <w:rPr>
          <w:szCs w:val="24"/>
        </w:rPr>
      </w:pPr>
    </w:p>
    <w:p w:rsidR="00A1018B" w:rsidRDefault="00A1018B" w:rsidP="005B6CEF">
      <w:pPr>
        <w:pStyle w:val="Odstavekseznama2"/>
        <w:ind w:left="0"/>
        <w:rPr>
          <w:sz w:val="24"/>
          <w:szCs w:val="24"/>
        </w:rPr>
      </w:pPr>
      <w:r w:rsidRPr="005B6CEF">
        <w:rPr>
          <w:sz w:val="24"/>
          <w:szCs w:val="24"/>
        </w:rPr>
        <w:t>(1</w:t>
      </w:r>
      <w:r>
        <w:rPr>
          <w:sz w:val="24"/>
          <w:szCs w:val="24"/>
        </w:rPr>
        <w:t xml:space="preserve">) </w:t>
      </w:r>
      <w:r w:rsidRPr="008744FE">
        <w:rPr>
          <w:sz w:val="24"/>
          <w:szCs w:val="24"/>
        </w:rPr>
        <w:t xml:space="preserve">Agencija s splošnim aktom predpiše metodologijo za </w:t>
      </w:r>
      <w:r>
        <w:rPr>
          <w:sz w:val="24"/>
          <w:szCs w:val="24"/>
        </w:rPr>
        <w:t>določitev regulativnega okvira</w:t>
      </w:r>
      <w:r w:rsidRPr="008744FE">
        <w:rPr>
          <w:sz w:val="24"/>
          <w:szCs w:val="24"/>
        </w:rPr>
        <w:t xml:space="preserve"> na način, ki spodbuja učinkovitost operaterjev sistema in uporabe sistema.</w:t>
      </w:r>
    </w:p>
    <w:p w:rsidR="00A1018B" w:rsidRDefault="00A1018B" w:rsidP="005B6CEF">
      <w:pPr>
        <w:pStyle w:val="Odstavekseznama2"/>
        <w:ind w:left="0"/>
        <w:rPr>
          <w:sz w:val="24"/>
          <w:szCs w:val="24"/>
        </w:rPr>
      </w:pPr>
    </w:p>
    <w:p w:rsidR="00A1018B" w:rsidRDefault="00A1018B" w:rsidP="005B6CEF">
      <w:pPr>
        <w:pStyle w:val="Odstavekseznama2"/>
        <w:ind w:left="0"/>
        <w:rPr>
          <w:sz w:val="24"/>
          <w:szCs w:val="24"/>
        </w:rPr>
      </w:pPr>
      <w:r>
        <w:rPr>
          <w:sz w:val="24"/>
          <w:szCs w:val="24"/>
        </w:rPr>
        <w:t>(2)Agencija s splošnim aktom iz prejšnjega odstavka podrobneje predpiše:</w:t>
      </w:r>
    </w:p>
    <w:p w:rsidR="00A1018B" w:rsidRDefault="00A1018B" w:rsidP="00C750BF">
      <w:pPr>
        <w:pStyle w:val="Odstavekseznama2"/>
        <w:numPr>
          <w:ilvl w:val="0"/>
          <w:numId w:val="139"/>
        </w:numPr>
        <w:rPr>
          <w:sz w:val="24"/>
          <w:szCs w:val="24"/>
        </w:rPr>
      </w:pPr>
      <w:r>
        <w:rPr>
          <w:sz w:val="24"/>
          <w:szCs w:val="24"/>
        </w:rPr>
        <w:t>vrste, kriterije za določitev in način izračuna elementov regulativnega okvira,</w:t>
      </w:r>
    </w:p>
    <w:p w:rsidR="00A1018B" w:rsidRDefault="00A1018B" w:rsidP="00C750BF">
      <w:pPr>
        <w:pStyle w:val="Odstavekseznama2"/>
        <w:numPr>
          <w:ilvl w:val="0"/>
          <w:numId w:val="139"/>
        </w:numPr>
        <w:rPr>
          <w:sz w:val="24"/>
          <w:szCs w:val="24"/>
        </w:rPr>
      </w:pPr>
      <w:r>
        <w:rPr>
          <w:sz w:val="24"/>
          <w:szCs w:val="24"/>
        </w:rPr>
        <w:t xml:space="preserve">vrste upravičenih stroškov, vključno z reguliranim donosom, kriterije za njihovo ugotavljanje in način njihovega določanja, </w:t>
      </w:r>
    </w:p>
    <w:p w:rsidR="00A1018B" w:rsidRDefault="00A1018B" w:rsidP="00C750BF">
      <w:pPr>
        <w:pStyle w:val="Odstavekseznama2"/>
        <w:numPr>
          <w:ilvl w:val="0"/>
          <w:numId w:val="139"/>
        </w:numPr>
        <w:rPr>
          <w:sz w:val="24"/>
          <w:szCs w:val="24"/>
        </w:rPr>
      </w:pPr>
      <w:r>
        <w:rPr>
          <w:sz w:val="24"/>
          <w:szCs w:val="24"/>
        </w:rPr>
        <w:t>način vključitve stimulacije za pridobitev evropskih sredstev,</w:t>
      </w:r>
    </w:p>
    <w:p w:rsidR="00A1018B" w:rsidRDefault="00A1018B" w:rsidP="00C750BF">
      <w:pPr>
        <w:pStyle w:val="Odstavekseznama2"/>
        <w:numPr>
          <w:ilvl w:val="0"/>
          <w:numId w:val="139"/>
        </w:numPr>
        <w:rPr>
          <w:sz w:val="24"/>
          <w:szCs w:val="24"/>
        </w:rPr>
      </w:pPr>
      <w:r>
        <w:rPr>
          <w:sz w:val="24"/>
          <w:szCs w:val="24"/>
        </w:rPr>
        <w:t>trajanje regulativnega obdobja,</w:t>
      </w:r>
    </w:p>
    <w:p w:rsidR="00A1018B" w:rsidRDefault="00A1018B" w:rsidP="00C750BF">
      <w:pPr>
        <w:pStyle w:val="Odstavekseznama2"/>
        <w:numPr>
          <w:ilvl w:val="0"/>
          <w:numId w:val="139"/>
        </w:numPr>
        <w:rPr>
          <w:sz w:val="24"/>
          <w:szCs w:val="24"/>
        </w:rPr>
      </w:pPr>
      <w:r>
        <w:rPr>
          <w:sz w:val="24"/>
          <w:szCs w:val="24"/>
        </w:rPr>
        <w:t>vsebino zahteve operaterja sistema za izdajo soglasja k regulativnemu okviru,</w:t>
      </w:r>
    </w:p>
    <w:p w:rsidR="00A1018B" w:rsidRDefault="00A1018B" w:rsidP="00C750BF">
      <w:pPr>
        <w:pStyle w:val="Odstavekseznama2"/>
        <w:numPr>
          <w:ilvl w:val="0"/>
          <w:numId w:val="139"/>
        </w:numPr>
        <w:rPr>
          <w:sz w:val="24"/>
          <w:szCs w:val="24"/>
        </w:rPr>
      </w:pPr>
      <w:r>
        <w:rPr>
          <w:sz w:val="24"/>
          <w:szCs w:val="24"/>
        </w:rPr>
        <w:t>vrsto, format in način posredovanja podatkov, potrebnih za določitev regulativnega okvira,</w:t>
      </w:r>
    </w:p>
    <w:p w:rsidR="00A1018B" w:rsidRDefault="00A1018B" w:rsidP="00C750BF">
      <w:pPr>
        <w:pStyle w:val="Odstavekseznama2"/>
        <w:numPr>
          <w:ilvl w:val="0"/>
          <w:numId w:val="139"/>
        </w:numPr>
        <w:rPr>
          <w:sz w:val="24"/>
          <w:szCs w:val="24"/>
        </w:rPr>
      </w:pPr>
      <w:r>
        <w:rPr>
          <w:sz w:val="24"/>
          <w:szCs w:val="24"/>
        </w:rPr>
        <w:t>podrobnejša pravila in način ugotavljanja odstopanj od regulativnega okvira.</w:t>
      </w:r>
    </w:p>
    <w:p w:rsidR="00A1018B" w:rsidRDefault="00A1018B" w:rsidP="005B6CEF">
      <w:pPr>
        <w:pStyle w:val="Odstavekseznama2"/>
        <w:ind w:left="0"/>
        <w:rPr>
          <w:sz w:val="24"/>
          <w:szCs w:val="24"/>
        </w:rPr>
      </w:pPr>
    </w:p>
    <w:p w:rsidR="00A1018B" w:rsidRDefault="00A1018B" w:rsidP="005B6CEF">
      <w:pPr>
        <w:pStyle w:val="Odstavekseznama2"/>
        <w:ind w:left="0"/>
        <w:rPr>
          <w:sz w:val="24"/>
          <w:szCs w:val="24"/>
        </w:rPr>
      </w:pPr>
      <w:r>
        <w:rPr>
          <w:sz w:val="24"/>
          <w:szCs w:val="24"/>
        </w:rPr>
        <w:t xml:space="preserve">(3) </w:t>
      </w:r>
      <w:r w:rsidRPr="008744FE">
        <w:rPr>
          <w:sz w:val="24"/>
          <w:szCs w:val="24"/>
        </w:rPr>
        <w:t xml:space="preserve">Agencija pri določitvi metodologije </w:t>
      </w:r>
      <w:r>
        <w:rPr>
          <w:sz w:val="24"/>
          <w:szCs w:val="24"/>
        </w:rPr>
        <w:t>uporablja</w:t>
      </w:r>
      <w:r w:rsidRPr="008744FE">
        <w:rPr>
          <w:sz w:val="24"/>
          <w:szCs w:val="24"/>
        </w:rPr>
        <w:t xml:space="preserve"> metod</w:t>
      </w:r>
      <w:r>
        <w:rPr>
          <w:sz w:val="24"/>
          <w:szCs w:val="24"/>
        </w:rPr>
        <w:t>o</w:t>
      </w:r>
      <w:r w:rsidRPr="008744FE">
        <w:rPr>
          <w:sz w:val="24"/>
          <w:szCs w:val="24"/>
        </w:rPr>
        <w:t xml:space="preserve"> </w:t>
      </w:r>
      <w:r w:rsidRPr="0088178A">
        <w:rPr>
          <w:szCs w:val="24"/>
        </w:rPr>
        <w:t xml:space="preserve">reguliranega letnega prihodka in </w:t>
      </w:r>
      <w:r w:rsidRPr="004D3F6A">
        <w:rPr>
          <w:sz w:val="24"/>
          <w:szCs w:val="24"/>
        </w:rPr>
        <w:t xml:space="preserve">reguliranih omrežnin operaterja sistema, ki </w:t>
      </w:r>
      <w:r w:rsidRPr="008744FE">
        <w:rPr>
          <w:sz w:val="24"/>
          <w:szCs w:val="24"/>
        </w:rPr>
        <w:t xml:space="preserve">operaterju </w:t>
      </w:r>
      <w:r>
        <w:rPr>
          <w:sz w:val="24"/>
          <w:szCs w:val="24"/>
        </w:rPr>
        <w:t xml:space="preserve">sistema </w:t>
      </w:r>
      <w:r w:rsidRPr="008744FE">
        <w:rPr>
          <w:sz w:val="24"/>
          <w:szCs w:val="24"/>
        </w:rPr>
        <w:t>zagotavlja pokritje vseh letnih upravičenih stroškov, vključno z reguliranim donosom</w:t>
      </w:r>
      <w:r>
        <w:rPr>
          <w:sz w:val="24"/>
          <w:szCs w:val="24"/>
        </w:rPr>
        <w:t xml:space="preserve">, razen če ta zakon ne zagotavlja pokritja upravičenih stroškov v daljšem časovnem obdobju., </w:t>
      </w:r>
    </w:p>
    <w:p w:rsidR="00A1018B" w:rsidRDefault="00A1018B" w:rsidP="004D3F6A">
      <w:pPr>
        <w:pStyle w:val="Odstavekseznama2"/>
        <w:ind w:left="0"/>
        <w:rPr>
          <w:sz w:val="24"/>
          <w:szCs w:val="24"/>
        </w:rPr>
      </w:pPr>
    </w:p>
    <w:p w:rsidR="00A1018B" w:rsidRDefault="00A1018B" w:rsidP="007D1782">
      <w:pPr>
        <w:pStyle w:val="Obrazloitev"/>
      </w:pPr>
      <w:r w:rsidRPr="000F16B2">
        <w:t xml:space="preserve">Nacionalni energetski regulator (agencija) je ustanovljena z namenom, da zagotovi pregledno in nepristransko delovanje trga z električno energijo in zemeljskim plinom v interesu vseh udeležencev. </w:t>
      </w:r>
    </w:p>
    <w:p w:rsidR="00A1018B" w:rsidRDefault="00A1018B" w:rsidP="007D1782">
      <w:pPr>
        <w:pStyle w:val="Obrazloitev"/>
      </w:pPr>
    </w:p>
    <w:p w:rsidR="00A1018B" w:rsidRDefault="00A1018B" w:rsidP="007D1782">
      <w:pPr>
        <w:pStyle w:val="Obrazloitev"/>
      </w:pPr>
      <w:r w:rsidRPr="000F16B2">
        <w:t xml:space="preserve">Reguliranje je v strokovni literaturi opredeljeno kot vplivanje in usmerjanje dejavnosti s pravili in/ali z drugimi oblikami, npr. ekonomskimi spodbudami. Reguliranje je potrebno na področjih, na katerih trg ne deluje ali ne more delovati (naravni monopoli). Energetska omrežja so naravni monopoli in dejavnosti, ki jih opravljajo operaterji teh omrežij, so naravno monopolne. Za dejavnosti, ki so povezane z delovanjem omrežij na področju oskrbe z energijo je reguliranje potrebno zaradi cene naravno-monopolne dejavnosti, preprečevanja posrednega omejevanja konkurence z reguliranjem dostopa do omrežij, dostopnosti storitve, ki je v javnem interesu in kakovosti oskrbe oziroma storitev. Odločitev o uvedbi regulative sprejme država, ki tudi določi cilje, ki jih naj reguliranje na določenem področju doseže. Institucija, ki v državi izvaja dejavnost reguliranja določenega segmenta trga (v konkretnem primeru agencija), pa mora izbrati primerno strategijo, način in metodo reguliranja, s katero bodo doseženi glavni cilji reguliranja. </w:t>
      </w:r>
    </w:p>
    <w:p w:rsidR="00A1018B" w:rsidRDefault="00A1018B" w:rsidP="007D1782">
      <w:pPr>
        <w:pStyle w:val="Obrazloitev"/>
      </w:pPr>
    </w:p>
    <w:p w:rsidR="00A1018B" w:rsidRDefault="00A1018B" w:rsidP="007D1782">
      <w:pPr>
        <w:pStyle w:val="Obrazloitev"/>
      </w:pPr>
      <w:r w:rsidRPr="000F16B2">
        <w:t>S tem členom je agenciji dano pooblastilo za sprejem splošnega akta za izvrševanje javnih pooblastil, s katerim določi metodologijo za ugotavljanje upravičenih stroškov operaterjev sistema in določanje omrežnine, ki mora tem operaterjem zagotavljati pokritje vseh letnih upravičenih stroškov, ki vključujejo tudi reguliran donos.</w:t>
      </w:r>
    </w:p>
    <w:p w:rsidR="00A1018B" w:rsidRDefault="00A1018B" w:rsidP="007D1782">
      <w:pPr>
        <w:pStyle w:val="Obrazloitev"/>
      </w:pPr>
    </w:p>
    <w:p w:rsidR="00A1018B" w:rsidRPr="000F16B2" w:rsidRDefault="00A1018B" w:rsidP="004D3F6A">
      <w:pPr>
        <w:pStyle w:val="Odstavekseznama2"/>
        <w:ind w:left="0"/>
        <w:rPr>
          <w:sz w:val="24"/>
          <w:szCs w:val="24"/>
        </w:rPr>
      </w:pPr>
    </w:p>
    <w:p w:rsidR="00A1018B" w:rsidRPr="00F04B5A" w:rsidRDefault="00A1018B" w:rsidP="00391BB3">
      <w:pPr>
        <w:pStyle w:val="Heading5"/>
      </w:pPr>
      <w:bookmarkStart w:id="1062" w:name="_Toc293062832"/>
      <w:bookmarkStart w:id="1063" w:name="_Ref294266384"/>
      <w:bookmarkStart w:id="1064" w:name="_Ref294270540"/>
      <w:bookmarkStart w:id="1065" w:name="_Ref294739870"/>
      <w:bookmarkStart w:id="1066" w:name="_Toc358722094"/>
      <w:r w:rsidRPr="00F04B5A">
        <w:t>člen</w:t>
      </w:r>
      <w:r>
        <w:br/>
      </w:r>
      <w:r w:rsidRPr="00F04B5A">
        <w:t>(upravičeni stroški operaterja sistema)</w:t>
      </w:r>
      <w:bookmarkEnd w:id="1062"/>
      <w:bookmarkEnd w:id="1063"/>
      <w:bookmarkEnd w:id="1064"/>
      <w:bookmarkEnd w:id="1065"/>
      <w:bookmarkEnd w:id="1066"/>
    </w:p>
    <w:p w:rsidR="00A1018B" w:rsidRPr="00537EC1" w:rsidRDefault="00A1018B" w:rsidP="003D044C">
      <w:pPr>
        <w:keepNext/>
        <w:jc w:val="center"/>
        <w:rPr>
          <w:szCs w:val="24"/>
        </w:rPr>
      </w:pPr>
    </w:p>
    <w:p w:rsidR="00A1018B" w:rsidRPr="00537EC1" w:rsidRDefault="00A1018B" w:rsidP="00CE3074">
      <w:pPr>
        <w:pStyle w:val="Odstavekseznama2"/>
        <w:keepNext/>
        <w:ind w:left="0"/>
        <w:rPr>
          <w:sz w:val="24"/>
          <w:szCs w:val="24"/>
        </w:rPr>
      </w:pPr>
      <w:r>
        <w:rPr>
          <w:sz w:val="24"/>
          <w:szCs w:val="24"/>
        </w:rPr>
        <w:t xml:space="preserve">(1) </w:t>
      </w:r>
      <w:r w:rsidRPr="00537EC1">
        <w:rPr>
          <w:sz w:val="24"/>
          <w:szCs w:val="24"/>
        </w:rPr>
        <w:t>Upravičeni stroški operaterja sistema, ki so potrebni za izvajanje njegovih nalog v okviru dejavnosti operaterja sistema, se ugotavljajo in določajo</w:t>
      </w:r>
      <w:r w:rsidRPr="00537EC1" w:rsidDel="009F4458">
        <w:rPr>
          <w:sz w:val="24"/>
          <w:szCs w:val="24"/>
        </w:rPr>
        <w:t xml:space="preserve"> </w:t>
      </w:r>
      <w:r w:rsidRPr="00537EC1">
        <w:rPr>
          <w:sz w:val="24"/>
          <w:szCs w:val="24"/>
        </w:rPr>
        <w:t xml:space="preserve">za posamezno leto regulativnega obdobja. Kadar operater sistema poleg storitev dejavnosti operaterja sistema opravlja tudi druge dejavnosti, mora tem dejavnostim ustrezno pripisati sorazmerni del stroškov.  </w:t>
      </w:r>
    </w:p>
    <w:p w:rsidR="00A1018B" w:rsidRPr="00537EC1" w:rsidRDefault="00A1018B" w:rsidP="003D044C">
      <w:pPr>
        <w:rPr>
          <w:szCs w:val="24"/>
        </w:rPr>
      </w:pPr>
    </w:p>
    <w:p w:rsidR="00A1018B" w:rsidRPr="00537EC1" w:rsidRDefault="00A1018B" w:rsidP="00CE3074">
      <w:pPr>
        <w:pStyle w:val="Odstavekseznama2"/>
        <w:ind w:left="0"/>
        <w:rPr>
          <w:sz w:val="24"/>
          <w:szCs w:val="24"/>
        </w:rPr>
      </w:pPr>
      <w:r>
        <w:rPr>
          <w:sz w:val="24"/>
          <w:szCs w:val="24"/>
        </w:rPr>
        <w:t xml:space="preserve">(2) </w:t>
      </w:r>
      <w:r w:rsidRPr="00537EC1">
        <w:rPr>
          <w:sz w:val="24"/>
          <w:szCs w:val="24"/>
        </w:rPr>
        <w:t>Upravičeni stroški obsegajo tudi reguliran donos operaterja sistema.</w:t>
      </w:r>
    </w:p>
    <w:p w:rsidR="00A1018B" w:rsidRPr="00537EC1" w:rsidRDefault="00A1018B" w:rsidP="003D044C">
      <w:pPr>
        <w:rPr>
          <w:szCs w:val="24"/>
        </w:rPr>
      </w:pPr>
    </w:p>
    <w:p w:rsidR="00A1018B" w:rsidRPr="00537EC1" w:rsidRDefault="00A1018B" w:rsidP="005B6CEF">
      <w:pPr>
        <w:pStyle w:val="Odstavekseznama2"/>
        <w:keepNext/>
        <w:ind w:left="0"/>
        <w:rPr>
          <w:sz w:val="24"/>
          <w:szCs w:val="24"/>
        </w:rPr>
      </w:pPr>
      <w:r>
        <w:rPr>
          <w:sz w:val="24"/>
          <w:szCs w:val="24"/>
        </w:rPr>
        <w:t xml:space="preserve">(3) </w:t>
      </w:r>
      <w:r w:rsidRPr="00537EC1">
        <w:rPr>
          <w:sz w:val="24"/>
          <w:szCs w:val="24"/>
        </w:rPr>
        <w:t xml:space="preserve">V metodologiji iz prejšnjega člena mora biti določen tak način ugotavljanja in določanja upravičenih stroškov, ki spodbuja operaterja sistema k stroškovno učinkovitemu poslovanju in mu omogoča višji </w:t>
      </w:r>
      <w:r>
        <w:rPr>
          <w:sz w:val="24"/>
          <w:szCs w:val="24"/>
        </w:rPr>
        <w:t xml:space="preserve">realiziran </w:t>
      </w:r>
      <w:r w:rsidRPr="00537EC1">
        <w:rPr>
          <w:sz w:val="24"/>
          <w:szCs w:val="24"/>
        </w:rPr>
        <w:t xml:space="preserve">donos od </w:t>
      </w:r>
      <w:r>
        <w:rPr>
          <w:sz w:val="24"/>
          <w:szCs w:val="24"/>
        </w:rPr>
        <w:t xml:space="preserve">priznanega v </w:t>
      </w:r>
      <w:r w:rsidRPr="00537EC1">
        <w:rPr>
          <w:sz w:val="24"/>
          <w:szCs w:val="24"/>
        </w:rPr>
        <w:t>regul</w:t>
      </w:r>
      <w:r>
        <w:rPr>
          <w:sz w:val="24"/>
          <w:szCs w:val="24"/>
        </w:rPr>
        <w:t>ativnem okviru</w:t>
      </w:r>
      <w:r w:rsidRPr="00537EC1">
        <w:rPr>
          <w:sz w:val="24"/>
          <w:szCs w:val="24"/>
        </w:rPr>
        <w:t xml:space="preserve">, če so prihranki pri upravičenih stroških rezultat njegovih prizadevanj za večjo stroškovno učinkovitost. </w:t>
      </w:r>
      <w:r w:rsidRPr="005B6CEF">
        <w:rPr>
          <w:sz w:val="24"/>
          <w:szCs w:val="24"/>
        </w:rPr>
        <w:t>Če operater sistema posluje s stroški, ki so višji kot upravičeni, razliko krije iz reguliranega donosa na sredstva, ki mu je priznan.</w:t>
      </w:r>
    </w:p>
    <w:p w:rsidR="00A1018B" w:rsidRDefault="00A1018B" w:rsidP="005B6CEF">
      <w:pPr>
        <w:keepNext/>
        <w:rPr>
          <w:szCs w:val="24"/>
        </w:rPr>
      </w:pPr>
    </w:p>
    <w:p w:rsidR="00A1018B" w:rsidRDefault="00A1018B" w:rsidP="005B6CEF">
      <w:pPr>
        <w:keepNext/>
        <w:rPr>
          <w:szCs w:val="24"/>
        </w:rPr>
      </w:pPr>
      <w:r>
        <w:rPr>
          <w:szCs w:val="24"/>
        </w:rPr>
        <w:t>(4) Pri določitvi upravičenih stroškov se upošteva, da mora operater sistema učinkovitost svojega poslovanja izboljšati za določen faktor (v nadaljnjem besedilu: faktor učinkovitosti). Agencija v splošnem aktu opredeli način določanja faktorja učinkovitosti ob upoštevanju načrtovane splošne produktivnosti gospodarstva in/ali učinkovitost operaterja sistema, ki izhaja iz primerjalnih analiz učinkovitosti po strokovnih metodah.</w:t>
      </w:r>
    </w:p>
    <w:p w:rsidR="00A1018B" w:rsidRPr="00537EC1" w:rsidRDefault="00A1018B" w:rsidP="003D044C">
      <w:pPr>
        <w:keepNext/>
        <w:rPr>
          <w:szCs w:val="24"/>
        </w:rPr>
      </w:pPr>
    </w:p>
    <w:p w:rsidR="00A1018B" w:rsidRPr="00BC21AD" w:rsidRDefault="00A1018B" w:rsidP="005B6CEF">
      <w:pPr>
        <w:pStyle w:val="Odstavekseznama2"/>
        <w:ind w:left="0"/>
        <w:rPr>
          <w:sz w:val="24"/>
          <w:szCs w:val="24"/>
        </w:rPr>
      </w:pPr>
      <w:r w:rsidRPr="001B033E">
        <w:rPr>
          <w:sz w:val="24"/>
          <w:szCs w:val="24"/>
        </w:rPr>
        <w:t>(</w:t>
      </w:r>
      <w:r>
        <w:rPr>
          <w:sz w:val="24"/>
          <w:szCs w:val="24"/>
        </w:rPr>
        <w:t xml:space="preserve">5) </w:t>
      </w:r>
      <w:r w:rsidRPr="005B6CEF">
        <w:rPr>
          <w:sz w:val="24"/>
          <w:szCs w:val="24"/>
        </w:rPr>
        <w:t>Reguliran donos operaterja sistema in upravičeni strošek amortizacije morata biti določena tako, da omogočata ekonomsko upravičenost vlaganja v razvoj sistema in sta odvisna od regulirane višine opredmetenih osnovnih sredstev v uporabi in neopredmetenih sredstev v uporabi, ki so neposreden pogoj za opravljanje dejavnosti.. Reguliran donos je odvisen tudi od narave dejavnosti operaterja sistema in regulirane strukture virov financiranja ter od učinkovitosti uporabe sistema. Reguliran donos na sredstva se ne prizna na sredstva v gradnji in izdelavi, na sredstva oziroma del vrednosti sredstev v višini brezplačno prevzetih sredstev od posameznikov in pravnih oseb zasebnega prava, na brezplačno prevzeta evropska sredstva, druga nepovratna sredstva države, lokalnih skupnosti ter pravnih oseb javnega prava, sredstvaoziroma del sredstev, pridobljenih s plačili nesorazmernih stroškov za priključitev na sistem in na sredstva, ki niso neposreden pogoj za opravljanje dejavnosti operaterja sistema.. Za brezplačno prevzeta evropska sredstva se prizna operaterju sistema posebna stimulacija za pridobitev takih sredstev v deležu od njihove višine. Ta stimulacija se vključi v regulativni okvir enkrat in sicer v letu, ko se zgrajena sredstva iz teh virov predajo v uporabo..</w:t>
      </w:r>
    </w:p>
    <w:p w:rsidR="00A1018B" w:rsidRPr="00BC21AD" w:rsidRDefault="00A1018B" w:rsidP="00A94D14">
      <w:pPr>
        <w:pStyle w:val="Odstavekseznama2"/>
        <w:ind w:left="0"/>
        <w:rPr>
          <w:sz w:val="24"/>
          <w:szCs w:val="24"/>
        </w:rPr>
      </w:pPr>
    </w:p>
    <w:p w:rsidR="00A1018B" w:rsidRDefault="00A1018B" w:rsidP="005B6CEF">
      <w:pPr>
        <w:pStyle w:val="Odstavekseznama2"/>
        <w:ind w:left="0"/>
        <w:rPr>
          <w:sz w:val="24"/>
          <w:szCs w:val="24"/>
        </w:rPr>
      </w:pPr>
      <w:r w:rsidRPr="00BC21AD">
        <w:rPr>
          <w:sz w:val="24"/>
          <w:szCs w:val="24"/>
        </w:rPr>
        <w:t xml:space="preserve">(5) </w:t>
      </w:r>
      <w:r w:rsidRPr="005B6CEF">
        <w:rPr>
          <w:sz w:val="24"/>
          <w:szCs w:val="24"/>
        </w:rPr>
        <w:t xml:space="preserve">Če zaradi primerjalne analize tarifnih postavk omrežnine učinkovitega in strukturno primerljivega operaterja omrežja sistema za posamezno regulativno obdobje ni mogoče zagotoviti take spremembe tafirnih postavk, ki bi zagotavljale pokritje celotnega upravičenega stroška amortizacije, se lahko ta upravičeni strošek skladno z </w:t>
      </w:r>
      <w:r>
        <w:rPr>
          <w:sz w:val="24"/>
          <w:szCs w:val="24"/>
        </w:rPr>
        <w:fldChar w:fldCharType="begin"/>
      </w:r>
      <w:r>
        <w:rPr>
          <w:sz w:val="24"/>
          <w:szCs w:val="24"/>
        </w:rPr>
        <w:instrText xml:space="preserve"> REF _Ref358535695 \r \h </w:instrText>
      </w:r>
      <w:r w:rsidRPr="00B44B24">
        <w:rPr>
          <w:sz w:val="24"/>
          <w:szCs w:val="24"/>
        </w:rPr>
      </w:r>
      <w:r>
        <w:rPr>
          <w:sz w:val="24"/>
          <w:szCs w:val="24"/>
        </w:rPr>
        <w:fldChar w:fldCharType="separate"/>
      </w:r>
      <w:r>
        <w:rPr>
          <w:sz w:val="24"/>
          <w:szCs w:val="24"/>
        </w:rPr>
        <w:t>249</w:t>
      </w:r>
      <w:r>
        <w:rPr>
          <w:sz w:val="24"/>
          <w:szCs w:val="24"/>
        </w:rPr>
        <w:fldChar w:fldCharType="end"/>
      </w:r>
      <w:r w:rsidRPr="005B6CEF">
        <w:rPr>
          <w:sz w:val="24"/>
          <w:szCs w:val="24"/>
        </w:rPr>
        <w:t>. členom tega zakona poračuna v naslednjih regulativnih obdobjih, vendar najkasneje v obdobju dobe uporabnosti sredstev.</w:t>
      </w:r>
    </w:p>
    <w:p w:rsidR="00A1018B" w:rsidRPr="00537EC1" w:rsidRDefault="00A1018B" w:rsidP="005B6CEF">
      <w:pPr>
        <w:pStyle w:val="Odstavekseznama2"/>
        <w:ind w:left="0"/>
        <w:rPr>
          <w:sz w:val="24"/>
          <w:szCs w:val="24"/>
        </w:rPr>
      </w:pPr>
    </w:p>
    <w:p w:rsidR="00A1018B" w:rsidRDefault="00A1018B" w:rsidP="00CE3074">
      <w:pPr>
        <w:pStyle w:val="Odstavekseznama2"/>
        <w:ind w:left="0"/>
        <w:rPr>
          <w:sz w:val="24"/>
          <w:szCs w:val="24"/>
        </w:rPr>
      </w:pPr>
    </w:p>
    <w:p w:rsidR="00A1018B" w:rsidRDefault="00A1018B" w:rsidP="007D1782">
      <w:pPr>
        <w:pStyle w:val="Obrazloitev"/>
      </w:pPr>
      <w:r w:rsidRPr="006B5F6B">
        <w:t>Upravičeni stroški so tisti stroški, ki operaterju sistema nastajajo zaradi izvajanja gospodarske javne službe, zato mora operater sistema ustrezno pripisati stroške tudi tistim dejavnostim, ki so posledica izvajanja drugih dejavnosti. Upravičene stroške operaterja sistema za vsako posamezno leto ugotavlja agencija, z metodologijo pa določi vrste upravičenih stroškov, kriterije za njihovo ugotavljanje in na kakšen način se ti stroški določajo. Agencija mora določiti takšen način ugotavljanja upravičenih stroškov, ki bo operaterje sistema spodbujal k stroškovno učinkovitemu poslovanju in mu omogočal višji donos od reguliranega, če so prihranki pri upravičenih stroških rezultat njegovih prizadevanj za večjo stroškovno učinkovitost.</w:t>
      </w:r>
    </w:p>
    <w:p w:rsidR="00A1018B" w:rsidRDefault="00A1018B" w:rsidP="007D1782">
      <w:pPr>
        <w:pStyle w:val="Obrazloitev"/>
      </w:pPr>
    </w:p>
    <w:p w:rsidR="00A1018B" w:rsidRDefault="00A1018B" w:rsidP="007D1782">
      <w:pPr>
        <w:pStyle w:val="Obrazloitev"/>
      </w:pPr>
      <w:r w:rsidRPr="006B5F6B">
        <w:t>Del reguliranega donosa, ki se nanaša na priznan delež lastniškega kapitala v okviru regulirane strukture virov financiranja, je lahko odvisen tudi od učinkovitosti uporabe sistema. To pomeni, da bi se npr. v primeru izgradnje novega plinovoda, ki ni v uporabi, zmanjšal donos na ta sredstva, s čimer bi se lažje preprečevalo previsoke (nekonkurenčne) cene za omrežnino. V kasnejših letih uporabe sistema ob ustrezno visoki zasedenosti (uporabi), se lahko prizna tudi večji donos na račun zmanjšanega v začetnih letih njegove uporabe.</w:t>
      </w:r>
    </w:p>
    <w:p w:rsidR="00A1018B" w:rsidRDefault="00A1018B" w:rsidP="007D1782">
      <w:pPr>
        <w:pStyle w:val="Obrazloitev"/>
      </w:pPr>
    </w:p>
    <w:p w:rsidR="00A1018B" w:rsidRDefault="00A1018B" w:rsidP="007D1782">
      <w:pPr>
        <w:pStyle w:val="Obrazloitev"/>
      </w:pPr>
      <w:r w:rsidRPr="006B5F6B">
        <w:t>V še bolj izrazitem primeru neuporabe sistema in doseganja previsokih – podobnim sistemom neprimerljivih stroškov omrežnine, pa je možen ukrep, ki poseže na priznani strošek amortizacije, ki se ga lahko prizna šele v naslednji regulativnih obdobjih, ko je dosežena učinkovitejša uporaba sistema. S tem se prepreči visoko nihanje omrežnine in ohranja konkurenčnost.</w:t>
      </w:r>
    </w:p>
    <w:p w:rsidR="00A1018B" w:rsidRDefault="00A1018B" w:rsidP="00CE3074">
      <w:pPr>
        <w:pStyle w:val="Odstavekseznama2"/>
        <w:ind w:left="0"/>
        <w:rPr>
          <w:sz w:val="24"/>
          <w:szCs w:val="24"/>
        </w:rPr>
      </w:pPr>
    </w:p>
    <w:p w:rsidR="00A1018B" w:rsidRPr="005A27F3" w:rsidRDefault="00A1018B" w:rsidP="00CE3074">
      <w:pPr>
        <w:pStyle w:val="Odstavekseznama2"/>
        <w:ind w:left="0"/>
        <w:rPr>
          <w:sz w:val="24"/>
          <w:szCs w:val="24"/>
        </w:rPr>
      </w:pPr>
    </w:p>
    <w:p w:rsidR="00A1018B" w:rsidRPr="00F04B5A" w:rsidRDefault="00A1018B" w:rsidP="00391BB3">
      <w:pPr>
        <w:pStyle w:val="Heading5"/>
      </w:pPr>
      <w:bookmarkStart w:id="1067" w:name="_Toc293062833"/>
      <w:bookmarkStart w:id="1068" w:name="_Ref294257972"/>
      <w:bookmarkStart w:id="1069" w:name="_Ref294258031"/>
      <w:bookmarkStart w:id="1070" w:name="_Ref294266391"/>
      <w:bookmarkStart w:id="1071" w:name="_Ref294270552"/>
      <w:bookmarkStart w:id="1072" w:name="_Ref305412505"/>
      <w:bookmarkStart w:id="1073" w:name="_Toc358722095"/>
      <w:r w:rsidRPr="00F04B5A">
        <w:t>člen</w:t>
      </w:r>
      <w:r>
        <w:br/>
      </w:r>
      <w:r w:rsidRPr="00F04B5A">
        <w:t>(naložbeni načrt operaterjev sistema)</w:t>
      </w:r>
      <w:bookmarkEnd w:id="1067"/>
      <w:bookmarkEnd w:id="1068"/>
      <w:bookmarkEnd w:id="1069"/>
      <w:bookmarkEnd w:id="1070"/>
      <w:bookmarkEnd w:id="1071"/>
      <w:bookmarkEnd w:id="1072"/>
      <w:bookmarkEnd w:id="1073"/>
    </w:p>
    <w:p w:rsidR="00A1018B" w:rsidRPr="00537EC1" w:rsidRDefault="00A1018B" w:rsidP="003D044C">
      <w:pPr>
        <w:pStyle w:val="Odstavekseznama2"/>
        <w:rPr>
          <w:sz w:val="24"/>
          <w:szCs w:val="24"/>
        </w:rPr>
      </w:pPr>
    </w:p>
    <w:p w:rsidR="00A1018B" w:rsidRDefault="00A1018B" w:rsidP="005B6CEF">
      <w:pPr>
        <w:pStyle w:val="Odstavekseznama2"/>
        <w:ind w:left="0"/>
        <w:rPr>
          <w:sz w:val="24"/>
          <w:szCs w:val="24"/>
        </w:rPr>
      </w:pPr>
      <w:r>
        <w:rPr>
          <w:sz w:val="24"/>
          <w:szCs w:val="24"/>
        </w:rPr>
        <w:t xml:space="preserve">(1) </w:t>
      </w:r>
      <w:r w:rsidRPr="005B6CEF">
        <w:rPr>
          <w:sz w:val="24"/>
          <w:szCs w:val="24"/>
        </w:rPr>
        <w:t>Zaradi določitve regulativnega okvira pripravi operater sistema naložbeni načrt. V naložbenem načrtu operater sistema finančno ovrednoti naložbe, ki jih bo izvedel v naslednjem regulativnem obdobju. Operater prenosnega sistema finančno vrednoti naložbe iz veljavnega desetletnega razvojnega načrta. Naložbeni načrt v postopku določitve regulativnega okvira preveri in oceni agencija. Navedena ocena je podlaga za določitev  načrtovanih upravičenih stroškov operaterja sistema v naslednjem regulativnem obdobju. Pri oceni naložbenih načrtov in določitvi upravičenih stroškov operaterja sistema agencija ni vezana na vrednosti naložb in dinamiko njihove izvedbe iz nacionalnega energetskega programa, drugih načrtov razvoja na področju energetike ali načrta razvoja operaterja prenosnega sistema zemeljskega plina.</w:t>
      </w:r>
    </w:p>
    <w:p w:rsidR="00A1018B" w:rsidRDefault="00A1018B" w:rsidP="005B6CEF">
      <w:pPr>
        <w:pStyle w:val="Odstavekseznama2"/>
        <w:tabs>
          <w:tab w:val="left" w:pos="1501"/>
        </w:tabs>
        <w:ind w:left="0"/>
        <w:rPr>
          <w:sz w:val="24"/>
          <w:szCs w:val="24"/>
        </w:rPr>
      </w:pPr>
      <w:r>
        <w:rPr>
          <w:sz w:val="24"/>
          <w:szCs w:val="24"/>
        </w:rPr>
        <w:tab/>
      </w:r>
    </w:p>
    <w:p w:rsidR="00A1018B" w:rsidRPr="006066E4" w:rsidRDefault="00A1018B" w:rsidP="005B6CEF">
      <w:pPr>
        <w:pStyle w:val="ListParagraph"/>
        <w:ind w:left="0"/>
      </w:pPr>
      <w:r>
        <w:t xml:space="preserve">(2) </w:t>
      </w:r>
      <w:r w:rsidRPr="005B6CEF">
        <w:t>Če agencija pri oceni naložbenih načrtov ugotovi, da bi upoštevanje vseh naložb iz naložbenega načrta v upravičenih stroških operaterja sistema imelo prevelik vpliv na omrežnino, lahko naloži operaterju sistema, da pri določitvi predloga regulativnega okvira upošteva le določene naložbe po prioritetnem vrstnem redu, kot so opredeljene v naložbenem načrtu.</w:t>
      </w:r>
    </w:p>
    <w:p w:rsidR="00A1018B" w:rsidRPr="00C85EF1" w:rsidRDefault="00A1018B" w:rsidP="00CE3074">
      <w:pPr>
        <w:pStyle w:val="Odstavekseznama2"/>
        <w:ind w:left="0"/>
        <w:rPr>
          <w:sz w:val="24"/>
          <w:szCs w:val="24"/>
        </w:rPr>
      </w:pPr>
    </w:p>
    <w:p w:rsidR="00A1018B" w:rsidRPr="00430E11" w:rsidRDefault="00A1018B" w:rsidP="003D044C">
      <w:pPr>
        <w:pStyle w:val="Odstavekseznama2"/>
        <w:rPr>
          <w:sz w:val="24"/>
          <w:szCs w:val="24"/>
        </w:rPr>
      </w:pPr>
    </w:p>
    <w:p w:rsidR="00A1018B" w:rsidRPr="00537EC1" w:rsidRDefault="00A1018B" w:rsidP="00CE3074">
      <w:pPr>
        <w:pStyle w:val="Odstavekseznama2"/>
        <w:ind w:left="0"/>
        <w:rPr>
          <w:sz w:val="24"/>
          <w:szCs w:val="24"/>
        </w:rPr>
      </w:pPr>
      <w:r>
        <w:rPr>
          <w:sz w:val="24"/>
          <w:szCs w:val="24"/>
        </w:rPr>
        <w:t xml:space="preserve">(3) </w:t>
      </w:r>
      <w:r w:rsidRPr="00430E11">
        <w:rPr>
          <w:sz w:val="24"/>
          <w:szCs w:val="24"/>
        </w:rPr>
        <w:t>Metodologijo za pripravo in ocenitev naložbenih načrtov določi agencija s</w:t>
      </w:r>
      <w:r w:rsidRPr="00537EC1">
        <w:rPr>
          <w:sz w:val="24"/>
          <w:szCs w:val="24"/>
        </w:rPr>
        <w:t xml:space="preserve"> splošnim aktom. </w:t>
      </w:r>
    </w:p>
    <w:p w:rsidR="00A1018B" w:rsidRPr="00537EC1" w:rsidRDefault="00A1018B" w:rsidP="003D044C">
      <w:pPr>
        <w:pStyle w:val="Odstavekseznama2"/>
        <w:rPr>
          <w:sz w:val="24"/>
          <w:szCs w:val="24"/>
        </w:rPr>
      </w:pPr>
    </w:p>
    <w:p w:rsidR="00A1018B" w:rsidRPr="00537EC1" w:rsidRDefault="00A1018B" w:rsidP="00CE3074">
      <w:pPr>
        <w:pStyle w:val="Odstavekseznama2"/>
        <w:ind w:left="0"/>
        <w:rPr>
          <w:sz w:val="24"/>
          <w:szCs w:val="24"/>
        </w:rPr>
      </w:pPr>
      <w:r>
        <w:rPr>
          <w:sz w:val="24"/>
          <w:szCs w:val="24"/>
        </w:rPr>
        <w:t xml:space="preserve">(4) </w:t>
      </w:r>
      <w:r w:rsidRPr="00537EC1">
        <w:rPr>
          <w:sz w:val="24"/>
          <w:szCs w:val="24"/>
        </w:rPr>
        <w:t xml:space="preserve">Metodologija za pripravo in ocenitev naložbenih načrtov vsebuje vsaj: </w:t>
      </w:r>
    </w:p>
    <w:p w:rsidR="00A1018B" w:rsidRPr="00537EC1" w:rsidRDefault="00A1018B" w:rsidP="00385F6A">
      <w:pPr>
        <w:pStyle w:val="Odstavekseznama2"/>
        <w:numPr>
          <w:ilvl w:val="0"/>
          <w:numId w:val="21"/>
        </w:numPr>
        <w:rPr>
          <w:sz w:val="24"/>
          <w:szCs w:val="24"/>
        </w:rPr>
      </w:pPr>
      <w:r w:rsidRPr="00537EC1">
        <w:rPr>
          <w:sz w:val="24"/>
          <w:szCs w:val="24"/>
        </w:rPr>
        <w:t xml:space="preserve">metodološke osnove za ocenjevanje in vrednotenje naložb; </w:t>
      </w:r>
    </w:p>
    <w:p w:rsidR="00A1018B" w:rsidRPr="00537EC1" w:rsidRDefault="00A1018B" w:rsidP="00385F6A">
      <w:pPr>
        <w:pStyle w:val="Odstavekseznama2"/>
        <w:numPr>
          <w:ilvl w:val="0"/>
          <w:numId w:val="21"/>
        </w:numPr>
        <w:rPr>
          <w:sz w:val="24"/>
          <w:szCs w:val="24"/>
        </w:rPr>
      </w:pPr>
      <w:r w:rsidRPr="00537EC1">
        <w:rPr>
          <w:sz w:val="24"/>
          <w:szCs w:val="24"/>
        </w:rPr>
        <w:t xml:space="preserve">vrste in obvezno vsebino naložbenih načrtov; </w:t>
      </w:r>
    </w:p>
    <w:p w:rsidR="00A1018B" w:rsidRPr="00802FA8" w:rsidRDefault="00A1018B" w:rsidP="00802FA8">
      <w:pPr>
        <w:pStyle w:val="Odstavekseznama2"/>
        <w:numPr>
          <w:ilvl w:val="0"/>
          <w:numId w:val="21"/>
        </w:numPr>
        <w:rPr>
          <w:sz w:val="24"/>
          <w:szCs w:val="24"/>
        </w:rPr>
      </w:pPr>
      <w:r w:rsidRPr="00537EC1">
        <w:rPr>
          <w:sz w:val="24"/>
          <w:szCs w:val="24"/>
        </w:rPr>
        <w:t>postopke za pripravo in ocenjevanje naložbene dokumentacije ter odločanju o naložbah;</w:t>
      </w:r>
    </w:p>
    <w:p w:rsidR="00A1018B" w:rsidRPr="00802FA8" w:rsidRDefault="00A1018B" w:rsidP="00802FA8">
      <w:pPr>
        <w:pStyle w:val="Odstavekseznama2"/>
        <w:numPr>
          <w:ilvl w:val="0"/>
          <w:numId w:val="21"/>
        </w:numPr>
        <w:rPr>
          <w:sz w:val="24"/>
          <w:szCs w:val="24"/>
        </w:rPr>
      </w:pPr>
      <w:r w:rsidRPr="00802FA8">
        <w:rPr>
          <w:sz w:val="24"/>
          <w:szCs w:val="24"/>
        </w:rPr>
        <w:t>minimum meril za ugotavljanje učinkovitosti projektov</w:t>
      </w:r>
    </w:p>
    <w:p w:rsidR="00A1018B" w:rsidRPr="00802FA8" w:rsidRDefault="00A1018B" w:rsidP="00802FA8">
      <w:pPr>
        <w:pStyle w:val="Odstavekseznama2"/>
        <w:numPr>
          <w:ilvl w:val="0"/>
          <w:numId w:val="21"/>
        </w:numPr>
        <w:rPr>
          <w:sz w:val="24"/>
          <w:szCs w:val="24"/>
        </w:rPr>
      </w:pPr>
      <w:r w:rsidRPr="00802FA8">
        <w:rPr>
          <w:sz w:val="24"/>
          <w:szCs w:val="24"/>
        </w:rPr>
        <w:t>roke za pripravo naložbenega načrta in posredovanje agenciji v presojo</w:t>
      </w:r>
      <w:r>
        <w:rPr>
          <w:sz w:val="24"/>
          <w:szCs w:val="24"/>
        </w:rPr>
        <w:t>.</w:t>
      </w:r>
    </w:p>
    <w:p w:rsidR="00A1018B" w:rsidRPr="005B6CEF" w:rsidRDefault="00A1018B" w:rsidP="005B6CEF">
      <w:pPr>
        <w:pStyle w:val="Odstavekseznama2"/>
        <w:rPr>
          <w:sz w:val="24"/>
          <w:szCs w:val="24"/>
        </w:rPr>
      </w:pPr>
    </w:p>
    <w:p w:rsidR="00A1018B" w:rsidRDefault="00A1018B" w:rsidP="00603E7C">
      <w:pPr>
        <w:pStyle w:val="Odstavekseznama2"/>
        <w:ind w:left="0"/>
        <w:rPr>
          <w:sz w:val="24"/>
          <w:szCs w:val="24"/>
        </w:rPr>
      </w:pPr>
      <w:r>
        <w:rPr>
          <w:sz w:val="24"/>
          <w:szCs w:val="24"/>
        </w:rPr>
        <w:t xml:space="preserve">(5) Določbe prvega in drugega odstavka tega člena se ne uporabljajo za operaterja prenosnega sistema, ki pripravi 10-letni razvojni načrt omrežja skladno z določbo </w:t>
      </w:r>
      <w:r>
        <w:rPr>
          <w:sz w:val="24"/>
          <w:szCs w:val="24"/>
        </w:rPr>
        <w:fldChar w:fldCharType="begin"/>
      </w:r>
      <w:r>
        <w:rPr>
          <w:sz w:val="24"/>
          <w:szCs w:val="24"/>
        </w:rPr>
        <w:instrText xml:space="preserve"> REF _Ref305411674 \r \h </w:instrText>
      </w:r>
      <w:r w:rsidRPr="00B44B24">
        <w:rPr>
          <w:sz w:val="24"/>
          <w:szCs w:val="24"/>
        </w:rPr>
      </w:r>
      <w:r>
        <w:rPr>
          <w:sz w:val="24"/>
          <w:szCs w:val="24"/>
        </w:rPr>
        <w:fldChar w:fldCharType="separate"/>
      </w:r>
      <w:r>
        <w:rPr>
          <w:sz w:val="24"/>
          <w:szCs w:val="24"/>
        </w:rPr>
        <w:t>194</w:t>
      </w:r>
      <w:r>
        <w:rPr>
          <w:sz w:val="24"/>
          <w:szCs w:val="24"/>
        </w:rPr>
        <w:fldChar w:fldCharType="end"/>
      </w:r>
      <w:r>
        <w:rPr>
          <w:sz w:val="24"/>
          <w:szCs w:val="24"/>
        </w:rPr>
        <w:t xml:space="preserve">. člena tega zakona. </w:t>
      </w:r>
    </w:p>
    <w:p w:rsidR="00A1018B" w:rsidRDefault="00A1018B" w:rsidP="007D1782">
      <w:pPr>
        <w:pStyle w:val="Odstavekseznama2"/>
        <w:ind w:left="0"/>
        <w:rPr>
          <w:sz w:val="24"/>
          <w:szCs w:val="24"/>
        </w:rPr>
      </w:pPr>
    </w:p>
    <w:p w:rsidR="00A1018B" w:rsidRDefault="00A1018B" w:rsidP="007D1782">
      <w:pPr>
        <w:pStyle w:val="Obrazloitev"/>
      </w:pPr>
      <w:r w:rsidRPr="005A27F3">
        <w:t>Podlaga za določitev načrtovanih upravičenih stroškov operaterja sistema v posameznem regulativnem obdobju je naložbeni načrt, v katerem operater sistema finančno ovrednoti naložbe, ki jih bo izvedel v naslednjem regulativnem obdobju in so vsebovane v desetletnem razvojnem načrtu. Naložbeni načrt preveri in oceni agencija, pri tem pa ni vezana na morebitne vrednosti naložb iz nacionalnega energetskega programa in drugih morebitnih načrtov razvoja omrežja. Metodologijo za pripravo in ocenitev naložbenih načrtov določi agencija s splošnim aktom.</w:t>
      </w:r>
    </w:p>
    <w:p w:rsidR="00A1018B" w:rsidRDefault="00A1018B" w:rsidP="007D1782">
      <w:pPr>
        <w:pStyle w:val="Obrazloitev"/>
      </w:pPr>
      <w:r w:rsidRPr="005A27F3">
        <w:t>Agencija ima možnost tudi izvzeti določene naložbe iz načrta (glede na podano prioriteto), če bi izvedba vseh naložb imela prevelik vpliv na omrežnino.</w:t>
      </w:r>
    </w:p>
    <w:p w:rsidR="00A1018B" w:rsidRDefault="00A1018B" w:rsidP="007D1782">
      <w:pPr>
        <w:pStyle w:val="Odstavekseznama2"/>
        <w:ind w:left="0"/>
        <w:rPr>
          <w:sz w:val="24"/>
          <w:szCs w:val="24"/>
        </w:rPr>
      </w:pPr>
    </w:p>
    <w:p w:rsidR="00A1018B" w:rsidRPr="00F04B5A" w:rsidRDefault="00A1018B" w:rsidP="00391BB3">
      <w:pPr>
        <w:pStyle w:val="Heading5"/>
      </w:pPr>
      <w:bookmarkStart w:id="1074" w:name="_Toc293062834"/>
      <w:bookmarkStart w:id="1075" w:name="_Ref294258058"/>
      <w:bookmarkStart w:id="1076" w:name="_Ref294266397"/>
      <w:bookmarkStart w:id="1077" w:name="_Ref294270564"/>
      <w:bookmarkStart w:id="1078" w:name="_Ref358536071"/>
      <w:bookmarkStart w:id="1079" w:name="_Toc358722096"/>
      <w:r w:rsidRPr="00F04B5A">
        <w:t>člen</w:t>
      </w:r>
      <w:r>
        <w:br/>
      </w:r>
      <w:r w:rsidRPr="00F04B5A">
        <w:t>(določitev regulativnega okvira)</w:t>
      </w:r>
      <w:bookmarkEnd w:id="1074"/>
      <w:bookmarkEnd w:id="1075"/>
      <w:bookmarkEnd w:id="1076"/>
      <w:bookmarkEnd w:id="1077"/>
      <w:bookmarkEnd w:id="1078"/>
      <w:bookmarkEnd w:id="1079"/>
    </w:p>
    <w:p w:rsidR="00A1018B" w:rsidRPr="00537EC1" w:rsidRDefault="00A1018B" w:rsidP="003D044C">
      <w:pPr>
        <w:keepNext/>
        <w:rPr>
          <w:szCs w:val="24"/>
        </w:rPr>
      </w:pPr>
    </w:p>
    <w:p w:rsidR="00A1018B" w:rsidRPr="00537EC1" w:rsidRDefault="00A1018B" w:rsidP="00CE3074">
      <w:pPr>
        <w:pStyle w:val="Odstavekseznama2"/>
        <w:keepNext/>
        <w:ind w:left="0"/>
        <w:rPr>
          <w:sz w:val="24"/>
          <w:szCs w:val="24"/>
        </w:rPr>
      </w:pPr>
      <w:r>
        <w:rPr>
          <w:sz w:val="24"/>
          <w:szCs w:val="24"/>
        </w:rPr>
        <w:t xml:space="preserve">(1) </w:t>
      </w:r>
      <w:r w:rsidRPr="00537EC1">
        <w:rPr>
          <w:sz w:val="24"/>
          <w:szCs w:val="24"/>
        </w:rPr>
        <w:t xml:space="preserve">Regulativni okvir, tarifne postavke omrežnine in tarifne postavke za ostale storitve določi posamezen operater prenosnega ali distribucijskega sistema v skladu s splošnima aktoma iz </w:t>
      </w:r>
      <w:r>
        <w:rPr>
          <w:sz w:val="24"/>
          <w:szCs w:val="24"/>
        </w:rPr>
        <w:fldChar w:fldCharType="begin"/>
      </w:r>
      <w:r>
        <w:rPr>
          <w:sz w:val="24"/>
          <w:szCs w:val="24"/>
        </w:rPr>
        <w:instrText xml:space="preserve"> REF _Ref294257922 \r \h </w:instrText>
      </w:r>
      <w:r w:rsidRPr="00B44B24">
        <w:rPr>
          <w:sz w:val="24"/>
          <w:szCs w:val="24"/>
        </w:rPr>
      </w:r>
      <w:r>
        <w:rPr>
          <w:sz w:val="24"/>
          <w:szCs w:val="24"/>
        </w:rPr>
        <w:fldChar w:fldCharType="separate"/>
      </w:r>
      <w:r>
        <w:rPr>
          <w:sz w:val="24"/>
          <w:szCs w:val="24"/>
        </w:rPr>
        <w:t>244</w:t>
      </w:r>
      <w:r>
        <w:rPr>
          <w:sz w:val="24"/>
          <w:szCs w:val="24"/>
        </w:rPr>
        <w:fldChar w:fldCharType="end"/>
      </w:r>
      <w:r w:rsidRPr="00537EC1">
        <w:rPr>
          <w:sz w:val="24"/>
          <w:szCs w:val="24"/>
        </w:rPr>
        <w:t xml:space="preserve">. in </w:t>
      </w:r>
      <w:r>
        <w:rPr>
          <w:sz w:val="24"/>
          <w:szCs w:val="24"/>
        </w:rPr>
        <w:fldChar w:fldCharType="begin"/>
      </w:r>
      <w:r>
        <w:rPr>
          <w:sz w:val="24"/>
          <w:szCs w:val="24"/>
        </w:rPr>
        <w:instrText xml:space="preserve"> REF _Ref294257972 \r \h </w:instrText>
      </w:r>
      <w:r w:rsidRPr="00B44B24">
        <w:rPr>
          <w:sz w:val="24"/>
          <w:szCs w:val="24"/>
        </w:rPr>
      </w:r>
      <w:r>
        <w:rPr>
          <w:sz w:val="24"/>
          <w:szCs w:val="24"/>
        </w:rPr>
        <w:fldChar w:fldCharType="separate"/>
      </w:r>
      <w:r>
        <w:rPr>
          <w:sz w:val="24"/>
          <w:szCs w:val="24"/>
        </w:rPr>
        <w:t>246</w:t>
      </w:r>
      <w:r>
        <w:rPr>
          <w:sz w:val="24"/>
          <w:szCs w:val="24"/>
        </w:rPr>
        <w:fldChar w:fldCharType="end"/>
      </w:r>
      <w:r w:rsidRPr="00537EC1">
        <w:rPr>
          <w:sz w:val="24"/>
          <w:szCs w:val="24"/>
        </w:rPr>
        <w:t>. člena s soglasjem agencije.</w:t>
      </w:r>
    </w:p>
    <w:p w:rsidR="00A1018B" w:rsidRPr="00537EC1" w:rsidRDefault="00A1018B" w:rsidP="003D044C">
      <w:pPr>
        <w:keepNext/>
        <w:rPr>
          <w:szCs w:val="24"/>
        </w:rPr>
      </w:pPr>
    </w:p>
    <w:p w:rsidR="00A1018B" w:rsidRDefault="00A1018B" w:rsidP="00802FA8">
      <w:pPr>
        <w:pStyle w:val="Odstavekseznama2"/>
        <w:keepNext/>
        <w:ind w:left="0"/>
        <w:rPr>
          <w:sz w:val="24"/>
          <w:szCs w:val="24"/>
        </w:rPr>
      </w:pPr>
      <w:r>
        <w:rPr>
          <w:sz w:val="24"/>
          <w:szCs w:val="24"/>
        </w:rPr>
        <w:t xml:space="preserve">(2) </w:t>
      </w:r>
      <w:r w:rsidRPr="00802FA8">
        <w:rPr>
          <w:sz w:val="24"/>
          <w:szCs w:val="24"/>
        </w:rPr>
        <w:t>Operater sistema določi vrednosti regulativni okvir tako, da prihodki iz omrežnine skupaj z drugimi prihodki iz opravljanja dejavnosti operaterja sistema in upoštevaje ugotovljen kumulativni presežek oziroma primanjkljaj omrežnin iz preteklih let do vključno predpreteklega leta pred pričetkom regulativnega obdobja, pokrijejo načrtovane upravičene stroške operaterja sistema, pri čemer upošteva faktor učinkovitosti, če ta zakon ne določa drugače.</w:t>
      </w:r>
    </w:p>
    <w:p w:rsidR="00A1018B" w:rsidRDefault="00A1018B" w:rsidP="00CE3074">
      <w:pPr>
        <w:pStyle w:val="Odstavekseznama2"/>
        <w:keepNext/>
        <w:ind w:left="0"/>
        <w:rPr>
          <w:sz w:val="24"/>
          <w:szCs w:val="24"/>
        </w:rPr>
      </w:pPr>
    </w:p>
    <w:p w:rsidR="00A1018B" w:rsidRDefault="00A1018B" w:rsidP="00CE3074">
      <w:pPr>
        <w:pStyle w:val="Odstavekseznama2"/>
        <w:keepNext/>
        <w:ind w:left="0"/>
        <w:rPr>
          <w:sz w:val="24"/>
          <w:szCs w:val="24"/>
        </w:rPr>
      </w:pPr>
      <w:r>
        <w:rPr>
          <w:sz w:val="24"/>
          <w:szCs w:val="24"/>
        </w:rPr>
        <w:t xml:space="preserve">(3) </w:t>
      </w:r>
      <w:r w:rsidRPr="00537EC1">
        <w:rPr>
          <w:sz w:val="24"/>
          <w:szCs w:val="24"/>
        </w:rPr>
        <w:t xml:space="preserve">Najkasneje do 30. aprila v letu pred začetkom regulativnega obdobja agencija z odločbo določi za posameznega operaterja prenosnega ali distribucijskega sistema faktor učinkovitosti, za katerega mora operater sistema v naslednjem regulativnem obdobju znižati upravičene stroške. Pri določitvi faktorja učinkovitosti mora agencija upoštevati načrtovano splošno produktivnost gospodarstva in/ali učinkovitost operaterja sistema, ki izhaja iz primerjalnih analiz učinkovitosti po strokovnih metodah. </w:t>
      </w:r>
    </w:p>
    <w:p w:rsidR="00A1018B" w:rsidRDefault="00A1018B" w:rsidP="00CE3074">
      <w:pPr>
        <w:pStyle w:val="Odstavekseznama2"/>
        <w:keepNext/>
        <w:ind w:left="0"/>
        <w:rPr>
          <w:sz w:val="24"/>
          <w:szCs w:val="24"/>
        </w:rPr>
      </w:pPr>
    </w:p>
    <w:p w:rsidR="00A1018B" w:rsidRDefault="00A1018B" w:rsidP="007D1782">
      <w:pPr>
        <w:pStyle w:val="Obrazloitev"/>
      </w:pPr>
      <w:r w:rsidRPr="005A27F3">
        <w:t>Operater prenosnega ali distribucijskega sistema zemeljskega plina določi regulativni okvir in tarifne postavke po predhodnem soglasju agencije. Regulativni okvir se določi tako, da vsi prihodki operaterja sistema skupaj, upoštevaje reguliran presežek ali primanjkljaj omrežnin, pokrijejo načrtovane upravičene stroške operaterja sistema. Pri tem se upošteva tudi faktor učinkovitosti, ki ga za posameznega operaterja sistema določi agencija, upoštevaje načrtovano splošno produktivnost gospodarstva in/ali učinkovitost operaterja sistema. Pri določitvi učinkovitosti posameznega operaterja sistema agencija uporabi primerjalne analize učinkovitosti po strokovnih metodah. Agencija podrobneje predpiše trajanje regulativnega obdobja in način izračunavanja elementov regulativnega okvira v splošnem aktu.</w:t>
      </w:r>
    </w:p>
    <w:p w:rsidR="00A1018B" w:rsidRPr="005A27F3" w:rsidRDefault="00A1018B" w:rsidP="00CE3074">
      <w:pPr>
        <w:pStyle w:val="Odstavekseznama2"/>
        <w:keepNext/>
        <w:ind w:left="0"/>
        <w:rPr>
          <w:sz w:val="24"/>
          <w:szCs w:val="24"/>
        </w:rPr>
      </w:pPr>
    </w:p>
    <w:p w:rsidR="00A1018B" w:rsidRPr="00537EC1" w:rsidRDefault="00A1018B" w:rsidP="00391BB3">
      <w:pPr>
        <w:pStyle w:val="Heading5"/>
      </w:pPr>
      <w:bookmarkStart w:id="1080" w:name="_Toc293062835"/>
      <w:bookmarkStart w:id="1081" w:name="_Ref294256757"/>
      <w:bookmarkStart w:id="1082" w:name="_Ref294257356"/>
      <w:bookmarkStart w:id="1083" w:name="_Ref294266401"/>
      <w:bookmarkStart w:id="1084" w:name="_Ref294270571"/>
      <w:bookmarkStart w:id="1085" w:name="_Ref305756030"/>
      <w:bookmarkStart w:id="1086" w:name="_Toc358722097"/>
      <w:r w:rsidRPr="00537EC1">
        <w:t>člen</w:t>
      </w:r>
      <w:r>
        <w:br/>
      </w:r>
      <w:r w:rsidRPr="00537EC1">
        <w:t>(postopek za pridobitev soglasja agencije)</w:t>
      </w:r>
      <w:bookmarkEnd w:id="1080"/>
      <w:bookmarkEnd w:id="1081"/>
      <w:bookmarkEnd w:id="1082"/>
      <w:bookmarkEnd w:id="1083"/>
      <w:bookmarkEnd w:id="1084"/>
      <w:bookmarkEnd w:id="1085"/>
      <w:bookmarkEnd w:id="1086"/>
    </w:p>
    <w:p w:rsidR="00A1018B" w:rsidRPr="00537EC1" w:rsidRDefault="00A1018B" w:rsidP="003D044C">
      <w:pPr>
        <w:keepNext/>
        <w:rPr>
          <w:szCs w:val="24"/>
        </w:rPr>
      </w:pPr>
    </w:p>
    <w:p w:rsidR="00A1018B" w:rsidRPr="00537EC1" w:rsidRDefault="00A1018B" w:rsidP="00802FA8">
      <w:pPr>
        <w:pStyle w:val="Odstavekseznama2"/>
        <w:keepNext/>
        <w:ind w:left="0"/>
        <w:rPr>
          <w:sz w:val="24"/>
          <w:szCs w:val="24"/>
        </w:rPr>
      </w:pPr>
      <w:r>
        <w:rPr>
          <w:sz w:val="24"/>
          <w:szCs w:val="24"/>
        </w:rPr>
        <w:t xml:space="preserve">(1) </w:t>
      </w:r>
      <w:r w:rsidRPr="00537EC1">
        <w:rPr>
          <w:sz w:val="24"/>
          <w:szCs w:val="24"/>
        </w:rPr>
        <w:t>Zahtevo za izdajo soglasja k regulativnemu okviru, tarifnim postavkam omrežnine in tarifnim postavkam za ostale storitve mora operater sistema vlož</w:t>
      </w:r>
      <w:r>
        <w:rPr>
          <w:sz w:val="24"/>
          <w:szCs w:val="24"/>
        </w:rPr>
        <w:t xml:space="preserve">iti pri agenciji najkasneje do </w:t>
      </w:r>
      <w:r w:rsidRPr="00537EC1">
        <w:rPr>
          <w:sz w:val="24"/>
          <w:szCs w:val="24"/>
        </w:rPr>
        <w:t>1</w:t>
      </w:r>
      <w:r>
        <w:rPr>
          <w:sz w:val="24"/>
          <w:szCs w:val="24"/>
        </w:rPr>
        <w:t>5</w:t>
      </w:r>
      <w:r w:rsidRPr="00537EC1">
        <w:rPr>
          <w:sz w:val="24"/>
          <w:szCs w:val="24"/>
        </w:rPr>
        <w:t xml:space="preserve">. </w:t>
      </w:r>
      <w:r>
        <w:rPr>
          <w:sz w:val="24"/>
          <w:szCs w:val="24"/>
        </w:rPr>
        <w:t>julija</w:t>
      </w:r>
      <w:r w:rsidRPr="00537EC1">
        <w:rPr>
          <w:sz w:val="24"/>
          <w:szCs w:val="24"/>
        </w:rPr>
        <w:t xml:space="preserve"> v letu pred prvim letom regulativnega obdobja, na katero se nanaša. Če v tem roku operater sistema ne vloži zahteve za izdajo soglasja, mu agencija s sklepom naloži, da jo predloži v roku, ki ni daljši od 30 dni.</w:t>
      </w:r>
    </w:p>
    <w:p w:rsidR="00A1018B" w:rsidRPr="00537EC1" w:rsidRDefault="00A1018B" w:rsidP="003D044C">
      <w:pPr>
        <w:pStyle w:val="Odstavekseznama2"/>
        <w:rPr>
          <w:sz w:val="24"/>
          <w:szCs w:val="24"/>
        </w:rPr>
      </w:pPr>
    </w:p>
    <w:p w:rsidR="00A1018B" w:rsidRPr="00537EC1" w:rsidRDefault="00A1018B" w:rsidP="00CE3074">
      <w:pPr>
        <w:pStyle w:val="Odstavekseznama2"/>
        <w:keepNext/>
        <w:ind w:left="0"/>
        <w:rPr>
          <w:sz w:val="24"/>
          <w:szCs w:val="24"/>
        </w:rPr>
      </w:pPr>
      <w:r>
        <w:rPr>
          <w:sz w:val="24"/>
          <w:szCs w:val="24"/>
        </w:rPr>
        <w:t xml:space="preserve">(2) </w:t>
      </w:r>
      <w:r w:rsidRPr="00537EC1">
        <w:rPr>
          <w:sz w:val="24"/>
          <w:szCs w:val="24"/>
        </w:rPr>
        <w:t xml:space="preserve">V zahtevi iz prejšnjega odstavka mora operater sistema tudi predložiti agenciji naložbeni načrt iz </w:t>
      </w:r>
      <w:r>
        <w:rPr>
          <w:sz w:val="24"/>
          <w:szCs w:val="24"/>
        </w:rPr>
        <w:fldChar w:fldCharType="begin"/>
      </w:r>
      <w:r>
        <w:rPr>
          <w:sz w:val="24"/>
          <w:szCs w:val="24"/>
        </w:rPr>
        <w:instrText xml:space="preserve"> REF _Ref294258031 \r \h </w:instrText>
      </w:r>
      <w:r w:rsidRPr="00B44B24">
        <w:rPr>
          <w:sz w:val="24"/>
          <w:szCs w:val="24"/>
        </w:rPr>
      </w:r>
      <w:r>
        <w:rPr>
          <w:sz w:val="24"/>
          <w:szCs w:val="24"/>
        </w:rPr>
        <w:fldChar w:fldCharType="separate"/>
      </w:r>
      <w:r>
        <w:rPr>
          <w:sz w:val="24"/>
          <w:szCs w:val="24"/>
        </w:rPr>
        <w:t>246</w:t>
      </w:r>
      <w:r>
        <w:rPr>
          <w:sz w:val="24"/>
          <w:szCs w:val="24"/>
        </w:rPr>
        <w:fldChar w:fldCharType="end"/>
      </w:r>
      <w:r w:rsidRPr="00537EC1">
        <w:rPr>
          <w:sz w:val="24"/>
          <w:szCs w:val="24"/>
        </w:rPr>
        <w:t>. člena tega zakona, v katerem so predvidene dejanske potrebe po razvoju sistema ter možnosti za izvedbo posameznih načrtovanih vlaganj.</w:t>
      </w:r>
    </w:p>
    <w:p w:rsidR="00A1018B" w:rsidRPr="00537EC1" w:rsidRDefault="00A1018B" w:rsidP="003D044C">
      <w:pPr>
        <w:pStyle w:val="Odstavekseznama2"/>
        <w:rPr>
          <w:sz w:val="24"/>
          <w:szCs w:val="24"/>
        </w:rPr>
      </w:pPr>
    </w:p>
    <w:p w:rsidR="00A1018B" w:rsidRPr="00537EC1" w:rsidRDefault="00A1018B" w:rsidP="00802FA8">
      <w:pPr>
        <w:pStyle w:val="Odstavekseznama2"/>
        <w:keepNext/>
        <w:ind w:left="0"/>
        <w:rPr>
          <w:sz w:val="24"/>
          <w:szCs w:val="24"/>
        </w:rPr>
      </w:pPr>
      <w:r>
        <w:rPr>
          <w:sz w:val="24"/>
          <w:szCs w:val="24"/>
        </w:rPr>
        <w:t xml:space="preserve">(3) </w:t>
      </w:r>
      <w:r w:rsidRPr="00537EC1">
        <w:rPr>
          <w:sz w:val="24"/>
          <w:szCs w:val="24"/>
        </w:rPr>
        <w:t>Če tudi po podaljšanem roku operater sistema ne vloži zahteve za izdajo soglasja, določi regulativni okvir in tarifne postavke omrežnine agencija z odl</w:t>
      </w:r>
      <w:r>
        <w:rPr>
          <w:sz w:val="24"/>
          <w:szCs w:val="24"/>
        </w:rPr>
        <w:t>očbo, ki jo izda najkasneje do 30</w:t>
      </w:r>
      <w:r w:rsidRPr="00537EC1">
        <w:rPr>
          <w:sz w:val="24"/>
          <w:szCs w:val="24"/>
        </w:rPr>
        <w:t xml:space="preserve">. novembra v letu pred prvim letom regulativnega obdobja, na katero se nanaša, ob upoštevanju meril </w:t>
      </w:r>
      <w:r>
        <w:rPr>
          <w:sz w:val="24"/>
          <w:szCs w:val="24"/>
        </w:rPr>
        <w:t xml:space="preserve">iz </w:t>
      </w:r>
      <w:r>
        <w:rPr>
          <w:sz w:val="24"/>
          <w:szCs w:val="24"/>
        </w:rPr>
        <w:fldChar w:fldCharType="begin"/>
      </w:r>
      <w:r>
        <w:rPr>
          <w:sz w:val="24"/>
          <w:szCs w:val="24"/>
        </w:rPr>
        <w:instrText xml:space="preserve"> REF _Ref358536048 \r \h </w:instrText>
      </w:r>
      <w:r w:rsidRPr="00B44B24">
        <w:rPr>
          <w:sz w:val="24"/>
          <w:szCs w:val="24"/>
        </w:rPr>
      </w:r>
      <w:r>
        <w:rPr>
          <w:sz w:val="24"/>
          <w:szCs w:val="24"/>
        </w:rPr>
        <w:fldChar w:fldCharType="separate"/>
      </w:r>
      <w:r>
        <w:rPr>
          <w:sz w:val="24"/>
          <w:szCs w:val="24"/>
        </w:rPr>
        <w:t>244</w:t>
      </w:r>
      <w:r>
        <w:rPr>
          <w:sz w:val="24"/>
          <w:szCs w:val="24"/>
        </w:rPr>
        <w:fldChar w:fldCharType="end"/>
      </w:r>
      <w:r>
        <w:rPr>
          <w:sz w:val="24"/>
          <w:szCs w:val="24"/>
        </w:rPr>
        <w:t xml:space="preserve"> in </w:t>
      </w:r>
      <w:r>
        <w:rPr>
          <w:sz w:val="24"/>
          <w:szCs w:val="24"/>
        </w:rPr>
        <w:fldChar w:fldCharType="begin"/>
      </w:r>
      <w:r>
        <w:rPr>
          <w:sz w:val="24"/>
          <w:szCs w:val="24"/>
        </w:rPr>
        <w:instrText xml:space="preserve"> REF _Ref358536071 \r \h </w:instrText>
      </w:r>
      <w:r w:rsidRPr="00B44B24">
        <w:rPr>
          <w:sz w:val="24"/>
          <w:szCs w:val="24"/>
        </w:rPr>
      </w:r>
      <w:r>
        <w:rPr>
          <w:sz w:val="24"/>
          <w:szCs w:val="24"/>
        </w:rPr>
        <w:fldChar w:fldCharType="separate"/>
      </w:r>
      <w:r>
        <w:rPr>
          <w:sz w:val="24"/>
          <w:szCs w:val="24"/>
        </w:rPr>
        <w:t>247</w:t>
      </w:r>
      <w:r>
        <w:rPr>
          <w:sz w:val="24"/>
          <w:szCs w:val="24"/>
        </w:rPr>
        <w:fldChar w:fldCharType="end"/>
      </w:r>
      <w:r w:rsidRPr="00537EC1">
        <w:rPr>
          <w:sz w:val="24"/>
          <w:szCs w:val="24"/>
        </w:rPr>
        <w:t>. člena tega zakona (v nadaljnjem besedilu: odločba o regulativnem okviru). Pri tem lahko izvede nad operaterjem sistema postopek nadzora, skladno z določbami tega zakona o nadzoru agencije.</w:t>
      </w:r>
    </w:p>
    <w:p w:rsidR="00A1018B" w:rsidRPr="00537EC1" w:rsidRDefault="00A1018B" w:rsidP="003D044C">
      <w:pPr>
        <w:pStyle w:val="Odstavekseznama2"/>
        <w:ind w:left="426"/>
        <w:rPr>
          <w:sz w:val="24"/>
          <w:szCs w:val="24"/>
        </w:rPr>
      </w:pPr>
    </w:p>
    <w:p w:rsidR="00A1018B" w:rsidRPr="00537EC1" w:rsidRDefault="00A1018B" w:rsidP="00CE3074">
      <w:pPr>
        <w:pStyle w:val="Odstavekseznama2"/>
        <w:ind w:left="0"/>
        <w:rPr>
          <w:sz w:val="24"/>
          <w:szCs w:val="24"/>
        </w:rPr>
      </w:pPr>
      <w:r>
        <w:rPr>
          <w:sz w:val="24"/>
          <w:szCs w:val="24"/>
        </w:rPr>
        <w:t xml:space="preserve">(4) </w:t>
      </w:r>
      <w:r w:rsidRPr="00537EC1">
        <w:rPr>
          <w:sz w:val="24"/>
          <w:szCs w:val="24"/>
        </w:rPr>
        <w:t xml:space="preserve">Če na pravočasno zahtevo za izdajo soglasja ni izdano soglasje do 15. novembra v letu pred prvim letom regulativnega obdobja, na katero se nanaša, lahko agencija izda odločbo, s katero zavrne izdajo soglasja in začasno </w:t>
      </w:r>
      <w:r>
        <w:rPr>
          <w:sz w:val="24"/>
          <w:szCs w:val="24"/>
        </w:rPr>
        <w:t>podaljša obstoječi regulativni okvir ali začasno</w:t>
      </w:r>
      <w:r w:rsidRPr="00537EC1">
        <w:rPr>
          <w:sz w:val="24"/>
          <w:szCs w:val="24"/>
        </w:rPr>
        <w:t xml:space="preserve"> določi </w:t>
      </w:r>
      <w:r>
        <w:rPr>
          <w:sz w:val="24"/>
          <w:szCs w:val="24"/>
        </w:rPr>
        <w:t xml:space="preserve">novi </w:t>
      </w:r>
      <w:r w:rsidRPr="00537EC1">
        <w:rPr>
          <w:sz w:val="24"/>
          <w:szCs w:val="24"/>
        </w:rPr>
        <w:t>regulativni okvir in tarifne postavke omrežnine ob upoštevanju naslednjih parametrov regulativnega okvira (v nadalj</w:t>
      </w:r>
      <w:r>
        <w:rPr>
          <w:sz w:val="24"/>
          <w:szCs w:val="24"/>
        </w:rPr>
        <w:t>njem besedilu: začasna odločba)</w:t>
      </w:r>
      <w:r w:rsidRPr="00537EC1">
        <w:rPr>
          <w:sz w:val="24"/>
          <w:szCs w:val="24"/>
        </w:rPr>
        <w:t>:</w:t>
      </w:r>
    </w:p>
    <w:p w:rsidR="00A1018B" w:rsidRPr="00537EC1" w:rsidRDefault="00A1018B" w:rsidP="003D044C">
      <w:pPr>
        <w:pStyle w:val="Odstavekseznama2"/>
        <w:rPr>
          <w:sz w:val="24"/>
          <w:szCs w:val="24"/>
        </w:rPr>
      </w:pPr>
    </w:p>
    <w:p w:rsidR="00A1018B" w:rsidRPr="00537EC1" w:rsidRDefault="00A1018B" w:rsidP="00385F6A">
      <w:pPr>
        <w:pStyle w:val="Odstavekseznama2"/>
        <w:numPr>
          <w:ilvl w:val="0"/>
          <w:numId w:val="20"/>
        </w:numPr>
        <w:rPr>
          <w:sz w:val="24"/>
          <w:szCs w:val="24"/>
        </w:rPr>
      </w:pPr>
      <w:r w:rsidRPr="00537EC1">
        <w:rPr>
          <w:sz w:val="24"/>
          <w:szCs w:val="24"/>
        </w:rPr>
        <w:t>parametrov iz zahteve za izdajo soglasja, ki jim agencija ne nasprotuje, se določijo v višini, kot so ugotovljeni v zahtevi za izdajo soglasja;</w:t>
      </w:r>
    </w:p>
    <w:p w:rsidR="00A1018B" w:rsidRPr="00537EC1" w:rsidRDefault="00A1018B" w:rsidP="00385F6A">
      <w:pPr>
        <w:pStyle w:val="Odstavekseznama2"/>
        <w:numPr>
          <w:ilvl w:val="0"/>
          <w:numId w:val="20"/>
        </w:numPr>
        <w:rPr>
          <w:sz w:val="24"/>
          <w:szCs w:val="24"/>
        </w:rPr>
      </w:pPr>
      <w:r w:rsidRPr="00537EC1">
        <w:rPr>
          <w:sz w:val="24"/>
          <w:szCs w:val="24"/>
        </w:rPr>
        <w:t>glede parametrov, ki jim agencija nasprotuje, se upoštevajo istovrstni parametri iz prejšnjega regulativnega obdobja, pri čemer se pri določitvi upravičenih stroškov upošteva faktor učinkovitosti iz drugega odstavka tega člena.</w:t>
      </w:r>
    </w:p>
    <w:p w:rsidR="00A1018B" w:rsidRPr="00537EC1" w:rsidRDefault="00A1018B" w:rsidP="003D044C">
      <w:pPr>
        <w:pStyle w:val="Odstavekseznama2"/>
        <w:rPr>
          <w:sz w:val="24"/>
          <w:szCs w:val="24"/>
        </w:rPr>
      </w:pPr>
    </w:p>
    <w:p w:rsidR="00A1018B" w:rsidRPr="00537EC1" w:rsidRDefault="00A1018B" w:rsidP="00CE3074">
      <w:pPr>
        <w:pStyle w:val="Odstavekseznama2"/>
        <w:ind w:left="0"/>
        <w:rPr>
          <w:sz w:val="24"/>
          <w:szCs w:val="24"/>
        </w:rPr>
      </w:pPr>
      <w:r>
        <w:rPr>
          <w:sz w:val="24"/>
          <w:szCs w:val="24"/>
        </w:rPr>
        <w:t xml:space="preserve">(5) </w:t>
      </w:r>
      <w:r w:rsidRPr="00537EC1">
        <w:rPr>
          <w:sz w:val="24"/>
          <w:szCs w:val="24"/>
        </w:rPr>
        <w:t>Začasna odločba velja do izdaje soglasja na zahtevo operaterja sistema. Z začasno odločbo agencija lahko določi rok, v katerem mora operater dati novo zahtevo za soglasje, ki ni daljši od šest mesecev. Če je začasno odločbo v delu, kjer je z njo določen rok za predložitev zahteve za izdajo soglasja, treba prisilno izvršiti, ne glede na pravila zakona, ki ureja splošni upravni postopek, posamična denarna kazen v postopku izvršbe s prisilitvijo ne sme presegati 100.000 evrov.</w:t>
      </w:r>
    </w:p>
    <w:p w:rsidR="00A1018B" w:rsidRPr="00622B4E" w:rsidRDefault="00A1018B" w:rsidP="00622B4E">
      <w:pPr>
        <w:pStyle w:val="Odstavekseznama2"/>
        <w:ind w:left="0"/>
        <w:rPr>
          <w:sz w:val="24"/>
          <w:szCs w:val="24"/>
        </w:rPr>
      </w:pPr>
    </w:p>
    <w:p w:rsidR="00A1018B" w:rsidRDefault="00A1018B" w:rsidP="007D1782">
      <w:pPr>
        <w:pStyle w:val="Obrazloitev"/>
      </w:pPr>
      <w:r w:rsidRPr="005A27F3">
        <w:t>Operater sistema mora pri agenciji vložiti zahtevo za izdajo soglasja k regulativnemu okviru in tarifnim postavkam, zahtevi pa mora priložiti tudi naložbeni načrt. Določitev upravičenih stroškov pa ne sme biti prepuščena le odločitvi sistemskega operaterja, saj se na ta način določi cena, ki jo morajo odjemalci plačati za uporabo omrežja. Če torej operater sistema zahteve ne vloži do 31. maja v letu pred začetkom regulativnega okvira, ga agencija pozove, da zahtevo predloži najkasneje v roku 30 dni. Če operater sistema zahteve kljub pozivu ne vloži, izda odločbo o regulativnem okviru in tarifnih postavkah agencija in sicer najkasneje do 15. novembra v letu pred prvim letom novega regulativnega obdobja. Na ta način je zagotovljeno, da bodo cene za uporabo omrežij določene pravočasno in hkrati preprečimo, da za neko obdobje cene ne bi bile določene.</w:t>
      </w:r>
    </w:p>
    <w:p w:rsidR="00A1018B" w:rsidRPr="005A27F3" w:rsidRDefault="00A1018B" w:rsidP="00CE3074">
      <w:pPr>
        <w:pStyle w:val="Odstavekseznama2"/>
        <w:ind w:left="0"/>
        <w:rPr>
          <w:sz w:val="24"/>
          <w:szCs w:val="24"/>
        </w:rPr>
      </w:pPr>
    </w:p>
    <w:p w:rsidR="00A1018B" w:rsidRPr="00F04B5A" w:rsidRDefault="00A1018B" w:rsidP="00391BB3">
      <w:pPr>
        <w:pStyle w:val="Heading5"/>
      </w:pPr>
      <w:bookmarkStart w:id="1087" w:name="_Toc293062836"/>
      <w:bookmarkStart w:id="1088" w:name="_Ref294266408"/>
      <w:bookmarkStart w:id="1089" w:name="_Ref294270577"/>
      <w:bookmarkStart w:id="1090" w:name="_Ref295903705"/>
      <w:bookmarkStart w:id="1091" w:name="_Ref311034026"/>
      <w:bookmarkStart w:id="1092" w:name="_Ref358535695"/>
      <w:bookmarkStart w:id="1093" w:name="_Toc358722098"/>
      <w:r w:rsidRPr="00F04B5A">
        <w:t>člen</w:t>
      </w:r>
      <w:r>
        <w:br/>
      </w:r>
      <w:r w:rsidRPr="00F04B5A">
        <w:t>(odstopanja od regulativnega okvira)</w:t>
      </w:r>
      <w:bookmarkEnd w:id="1087"/>
      <w:bookmarkEnd w:id="1088"/>
      <w:bookmarkEnd w:id="1089"/>
      <w:bookmarkEnd w:id="1090"/>
      <w:bookmarkEnd w:id="1091"/>
      <w:bookmarkEnd w:id="1092"/>
      <w:bookmarkEnd w:id="1093"/>
    </w:p>
    <w:p w:rsidR="00A1018B" w:rsidRPr="00E618F3" w:rsidRDefault="00A1018B" w:rsidP="003D044C">
      <w:pPr>
        <w:keepNext/>
        <w:rPr>
          <w:szCs w:val="24"/>
        </w:rPr>
      </w:pPr>
    </w:p>
    <w:p w:rsidR="00A1018B" w:rsidRPr="00E618F3" w:rsidRDefault="00A1018B" w:rsidP="00CE3074">
      <w:pPr>
        <w:pStyle w:val="Odstavekseznama2"/>
        <w:keepNext/>
        <w:ind w:left="0"/>
        <w:rPr>
          <w:sz w:val="24"/>
          <w:szCs w:val="24"/>
        </w:rPr>
      </w:pPr>
      <w:r w:rsidRPr="00E618F3">
        <w:rPr>
          <w:sz w:val="24"/>
          <w:szCs w:val="24"/>
        </w:rPr>
        <w:t>(1) Operater sistema je dolžan ugotavljati odstopanja od regulativnega okvira za posamezno leto, ki se odražajo v presežku ali primanjkljaju omrežnin</w:t>
      </w:r>
      <w:r>
        <w:rPr>
          <w:sz w:val="24"/>
          <w:szCs w:val="24"/>
        </w:rPr>
        <w:t xml:space="preserve"> in ugotovljena odstopanja razkriti v letnem poročilu </w:t>
      </w:r>
    </w:p>
    <w:p w:rsidR="00A1018B" w:rsidRPr="00E618F3" w:rsidRDefault="00A1018B" w:rsidP="003D044C">
      <w:pPr>
        <w:pStyle w:val="Odstavekseznama2"/>
        <w:ind w:left="426"/>
        <w:rPr>
          <w:sz w:val="24"/>
          <w:szCs w:val="24"/>
        </w:rPr>
      </w:pPr>
    </w:p>
    <w:p w:rsidR="00A1018B" w:rsidRDefault="00A1018B" w:rsidP="00622B4E">
      <w:pPr>
        <w:pStyle w:val="ListParagraph"/>
        <w:ind w:left="0"/>
        <w:rPr>
          <w:szCs w:val="24"/>
        </w:rPr>
      </w:pPr>
      <w:r w:rsidRPr="00F008B2">
        <w:rPr>
          <w:szCs w:val="24"/>
        </w:rPr>
        <w:t>(2) Presežek omrežnin je presežek reguliranega letnega prihodka nad dejanskimi letnimi upravičenimi stroški operaterja sistema</w:t>
      </w:r>
      <w:r w:rsidRPr="00622B4E">
        <w:rPr>
          <w:szCs w:val="24"/>
        </w:rPr>
        <w:t>, ki niso zmanjšani za prihranek pri upravičenih stroških, ki jih je operater sistema dosegel z večjo strošk</w:t>
      </w:r>
      <w:r>
        <w:rPr>
          <w:szCs w:val="24"/>
        </w:rPr>
        <w:t>ovno učinkovitostjo poslovanja</w:t>
      </w:r>
      <w:r w:rsidRPr="00F008B2">
        <w:rPr>
          <w:szCs w:val="24"/>
        </w:rPr>
        <w:t>. Ugotovi se kot presežek celotnega letnega zneska zaračunanih omrežnin (zmanjšanega za primanjkljaj omrežnin iz preteklih let ali povečanega za presežek omrežnin iz preteklih let) in zneska drugih letnih prihodkov iz dejavnosti operaterja sistema, nad zneskom dejanskih letnih upravičenih stroškov z upoštevanjem prihranka pri upravičenih stroških, ki jih je operater sistema dosegel z večjo stroškovno učinkovitostjo poslovanja.</w:t>
      </w:r>
    </w:p>
    <w:p w:rsidR="00A1018B" w:rsidRPr="00E618F3" w:rsidRDefault="00A1018B" w:rsidP="003D044C">
      <w:pPr>
        <w:pStyle w:val="Odstavekseznama2"/>
        <w:ind w:left="426"/>
        <w:rPr>
          <w:sz w:val="24"/>
          <w:szCs w:val="24"/>
        </w:rPr>
      </w:pPr>
    </w:p>
    <w:p w:rsidR="00A1018B" w:rsidRPr="00E618F3" w:rsidRDefault="00A1018B" w:rsidP="00CE3074">
      <w:pPr>
        <w:pStyle w:val="Odstavekseznama2"/>
        <w:ind w:left="0"/>
        <w:rPr>
          <w:sz w:val="24"/>
          <w:szCs w:val="24"/>
        </w:rPr>
      </w:pPr>
      <w:r>
        <w:rPr>
          <w:sz w:val="24"/>
          <w:szCs w:val="24"/>
        </w:rPr>
        <w:t xml:space="preserve">(3)  </w:t>
      </w:r>
      <w:r w:rsidRPr="007D1782">
        <w:rPr>
          <w:sz w:val="24"/>
          <w:szCs w:val="24"/>
        </w:rPr>
        <w:t>Primanjkljaj omrežnin je presežek dejanskih letnih upravičenih stroškov nad reguliranim letnim prihodkom operaterja sistema. Ugotovi se kot presežek dejanskih letnih upravičenih stroškov nad celotnim letnim zneskom zaračunanih omrežnin (povečanim za primanjkljaj omrežnin iz preteklih let ali zmanjšan</w:t>
      </w:r>
      <w:r>
        <w:rPr>
          <w:sz w:val="24"/>
          <w:szCs w:val="24"/>
        </w:rPr>
        <w:t>im</w:t>
      </w:r>
      <w:r w:rsidRPr="007D1782">
        <w:rPr>
          <w:sz w:val="24"/>
          <w:szCs w:val="24"/>
        </w:rPr>
        <w:t xml:space="preserve"> za presežek omrežnin iz preteklih let) in drugimi letnimi prihodki iz dejavnosti operaterja sistema.</w:t>
      </w:r>
    </w:p>
    <w:p w:rsidR="00A1018B" w:rsidRPr="00E618F3" w:rsidRDefault="00A1018B" w:rsidP="003D044C">
      <w:pPr>
        <w:rPr>
          <w:szCs w:val="24"/>
        </w:rPr>
      </w:pPr>
    </w:p>
    <w:p w:rsidR="00A1018B" w:rsidRPr="00C90118" w:rsidRDefault="00A1018B" w:rsidP="00CE3074">
      <w:pPr>
        <w:pStyle w:val="Odstavekseznama2"/>
        <w:ind w:left="0"/>
        <w:rPr>
          <w:sz w:val="24"/>
          <w:szCs w:val="24"/>
        </w:rPr>
      </w:pPr>
      <w:r w:rsidRPr="00C90118">
        <w:rPr>
          <w:sz w:val="24"/>
          <w:szCs w:val="24"/>
        </w:rPr>
        <w:t xml:space="preserve">(4) Presežek omrežnin je dolžan operater sistema uporabiti kot plačilo za storitve gospodarske javne službe dejavnost operaterja sistema naslednjega ali naslednjih let. Zaradi te obveze je dolžan operater sistema presežek omrežnin izkazati kot </w:t>
      </w:r>
      <w:r w:rsidRPr="00C90118">
        <w:t>že vnaprej zaračunane zneske omrežnin za storitve, ki jih operater sistema še ni opravil</w:t>
      </w:r>
      <w:r w:rsidRPr="00C90118">
        <w:rPr>
          <w:sz w:val="24"/>
          <w:szCs w:val="24"/>
        </w:rPr>
        <w:t>. operater sistema znesek presežka omrežnin upošteva pri določitvi  omrežnin v naslednjem regulativnem obdobju,</w:t>
      </w:r>
      <w:r w:rsidRPr="00C90118">
        <w:t xml:space="preserve"> kot že zaračunano omrežnino v preteklih obdobjih</w:t>
      </w:r>
      <w:r w:rsidRPr="00C90118">
        <w:rPr>
          <w:sz w:val="24"/>
          <w:szCs w:val="24"/>
        </w:rPr>
        <w:t>.</w:t>
      </w:r>
    </w:p>
    <w:p w:rsidR="00A1018B" w:rsidRPr="00C90118" w:rsidRDefault="00A1018B" w:rsidP="003D044C">
      <w:pPr>
        <w:pStyle w:val="Odstavekseznama2"/>
        <w:ind w:left="426" w:hanging="426"/>
        <w:rPr>
          <w:sz w:val="24"/>
          <w:szCs w:val="24"/>
        </w:rPr>
      </w:pPr>
    </w:p>
    <w:p w:rsidR="00A1018B" w:rsidRPr="00C90118" w:rsidRDefault="00A1018B" w:rsidP="00622B4E">
      <w:pPr>
        <w:pStyle w:val="Odstavekseznama2"/>
        <w:ind w:left="0"/>
        <w:rPr>
          <w:sz w:val="24"/>
          <w:szCs w:val="24"/>
        </w:rPr>
      </w:pPr>
      <w:r w:rsidRPr="00C90118">
        <w:rPr>
          <w:sz w:val="24"/>
          <w:szCs w:val="24"/>
        </w:rPr>
        <w:t xml:space="preserve">(5) Primanjkljaj omrežnin  ima operater sistema pravico prejeti v naslednjem ali naslednjih letih kot plačilo za storitve gospodarske javne službe dejavnost operaterja sistema tistega leta, za katerega je primanjkljaj ugotovljen. Zaradi te pravice lahko operater sistema primanjkljaj omrežnin </w:t>
      </w:r>
      <w:r w:rsidRPr="00C90118">
        <w:t>obravnava kot vnaprej vračunane prihodke od omrežnin za že opravljene storitve gospodarske javne službe dejavnost operater sistema, ki jih operater sistema še ni zaračunal</w:t>
      </w:r>
      <w:r w:rsidRPr="00C90118">
        <w:rPr>
          <w:sz w:val="24"/>
          <w:szCs w:val="24"/>
        </w:rPr>
        <w:t xml:space="preserve">, </w:t>
      </w:r>
      <w:r w:rsidRPr="00C90118">
        <w:rPr>
          <w:rFonts w:cs="Arial"/>
        </w:rPr>
        <w:t>če lahko zanesljivo pričakuje</w:t>
      </w:r>
      <w:r w:rsidRPr="00C90118">
        <w:t>, da bo primanjkljaj omrežnine zaračunan in plačan</w:t>
      </w:r>
      <w:r w:rsidRPr="00C90118">
        <w:rPr>
          <w:sz w:val="24"/>
          <w:szCs w:val="24"/>
        </w:rPr>
        <w:t xml:space="preserve"> </w:t>
      </w:r>
      <w:r w:rsidRPr="00C90118">
        <w:rPr>
          <w:rFonts w:cs="Arial"/>
        </w:rPr>
        <w:t>v naslednjih obdobjih</w:t>
      </w:r>
      <w:r w:rsidRPr="00C90118">
        <w:rPr>
          <w:sz w:val="24"/>
          <w:szCs w:val="24"/>
        </w:rPr>
        <w:t>. Operater sistema znesek primanjkljaja omrežnin lahko upošteva pri določitvi omrežnin v naslednjem regulativnem ali naslednjih regulativnih obdobjih.</w:t>
      </w:r>
    </w:p>
    <w:p w:rsidR="00A1018B" w:rsidRPr="00537EC1" w:rsidRDefault="00A1018B" w:rsidP="00622B4E">
      <w:pPr>
        <w:pStyle w:val="Odstavekseznama2"/>
        <w:ind w:left="0"/>
        <w:rPr>
          <w:sz w:val="24"/>
          <w:szCs w:val="24"/>
        </w:rPr>
      </w:pPr>
    </w:p>
    <w:p w:rsidR="00A1018B" w:rsidRPr="00537EC1" w:rsidRDefault="00A1018B" w:rsidP="00622B4E">
      <w:pPr>
        <w:pStyle w:val="Odstavekseznama2"/>
        <w:ind w:left="0"/>
        <w:rPr>
          <w:sz w:val="24"/>
          <w:szCs w:val="24"/>
        </w:rPr>
      </w:pPr>
      <w:r>
        <w:rPr>
          <w:sz w:val="24"/>
          <w:szCs w:val="24"/>
        </w:rPr>
        <w:t xml:space="preserve">(6) </w:t>
      </w:r>
      <w:r w:rsidRPr="00537EC1">
        <w:rPr>
          <w:sz w:val="24"/>
          <w:szCs w:val="24"/>
        </w:rPr>
        <w:t xml:space="preserve">Operater sistema je dolžan agenciji posredovati izračun presežka oziroma primanjkljaja omrežnin posameznega leta regulativnega </w:t>
      </w:r>
      <w:r w:rsidRPr="00B73022">
        <w:rPr>
          <w:sz w:val="24"/>
          <w:szCs w:val="24"/>
        </w:rPr>
        <w:t xml:space="preserve">obdobja </w:t>
      </w:r>
      <w:r w:rsidRPr="007D1782">
        <w:rPr>
          <w:sz w:val="24"/>
          <w:szCs w:val="24"/>
        </w:rPr>
        <w:t>v 15. dneh od prejema revizorjevega poročila oziroma najkasneje v 6. mesecih po izteku koledarskega leta</w:t>
      </w:r>
      <w:r w:rsidRPr="00B73022">
        <w:rPr>
          <w:sz w:val="24"/>
          <w:szCs w:val="24"/>
        </w:rPr>
        <w:t>. Če agencija v postopku</w:t>
      </w:r>
      <w:r w:rsidRPr="00537EC1">
        <w:rPr>
          <w:sz w:val="24"/>
          <w:szCs w:val="24"/>
        </w:rPr>
        <w:t xml:space="preserve"> nadzora ugotovi drugačne presežke oziroma primanjkljaje omrežnin, kot jih je </w:t>
      </w:r>
      <w:r>
        <w:rPr>
          <w:sz w:val="24"/>
          <w:szCs w:val="24"/>
        </w:rPr>
        <w:t>ugotovil</w:t>
      </w:r>
      <w:r w:rsidRPr="00537EC1">
        <w:rPr>
          <w:sz w:val="24"/>
          <w:szCs w:val="24"/>
        </w:rPr>
        <w:t xml:space="preserve"> operater sistema, o </w:t>
      </w:r>
      <w:r w:rsidRPr="004B6C57">
        <w:rPr>
          <w:sz w:val="24"/>
          <w:szCs w:val="24"/>
        </w:rPr>
        <w:t xml:space="preserve">tem </w:t>
      </w:r>
      <w:r w:rsidRPr="00537EC1">
        <w:rPr>
          <w:sz w:val="24"/>
          <w:szCs w:val="24"/>
        </w:rPr>
        <w:t>izda posebno odločbo, s katero v skladu z določbami četrtega in petega odstavka tega člena ugotovi višino presežka oziroma primanjkljaja.</w:t>
      </w:r>
    </w:p>
    <w:p w:rsidR="00A1018B" w:rsidRPr="00537EC1" w:rsidRDefault="00A1018B" w:rsidP="003D044C">
      <w:pPr>
        <w:pStyle w:val="Odstavekseznama2"/>
        <w:rPr>
          <w:sz w:val="24"/>
          <w:szCs w:val="24"/>
        </w:rPr>
      </w:pPr>
    </w:p>
    <w:p w:rsidR="00A1018B" w:rsidRDefault="00A1018B" w:rsidP="00622B4E">
      <w:pPr>
        <w:pStyle w:val="Odstavekseznama2"/>
        <w:ind w:left="0"/>
        <w:rPr>
          <w:sz w:val="24"/>
          <w:szCs w:val="24"/>
        </w:rPr>
      </w:pPr>
      <w:r>
        <w:rPr>
          <w:sz w:val="24"/>
          <w:szCs w:val="24"/>
        </w:rPr>
        <w:t xml:space="preserve">(7) </w:t>
      </w:r>
      <w:r w:rsidRPr="00537EC1">
        <w:rPr>
          <w:sz w:val="24"/>
          <w:szCs w:val="24"/>
        </w:rPr>
        <w:t xml:space="preserve">Operater sistema lahko izjemoma v teku regulativnega obdobja vloži zahtevo za izdajo soglasja k regulativnemu okviru, če je zaradi nepričakovanih sprememb v obsegu uporabe sistema ali drugih nepričakovanih okoliščin nastal tolikšen presežek ali primanjkljaj omrežnin, </w:t>
      </w:r>
      <w:r w:rsidRPr="00622B4E">
        <w:rPr>
          <w:sz w:val="24"/>
          <w:szCs w:val="24"/>
        </w:rPr>
        <w:t>v primerjavi z načrtovanim primanjkljajem iz 246. člena tega zakona, da ga brez te spremembe ne bo mogoče izravnati pri določitvi regulativnega okvira v naslednjih regulativnih obdobjih. V postopku odločanja o tej zahtevi se ne uporabljajo določbe četrtega in petega odstavka prejšnjega člena o začasni odločbi.</w:t>
      </w:r>
    </w:p>
    <w:p w:rsidR="00A1018B" w:rsidRPr="00537EC1" w:rsidRDefault="00A1018B" w:rsidP="00622B4E">
      <w:pPr>
        <w:pStyle w:val="Odstavekseznama2"/>
        <w:ind w:left="0"/>
        <w:rPr>
          <w:szCs w:val="24"/>
        </w:rPr>
      </w:pPr>
    </w:p>
    <w:p w:rsidR="00A1018B" w:rsidRDefault="00A1018B" w:rsidP="00622B4E">
      <w:pPr>
        <w:pStyle w:val="Odstavekseznama2"/>
        <w:ind w:left="0"/>
        <w:rPr>
          <w:sz w:val="24"/>
          <w:szCs w:val="24"/>
        </w:rPr>
      </w:pPr>
      <w:r>
        <w:rPr>
          <w:sz w:val="24"/>
          <w:szCs w:val="24"/>
        </w:rPr>
        <w:t xml:space="preserve">(8) </w:t>
      </w:r>
      <w:r w:rsidRPr="00537EC1">
        <w:rPr>
          <w:sz w:val="24"/>
          <w:szCs w:val="24"/>
        </w:rPr>
        <w:t xml:space="preserve">Določbe o poračunavanju presežka oziroma primanjkljaja omrežnin se uporabljajo tudi v primeru, da dejavnost operaterja </w:t>
      </w:r>
      <w:r>
        <w:rPr>
          <w:sz w:val="24"/>
          <w:szCs w:val="24"/>
        </w:rPr>
        <w:t xml:space="preserve">sistema </w:t>
      </w:r>
      <w:r w:rsidRPr="00537EC1">
        <w:rPr>
          <w:sz w:val="24"/>
          <w:szCs w:val="24"/>
        </w:rPr>
        <w:t>na zadevnem sistemu začne izvajati drug izvajalec.</w:t>
      </w:r>
      <w:r>
        <w:rPr>
          <w:sz w:val="24"/>
          <w:szCs w:val="24"/>
        </w:rPr>
        <w:t xml:space="preserve"> </w:t>
      </w:r>
      <w:r w:rsidRPr="007D1782">
        <w:rPr>
          <w:sz w:val="24"/>
          <w:szCs w:val="24"/>
        </w:rPr>
        <w:t xml:space="preserve">Dosedanji izvajalec je dolžan morebitni presežek plačati novemu izvajalcu, morebitni primankljaj pa lahko zahteva od novega izvajalca, oboje najkasneje do konca regulativnega obdobja, v katerem </w:t>
      </w:r>
      <w:r>
        <w:rPr>
          <w:sz w:val="24"/>
          <w:szCs w:val="24"/>
        </w:rPr>
        <w:t xml:space="preserve">bo novi drug izvajalec pri ugotavljanju odstopanj od regulativnega okvira ugotovil realizacijo teh postavk. </w:t>
      </w:r>
    </w:p>
    <w:p w:rsidR="00A1018B" w:rsidRDefault="00A1018B" w:rsidP="00622B4E">
      <w:pPr>
        <w:pStyle w:val="Odstavekseznama2"/>
        <w:rPr>
          <w:sz w:val="24"/>
          <w:szCs w:val="24"/>
        </w:rPr>
      </w:pPr>
    </w:p>
    <w:p w:rsidR="00A1018B" w:rsidRDefault="00A1018B" w:rsidP="00622B4E">
      <w:pPr>
        <w:pStyle w:val="Odstavekseznama2"/>
        <w:ind w:left="0"/>
        <w:rPr>
          <w:sz w:val="24"/>
          <w:szCs w:val="24"/>
        </w:rPr>
      </w:pPr>
    </w:p>
    <w:p w:rsidR="00A1018B" w:rsidRDefault="00A1018B" w:rsidP="007D1782">
      <w:pPr>
        <w:pStyle w:val="Odstavekseznama2"/>
        <w:ind w:left="0"/>
        <w:rPr>
          <w:sz w:val="24"/>
          <w:szCs w:val="24"/>
        </w:rPr>
      </w:pPr>
    </w:p>
    <w:p w:rsidR="00A1018B" w:rsidRDefault="00A1018B" w:rsidP="007D1782">
      <w:pPr>
        <w:pStyle w:val="Obrazloitev"/>
      </w:pPr>
      <w:r w:rsidRPr="005A27F3">
        <w:t>V tem členu je določen način ugotavljanja odstopanj od regulativnega okvira oziroma ugotavljanja morebitnih presežkov oziroma primanjkljajev omrežnine glede na dejanske in načrtovane upravičene stroške. Na ta način je zagotovljen ekonomski nadzor regulatorja, ki pomeni stalno opazovanje reguliranih dejavnosti in nadzor, s katerim regulator preverja, da podjetja ne presežejo maksimalnih dovoljenih vrednosti določenih parametrov, ki jih je postavil regulator v regulativnem okviru.</w:t>
      </w:r>
    </w:p>
    <w:p w:rsidR="00A1018B" w:rsidRDefault="00A1018B" w:rsidP="007D1782">
      <w:pPr>
        <w:pStyle w:val="Obrazloitev"/>
      </w:pPr>
    </w:p>
    <w:p w:rsidR="00A1018B" w:rsidRDefault="00A1018B" w:rsidP="007D1782">
      <w:pPr>
        <w:pStyle w:val="Obrazloitev"/>
      </w:pPr>
      <w:r w:rsidRPr="005A27F3">
        <w:t xml:space="preserve">Ekonomski nadzor mora lastnikom dopuščati razumno (primerljivo donosu podobno tveganih dejavnosti) stopnjo donosa. Strateške managerske odločitve, kot so investicije v reguliranih dejavnostih, so ocenjene podobno kot v industriji, ki je izpostavljena konkurenci. To pa pomeni, da regulator s svojim delovanjem skrbi, da prekomerni dobički niso dopuščeni in tudi vsa tveganja poslovnih odločitev (npr. investicij) ne nosijo uporabniki sistema. Donosnost reguliranih dejavnosti pa omogoča stimulativno okolje za izvajanje teh dejavnosti, vključno s financiranjem investicij, da bo zagotovljena kvaliteta storitev. </w:t>
      </w:r>
    </w:p>
    <w:p w:rsidR="00A1018B" w:rsidRDefault="00A1018B" w:rsidP="007D1782">
      <w:pPr>
        <w:pStyle w:val="Obrazloitev"/>
      </w:pPr>
    </w:p>
    <w:p w:rsidR="00A1018B" w:rsidRDefault="00A1018B" w:rsidP="007D1782">
      <w:pPr>
        <w:pStyle w:val="Obrazloitev"/>
      </w:pPr>
      <w:r w:rsidRPr="005A27F3">
        <w:t>Operater sistema je dolžan sam ugotavljati odstopanja od regulativnega okvira za posamezno leto, pri čemer mora presežek omrežnin upoštevati kot namenski vir za pokrivanje primanjkljajev omrežnin iz preteklih let oziroma upravičenih stroškov iz dejavnosti operaterja sistema v naslednjem regulativnem obdobju. Če agencija v postopku nadzora ugotovi drugačne presežke oziroma primanjkljaje omrežnin, kot jih je upošteval operater sistema, o tem izda posebno odločbo, s katero ugotovi višino presežka oziroma primanjkljaja.</w:t>
      </w:r>
    </w:p>
    <w:p w:rsidR="00A1018B" w:rsidRDefault="00A1018B" w:rsidP="007D1782">
      <w:pPr>
        <w:pStyle w:val="Obrazloitev"/>
      </w:pPr>
    </w:p>
    <w:p w:rsidR="00A1018B" w:rsidRDefault="00A1018B" w:rsidP="007D1782">
      <w:pPr>
        <w:pStyle w:val="Obrazloitev"/>
      </w:pPr>
      <w:r w:rsidRPr="005A27F3">
        <w:t>Način ugotavljanja presežkov določi agencija v splošnem aktu, izjemoma pa lahko operater sistema  glede na ugotovljene presežke oziroma primanjkljaje že med tekom regulativnega okvira zaprosi za izdajo novega soglasja.</w:t>
      </w:r>
    </w:p>
    <w:p w:rsidR="00A1018B" w:rsidRDefault="00A1018B" w:rsidP="007D1782">
      <w:pPr>
        <w:pStyle w:val="Odstavekseznama2"/>
        <w:ind w:left="0"/>
        <w:rPr>
          <w:sz w:val="24"/>
          <w:szCs w:val="24"/>
        </w:rPr>
      </w:pPr>
    </w:p>
    <w:p w:rsidR="00A1018B" w:rsidRDefault="00A1018B" w:rsidP="007D1782">
      <w:pPr>
        <w:pStyle w:val="Odstavekseznama2"/>
        <w:ind w:left="0"/>
        <w:rPr>
          <w:sz w:val="24"/>
          <w:szCs w:val="24"/>
        </w:rPr>
      </w:pPr>
    </w:p>
    <w:p w:rsidR="00A1018B" w:rsidRPr="00BC21AD" w:rsidRDefault="00A1018B" w:rsidP="001E2586">
      <w:pPr>
        <w:pStyle w:val="Heading4"/>
        <w:rPr>
          <w:b w:val="0"/>
          <w:sz w:val="24"/>
          <w:szCs w:val="24"/>
        </w:rPr>
      </w:pPr>
      <w:bookmarkStart w:id="1094" w:name="_Toc358722099"/>
      <w:r w:rsidRPr="00BC21AD">
        <w:rPr>
          <w:b w:val="0"/>
          <w:sz w:val="24"/>
          <w:szCs w:val="24"/>
        </w:rPr>
        <w:t>II. Tarifa za uporabo sistema zemeljskega plina</w:t>
      </w:r>
      <w:bookmarkEnd w:id="1094"/>
    </w:p>
    <w:p w:rsidR="00A1018B" w:rsidRDefault="00A1018B" w:rsidP="007D1782">
      <w:pPr>
        <w:pStyle w:val="Heading5"/>
      </w:pPr>
      <w:bookmarkStart w:id="1095" w:name="_Toc293062837"/>
      <w:bookmarkStart w:id="1096" w:name="_Ref294266415"/>
      <w:bookmarkStart w:id="1097" w:name="_Ref294270582"/>
      <w:bookmarkStart w:id="1098" w:name="_Toc358722100"/>
      <w:r w:rsidRPr="00F04B5A">
        <w:t>člen</w:t>
      </w:r>
      <w:r>
        <w:br/>
      </w:r>
      <w:r w:rsidRPr="00F04B5A">
        <w:t>(metodologija za obračunavanje omrežnine)</w:t>
      </w:r>
      <w:bookmarkEnd w:id="1095"/>
      <w:bookmarkEnd w:id="1096"/>
      <w:bookmarkEnd w:id="1097"/>
      <w:bookmarkEnd w:id="1098"/>
    </w:p>
    <w:p w:rsidR="00A1018B" w:rsidRPr="001E2586" w:rsidRDefault="00A1018B" w:rsidP="001E2586"/>
    <w:p w:rsidR="00A1018B" w:rsidRPr="00537EC1" w:rsidRDefault="00A1018B" w:rsidP="001E2586">
      <w:pPr>
        <w:pStyle w:val="Odstavekseznama2"/>
        <w:ind w:left="0"/>
        <w:rPr>
          <w:sz w:val="24"/>
          <w:szCs w:val="24"/>
        </w:rPr>
      </w:pPr>
      <w:r>
        <w:rPr>
          <w:sz w:val="24"/>
          <w:szCs w:val="24"/>
        </w:rPr>
        <w:t xml:space="preserve">(1) </w:t>
      </w:r>
      <w:r w:rsidRPr="00537EC1">
        <w:rPr>
          <w:sz w:val="24"/>
          <w:szCs w:val="24"/>
        </w:rPr>
        <w:t>Agencija s splošnim aktom predpiše metodologijo za določitev tarif in način obračunavanja omrežnine in sicer ločeno:</w:t>
      </w:r>
    </w:p>
    <w:p w:rsidR="00A1018B" w:rsidRPr="00537EC1" w:rsidRDefault="00A1018B" w:rsidP="001617CF">
      <w:pPr>
        <w:pStyle w:val="Odstavekseznama2"/>
        <w:numPr>
          <w:ilvl w:val="0"/>
          <w:numId w:val="81"/>
        </w:numPr>
        <w:rPr>
          <w:sz w:val="24"/>
          <w:szCs w:val="24"/>
        </w:rPr>
      </w:pPr>
      <w:r w:rsidRPr="00537EC1">
        <w:rPr>
          <w:sz w:val="24"/>
          <w:szCs w:val="24"/>
        </w:rPr>
        <w:t>za uporabo prenosnega sistema  (ločeno za vstopne in izstopne točke)</w:t>
      </w:r>
    </w:p>
    <w:p w:rsidR="00A1018B" w:rsidRPr="00537EC1" w:rsidRDefault="00A1018B" w:rsidP="001617CF">
      <w:pPr>
        <w:pStyle w:val="Odstavekseznama2"/>
        <w:numPr>
          <w:ilvl w:val="0"/>
          <w:numId w:val="81"/>
        </w:numPr>
        <w:rPr>
          <w:sz w:val="24"/>
          <w:szCs w:val="24"/>
        </w:rPr>
      </w:pPr>
      <w:r w:rsidRPr="00537EC1">
        <w:rPr>
          <w:sz w:val="24"/>
          <w:szCs w:val="24"/>
        </w:rPr>
        <w:t xml:space="preserve">za uporabo distribucijskega sistema, </w:t>
      </w:r>
    </w:p>
    <w:p w:rsidR="00A1018B" w:rsidRPr="00537EC1" w:rsidRDefault="00A1018B" w:rsidP="001617CF">
      <w:pPr>
        <w:pStyle w:val="Odstavekseznama2"/>
        <w:numPr>
          <w:ilvl w:val="0"/>
          <w:numId w:val="81"/>
        </w:numPr>
        <w:rPr>
          <w:sz w:val="24"/>
          <w:szCs w:val="24"/>
        </w:rPr>
      </w:pPr>
      <w:r w:rsidRPr="00537EC1">
        <w:rPr>
          <w:sz w:val="24"/>
          <w:szCs w:val="24"/>
        </w:rPr>
        <w:t>sistemske storitve (lastn</w:t>
      </w:r>
      <w:r>
        <w:rPr>
          <w:sz w:val="24"/>
          <w:szCs w:val="24"/>
        </w:rPr>
        <w:t>a</w:t>
      </w:r>
      <w:r w:rsidRPr="00537EC1">
        <w:rPr>
          <w:sz w:val="24"/>
          <w:szCs w:val="24"/>
        </w:rPr>
        <w:t xml:space="preserve"> raba za zagotavljanje delovanja sistema</w:t>
      </w:r>
      <w:r>
        <w:rPr>
          <w:sz w:val="24"/>
          <w:szCs w:val="24"/>
        </w:rPr>
        <w:t>, izravnava odstopanj</w:t>
      </w:r>
      <w:r w:rsidRPr="00537EC1">
        <w:rPr>
          <w:sz w:val="24"/>
          <w:szCs w:val="24"/>
        </w:rPr>
        <w:t>)</w:t>
      </w:r>
      <w:r>
        <w:rPr>
          <w:sz w:val="24"/>
          <w:szCs w:val="24"/>
        </w:rPr>
        <w:t>,</w:t>
      </w:r>
    </w:p>
    <w:p w:rsidR="00A1018B" w:rsidRPr="00537EC1" w:rsidRDefault="00A1018B" w:rsidP="001617CF">
      <w:pPr>
        <w:pStyle w:val="Odstavekseznama2"/>
        <w:numPr>
          <w:ilvl w:val="0"/>
          <w:numId w:val="81"/>
        </w:numPr>
        <w:rPr>
          <w:sz w:val="24"/>
          <w:szCs w:val="24"/>
        </w:rPr>
      </w:pPr>
      <w:r w:rsidRPr="00537EC1">
        <w:rPr>
          <w:sz w:val="24"/>
          <w:szCs w:val="24"/>
        </w:rPr>
        <w:t xml:space="preserve">meritve, </w:t>
      </w:r>
    </w:p>
    <w:p w:rsidR="00A1018B" w:rsidRPr="00537EC1" w:rsidRDefault="00A1018B" w:rsidP="001617CF">
      <w:pPr>
        <w:pStyle w:val="Odstavekseznama2"/>
        <w:numPr>
          <w:ilvl w:val="0"/>
          <w:numId w:val="81"/>
        </w:numPr>
        <w:rPr>
          <w:sz w:val="24"/>
          <w:szCs w:val="24"/>
        </w:rPr>
      </w:pPr>
      <w:r w:rsidRPr="00537EC1">
        <w:rPr>
          <w:sz w:val="24"/>
          <w:szCs w:val="24"/>
        </w:rPr>
        <w:t>ostale storitve,</w:t>
      </w:r>
    </w:p>
    <w:p w:rsidR="00A1018B" w:rsidRPr="00537EC1" w:rsidRDefault="00A1018B" w:rsidP="003D044C">
      <w:pPr>
        <w:rPr>
          <w:szCs w:val="24"/>
        </w:rPr>
      </w:pPr>
      <w:r w:rsidRPr="00537EC1">
        <w:rPr>
          <w:szCs w:val="24"/>
        </w:rPr>
        <w:t>na način, ki spodbuja učinkovitost operaterjev sistema in uporabe sistema.</w:t>
      </w:r>
    </w:p>
    <w:p w:rsidR="00A1018B" w:rsidRPr="00537EC1" w:rsidRDefault="00A1018B" w:rsidP="003D044C">
      <w:pPr>
        <w:rPr>
          <w:szCs w:val="24"/>
        </w:rPr>
      </w:pPr>
    </w:p>
    <w:p w:rsidR="00A1018B" w:rsidRPr="00537EC1" w:rsidRDefault="00A1018B" w:rsidP="001E2586">
      <w:pPr>
        <w:pStyle w:val="Odstavekseznama2"/>
        <w:ind w:left="0"/>
        <w:rPr>
          <w:sz w:val="24"/>
          <w:szCs w:val="24"/>
        </w:rPr>
      </w:pPr>
      <w:r>
        <w:rPr>
          <w:sz w:val="24"/>
          <w:szCs w:val="24"/>
        </w:rPr>
        <w:t xml:space="preserve">(2) </w:t>
      </w:r>
      <w:r w:rsidRPr="00537EC1">
        <w:rPr>
          <w:sz w:val="24"/>
          <w:szCs w:val="24"/>
        </w:rPr>
        <w:t>V splošnem aktu iz prejšnjega odstavka agencija določi:</w:t>
      </w:r>
    </w:p>
    <w:p w:rsidR="00A1018B" w:rsidRPr="00537EC1" w:rsidRDefault="00A1018B" w:rsidP="001617CF">
      <w:pPr>
        <w:pStyle w:val="Odstavekseznama2"/>
        <w:numPr>
          <w:ilvl w:val="0"/>
          <w:numId w:val="80"/>
        </w:numPr>
        <w:rPr>
          <w:sz w:val="24"/>
          <w:szCs w:val="24"/>
        </w:rPr>
      </w:pPr>
      <w:r w:rsidRPr="00537EC1">
        <w:rPr>
          <w:sz w:val="24"/>
          <w:szCs w:val="24"/>
        </w:rPr>
        <w:t>tarife in tarifne elemente, ki predstavljajo kategorije uporabnikov sistema glede na značilnost njihove uporabe sistema v določenih največjih razponih teh značilnosti;</w:t>
      </w:r>
    </w:p>
    <w:p w:rsidR="00A1018B" w:rsidRPr="00537EC1" w:rsidRDefault="00A1018B" w:rsidP="001617CF">
      <w:pPr>
        <w:pStyle w:val="Odstavekseznama2"/>
        <w:numPr>
          <w:ilvl w:val="0"/>
          <w:numId w:val="80"/>
        </w:numPr>
        <w:rPr>
          <w:sz w:val="24"/>
          <w:szCs w:val="24"/>
        </w:rPr>
      </w:pPr>
      <w:r w:rsidRPr="00537EC1">
        <w:rPr>
          <w:sz w:val="24"/>
          <w:szCs w:val="24"/>
        </w:rPr>
        <w:t>storitve, ki jih lahko operater sistema zaračunava v okviru izvajanja gospodarske javne službe dejavnost operaterja sistema uporabnikom sistema poleg omrežnine;</w:t>
      </w:r>
    </w:p>
    <w:p w:rsidR="00A1018B" w:rsidRPr="00537EC1" w:rsidRDefault="00A1018B" w:rsidP="001617CF">
      <w:pPr>
        <w:pStyle w:val="Odstavekseznama2"/>
        <w:numPr>
          <w:ilvl w:val="0"/>
          <w:numId w:val="80"/>
        </w:numPr>
        <w:rPr>
          <w:sz w:val="24"/>
          <w:szCs w:val="24"/>
        </w:rPr>
      </w:pPr>
      <w:r w:rsidRPr="00537EC1">
        <w:rPr>
          <w:sz w:val="24"/>
          <w:szCs w:val="24"/>
        </w:rPr>
        <w:t>način izračuna omrežnin;</w:t>
      </w:r>
    </w:p>
    <w:p w:rsidR="00A1018B" w:rsidRPr="00537EC1" w:rsidRDefault="00A1018B" w:rsidP="001617CF">
      <w:pPr>
        <w:pStyle w:val="Odstavekseznama2"/>
        <w:numPr>
          <w:ilvl w:val="0"/>
          <w:numId w:val="80"/>
        </w:numPr>
        <w:rPr>
          <w:sz w:val="24"/>
          <w:szCs w:val="24"/>
        </w:rPr>
      </w:pPr>
      <w:r w:rsidRPr="00537EC1">
        <w:rPr>
          <w:sz w:val="24"/>
          <w:szCs w:val="24"/>
        </w:rPr>
        <w:t>način zaračunavanja omrežnine in cene storitev iz 2. alineje.</w:t>
      </w:r>
    </w:p>
    <w:p w:rsidR="00A1018B" w:rsidRPr="00537EC1" w:rsidRDefault="00A1018B" w:rsidP="003D044C">
      <w:pPr>
        <w:ind w:left="426" w:hanging="426"/>
        <w:rPr>
          <w:szCs w:val="24"/>
        </w:rPr>
      </w:pPr>
    </w:p>
    <w:p w:rsidR="00A1018B" w:rsidRDefault="00A1018B" w:rsidP="001E2586">
      <w:pPr>
        <w:pStyle w:val="Odstavekseznama2"/>
        <w:ind w:left="0"/>
        <w:rPr>
          <w:sz w:val="24"/>
          <w:szCs w:val="24"/>
        </w:rPr>
      </w:pPr>
      <w:r w:rsidRPr="001E2586">
        <w:rPr>
          <w:sz w:val="24"/>
          <w:szCs w:val="24"/>
        </w:rPr>
        <w:t>(3) Tarife in tarifne postavke omrežnine ne smejo diskriminirati plina iz obnovljivih virov energije, ampak v čim večji meri spodbujajo njegovo uporabo.</w:t>
      </w:r>
    </w:p>
    <w:p w:rsidR="00A1018B" w:rsidRDefault="00A1018B" w:rsidP="001E2586">
      <w:pPr>
        <w:pStyle w:val="Odstavekseznama2"/>
        <w:ind w:left="0"/>
        <w:rPr>
          <w:sz w:val="24"/>
          <w:szCs w:val="24"/>
        </w:rPr>
      </w:pPr>
    </w:p>
    <w:p w:rsidR="00A1018B" w:rsidRDefault="00A1018B" w:rsidP="007D1782">
      <w:pPr>
        <w:pStyle w:val="Obrazloitev"/>
      </w:pPr>
      <w:r w:rsidRPr="005A27F3">
        <w:t>S tem členom je agenciji dano pooblastilo za sprejem splošnega akta za izvrševanje javnih pooblastil, s katerim določi metodologijo za določitev tarif in način obračunavanja, določi tarife, tarifne elemente in storitve, ki jih lahko operater sistema zaračunava v okviru izvajanja gospodarske javne službe.</w:t>
      </w:r>
    </w:p>
    <w:p w:rsidR="00A1018B" w:rsidRPr="005A27F3" w:rsidRDefault="00A1018B" w:rsidP="001E2586">
      <w:pPr>
        <w:pStyle w:val="Odstavekseznama2"/>
        <w:ind w:left="0"/>
        <w:rPr>
          <w:sz w:val="24"/>
          <w:szCs w:val="24"/>
        </w:rPr>
      </w:pPr>
    </w:p>
    <w:p w:rsidR="00A1018B" w:rsidRPr="00F04B5A" w:rsidRDefault="00A1018B" w:rsidP="00391BB3">
      <w:pPr>
        <w:pStyle w:val="Heading5"/>
      </w:pPr>
      <w:bookmarkStart w:id="1099" w:name="_Toc293062838"/>
      <w:bookmarkStart w:id="1100" w:name="_Ref294266420"/>
      <w:bookmarkStart w:id="1101" w:name="_Ref294270586"/>
      <w:bookmarkStart w:id="1102" w:name="_Toc358722101"/>
      <w:r w:rsidRPr="00F04B5A">
        <w:t>člen</w:t>
      </w:r>
      <w:r>
        <w:br/>
      </w:r>
      <w:r w:rsidRPr="00F04B5A">
        <w:t>(določitev tarifnih postavk)</w:t>
      </w:r>
      <w:bookmarkEnd w:id="1099"/>
      <w:bookmarkEnd w:id="1100"/>
      <w:bookmarkEnd w:id="1101"/>
      <w:bookmarkEnd w:id="1102"/>
    </w:p>
    <w:p w:rsidR="00A1018B" w:rsidRPr="00537EC1" w:rsidRDefault="00A1018B" w:rsidP="003D044C">
      <w:pPr>
        <w:keepNext/>
        <w:rPr>
          <w:szCs w:val="24"/>
        </w:rPr>
      </w:pPr>
    </w:p>
    <w:p w:rsidR="00A1018B" w:rsidRPr="00537EC1" w:rsidRDefault="00A1018B" w:rsidP="00CE3074">
      <w:pPr>
        <w:pStyle w:val="Odstavekseznama2"/>
        <w:ind w:left="0"/>
        <w:rPr>
          <w:sz w:val="24"/>
          <w:szCs w:val="24"/>
        </w:rPr>
      </w:pPr>
      <w:r>
        <w:rPr>
          <w:sz w:val="24"/>
          <w:szCs w:val="24"/>
        </w:rPr>
        <w:t xml:space="preserve">(1) </w:t>
      </w:r>
      <w:r w:rsidRPr="00537EC1">
        <w:rPr>
          <w:sz w:val="24"/>
          <w:szCs w:val="24"/>
        </w:rPr>
        <w:t>Tarifne postavke mora operater sistema določiti v skladu z metodologijo iz prejšnjega člena tega zakona tako, da ob načrtovani uporabi sistema prihodki iz omrežnin dosežejo znesek reguliranega prihodka iz omrežnin v regulativnem obdobju.</w:t>
      </w:r>
    </w:p>
    <w:p w:rsidR="00A1018B" w:rsidRPr="00537EC1" w:rsidRDefault="00A1018B" w:rsidP="003D044C">
      <w:pPr>
        <w:pStyle w:val="Odstavekseznama2"/>
        <w:ind w:left="567"/>
        <w:rPr>
          <w:sz w:val="24"/>
          <w:szCs w:val="24"/>
        </w:rPr>
      </w:pPr>
    </w:p>
    <w:p w:rsidR="00A1018B" w:rsidRPr="00537EC1" w:rsidRDefault="00A1018B" w:rsidP="00CE3074">
      <w:pPr>
        <w:pStyle w:val="Odstavekseznama2"/>
        <w:ind w:left="0"/>
        <w:rPr>
          <w:sz w:val="24"/>
          <w:szCs w:val="24"/>
        </w:rPr>
      </w:pPr>
      <w:r>
        <w:rPr>
          <w:sz w:val="24"/>
          <w:szCs w:val="24"/>
        </w:rPr>
        <w:t xml:space="preserve">(2) </w:t>
      </w:r>
      <w:r w:rsidRPr="00537EC1">
        <w:rPr>
          <w:sz w:val="24"/>
          <w:szCs w:val="24"/>
        </w:rPr>
        <w:t xml:space="preserve">Tarifne postavke za ostale storitve, ki niso vsebovane v omrežnini in jih operater sistema zaračunava uporabnikom </w:t>
      </w:r>
      <w:r>
        <w:rPr>
          <w:sz w:val="24"/>
          <w:szCs w:val="24"/>
        </w:rPr>
        <w:t>sistema</w:t>
      </w:r>
      <w:r w:rsidRPr="00537EC1">
        <w:rPr>
          <w:sz w:val="24"/>
          <w:szCs w:val="24"/>
        </w:rPr>
        <w:t>, določi operater sistema s soglasjem agencije.</w:t>
      </w:r>
    </w:p>
    <w:p w:rsidR="00A1018B" w:rsidRPr="00537EC1" w:rsidRDefault="00A1018B" w:rsidP="003D044C">
      <w:pPr>
        <w:rPr>
          <w:szCs w:val="24"/>
        </w:rPr>
      </w:pPr>
    </w:p>
    <w:p w:rsidR="00A1018B" w:rsidRPr="00537EC1" w:rsidRDefault="00A1018B" w:rsidP="00CE3074">
      <w:pPr>
        <w:pStyle w:val="Odstavekseznama2"/>
        <w:ind w:left="0"/>
        <w:rPr>
          <w:sz w:val="24"/>
          <w:szCs w:val="24"/>
        </w:rPr>
      </w:pPr>
      <w:r>
        <w:rPr>
          <w:sz w:val="24"/>
          <w:szCs w:val="24"/>
        </w:rPr>
        <w:t xml:space="preserve">(3) </w:t>
      </w:r>
      <w:r w:rsidRPr="00537EC1">
        <w:rPr>
          <w:sz w:val="24"/>
          <w:szCs w:val="24"/>
        </w:rPr>
        <w:t>Tarifne postavke operater sistema objavi v Uradnem listu Republike Slovenije pred začetkom njihove uporabe.</w:t>
      </w:r>
    </w:p>
    <w:p w:rsidR="00A1018B" w:rsidRPr="00537EC1" w:rsidRDefault="00A1018B" w:rsidP="003D044C">
      <w:pPr>
        <w:ind w:left="567" w:hanging="567"/>
        <w:rPr>
          <w:szCs w:val="24"/>
        </w:rPr>
      </w:pPr>
    </w:p>
    <w:p w:rsidR="00A1018B" w:rsidRPr="00537EC1" w:rsidRDefault="00A1018B" w:rsidP="00CE3074">
      <w:pPr>
        <w:pStyle w:val="Odstavekseznama2"/>
        <w:ind w:left="0"/>
        <w:rPr>
          <w:sz w:val="24"/>
          <w:szCs w:val="24"/>
        </w:rPr>
      </w:pPr>
      <w:r>
        <w:rPr>
          <w:sz w:val="24"/>
          <w:szCs w:val="24"/>
        </w:rPr>
        <w:t xml:space="preserve">(4) </w:t>
      </w:r>
      <w:r w:rsidRPr="00537EC1">
        <w:rPr>
          <w:sz w:val="24"/>
          <w:szCs w:val="24"/>
        </w:rPr>
        <w:t>Operater sistema ne sme obračunavati omrežnine in druge cene storitev v okviru izvajanja gospodarske javne službe dejavnost operaterja sistema po drugačnih tarifnih postavkah, kot so bile objavljene v Uradnem listu Republike Slovenije</w:t>
      </w:r>
      <w:r>
        <w:rPr>
          <w:sz w:val="24"/>
          <w:szCs w:val="24"/>
        </w:rPr>
        <w:t xml:space="preserve"> oziroma kot jih je določila agencija z odločbo iz </w:t>
      </w:r>
      <w:r>
        <w:rPr>
          <w:sz w:val="24"/>
          <w:szCs w:val="24"/>
        </w:rPr>
        <w:fldChar w:fldCharType="begin"/>
      </w:r>
      <w:r>
        <w:rPr>
          <w:sz w:val="24"/>
          <w:szCs w:val="24"/>
        </w:rPr>
        <w:instrText xml:space="preserve"> REF _Ref305756030 \r \h </w:instrText>
      </w:r>
      <w:r w:rsidRPr="00B44B24">
        <w:rPr>
          <w:sz w:val="24"/>
          <w:szCs w:val="24"/>
        </w:rPr>
      </w:r>
      <w:r>
        <w:rPr>
          <w:sz w:val="24"/>
          <w:szCs w:val="24"/>
        </w:rPr>
        <w:fldChar w:fldCharType="separate"/>
      </w:r>
      <w:r>
        <w:rPr>
          <w:sz w:val="24"/>
          <w:szCs w:val="24"/>
        </w:rPr>
        <w:t>248</w:t>
      </w:r>
      <w:r>
        <w:rPr>
          <w:sz w:val="24"/>
          <w:szCs w:val="24"/>
        </w:rPr>
        <w:fldChar w:fldCharType="end"/>
      </w:r>
      <w:r>
        <w:rPr>
          <w:sz w:val="24"/>
          <w:szCs w:val="24"/>
        </w:rPr>
        <w:t>. člena tega zakona</w:t>
      </w:r>
      <w:r w:rsidRPr="00537EC1">
        <w:rPr>
          <w:sz w:val="24"/>
          <w:szCs w:val="24"/>
        </w:rPr>
        <w:t>.</w:t>
      </w:r>
    </w:p>
    <w:p w:rsidR="00A1018B" w:rsidRPr="00537EC1" w:rsidRDefault="00A1018B" w:rsidP="003D044C">
      <w:pPr>
        <w:ind w:left="567" w:hanging="567"/>
        <w:rPr>
          <w:szCs w:val="24"/>
        </w:rPr>
      </w:pPr>
    </w:p>
    <w:p w:rsidR="00A1018B" w:rsidRPr="00537EC1" w:rsidRDefault="00A1018B" w:rsidP="00CE3074">
      <w:pPr>
        <w:pStyle w:val="Odstavekseznama2"/>
        <w:ind w:left="0"/>
        <w:rPr>
          <w:sz w:val="24"/>
          <w:szCs w:val="24"/>
        </w:rPr>
      </w:pPr>
      <w:r>
        <w:rPr>
          <w:sz w:val="24"/>
          <w:szCs w:val="24"/>
        </w:rPr>
        <w:t xml:space="preserve">(5) </w:t>
      </w:r>
      <w:r w:rsidRPr="00537EC1">
        <w:rPr>
          <w:sz w:val="24"/>
          <w:szCs w:val="24"/>
        </w:rPr>
        <w:t xml:space="preserve">Agencija nadzira zakonitost ravnanja operaterja sistema pri določanju višine tarifnih postavk in uporabi tarife. Če operater sistema pri določanju tarifnih postavk ne ravna v skladu z določbami tega člena, mu agencija v skladu s </w:t>
      </w:r>
      <w:r>
        <w:rPr>
          <w:sz w:val="24"/>
          <w:szCs w:val="24"/>
        </w:rPr>
        <w:fldChar w:fldCharType="begin"/>
      </w:r>
      <w:r>
        <w:rPr>
          <w:sz w:val="24"/>
          <w:szCs w:val="24"/>
        </w:rPr>
        <w:instrText xml:space="preserve"> REF _Ref294613690 \r \h </w:instrText>
      </w:r>
      <w:r w:rsidRPr="00B44B24">
        <w:rPr>
          <w:sz w:val="24"/>
          <w:szCs w:val="24"/>
        </w:rPr>
      </w:r>
      <w:r>
        <w:rPr>
          <w:sz w:val="24"/>
          <w:szCs w:val="24"/>
        </w:rPr>
        <w:fldChar w:fldCharType="separate"/>
      </w:r>
      <w:r>
        <w:rPr>
          <w:sz w:val="24"/>
          <w:szCs w:val="24"/>
        </w:rPr>
        <w:t>444</w:t>
      </w:r>
      <w:r>
        <w:rPr>
          <w:sz w:val="24"/>
          <w:szCs w:val="24"/>
        </w:rPr>
        <w:fldChar w:fldCharType="end"/>
      </w:r>
      <w:r>
        <w:rPr>
          <w:sz w:val="24"/>
          <w:szCs w:val="24"/>
        </w:rPr>
        <w:t>.</w:t>
      </w:r>
      <w:r w:rsidRPr="00537EC1">
        <w:rPr>
          <w:sz w:val="24"/>
          <w:szCs w:val="24"/>
        </w:rPr>
        <w:t xml:space="preserve"> členom tega zakona naloži, da uskladi svoje ravnanje z zakonom.</w:t>
      </w:r>
    </w:p>
    <w:p w:rsidR="00A1018B" w:rsidRDefault="00A1018B" w:rsidP="003D044C">
      <w:pPr>
        <w:rPr>
          <w:szCs w:val="24"/>
        </w:rPr>
      </w:pPr>
    </w:p>
    <w:p w:rsidR="00A1018B" w:rsidRPr="001F36FB" w:rsidRDefault="00A1018B" w:rsidP="00135915">
      <w:pPr>
        <w:rPr>
          <w:szCs w:val="24"/>
        </w:rPr>
      </w:pPr>
      <w:r>
        <w:rPr>
          <w:szCs w:val="24"/>
        </w:rPr>
        <w:t xml:space="preserve">(6) </w:t>
      </w:r>
      <w:r w:rsidRPr="00135915">
        <w:rPr>
          <w:szCs w:val="24"/>
        </w:rPr>
        <w:t>Če agencija spremeni ali sprejme nov akt, s katerim določa metodologijo za določitev omrežnine ali metodologijo za določitev tar</w:t>
      </w:r>
      <w:r w:rsidRPr="007D1782">
        <w:rPr>
          <w:szCs w:val="24"/>
        </w:rPr>
        <w:t>if in obračunavanja omrežnine in te spremembe bistveno vplivajo na tarifne postavke, ki jih je objavil operater sistema, agencija v tem splošnem aktu določi tudi, do kdaj morajo opreraterji sistema podati novo vlogo za izdajo soglasja k regulativnemu okviru, tarifnim postavkam omrežnine in tarifnim postavkam za ostale storitve.</w:t>
      </w:r>
    </w:p>
    <w:p w:rsidR="00A1018B" w:rsidRDefault="00A1018B" w:rsidP="003D044C">
      <w:pPr>
        <w:rPr>
          <w:szCs w:val="24"/>
        </w:rPr>
      </w:pPr>
    </w:p>
    <w:p w:rsidR="00A1018B" w:rsidRDefault="00A1018B" w:rsidP="007D1782">
      <w:pPr>
        <w:pStyle w:val="Obrazloitev"/>
      </w:pPr>
      <w:r w:rsidRPr="005A27F3">
        <w:t>Operater sistema na podlagi splošnega akta agencije o  metodologiji za določitev tarif iz prejšnjega člena, določi tarifne postavke, nadzor nad določanjem tarifnih postavk pa izvaja agencija. Za določitev tarifnih postavka za ostale storitve mora operater sistema pridobiti soglasje agencije. Tarifne postavke se morajo objaviti v Uradnem listu in so za operaterja sistema zavezujoče.</w:t>
      </w:r>
    </w:p>
    <w:p w:rsidR="00A1018B" w:rsidRDefault="00A1018B" w:rsidP="003D044C">
      <w:pPr>
        <w:rPr>
          <w:szCs w:val="24"/>
        </w:rPr>
      </w:pPr>
    </w:p>
    <w:p w:rsidR="00A1018B" w:rsidRDefault="00A1018B" w:rsidP="003D044C">
      <w:pPr>
        <w:rPr>
          <w:szCs w:val="24"/>
        </w:rPr>
      </w:pPr>
    </w:p>
    <w:p w:rsidR="00A1018B" w:rsidRDefault="00A1018B" w:rsidP="007D1782">
      <w:pPr>
        <w:pStyle w:val="Heading4"/>
        <w:rPr>
          <w:szCs w:val="24"/>
        </w:rPr>
      </w:pPr>
      <w:bookmarkStart w:id="1103" w:name="_Toc358722102"/>
      <w:r w:rsidRPr="007D1782">
        <w:rPr>
          <w:b w:val="0"/>
          <w:sz w:val="24"/>
          <w:szCs w:val="24"/>
        </w:rPr>
        <w:t>III. Posebne določbe o zagotavljanju kakovosti na prenosnem in distribucijskem sistemu zemeljskega plina</w:t>
      </w:r>
      <w:bookmarkEnd w:id="1103"/>
    </w:p>
    <w:p w:rsidR="00A1018B" w:rsidRPr="001B00CC" w:rsidRDefault="00A1018B" w:rsidP="001B00CC">
      <w:pPr>
        <w:rPr>
          <w:szCs w:val="24"/>
        </w:rPr>
      </w:pPr>
    </w:p>
    <w:p w:rsidR="00A1018B" w:rsidRDefault="00A1018B" w:rsidP="007D1782">
      <w:pPr>
        <w:pStyle w:val="Heading5"/>
      </w:pPr>
      <w:bookmarkStart w:id="1104" w:name="_Toc312839900"/>
      <w:bookmarkStart w:id="1105" w:name="_Toc312840934"/>
      <w:bookmarkStart w:id="1106" w:name="_Toc315427876"/>
      <w:bookmarkStart w:id="1107" w:name="_Toc316047210"/>
      <w:bookmarkStart w:id="1108" w:name="_Toc358722103"/>
      <w:bookmarkEnd w:id="1104"/>
      <w:bookmarkEnd w:id="1105"/>
      <w:bookmarkEnd w:id="1106"/>
      <w:bookmarkEnd w:id="1107"/>
      <w:r>
        <w:t>člen</w:t>
      </w:r>
      <w:r w:rsidRPr="00BB2DB5">
        <w:br/>
      </w:r>
      <w:r w:rsidRPr="001B00CC">
        <w:t>(kakovost storitev operaterjev sistema)</w:t>
      </w:r>
      <w:bookmarkEnd w:id="1108"/>
    </w:p>
    <w:p w:rsidR="00A1018B" w:rsidRPr="001B00CC" w:rsidRDefault="00A1018B" w:rsidP="001B00CC">
      <w:pPr>
        <w:rPr>
          <w:szCs w:val="24"/>
        </w:rPr>
      </w:pPr>
    </w:p>
    <w:p w:rsidR="00A1018B" w:rsidRPr="001B00CC" w:rsidRDefault="00A1018B" w:rsidP="001B00CC">
      <w:pPr>
        <w:rPr>
          <w:szCs w:val="24"/>
        </w:rPr>
      </w:pPr>
      <w:r w:rsidRPr="001B00CC">
        <w:rPr>
          <w:szCs w:val="24"/>
        </w:rPr>
        <w:t>(1) Kakovost storitev operaterja sistema se ugotavlja glede na posamezne dimenzije kakovosti izvajanja storitev operaterjev sistema, ki vplivajo na dostopnost uporabnikov do storitev in njihovo zadovoljstvo s temi storitvami, kot so trajanje in pogostost prekinitev delovanja sistema; čas, potreben za popravila sistema; čas za obravnavanje pritožb in posredovanje informacij; čas, potreben za priključitev na sistem; in druge dimenzije kakovosti storitev, določene v splošnem aktu agencije.</w:t>
      </w:r>
    </w:p>
    <w:p w:rsidR="00A1018B" w:rsidRPr="001B00CC" w:rsidRDefault="00A1018B" w:rsidP="001B00CC">
      <w:pPr>
        <w:rPr>
          <w:szCs w:val="24"/>
        </w:rPr>
      </w:pPr>
    </w:p>
    <w:p w:rsidR="00A1018B" w:rsidRPr="001B00CC" w:rsidRDefault="00A1018B" w:rsidP="001B00CC">
      <w:pPr>
        <w:rPr>
          <w:szCs w:val="24"/>
        </w:rPr>
      </w:pPr>
      <w:r w:rsidRPr="001B00CC">
        <w:rPr>
          <w:szCs w:val="24"/>
        </w:rPr>
        <w:t>(2) Za posamezne dimenzije kakovosti določi za vsakega operaterja sistema zemeljskega plina, oziroma za območje sistema zemeljskega plina, agencija referenčne vrednosti kakovosti storitev, ki predstavljajo glede na stanje tega sistema, dosedanje izvajanje dejavnosti in poslovanje na tem sistemu realen cilj zagotavljanja kakovosti storitev.</w:t>
      </w:r>
    </w:p>
    <w:p w:rsidR="00A1018B" w:rsidRPr="001B00CC" w:rsidRDefault="00A1018B" w:rsidP="001B00CC">
      <w:pPr>
        <w:rPr>
          <w:szCs w:val="24"/>
        </w:rPr>
      </w:pPr>
    </w:p>
    <w:p w:rsidR="00A1018B" w:rsidRPr="001B00CC" w:rsidRDefault="00A1018B" w:rsidP="001B00CC">
      <w:pPr>
        <w:rPr>
          <w:szCs w:val="24"/>
        </w:rPr>
      </w:pPr>
      <w:r w:rsidRPr="001B00CC">
        <w:rPr>
          <w:szCs w:val="24"/>
        </w:rPr>
        <w:t>(3) Operater sistema je odgovoren za kakovost tudi, če sam ne opravlja vseh storitev, glede katerih se ugotavlja dosežene vrednosti parametrov posameznih dimenzij kakovosti.</w:t>
      </w:r>
    </w:p>
    <w:p w:rsidR="00A1018B" w:rsidRPr="001B00CC" w:rsidRDefault="00A1018B" w:rsidP="001B00CC">
      <w:pPr>
        <w:rPr>
          <w:szCs w:val="24"/>
        </w:rPr>
      </w:pPr>
    </w:p>
    <w:p w:rsidR="00A1018B" w:rsidRPr="001B00CC" w:rsidRDefault="00A1018B" w:rsidP="001B00CC">
      <w:pPr>
        <w:rPr>
          <w:szCs w:val="24"/>
        </w:rPr>
      </w:pPr>
      <w:r w:rsidRPr="001B00CC">
        <w:rPr>
          <w:szCs w:val="24"/>
        </w:rPr>
        <w:t>(4) S splošnim aktom agencija podrobneje predpiše parametre posameznih dimenzij kakovosti, njihove referenčne vrednosti iz tretjega odstavka in načine ter standarde njihovega izračunavanja.</w:t>
      </w:r>
    </w:p>
    <w:p w:rsidR="00A1018B" w:rsidRDefault="00A1018B" w:rsidP="001B00CC">
      <w:pPr>
        <w:rPr>
          <w:szCs w:val="24"/>
        </w:rPr>
      </w:pPr>
    </w:p>
    <w:p w:rsidR="00A1018B" w:rsidRDefault="00A1018B" w:rsidP="007D1782">
      <w:pPr>
        <w:pStyle w:val="Obrazloitev"/>
      </w:pPr>
      <w:r w:rsidRPr="007D1782">
        <w:t>Reguliranje s kakovostjo je naprednejši način regulacije, ki pa ga ob uvedbi regulacije ni bilo mogoče takoj uvesti zaradi premjhnne količine podatkov, potrebnih za tak način reguliranja. Pri regulaciji s kakovostjo se ragulator ne ukvarja z ocenjevanjem potrebnosti ali nepotrebnosti posamičnih investicij in stroškov, ampak namesto tega ocenjuje zgolj kavlitativne pokazatelje kakovosti oskrbe, stvar operaterja pa je, s kakšnimi ukrepi in investicijami bo te pokazatelje izboljšal. Agencija je že pred časom hkrati s klasično regulacijo uvedla tudi regulacijo s kakovostjo, ki je v nekaterih državah članicah pokazala zelo dobre rezultate.</w:t>
      </w:r>
    </w:p>
    <w:p w:rsidR="00A1018B" w:rsidRDefault="00A1018B" w:rsidP="001B00CC">
      <w:pPr>
        <w:rPr>
          <w:szCs w:val="24"/>
        </w:rPr>
      </w:pPr>
    </w:p>
    <w:p w:rsidR="00A1018B" w:rsidRDefault="00A1018B" w:rsidP="001B00CC">
      <w:pPr>
        <w:rPr>
          <w:szCs w:val="24"/>
        </w:rPr>
      </w:pPr>
    </w:p>
    <w:p w:rsidR="00A1018B" w:rsidRDefault="00A1018B" w:rsidP="001B00CC">
      <w:pPr>
        <w:rPr>
          <w:szCs w:val="24"/>
        </w:rPr>
      </w:pPr>
    </w:p>
    <w:p w:rsidR="00A1018B" w:rsidRDefault="00A1018B" w:rsidP="001B00CC">
      <w:pPr>
        <w:rPr>
          <w:szCs w:val="24"/>
        </w:rPr>
      </w:pPr>
    </w:p>
    <w:p w:rsidR="00A1018B" w:rsidRPr="001B00CC" w:rsidRDefault="00A1018B" w:rsidP="001B00CC">
      <w:pPr>
        <w:rPr>
          <w:szCs w:val="24"/>
        </w:rPr>
      </w:pPr>
    </w:p>
    <w:p w:rsidR="00A1018B" w:rsidRDefault="00A1018B" w:rsidP="007D1782">
      <w:pPr>
        <w:pStyle w:val="Heading5"/>
      </w:pPr>
      <w:bookmarkStart w:id="1109" w:name="_Toc358722104"/>
      <w:r>
        <w:t>člen</w:t>
      </w:r>
      <w:r w:rsidRPr="00391BB3">
        <w:br/>
      </w:r>
      <w:r w:rsidRPr="006E1E34">
        <w:t>(monitoring kakovosti storitev)</w:t>
      </w:r>
      <w:bookmarkEnd w:id="1109"/>
    </w:p>
    <w:p w:rsidR="00A1018B" w:rsidRPr="001B00CC" w:rsidRDefault="00A1018B" w:rsidP="001B00CC">
      <w:pPr>
        <w:rPr>
          <w:szCs w:val="24"/>
        </w:rPr>
      </w:pPr>
    </w:p>
    <w:p w:rsidR="00A1018B" w:rsidRPr="001B00CC" w:rsidRDefault="00A1018B" w:rsidP="001B00CC">
      <w:pPr>
        <w:rPr>
          <w:szCs w:val="24"/>
        </w:rPr>
      </w:pPr>
      <w:r w:rsidRPr="001B00CC">
        <w:rPr>
          <w:szCs w:val="24"/>
        </w:rPr>
        <w:t>(1) Operater sistema je dolžan izvajati ustrezne meritve ali drug način ugotavljanja parametrov dimenzij kakovosti storitev, izračunavati te parametre in jih sporočati agenciji na predpisan način in v predpisanih rokih.</w:t>
      </w:r>
    </w:p>
    <w:p w:rsidR="00A1018B" w:rsidRPr="001B00CC" w:rsidRDefault="00A1018B" w:rsidP="001B00CC">
      <w:pPr>
        <w:rPr>
          <w:szCs w:val="24"/>
        </w:rPr>
      </w:pPr>
    </w:p>
    <w:p w:rsidR="00A1018B" w:rsidRPr="001B00CC" w:rsidRDefault="00A1018B" w:rsidP="001B00CC">
      <w:pPr>
        <w:rPr>
          <w:szCs w:val="24"/>
        </w:rPr>
      </w:pPr>
      <w:r w:rsidRPr="001B00CC">
        <w:rPr>
          <w:szCs w:val="24"/>
        </w:rPr>
        <w:t>(2) Operater sistema lahko za izvajanje monitoringa iz prejšnjega odstavka pooblasti drugo osebo, vendar ostane odgovoren za pravilno in pravočasno izvajanje monitoringa in pošiljanje podatkov agenciji.</w:t>
      </w:r>
    </w:p>
    <w:p w:rsidR="00A1018B" w:rsidRPr="001B00CC" w:rsidRDefault="00A1018B" w:rsidP="001B00CC">
      <w:pPr>
        <w:rPr>
          <w:szCs w:val="24"/>
        </w:rPr>
      </w:pPr>
    </w:p>
    <w:p w:rsidR="00A1018B" w:rsidRPr="001B00CC" w:rsidRDefault="00A1018B" w:rsidP="001B00CC">
      <w:pPr>
        <w:rPr>
          <w:szCs w:val="24"/>
        </w:rPr>
      </w:pPr>
      <w:r w:rsidRPr="001B00CC">
        <w:rPr>
          <w:szCs w:val="24"/>
        </w:rPr>
        <w:t>(3) Agencija lahko opravi presojo monitoringa kakovosti pri operaterju distribucijskega sistema zemeljskega plina in/ali pri osebi, ki opravlja monitoring.</w:t>
      </w:r>
    </w:p>
    <w:p w:rsidR="00A1018B" w:rsidRPr="001B00CC" w:rsidRDefault="00A1018B" w:rsidP="001B00CC">
      <w:pPr>
        <w:rPr>
          <w:szCs w:val="24"/>
        </w:rPr>
      </w:pPr>
    </w:p>
    <w:p w:rsidR="00A1018B" w:rsidRPr="001B00CC" w:rsidRDefault="00A1018B" w:rsidP="001B00CC">
      <w:pPr>
        <w:rPr>
          <w:szCs w:val="24"/>
        </w:rPr>
      </w:pPr>
      <w:r w:rsidRPr="001B00CC">
        <w:rPr>
          <w:szCs w:val="24"/>
        </w:rPr>
        <w:t>(4) Postopek presoje mora biti voden tako, da ne ovira poslovanja operaterja sistema zemeljskega plina in izvajanja dejavnosti operaterja sistema ter da ne nalaga operaterju sistema nesorazmernih bremen v zvezi s presojo monitoringa.</w:t>
      </w:r>
    </w:p>
    <w:p w:rsidR="00A1018B" w:rsidRPr="001B00CC" w:rsidRDefault="00A1018B" w:rsidP="001B00CC">
      <w:pPr>
        <w:rPr>
          <w:szCs w:val="24"/>
        </w:rPr>
      </w:pPr>
    </w:p>
    <w:p w:rsidR="00A1018B" w:rsidRPr="001B00CC" w:rsidRDefault="00A1018B" w:rsidP="001B00CC">
      <w:pPr>
        <w:rPr>
          <w:szCs w:val="24"/>
        </w:rPr>
      </w:pPr>
      <w:r w:rsidRPr="001B00CC">
        <w:rPr>
          <w:szCs w:val="24"/>
        </w:rPr>
        <w:t>(5) Pooblaščena oseba agencije po opravljeni presoji sestavi poročilo, v katerem oceni ustreznost monitoringa.</w:t>
      </w:r>
    </w:p>
    <w:p w:rsidR="00A1018B" w:rsidRDefault="00A1018B" w:rsidP="001B00CC">
      <w:pPr>
        <w:rPr>
          <w:szCs w:val="24"/>
        </w:rPr>
      </w:pPr>
    </w:p>
    <w:p w:rsidR="00A1018B" w:rsidRDefault="00A1018B" w:rsidP="007D1782">
      <w:pPr>
        <w:pStyle w:val="Obrazloitev"/>
      </w:pPr>
      <w:r w:rsidRPr="005A27F3">
        <w:t>Operater sistema je dolžan zagotoviti izvajanje meritev kakovosti glede na predhodno določene parametre dimenzij kakovosti. Monitoring mora izvajati tako, da ne moti procesa dela. Rezultate monitoringa v predpisani obliki posreduje agenciji, ki opravi presojo in poda poročilo o ustreznosti monitoringa. Agencija lahko opravi tudi presojo monitoringa pri izvajalcu.</w:t>
      </w:r>
    </w:p>
    <w:p w:rsidR="00A1018B" w:rsidRPr="001B00CC" w:rsidRDefault="00A1018B" w:rsidP="001B00CC">
      <w:pPr>
        <w:rPr>
          <w:szCs w:val="24"/>
        </w:rPr>
      </w:pPr>
    </w:p>
    <w:p w:rsidR="00A1018B" w:rsidRDefault="00A1018B" w:rsidP="007D1782">
      <w:pPr>
        <w:pStyle w:val="Heading5"/>
      </w:pPr>
      <w:bookmarkStart w:id="1110" w:name="_Toc358722105"/>
      <w:r>
        <w:t>člen</w:t>
      </w:r>
      <w:r>
        <w:br/>
      </w:r>
      <w:r w:rsidRPr="00BB2DB5">
        <w:t>(zajamčeni standardi kakovosti storitev)</w:t>
      </w:r>
      <w:bookmarkEnd w:id="1110"/>
    </w:p>
    <w:p w:rsidR="00A1018B" w:rsidRPr="001B00CC" w:rsidRDefault="00A1018B" w:rsidP="001B00CC">
      <w:pPr>
        <w:rPr>
          <w:szCs w:val="24"/>
        </w:rPr>
      </w:pPr>
    </w:p>
    <w:p w:rsidR="00A1018B" w:rsidRPr="001B00CC" w:rsidRDefault="00A1018B" w:rsidP="001B00CC">
      <w:pPr>
        <w:rPr>
          <w:szCs w:val="24"/>
        </w:rPr>
      </w:pPr>
      <w:r w:rsidRPr="001B00CC">
        <w:rPr>
          <w:szCs w:val="24"/>
        </w:rPr>
        <w:t>(1) Minimalni standardi kakovosti storitev operaterja sistema zemeljskega plina v obliki zajamčenih standardov, ki jih mora zagotavljati operater</w:t>
      </w:r>
      <w:r>
        <w:rPr>
          <w:szCs w:val="24"/>
        </w:rPr>
        <w:t xml:space="preserve"> sistema</w:t>
      </w:r>
      <w:r w:rsidRPr="001B00CC">
        <w:rPr>
          <w:szCs w:val="24"/>
        </w:rPr>
        <w:t>, so določeni z minimalnimi vrednostmi parametrov kakovosti storitev, ki jih mora operater sistema zagotavljati za vsako prevzemno-predajno mesto.</w:t>
      </w:r>
    </w:p>
    <w:p w:rsidR="00A1018B" w:rsidRPr="001B00CC" w:rsidRDefault="00A1018B" w:rsidP="001B00CC">
      <w:pPr>
        <w:rPr>
          <w:szCs w:val="24"/>
        </w:rPr>
      </w:pPr>
    </w:p>
    <w:p w:rsidR="00A1018B" w:rsidRPr="001B00CC" w:rsidRDefault="00A1018B" w:rsidP="001B00CC">
      <w:pPr>
        <w:rPr>
          <w:szCs w:val="24"/>
        </w:rPr>
      </w:pPr>
      <w:r w:rsidRPr="001B00CC">
        <w:rPr>
          <w:szCs w:val="24"/>
        </w:rPr>
        <w:t>(2) Agencija s splošnim aktom podrobneje predpiše minimalne standarde kakovosti različnih storitev operaterja sistema.</w:t>
      </w:r>
    </w:p>
    <w:p w:rsidR="00A1018B" w:rsidRPr="001B00CC" w:rsidRDefault="00A1018B" w:rsidP="001B00CC">
      <w:pPr>
        <w:rPr>
          <w:szCs w:val="24"/>
        </w:rPr>
      </w:pPr>
    </w:p>
    <w:p w:rsidR="00A1018B" w:rsidRPr="001B00CC" w:rsidRDefault="00A1018B" w:rsidP="001B00CC">
      <w:pPr>
        <w:rPr>
          <w:szCs w:val="24"/>
        </w:rPr>
      </w:pPr>
      <w:r w:rsidRPr="001B00CC">
        <w:rPr>
          <w:szCs w:val="24"/>
        </w:rPr>
        <w:t>(3) Če operater sistema zemeljskega plina krši posameznemu uporabniku sistema zajamčeni standard kakovosti, pa je za kršitev odgovoren oziroma je nastala iz razlogov na njegovi strani, je dolžan plačati uporabniku sistema na njegovo pisno zahtevo nadomestilo.</w:t>
      </w:r>
    </w:p>
    <w:p w:rsidR="00A1018B" w:rsidRPr="001B00CC" w:rsidRDefault="00A1018B" w:rsidP="001B00CC">
      <w:pPr>
        <w:rPr>
          <w:szCs w:val="24"/>
        </w:rPr>
      </w:pPr>
    </w:p>
    <w:p w:rsidR="00A1018B" w:rsidRPr="001B00CC" w:rsidRDefault="00A1018B" w:rsidP="001B00CC">
      <w:pPr>
        <w:rPr>
          <w:szCs w:val="24"/>
        </w:rPr>
      </w:pPr>
      <w:r w:rsidRPr="001B00CC">
        <w:rPr>
          <w:szCs w:val="24"/>
        </w:rPr>
        <w:t>(4) Višino nadomestila ter način in roke plačila nadomestila določi za posamezno vrsto kršitve agencija s splošnim aktom tako, da odvrača operaterje sistema od ponavljanja teh kršitev.</w:t>
      </w:r>
    </w:p>
    <w:p w:rsidR="00A1018B" w:rsidRPr="001B00CC" w:rsidRDefault="00A1018B" w:rsidP="001B00CC">
      <w:pPr>
        <w:rPr>
          <w:szCs w:val="24"/>
        </w:rPr>
      </w:pPr>
    </w:p>
    <w:p w:rsidR="00A1018B" w:rsidRPr="001B00CC" w:rsidRDefault="00A1018B" w:rsidP="001B00CC">
      <w:pPr>
        <w:rPr>
          <w:szCs w:val="24"/>
        </w:rPr>
      </w:pPr>
      <w:r w:rsidRPr="001B00CC">
        <w:rPr>
          <w:szCs w:val="24"/>
        </w:rPr>
        <w:t>(5) Če uporabniku sistema operater ne plača nadomestila v predpisanem roku po vložitvi pisne zahteve, odloči o pravici do nadomestila na zahtevo uporabnika sistema agencija. Postopka določitve nadomestila agencija ne more uvesti po uradni dolžnosti.</w:t>
      </w:r>
    </w:p>
    <w:p w:rsidR="00A1018B" w:rsidRPr="001B00CC" w:rsidRDefault="00A1018B" w:rsidP="001B00CC">
      <w:pPr>
        <w:rPr>
          <w:szCs w:val="24"/>
        </w:rPr>
      </w:pPr>
    </w:p>
    <w:p w:rsidR="00A1018B" w:rsidRPr="001B00CC" w:rsidRDefault="00A1018B" w:rsidP="001B00CC">
      <w:pPr>
        <w:rPr>
          <w:szCs w:val="24"/>
        </w:rPr>
      </w:pPr>
      <w:r w:rsidRPr="001B00CC">
        <w:rPr>
          <w:szCs w:val="24"/>
        </w:rPr>
        <w:t>(6) Ne glede na plačilo nadomestila lahko uporabnik sistema od operaterja sistema po splošnih predpisih o odškodninski odgovornosti zahteva povrnitev škode zaradi kršitve zajamčenega standarda kakovosti, če škoda presega plačano nadomestilo.</w:t>
      </w:r>
    </w:p>
    <w:p w:rsidR="00A1018B" w:rsidRPr="001B00CC" w:rsidRDefault="00A1018B" w:rsidP="001B00CC">
      <w:pPr>
        <w:rPr>
          <w:szCs w:val="24"/>
        </w:rPr>
      </w:pPr>
    </w:p>
    <w:p w:rsidR="00A1018B" w:rsidRDefault="00A1018B" w:rsidP="007D1782">
      <w:pPr>
        <w:pStyle w:val="Obrazloitev"/>
      </w:pPr>
      <w:r w:rsidRPr="005A27F3">
        <w:t>Namen monitoringa je zagotavljati minimalno zajamčeno kakovost storitev operaterja za vsako prevzemno predajno mesto. Če operater sistema ne zagotavlja zajamčene kakovosti je na zahtevo odjemalca dolžan plačati nadomestilo, ki ga agencija določi s splošnim aktom, v katerem določi tudi minimalne standarde kakovosti različnih storitev operaterja sistema. Nadomestila so določana tako, da odvrača operaterje od ponavljanja teh kršitev. Izplačilo nadomestila ne nadomešča ali preprečuje možnosti terjanja odškodninske odgovornosti operaterja s strani odjemalca.</w:t>
      </w:r>
    </w:p>
    <w:p w:rsidR="00A1018B" w:rsidRPr="00537EC1" w:rsidRDefault="00A1018B" w:rsidP="003D044C">
      <w:pPr>
        <w:rPr>
          <w:szCs w:val="24"/>
        </w:rPr>
      </w:pPr>
    </w:p>
    <w:p w:rsidR="00A1018B" w:rsidRPr="00CE3074" w:rsidRDefault="00A1018B" w:rsidP="00D617E7">
      <w:pPr>
        <w:pStyle w:val="Heading3"/>
      </w:pPr>
      <w:bookmarkStart w:id="1111" w:name="_Toc293062839"/>
      <w:bookmarkStart w:id="1112" w:name="_Toc358722106"/>
      <w:r>
        <w:t xml:space="preserve">3. oddelek: </w:t>
      </w:r>
      <w:r w:rsidRPr="00537EC1">
        <w:t>Izvzetje za novo infrastrukturo</w:t>
      </w:r>
      <w:bookmarkEnd w:id="1111"/>
      <w:bookmarkEnd w:id="1112"/>
    </w:p>
    <w:p w:rsidR="00A1018B" w:rsidRPr="00F04B5A" w:rsidRDefault="00A1018B" w:rsidP="00391BB3">
      <w:pPr>
        <w:pStyle w:val="Heading5"/>
      </w:pPr>
      <w:bookmarkStart w:id="1113" w:name="_Toc293062840"/>
      <w:bookmarkStart w:id="1114" w:name="_Ref294267470"/>
      <w:bookmarkStart w:id="1115" w:name="_Ref294267503"/>
      <w:bookmarkStart w:id="1116" w:name="_Toc358722107"/>
      <w:r w:rsidRPr="00F04B5A">
        <w:t>člen</w:t>
      </w:r>
      <w:r>
        <w:br/>
      </w:r>
      <w:r w:rsidRPr="00F04B5A">
        <w:t>(obseg in pogoji izvzetja)</w:t>
      </w:r>
      <w:bookmarkEnd w:id="1113"/>
      <w:bookmarkEnd w:id="1114"/>
      <w:bookmarkEnd w:id="1115"/>
      <w:bookmarkEnd w:id="1116"/>
    </w:p>
    <w:p w:rsidR="00A1018B" w:rsidRPr="00537EC1" w:rsidRDefault="00A1018B" w:rsidP="003D044C">
      <w:pPr>
        <w:pStyle w:val="Odstavekseznama1"/>
        <w:ind w:left="0"/>
        <w:rPr>
          <w:szCs w:val="24"/>
        </w:rPr>
      </w:pPr>
    </w:p>
    <w:p w:rsidR="00A1018B" w:rsidRPr="003536D2" w:rsidRDefault="00A1018B" w:rsidP="00CE3074">
      <w:pPr>
        <w:pStyle w:val="Odstavekseznama1"/>
        <w:ind w:left="0"/>
        <w:rPr>
          <w:szCs w:val="24"/>
        </w:rPr>
      </w:pPr>
      <w:r>
        <w:rPr>
          <w:szCs w:val="24"/>
        </w:rPr>
        <w:t xml:space="preserve">(1) </w:t>
      </w:r>
      <w:r w:rsidRPr="00537EC1">
        <w:rPr>
          <w:szCs w:val="24"/>
        </w:rPr>
        <w:t xml:space="preserve">Nova plinska infrastruktura večjega obsega, tj. povezovalni plinovodi, obrati za UZP in skladišča, se lahko za določeno obdobje na zahtevo dovoli izvzetje iz obsega uporabe določb </w:t>
      </w:r>
      <w:r>
        <w:rPr>
          <w:szCs w:val="24"/>
        </w:rPr>
        <w:fldChar w:fldCharType="begin"/>
      </w:r>
      <w:r>
        <w:rPr>
          <w:szCs w:val="24"/>
        </w:rPr>
        <w:instrText xml:space="preserve"> REF _Ref294267034 \r \h </w:instrText>
      </w:r>
      <w:r w:rsidRPr="00B44B24">
        <w:rPr>
          <w:szCs w:val="24"/>
        </w:rPr>
      </w:r>
      <w:r>
        <w:rPr>
          <w:szCs w:val="24"/>
        </w:rPr>
        <w:fldChar w:fldCharType="separate"/>
      </w:r>
      <w:r>
        <w:rPr>
          <w:szCs w:val="24"/>
        </w:rPr>
        <w:t>176</w:t>
      </w:r>
      <w:r>
        <w:rPr>
          <w:szCs w:val="24"/>
        </w:rPr>
        <w:fldChar w:fldCharType="end"/>
      </w:r>
      <w:r>
        <w:rPr>
          <w:szCs w:val="24"/>
        </w:rPr>
        <w:t xml:space="preserve">., </w:t>
      </w:r>
      <w:r>
        <w:rPr>
          <w:szCs w:val="24"/>
        </w:rPr>
        <w:fldChar w:fldCharType="begin"/>
      </w:r>
      <w:r>
        <w:rPr>
          <w:szCs w:val="24"/>
        </w:rPr>
        <w:instrText xml:space="preserve"> REF _Ref294267038 \r \h </w:instrText>
      </w:r>
      <w:r w:rsidRPr="00B44B24">
        <w:rPr>
          <w:szCs w:val="24"/>
        </w:rPr>
      </w:r>
      <w:r>
        <w:rPr>
          <w:szCs w:val="24"/>
        </w:rPr>
        <w:fldChar w:fldCharType="separate"/>
      </w:r>
      <w:r>
        <w:rPr>
          <w:szCs w:val="24"/>
        </w:rPr>
        <w:t>177</w:t>
      </w:r>
      <w:r>
        <w:rPr>
          <w:szCs w:val="24"/>
        </w:rPr>
        <w:fldChar w:fldCharType="end"/>
      </w:r>
      <w:r>
        <w:rPr>
          <w:szCs w:val="24"/>
        </w:rPr>
        <w:t xml:space="preserve">., </w:t>
      </w:r>
      <w:r>
        <w:rPr>
          <w:szCs w:val="24"/>
        </w:rPr>
        <w:fldChar w:fldCharType="begin"/>
      </w:r>
      <w:r>
        <w:rPr>
          <w:szCs w:val="24"/>
        </w:rPr>
        <w:instrText xml:space="preserve"> REF _Ref294267044 \r \h </w:instrText>
      </w:r>
      <w:r w:rsidRPr="00B44B24">
        <w:rPr>
          <w:szCs w:val="24"/>
        </w:rPr>
      </w:r>
      <w:r>
        <w:rPr>
          <w:szCs w:val="24"/>
        </w:rPr>
        <w:fldChar w:fldCharType="separate"/>
      </w:r>
      <w:r>
        <w:rPr>
          <w:szCs w:val="24"/>
        </w:rPr>
        <w:t>178</w:t>
      </w:r>
      <w:r>
        <w:rPr>
          <w:szCs w:val="24"/>
        </w:rPr>
        <w:fldChar w:fldCharType="end"/>
      </w:r>
      <w:r>
        <w:rPr>
          <w:szCs w:val="24"/>
        </w:rPr>
        <w:t xml:space="preserve">., </w:t>
      </w:r>
      <w:r>
        <w:rPr>
          <w:szCs w:val="24"/>
        </w:rPr>
        <w:fldChar w:fldCharType="begin"/>
      </w:r>
      <w:r>
        <w:rPr>
          <w:szCs w:val="24"/>
        </w:rPr>
        <w:instrText xml:space="preserve"> REF _Ref294267048 \r \h </w:instrText>
      </w:r>
      <w:r w:rsidRPr="00B44B24">
        <w:rPr>
          <w:szCs w:val="24"/>
        </w:rPr>
      </w:r>
      <w:r>
        <w:rPr>
          <w:szCs w:val="24"/>
        </w:rPr>
        <w:fldChar w:fldCharType="separate"/>
      </w:r>
      <w:r>
        <w:rPr>
          <w:szCs w:val="24"/>
        </w:rPr>
        <w:t>179</w:t>
      </w:r>
      <w:r>
        <w:rPr>
          <w:szCs w:val="24"/>
        </w:rPr>
        <w:fldChar w:fldCharType="end"/>
      </w:r>
      <w:r>
        <w:rPr>
          <w:szCs w:val="24"/>
        </w:rPr>
        <w:t xml:space="preserve">., </w:t>
      </w:r>
      <w:r>
        <w:rPr>
          <w:szCs w:val="24"/>
        </w:rPr>
        <w:fldChar w:fldCharType="begin"/>
      </w:r>
      <w:r>
        <w:rPr>
          <w:szCs w:val="24"/>
        </w:rPr>
        <w:instrText xml:space="preserve"> REF _Ref294267053 \r \h </w:instrText>
      </w:r>
      <w:r w:rsidRPr="00B44B24">
        <w:rPr>
          <w:szCs w:val="24"/>
        </w:rPr>
      </w:r>
      <w:r>
        <w:rPr>
          <w:szCs w:val="24"/>
        </w:rPr>
        <w:fldChar w:fldCharType="separate"/>
      </w:r>
      <w:r>
        <w:rPr>
          <w:szCs w:val="24"/>
        </w:rPr>
        <w:t>180</w:t>
      </w:r>
      <w:r>
        <w:rPr>
          <w:szCs w:val="24"/>
        </w:rPr>
        <w:fldChar w:fldCharType="end"/>
      </w:r>
      <w:r>
        <w:rPr>
          <w:szCs w:val="24"/>
        </w:rPr>
        <w:t xml:space="preserve">., </w:t>
      </w:r>
      <w:r>
        <w:rPr>
          <w:szCs w:val="24"/>
        </w:rPr>
        <w:fldChar w:fldCharType="begin"/>
      </w:r>
      <w:r>
        <w:rPr>
          <w:szCs w:val="24"/>
        </w:rPr>
        <w:instrText xml:space="preserve"> REF _Ref294267085 \r \h </w:instrText>
      </w:r>
      <w:r w:rsidRPr="00B44B24">
        <w:rPr>
          <w:szCs w:val="24"/>
        </w:rPr>
      </w:r>
      <w:r>
        <w:rPr>
          <w:szCs w:val="24"/>
        </w:rPr>
        <w:fldChar w:fldCharType="separate"/>
      </w:r>
      <w:r>
        <w:rPr>
          <w:szCs w:val="24"/>
        </w:rPr>
        <w:t>232</w:t>
      </w:r>
      <w:r>
        <w:rPr>
          <w:szCs w:val="24"/>
        </w:rPr>
        <w:fldChar w:fldCharType="end"/>
      </w:r>
      <w:r>
        <w:rPr>
          <w:szCs w:val="24"/>
        </w:rPr>
        <w:t xml:space="preserve">., </w:t>
      </w:r>
      <w:r>
        <w:rPr>
          <w:szCs w:val="24"/>
        </w:rPr>
        <w:fldChar w:fldCharType="begin"/>
      </w:r>
      <w:r>
        <w:rPr>
          <w:szCs w:val="24"/>
        </w:rPr>
        <w:instrText xml:space="preserve"> REF _Ref294267102 \r \h </w:instrText>
      </w:r>
      <w:r>
        <w:rPr>
          <w:szCs w:val="24"/>
        </w:rPr>
        <w:fldChar w:fldCharType="separate"/>
      </w:r>
      <w:r>
        <w:rPr>
          <w:b/>
          <w:bCs/>
          <w:szCs w:val="24"/>
        </w:rPr>
        <w:t>Napaka! Vira sklicevanja ni bilo mogoče najti.</w:t>
      </w:r>
      <w:r>
        <w:rPr>
          <w:szCs w:val="24"/>
        </w:rPr>
        <w:fldChar w:fldCharType="end"/>
      </w:r>
      <w:r>
        <w:rPr>
          <w:szCs w:val="24"/>
        </w:rPr>
        <w:t xml:space="preserve">., </w:t>
      </w:r>
      <w:r>
        <w:rPr>
          <w:szCs w:val="24"/>
        </w:rPr>
        <w:fldChar w:fldCharType="begin"/>
      </w:r>
      <w:r>
        <w:rPr>
          <w:szCs w:val="24"/>
        </w:rPr>
        <w:instrText xml:space="preserve"> REF _Ref294267362 \r \h </w:instrText>
      </w:r>
      <w:r w:rsidRPr="00B44B24">
        <w:rPr>
          <w:szCs w:val="24"/>
        </w:rPr>
      </w:r>
      <w:r>
        <w:rPr>
          <w:szCs w:val="24"/>
        </w:rPr>
        <w:fldChar w:fldCharType="separate"/>
      </w:r>
      <w:r>
        <w:rPr>
          <w:szCs w:val="24"/>
        </w:rPr>
        <w:t>240</w:t>
      </w:r>
      <w:r>
        <w:rPr>
          <w:szCs w:val="24"/>
        </w:rPr>
        <w:fldChar w:fldCharType="end"/>
      </w:r>
      <w:r>
        <w:rPr>
          <w:szCs w:val="24"/>
        </w:rPr>
        <w:t xml:space="preserve">., </w:t>
      </w:r>
      <w:r>
        <w:rPr>
          <w:szCs w:val="24"/>
        </w:rPr>
        <w:fldChar w:fldCharType="begin"/>
      </w:r>
      <w:r>
        <w:rPr>
          <w:szCs w:val="24"/>
        </w:rPr>
        <w:instrText xml:space="preserve"> REF _Ref294266377 \r \h </w:instrText>
      </w:r>
      <w:r w:rsidRPr="00B44B24">
        <w:rPr>
          <w:szCs w:val="24"/>
        </w:rPr>
      </w:r>
      <w:r>
        <w:rPr>
          <w:szCs w:val="24"/>
        </w:rPr>
        <w:fldChar w:fldCharType="separate"/>
      </w:r>
      <w:r>
        <w:rPr>
          <w:szCs w:val="24"/>
        </w:rPr>
        <w:t>244</w:t>
      </w:r>
      <w:r>
        <w:rPr>
          <w:szCs w:val="24"/>
        </w:rPr>
        <w:fldChar w:fldCharType="end"/>
      </w:r>
      <w:r>
        <w:rPr>
          <w:szCs w:val="24"/>
        </w:rPr>
        <w:t xml:space="preserve">., </w:t>
      </w:r>
      <w:r>
        <w:rPr>
          <w:szCs w:val="24"/>
        </w:rPr>
        <w:fldChar w:fldCharType="begin"/>
      </w:r>
      <w:r>
        <w:rPr>
          <w:szCs w:val="24"/>
        </w:rPr>
        <w:instrText xml:space="preserve"> REF _Ref294266384 \r \h </w:instrText>
      </w:r>
      <w:r w:rsidRPr="00B44B24">
        <w:rPr>
          <w:szCs w:val="24"/>
        </w:rPr>
      </w:r>
      <w:r>
        <w:rPr>
          <w:szCs w:val="24"/>
        </w:rPr>
        <w:fldChar w:fldCharType="separate"/>
      </w:r>
      <w:r>
        <w:rPr>
          <w:szCs w:val="24"/>
        </w:rPr>
        <w:t>245</w:t>
      </w:r>
      <w:r>
        <w:rPr>
          <w:szCs w:val="24"/>
        </w:rPr>
        <w:fldChar w:fldCharType="end"/>
      </w:r>
      <w:r>
        <w:rPr>
          <w:szCs w:val="24"/>
        </w:rPr>
        <w:t xml:space="preserve">., </w:t>
      </w:r>
      <w:r>
        <w:rPr>
          <w:szCs w:val="24"/>
        </w:rPr>
        <w:fldChar w:fldCharType="begin"/>
      </w:r>
      <w:r>
        <w:rPr>
          <w:szCs w:val="24"/>
        </w:rPr>
        <w:instrText xml:space="preserve"> REF _Ref294266391 \r \h </w:instrText>
      </w:r>
      <w:r w:rsidRPr="00B44B24">
        <w:rPr>
          <w:szCs w:val="24"/>
        </w:rPr>
      </w:r>
      <w:r>
        <w:rPr>
          <w:szCs w:val="24"/>
        </w:rPr>
        <w:fldChar w:fldCharType="separate"/>
      </w:r>
      <w:r>
        <w:rPr>
          <w:szCs w:val="24"/>
        </w:rPr>
        <w:t>246</w:t>
      </w:r>
      <w:r>
        <w:rPr>
          <w:szCs w:val="24"/>
        </w:rPr>
        <w:fldChar w:fldCharType="end"/>
      </w:r>
      <w:r>
        <w:rPr>
          <w:szCs w:val="24"/>
        </w:rPr>
        <w:t xml:space="preserve">., </w:t>
      </w:r>
      <w:r>
        <w:rPr>
          <w:szCs w:val="24"/>
        </w:rPr>
        <w:fldChar w:fldCharType="begin"/>
      </w:r>
      <w:r>
        <w:rPr>
          <w:szCs w:val="24"/>
        </w:rPr>
        <w:instrText xml:space="preserve"> REF _Ref294266397 \r \h </w:instrText>
      </w:r>
      <w:r w:rsidRPr="00B44B24">
        <w:rPr>
          <w:szCs w:val="24"/>
        </w:rPr>
      </w:r>
      <w:r>
        <w:rPr>
          <w:szCs w:val="24"/>
        </w:rPr>
        <w:fldChar w:fldCharType="separate"/>
      </w:r>
      <w:r>
        <w:rPr>
          <w:szCs w:val="24"/>
        </w:rPr>
        <w:t>247</w:t>
      </w:r>
      <w:r>
        <w:rPr>
          <w:szCs w:val="24"/>
        </w:rPr>
        <w:fldChar w:fldCharType="end"/>
      </w:r>
      <w:r>
        <w:rPr>
          <w:szCs w:val="24"/>
        </w:rPr>
        <w:t xml:space="preserve">., </w:t>
      </w:r>
      <w:r>
        <w:rPr>
          <w:szCs w:val="24"/>
        </w:rPr>
        <w:fldChar w:fldCharType="begin"/>
      </w:r>
      <w:r>
        <w:rPr>
          <w:szCs w:val="24"/>
        </w:rPr>
        <w:instrText xml:space="preserve"> REF _Ref294266401 \r \h </w:instrText>
      </w:r>
      <w:r w:rsidRPr="00B44B24">
        <w:rPr>
          <w:szCs w:val="24"/>
        </w:rPr>
      </w:r>
      <w:r>
        <w:rPr>
          <w:szCs w:val="24"/>
        </w:rPr>
        <w:fldChar w:fldCharType="separate"/>
      </w:r>
      <w:r>
        <w:rPr>
          <w:szCs w:val="24"/>
        </w:rPr>
        <w:t>248</w:t>
      </w:r>
      <w:r>
        <w:rPr>
          <w:szCs w:val="24"/>
        </w:rPr>
        <w:fldChar w:fldCharType="end"/>
      </w:r>
      <w:r>
        <w:rPr>
          <w:szCs w:val="24"/>
        </w:rPr>
        <w:t xml:space="preserve">., </w:t>
      </w:r>
      <w:r>
        <w:rPr>
          <w:szCs w:val="24"/>
        </w:rPr>
        <w:fldChar w:fldCharType="begin"/>
      </w:r>
      <w:r>
        <w:rPr>
          <w:szCs w:val="24"/>
        </w:rPr>
        <w:instrText xml:space="preserve"> REF _Ref294266408 \r \h </w:instrText>
      </w:r>
      <w:r w:rsidRPr="00B44B24">
        <w:rPr>
          <w:szCs w:val="24"/>
        </w:rPr>
      </w:r>
      <w:r>
        <w:rPr>
          <w:szCs w:val="24"/>
        </w:rPr>
        <w:fldChar w:fldCharType="separate"/>
      </w:r>
      <w:r>
        <w:rPr>
          <w:szCs w:val="24"/>
        </w:rPr>
        <w:t>249</w:t>
      </w:r>
      <w:r>
        <w:rPr>
          <w:szCs w:val="24"/>
        </w:rPr>
        <w:fldChar w:fldCharType="end"/>
      </w:r>
      <w:r>
        <w:rPr>
          <w:szCs w:val="24"/>
        </w:rPr>
        <w:t xml:space="preserve">., </w:t>
      </w:r>
      <w:r>
        <w:rPr>
          <w:szCs w:val="24"/>
        </w:rPr>
        <w:fldChar w:fldCharType="begin"/>
      </w:r>
      <w:r>
        <w:rPr>
          <w:szCs w:val="24"/>
        </w:rPr>
        <w:instrText xml:space="preserve"> REF _Ref294266415 \r \h </w:instrText>
      </w:r>
      <w:r w:rsidRPr="00B44B24">
        <w:rPr>
          <w:szCs w:val="24"/>
        </w:rPr>
      </w:r>
      <w:r>
        <w:rPr>
          <w:szCs w:val="24"/>
        </w:rPr>
        <w:fldChar w:fldCharType="separate"/>
      </w:r>
      <w:r>
        <w:rPr>
          <w:szCs w:val="24"/>
        </w:rPr>
        <w:t>250</w:t>
      </w:r>
      <w:r>
        <w:rPr>
          <w:szCs w:val="24"/>
        </w:rPr>
        <w:fldChar w:fldCharType="end"/>
      </w:r>
      <w:r>
        <w:rPr>
          <w:szCs w:val="24"/>
        </w:rPr>
        <w:t xml:space="preserve">., in </w:t>
      </w:r>
      <w:r>
        <w:rPr>
          <w:szCs w:val="24"/>
        </w:rPr>
        <w:fldChar w:fldCharType="begin"/>
      </w:r>
      <w:r>
        <w:rPr>
          <w:szCs w:val="24"/>
        </w:rPr>
        <w:instrText xml:space="preserve"> REF _Ref294266420 \r \h </w:instrText>
      </w:r>
      <w:r w:rsidRPr="00B44B24">
        <w:rPr>
          <w:szCs w:val="24"/>
        </w:rPr>
      </w:r>
      <w:r>
        <w:rPr>
          <w:szCs w:val="24"/>
        </w:rPr>
        <w:fldChar w:fldCharType="separate"/>
      </w:r>
      <w:r>
        <w:rPr>
          <w:szCs w:val="24"/>
        </w:rPr>
        <w:t>251</w:t>
      </w:r>
      <w:r>
        <w:rPr>
          <w:szCs w:val="24"/>
        </w:rPr>
        <w:fldChar w:fldCharType="end"/>
      </w:r>
      <w:r>
        <w:rPr>
          <w:szCs w:val="24"/>
        </w:rPr>
        <w:t>.</w:t>
      </w:r>
      <w:r w:rsidRPr="003536D2">
        <w:rPr>
          <w:szCs w:val="24"/>
        </w:rPr>
        <w:t xml:space="preserve"> člena tega zakona.</w:t>
      </w:r>
    </w:p>
    <w:p w:rsidR="00A1018B" w:rsidRPr="003536D2" w:rsidRDefault="00A1018B" w:rsidP="003D044C">
      <w:pPr>
        <w:pStyle w:val="Odstavekseznama1"/>
        <w:ind w:left="0"/>
        <w:rPr>
          <w:szCs w:val="24"/>
        </w:rPr>
      </w:pPr>
    </w:p>
    <w:p w:rsidR="00A1018B" w:rsidRPr="003536D2" w:rsidRDefault="00A1018B" w:rsidP="00CE3074">
      <w:pPr>
        <w:pStyle w:val="Odstavekseznama1"/>
        <w:ind w:left="0"/>
        <w:rPr>
          <w:szCs w:val="24"/>
        </w:rPr>
      </w:pPr>
      <w:r>
        <w:rPr>
          <w:szCs w:val="24"/>
        </w:rPr>
        <w:t xml:space="preserve">(2) </w:t>
      </w:r>
      <w:r w:rsidRPr="003536D2">
        <w:rPr>
          <w:szCs w:val="24"/>
        </w:rPr>
        <w:t>Izvzetje se lahko dovoli le, če so izpolnjeni vsi od naslednjih pogojev:</w:t>
      </w:r>
    </w:p>
    <w:p w:rsidR="00A1018B" w:rsidRPr="003536D2" w:rsidRDefault="00A1018B" w:rsidP="003D044C">
      <w:pPr>
        <w:pStyle w:val="Odstavekseznama1"/>
        <w:ind w:left="0"/>
        <w:rPr>
          <w:szCs w:val="24"/>
        </w:rPr>
      </w:pPr>
    </w:p>
    <w:p w:rsidR="00A1018B" w:rsidRPr="003536D2" w:rsidRDefault="00A1018B" w:rsidP="001617CF">
      <w:pPr>
        <w:pStyle w:val="Odstavekseznama1"/>
        <w:numPr>
          <w:ilvl w:val="0"/>
          <w:numId w:val="76"/>
        </w:numPr>
        <w:rPr>
          <w:szCs w:val="24"/>
        </w:rPr>
      </w:pPr>
      <w:r w:rsidRPr="003536D2">
        <w:rPr>
          <w:szCs w:val="24"/>
        </w:rPr>
        <w:t>z investicijo se mora povečati konkurenca pri oskrbi s plinom in zanesljivost oskrbe;</w:t>
      </w:r>
    </w:p>
    <w:p w:rsidR="00A1018B" w:rsidRPr="00537EC1" w:rsidRDefault="00A1018B" w:rsidP="001617CF">
      <w:pPr>
        <w:pStyle w:val="Odstavekseznama1"/>
        <w:numPr>
          <w:ilvl w:val="0"/>
          <w:numId w:val="76"/>
        </w:numPr>
        <w:rPr>
          <w:szCs w:val="24"/>
        </w:rPr>
      </w:pPr>
      <w:r w:rsidRPr="003536D2">
        <w:rPr>
          <w:szCs w:val="24"/>
        </w:rPr>
        <w:t>raven tveganja, povezana z investicijo, mora dopuščati izvedbo investicije samo v primeru odobritve izvze</w:t>
      </w:r>
      <w:r w:rsidRPr="00537EC1">
        <w:rPr>
          <w:szCs w:val="24"/>
        </w:rPr>
        <w:t>tja;</w:t>
      </w:r>
    </w:p>
    <w:p w:rsidR="00A1018B" w:rsidRPr="00537EC1" w:rsidRDefault="00A1018B" w:rsidP="001617CF">
      <w:pPr>
        <w:pStyle w:val="Odstavekseznama1"/>
        <w:numPr>
          <w:ilvl w:val="0"/>
          <w:numId w:val="76"/>
        </w:numPr>
        <w:rPr>
          <w:szCs w:val="24"/>
        </w:rPr>
      </w:pPr>
      <w:r w:rsidRPr="00537EC1">
        <w:rPr>
          <w:szCs w:val="24"/>
        </w:rPr>
        <w:t>lastnik infrastrukture mora biti pravna ali fizična oseba, ki je vsaj glede svoje pravne oblike ločena od operaterjev sistemov, v okviru katerih bo infrastruktura zgrajena;</w:t>
      </w:r>
    </w:p>
    <w:p w:rsidR="00A1018B" w:rsidRPr="00537EC1" w:rsidRDefault="00A1018B" w:rsidP="001617CF">
      <w:pPr>
        <w:pStyle w:val="Odstavekseznama1"/>
        <w:numPr>
          <w:ilvl w:val="0"/>
          <w:numId w:val="76"/>
        </w:numPr>
        <w:rPr>
          <w:szCs w:val="24"/>
        </w:rPr>
      </w:pPr>
      <w:r w:rsidRPr="00537EC1">
        <w:rPr>
          <w:szCs w:val="24"/>
        </w:rPr>
        <w:t>stroški se morajo zaračunati uporabnikom zadevne infrastrukture, in</w:t>
      </w:r>
    </w:p>
    <w:p w:rsidR="00A1018B" w:rsidRPr="00537EC1" w:rsidRDefault="00A1018B" w:rsidP="001617CF">
      <w:pPr>
        <w:pStyle w:val="Odstavekseznama1"/>
        <w:numPr>
          <w:ilvl w:val="0"/>
          <w:numId w:val="76"/>
        </w:numPr>
        <w:rPr>
          <w:szCs w:val="24"/>
        </w:rPr>
      </w:pPr>
      <w:r w:rsidRPr="00537EC1">
        <w:rPr>
          <w:szCs w:val="24"/>
        </w:rPr>
        <w:t>izvzetje ne sme ovirati konkurence, učinkovitega delovanja notranjega trga z zemeljskim plinom ali učinkovitega obratovanja reguliranega sistema, na katerega je infrastruktura priključena.</w:t>
      </w:r>
    </w:p>
    <w:p w:rsidR="00A1018B" w:rsidRPr="00537EC1" w:rsidRDefault="00A1018B" w:rsidP="003D044C">
      <w:pPr>
        <w:pStyle w:val="Odstavekseznama1"/>
        <w:ind w:left="0"/>
        <w:rPr>
          <w:szCs w:val="24"/>
        </w:rPr>
      </w:pPr>
    </w:p>
    <w:p w:rsidR="00A1018B" w:rsidRDefault="00A1018B" w:rsidP="00CE3074">
      <w:pPr>
        <w:pStyle w:val="Odstavekseznama1"/>
        <w:ind w:left="0"/>
        <w:rPr>
          <w:szCs w:val="24"/>
        </w:rPr>
      </w:pPr>
      <w:r>
        <w:rPr>
          <w:szCs w:val="24"/>
        </w:rPr>
        <w:t xml:space="preserve">(3) </w:t>
      </w:r>
      <w:r w:rsidRPr="00537EC1">
        <w:rPr>
          <w:szCs w:val="24"/>
        </w:rPr>
        <w:t>Izvzetje iz prvega odstavka se lahko dovoli tudi za znatna povečanja zmogljivosti obstoječe infrastrukture in za spremembe te infrastrukture, ki omogoča razvoj novih virov oskrbe s plinom.</w:t>
      </w:r>
    </w:p>
    <w:p w:rsidR="00A1018B" w:rsidRDefault="00A1018B" w:rsidP="00CE3074">
      <w:pPr>
        <w:pStyle w:val="Odstavekseznama1"/>
        <w:ind w:left="0"/>
        <w:rPr>
          <w:szCs w:val="24"/>
        </w:rPr>
      </w:pPr>
    </w:p>
    <w:p w:rsidR="00A1018B" w:rsidRDefault="00A1018B" w:rsidP="007D1782">
      <w:pPr>
        <w:pStyle w:val="Obrazloitev"/>
      </w:pPr>
      <w:r w:rsidRPr="005A27F3">
        <w:t>Za potrebe spodbujanja in omogočanja gradnje nove energetske infrastrukture je omogočeno izvzetje plinske infrastrukture, ki zapada pod regulirane dejavnosti, od določb glede reguliranega dostopa tretje strani (enakopravno dodeljevanje zmogljivosti in regulirane tarife za uporabo), kakor tudi od lastniške ločitve v primeru novih prenosnih plinovodov oz. prenosnih sistemov. Do podelitve časovno omejene izjeme lahko pride le v primeru in obsegu, ki je potreben, da bi do realizacije investicij lahko prišlo predvsem iz obvladovanja ekonomski tveganj in ob ugotovljenem spolnjevanju predpisanih pogojev, kot je povečanje konkurence na strani dobave in zanesljivosti oskrbe.</w:t>
      </w:r>
    </w:p>
    <w:p w:rsidR="00A1018B" w:rsidRPr="005A27F3" w:rsidRDefault="00A1018B" w:rsidP="00CE3074">
      <w:pPr>
        <w:pStyle w:val="Odstavekseznama1"/>
        <w:ind w:left="0"/>
        <w:rPr>
          <w:szCs w:val="24"/>
        </w:rPr>
      </w:pPr>
    </w:p>
    <w:p w:rsidR="00A1018B" w:rsidRPr="00537EC1" w:rsidRDefault="00A1018B" w:rsidP="00391BB3">
      <w:pPr>
        <w:pStyle w:val="Heading5"/>
      </w:pPr>
      <w:bookmarkStart w:id="1117" w:name="_Toc293062841"/>
      <w:bookmarkStart w:id="1118" w:name="_Toc358722108"/>
      <w:r w:rsidRPr="00537EC1">
        <w:t>člen</w:t>
      </w:r>
      <w:r>
        <w:br/>
      </w:r>
      <w:r w:rsidRPr="00537EC1">
        <w:t>(odločanje o izvzetju)</w:t>
      </w:r>
      <w:bookmarkEnd w:id="1117"/>
      <w:bookmarkEnd w:id="1118"/>
    </w:p>
    <w:p w:rsidR="00A1018B" w:rsidRPr="00537EC1" w:rsidRDefault="00A1018B" w:rsidP="003D044C">
      <w:pPr>
        <w:pStyle w:val="Odstavekseznama1"/>
        <w:keepNext/>
        <w:ind w:left="0"/>
        <w:rPr>
          <w:szCs w:val="24"/>
        </w:rPr>
      </w:pPr>
    </w:p>
    <w:p w:rsidR="00A1018B" w:rsidRPr="00537EC1" w:rsidRDefault="00A1018B" w:rsidP="00CE3074">
      <w:pPr>
        <w:pStyle w:val="Odstavekseznama1"/>
        <w:keepNext/>
        <w:ind w:left="0"/>
        <w:rPr>
          <w:szCs w:val="24"/>
        </w:rPr>
      </w:pPr>
      <w:r>
        <w:rPr>
          <w:szCs w:val="24"/>
        </w:rPr>
        <w:t xml:space="preserve">(1) </w:t>
      </w:r>
      <w:r w:rsidRPr="00537EC1">
        <w:rPr>
          <w:szCs w:val="24"/>
        </w:rPr>
        <w:t>O dovolitvi izvzetja odloči na zahtevo stranke agencija.</w:t>
      </w:r>
    </w:p>
    <w:p w:rsidR="00A1018B" w:rsidRPr="00537EC1" w:rsidRDefault="00A1018B" w:rsidP="003D044C">
      <w:pPr>
        <w:pStyle w:val="Odstavekseznama1"/>
        <w:ind w:left="0"/>
        <w:rPr>
          <w:szCs w:val="24"/>
        </w:rPr>
      </w:pPr>
    </w:p>
    <w:p w:rsidR="00A1018B" w:rsidRPr="00537EC1" w:rsidRDefault="00A1018B" w:rsidP="00CE3074">
      <w:pPr>
        <w:pStyle w:val="Odstavekseznama1"/>
        <w:ind w:left="0"/>
        <w:rPr>
          <w:szCs w:val="24"/>
        </w:rPr>
      </w:pPr>
      <w:r>
        <w:rPr>
          <w:szCs w:val="24"/>
        </w:rPr>
        <w:t xml:space="preserve">(2) </w:t>
      </w:r>
      <w:r w:rsidRPr="00537EC1">
        <w:rPr>
          <w:szCs w:val="24"/>
        </w:rPr>
        <w:t>Izvzetje lahko zajema celotno zmogljivost ali del zmogljivosti nove infrastrukture ali obstoječe infrastrukture z znatno povečano zmogljivostjo.</w:t>
      </w:r>
    </w:p>
    <w:p w:rsidR="00A1018B" w:rsidRPr="00537EC1" w:rsidRDefault="00A1018B" w:rsidP="003D044C">
      <w:pPr>
        <w:pStyle w:val="Odstavekseznama1"/>
        <w:ind w:left="0"/>
        <w:rPr>
          <w:szCs w:val="24"/>
        </w:rPr>
      </w:pPr>
    </w:p>
    <w:p w:rsidR="00A1018B" w:rsidRPr="00537EC1" w:rsidRDefault="00A1018B" w:rsidP="00CE3074">
      <w:pPr>
        <w:pStyle w:val="Odstavekseznama1"/>
        <w:ind w:left="0"/>
        <w:rPr>
          <w:szCs w:val="24"/>
        </w:rPr>
      </w:pPr>
      <w:r>
        <w:rPr>
          <w:szCs w:val="24"/>
        </w:rPr>
        <w:t xml:space="preserve">(3) </w:t>
      </w:r>
      <w:r w:rsidRPr="00537EC1">
        <w:rPr>
          <w:szCs w:val="24"/>
        </w:rPr>
        <w:t>Pri odločanju o odobritvi izvzetja se za vsak posamezen primer upošteva potreba po uvedbi pogojev glede trajanja izvzetja in nediskriminatornega dostopa do infrastrukture. Pri določanju teh pogojev agencija upošteva dodatne zmogljivosti, ki bodo zgrajene, ali spremembo obstoječih zmogljivosti, časovni rok projekta in stanje na področju oskrbe s plinom v državi.</w:t>
      </w:r>
    </w:p>
    <w:p w:rsidR="00A1018B" w:rsidRPr="00537EC1" w:rsidRDefault="00A1018B" w:rsidP="003D044C">
      <w:pPr>
        <w:pStyle w:val="Odstavekseznama1"/>
        <w:ind w:left="0"/>
        <w:rPr>
          <w:szCs w:val="24"/>
        </w:rPr>
      </w:pPr>
    </w:p>
    <w:p w:rsidR="00A1018B" w:rsidRPr="00537EC1" w:rsidRDefault="00A1018B" w:rsidP="00CE3074">
      <w:pPr>
        <w:pStyle w:val="Odstavekseznama1"/>
        <w:ind w:left="0"/>
        <w:rPr>
          <w:szCs w:val="24"/>
        </w:rPr>
      </w:pPr>
      <w:r>
        <w:rPr>
          <w:szCs w:val="24"/>
        </w:rPr>
        <w:t xml:space="preserve">(4) </w:t>
      </w:r>
      <w:r w:rsidRPr="00537EC1">
        <w:rPr>
          <w:szCs w:val="24"/>
        </w:rPr>
        <w:t xml:space="preserve">Pred dovolitvijo izvzetja agencija določi pravila in mehanizme za upravljanje in dodeljevanje prenosnih zmogljivosti, ki morajo zahtevati, da se vse potencialne uporabnike infrastrukture povabi, da navedejo svoje interese pri pridobivanju zmogljivosti, preden se zmogljivosti dodelijo, tudi če gre za lastno rabo. </w:t>
      </w:r>
    </w:p>
    <w:p w:rsidR="00A1018B" w:rsidRPr="00537EC1" w:rsidRDefault="00A1018B" w:rsidP="003D044C">
      <w:pPr>
        <w:pStyle w:val="Odstavekseznama1"/>
        <w:ind w:left="0"/>
        <w:rPr>
          <w:szCs w:val="24"/>
        </w:rPr>
      </w:pPr>
    </w:p>
    <w:p w:rsidR="00A1018B" w:rsidRPr="00537EC1" w:rsidRDefault="00A1018B" w:rsidP="00CE3074">
      <w:pPr>
        <w:pStyle w:val="Odstavekseznama1"/>
        <w:ind w:left="0"/>
        <w:rPr>
          <w:szCs w:val="24"/>
        </w:rPr>
      </w:pPr>
      <w:r>
        <w:rPr>
          <w:szCs w:val="24"/>
        </w:rPr>
        <w:t xml:space="preserve">(5) </w:t>
      </w:r>
      <w:r w:rsidRPr="00537EC1">
        <w:rPr>
          <w:szCs w:val="24"/>
        </w:rPr>
        <w:t xml:space="preserve">Agencija mora v splošnem aktu iz prejšnjega odstavka določiti, da pravila upravljanja prezasedenosti vključujejo obveznost, v skladu s katero se neuporabljene prenosne zmogljivosti nove infrastrukture ponudijo na trgu, in da so uporabniki te infrastrukture upravičeni do trgovanja s pridobljenimi zmogljivostmi na sekundarnem trgu. </w:t>
      </w:r>
    </w:p>
    <w:p w:rsidR="00A1018B" w:rsidRPr="00537EC1" w:rsidRDefault="00A1018B" w:rsidP="003D044C">
      <w:pPr>
        <w:pStyle w:val="Odstavekseznama1"/>
        <w:ind w:left="0"/>
        <w:rPr>
          <w:szCs w:val="24"/>
        </w:rPr>
      </w:pPr>
    </w:p>
    <w:p w:rsidR="00A1018B" w:rsidRDefault="00A1018B" w:rsidP="00CE3074">
      <w:pPr>
        <w:pStyle w:val="Odstavekseznama1"/>
        <w:ind w:left="0"/>
        <w:rPr>
          <w:szCs w:val="24"/>
        </w:rPr>
      </w:pPr>
      <w:r>
        <w:rPr>
          <w:szCs w:val="24"/>
        </w:rPr>
        <w:t xml:space="preserve">(6) </w:t>
      </w:r>
      <w:r w:rsidRPr="00537EC1">
        <w:rPr>
          <w:szCs w:val="24"/>
        </w:rPr>
        <w:t xml:space="preserve">Agencija pri ocenjevanju meril iz točk (a), (b) in (e) drugega odstavka </w:t>
      </w:r>
      <w:r>
        <w:rPr>
          <w:szCs w:val="24"/>
        </w:rPr>
        <w:fldChar w:fldCharType="begin"/>
      </w:r>
      <w:r>
        <w:rPr>
          <w:szCs w:val="24"/>
        </w:rPr>
        <w:instrText xml:space="preserve"> REF _Ref294267431 \r \h </w:instrText>
      </w:r>
      <w:r w:rsidRPr="00B44B24">
        <w:rPr>
          <w:szCs w:val="24"/>
        </w:rPr>
      </w:r>
      <w:r>
        <w:rPr>
          <w:szCs w:val="24"/>
        </w:rPr>
        <w:fldChar w:fldCharType="separate"/>
      </w:r>
      <w:r>
        <w:rPr>
          <w:szCs w:val="24"/>
        </w:rPr>
        <w:t>257</w:t>
      </w:r>
      <w:r>
        <w:rPr>
          <w:szCs w:val="24"/>
        </w:rPr>
        <w:fldChar w:fldCharType="end"/>
      </w:r>
      <w:r w:rsidRPr="00537EC1">
        <w:rPr>
          <w:szCs w:val="24"/>
        </w:rPr>
        <w:t>. člena tega zakona upošteva rezultate postopka dodeljevanja prenosnih zmogljivosti iz prejšnjih dveh odstavkov.</w:t>
      </w:r>
    </w:p>
    <w:p w:rsidR="00A1018B" w:rsidRDefault="00A1018B" w:rsidP="003D044C">
      <w:pPr>
        <w:pStyle w:val="ListParagraph"/>
        <w:rPr>
          <w:szCs w:val="24"/>
        </w:rPr>
      </w:pPr>
    </w:p>
    <w:p w:rsidR="00A1018B" w:rsidRPr="00537EC1" w:rsidRDefault="00A1018B" w:rsidP="00CE3074">
      <w:pPr>
        <w:pStyle w:val="Odstavekseznama1"/>
        <w:ind w:left="0"/>
        <w:rPr>
          <w:szCs w:val="24"/>
        </w:rPr>
      </w:pPr>
      <w:r>
        <w:rPr>
          <w:szCs w:val="24"/>
        </w:rPr>
        <w:t xml:space="preserve">(7) Agencija mora o zahtevi za izvzetje odločiti v 6 mesecih, razen v primeru odločanja o novi infrastrukturi  v več državah članicah. V tem primeru mora agencija odločiti v rokih, določenih v </w:t>
      </w:r>
      <w:r>
        <w:rPr>
          <w:szCs w:val="24"/>
        </w:rPr>
        <w:fldChar w:fldCharType="begin"/>
      </w:r>
      <w:r>
        <w:rPr>
          <w:szCs w:val="24"/>
        </w:rPr>
        <w:instrText xml:space="preserve"> REF _Ref294608644 \r \h </w:instrText>
      </w:r>
      <w:r w:rsidRPr="00B44B24">
        <w:rPr>
          <w:szCs w:val="24"/>
        </w:rPr>
      </w:r>
      <w:r>
        <w:rPr>
          <w:szCs w:val="24"/>
        </w:rPr>
        <w:fldChar w:fldCharType="separate"/>
      </w:r>
      <w:r>
        <w:rPr>
          <w:szCs w:val="24"/>
        </w:rPr>
        <w:t>259</w:t>
      </w:r>
      <w:r>
        <w:rPr>
          <w:szCs w:val="24"/>
        </w:rPr>
        <w:fldChar w:fldCharType="end"/>
      </w:r>
      <w:r>
        <w:rPr>
          <w:szCs w:val="24"/>
        </w:rPr>
        <w:t>. členu tega zakona.</w:t>
      </w:r>
    </w:p>
    <w:p w:rsidR="00A1018B" w:rsidRPr="00537EC1" w:rsidRDefault="00A1018B" w:rsidP="003D044C">
      <w:pPr>
        <w:pStyle w:val="Odstavekseznama1"/>
        <w:ind w:left="0"/>
        <w:rPr>
          <w:szCs w:val="24"/>
        </w:rPr>
      </w:pPr>
    </w:p>
    <w:p w:rsidR="00A1018B" w:rsidRDefault="00A1018B" w:rsidP="00CE3074">
      <w:pPr>
        <w:pStyle w:val="Odstavekseznama1"/>
        <w:ind w:left="0"/>
        <w:rPr>
          <w:szCs w:val="24"/>
        </w:rPr>
      </w:pPr>
      <w:r>
        <w:rPr>
          <w:szCs w:val="24"/>
        </w:rPr>
        <w:t xml:space="preserve">(8) </w:t>
      </w:r>
      <w:r w:rsidRPr="00537EC1">
        <w:rPr>
          <w:szCs w:val="24"/>
        </w:rPr>
        <w:t xml:space="preserve">Odločbo o izvzetju, ki vključuje tudi vse pogoje iz tretjega odstavka tega člena, agencija objavi v Uradnem listu Republike Slovenije najkasneje v enem mesecu </w:t>
      </w:r>
      <w:r>
        <w:rPr>
          <w:szCs w:val="24"/>
        </w:rPr>
        <w:t>potem, ko jo je Komisija dokončno odobrila</w:t>
      </w:r>
      <w:r w:rsidRPr="00537EC1">
        <w:rPr>
          <w:szCs w:val="24"/>
        </w:rPr>
        <w:t>.</w:t>
      </w:r>
    </w:p>
    <w:p w:rsidR="00A1018B" w:rsidRDefault="00A1018B" w:rsidP="003D044C">
      <w:pPr>
        <w:pStyle w:val="ListParagraph"/>
        <w:rPr>
          <w:szCs w:val="24"/>
        </w:rPr>
      </w:pPr>
    </w:p>
    <w:p w:rsidR="00A1018B" w:rsidRDefault="00A1018B" w:rsidP="00CE3074">
      <w:pPr>
        <w:pStyle w:val="Odstavekseznama1"/>
        <w:ind w:left="0"/>
        <w:rPr>
          <w:szCs w:val="24"/>
        </w:rPr>
      </w:pPr>
      <w:r>
        <w:rPr>
          <w:szCs w:val="24"/>
        </w:rPr>
        <w:t>(9) Stranka lahko začne izvrševati pravice iz odločbe o izvzetju šele potem, ko je odločbo Komisija dokončno odobrila.</w:t>
      </w:r>
    </w:p>
    <w:p w:rsidR="00A1018B" w:rsidRDefault="00A1018B" w:rsidP="00CE3074">
      <w:pPr>
        <w:pStyle w:val="Odstavekseznama1"/>
        <w:ind w:left="0"/>
        <w:rPr>
          <w:szCs w:val="24"/>
        </w:rPr>
      </w:pPr>
    </w:p>
    <w:p w:rsidR="00A1018B" w:rsidRDefault="00A1018B" w:rsidP="007D1782">
      <w:pPr>
        <w:pStyle w:val="Obrazloitev"/>
      </w:pPr>
      <w:r w:rsidRPr="00B3616A">
        <w:t>O dovolitvi izvzetja in pogojih zanj odloča agencija na podlagi zahteve stranke, to je praviloma investitorja. Agencija je namreč neodvisni organ, ki spremlja stroške izvajanja reguliranih dejavnosti in razmere na trgu. Pred dovolitvijo izvzetja je potrebno vsem tržnim akterjem dati možnost, da izrazijo interes do uporabe novih zmogljivosti</w:t>
      </w:r>
      <w:r w:rsidRPr="00AC39B4">
        <w:t xml:space="preserve"> (obvezni "Open season" za zmogljivosti). Agencija še posebej upošteva pogoje glede trajanja izjeme in nediskriminatornega dostopa do infrastrukture.</w:t>
      </w:r>
    </w:p>
    <w:p w:rsidR="00A1018B" w:rsidRPr="005A27F3" w:rsidRDefault="00A1018B" w:rsidP="00CE3074">
      <w:pPr>
        <w:pStyle w:val="Odstavekseznama1"/>
        <w:ind w:left="0"/>
        <w:rPr>
          <w:szCs w:val="24"/>
        </w:rPr>
      </w:pPr>
    </w:p>
    <w:p w:rsidR="00A1018B" w:rsidRPr="00386390" w:rsidRDefault="00A1018B" w:rsidP="00391BB3">
      <w:pPr>
        <w:pStyle w:val="Heading5"/>
      </w:pPr>
      <w:bookmarkStart w:id="1119" w:name="_Toc293062842"/>
      <w:bookmarkStart w:id="1120" w:name="_Ref294267431"/>
      <w:bookmarkStart w:id="1121" w:name="_Toc358722109"/>
      <w:r w:rsidRPr="00386390">
        <w:t>člen</w:t>
      </w:r>
      <w:r>
        <w:br/>
      </w:r>
      <w:r w:rsidRPr="00386390">
        <w:t>(</w:t>
      </w:r>
      <w:r>
        <w:t>postopek pred</w:t>
      </w:r>
      <w:r w:rsidRPr="00386390">
        <w:t xml:space="preserve"> Komisij</w:t>
      </w:r>
      <w:r>
        <w:t>o</w:t>
      </w:r>
      <w:r w:rsidRPr="00386390">
        <w:t>)</w:t>
      </w:r>
      <w:bookmarkEnd w:id="1119"/>
      <w:bookmarkEnd w:id="1120"/>
      <w:bookmarkEnd w:id="1121"/>
    </w:p>
    <w:p w:rsidR="00A1018B" w:rsidRPr="00537EC1" w:rsidRDefault="00A1018B" w:rsidP="003D044C">
      <w:pPr>
        <w:pStyle w:val="Odstavekseznama1"/>
        <w:ind w:left="0"/>
        <w:rPr>
          <w:szCs w:val="24"/>
        </w:rPr>
      </w:pPr>
    </w:p>
    <w:p w:rsidR="00A1018B" w:rsidRPr="00537EC1" w:rsidRDefault="00A1018B" w:rsidP="00CE3074">
      <w:pPr>
        <w:pStyle w:val="Odstavekseznama1"/>
        <w:ind w:left="0"/>
        <w:rPr>
          <w:szCs w:val="24"/>
        </w:rPr>
      </w:pPr>
      <w:r>
        <w:rPr>
          <w:szCs w:val="24"/>
        </w:rPr>
        <w:t xml:space="preserve">(1) </w:t>
      </w:r>
      <w:r w:rsidRPr="00537EC1">
        <w:rPr>
          <w:szCs w:val="24"/>
        </w:rPr>
        <w:t xml:space="preserve">Agencija Komisiji takoj po prejemu vseh zahtev za izvzetje posreduje kopije teh zahtev. </w:t>
      </w:r>
    </w:p>
    <w:p w:rsidR="00A1018B" w:rsidRPr="00537EC1" w:rsidRDefault="00A1018B" w:rsidP="003D044C">
      <w:pPr>
        <w:pStyle w:val="Odstavekseznama1"/>
        <w:ind w:left="0"/>
        <w:rPr>
          <w:szCs w:val="24"/>
        </w:rPr>
      </w:pPr>
    </w:p>
    <w:p w:rsidR="00A1018B" w:rsidRPr="00537EC1" w:rsidRDefault="00A1018B" w:rsidP="00CE3074">
      <w:pPr>
        <w:pStyle w:val="Odstavekseznama1"/>
        <w:ind w:left="0"/>
        <w:rPr>
          <w:szCs w:val="24"/>
        </w:rPr>
      </w:pPr>
      <w:r>
        <w:rPr>
          <w:szCs w:val="24"/>
        </w:rPr>
        <w:t xml:space="preserve">(2) </w:t>
      </w:r>
      <w:r w:rsidRPr="00537EC1">
        <w:rPr>
          <w:szCs w:val="24"/>
        </w:rPr>
        <w:t>Agencija Komisijo nemudoma seznani z odločbo iz prejšnjega člena in z vsemi ustreznimi informacijami, ki se nanašajo nanjo. Te informacije se Komisiji lahko predložijo v zbirni obliki, kar ji omogoča utemeljitev sprejete odločitve. Podatki zlasti vsebujejo:</w:t>
      </w:r>
    </w:p>
    <w:p w:rsidR="00A1018B" w:rsidRPr="00537EC1" w:rsidRDefault="00A1018B" w:rsidP="001617CF">
      <w:pPr>
        <w:pStyle w:val="Odstavekseznama1"/>
        <w:numPr>
          <w:ilvl w:val="0"/>
          <w:numId w:val="77"/>
        </w:numPr>
        <w:rPr>
          <w:szCs w:val="24"/>
        </w:rPr>
      </w:pPr>
      <w:r w:rsidRPr="00537EC1">
        <w:rPr>
          <w:szCs w:val="24"/>
        </w:rPr>
        <w:t xml:space="preserve">podroben opis razlogov, na podlagi katerih je regulativni organ ali država članica odobrila ali zavrnila izvzetje, skupaj s sklicevanjem na drugi odstavek </w:t>
      </w:r>
      <w:r>
        <w:rPr>
          <w:szCs w:val="24"/>
        </w:rPr>
        <w:fldChar w:fldCharType="begin"/>
      </w:r>
      <w:r>
        <w:rPr>
          <w:szCs w:val="24"/>
        </w:rPr>
        <w:instrText xml:space="preserve"> REF _Ref294267470 \r \h </w:instrText>
      </w:r>
      <w:r w:rsidRPr="00B44B24">
        <w:rPr>
          <w:szCs w:val="24"/>
        </w:rPr>
      </w:r>
      <w:r>
        <w:rPr>
          <w:szCs w:val="24"/>
        </w:rPr>
        <w:fldChar w:fldCharType="separate"/>
      </w:r>
      <w:r>
        <w:rPr>
          <w:szCs w:val="24"/>
        </w:rPr>
        <w:t>255</w:t>
      </w:r>
      <w:r>
        <w:rPr>
          <w:szCs w:val="24"/>
        </w:rPr>
        <w:fldChar w:fldCharType="end"/>
      </w:r>
      <w:r w:rsidRPr="00537EC1">
        <w:rPr>
          <w:szCs w:val="24"/>
        </w:rPr>
        <w:t>. člena, vključno z opredelitvijo ustrezne točke ali točk tega odstavka, na katerih temelji ta odločitev, vključno s finančnimi informacijami, ki utemeljujejo potrebo po izvzetju;</w:t>
      </w:r>
    </w:p>
    <w:p w:rsidR="00A1018B" w:rsidRPr="00537EC1" w:rsidRDefault="00A1018B" w:rsidP="001617CF">
      <w:pPr>
        <w:pStyle w:val="Odstavekseznama1"/>
        <w:numPr>
          <w:ilvl w:val="0"/>
          <w:numId w:val="77"/>
        </w:numPr>
        <w:rPr>
          <w:szCs w:val="24"/>
        </w:rPr>
      </w:pPr>
      <w:r w:rsidRPr="00537EC1">
        <w:rPr>
          <w:szCs w:val="24"/>
        </w:rPr>
        <w:t>opravljene analize o vplivu odobritve izvzetja na konkurenco in na učinkovito delovanje notranjega trga z zemeljskim plinom;</w:t>
      </w:r>
    </w:p>
    <w:p w:rsidR="00A1018B" w:rsidRPr="00537EC1" w:rsidRDefault="00A1018B" w:rsidP="001617CF">
      <w:pPr>
        <w:pStyle w:val="Odstavekseznama1"/>
        <w:numPr>
          <w:ilvl w:val="0"/>
          <w:numId w:val="77"/>
        </w:numPr>
        <w:rPr>
          <w:szCs w:val="24"/>
        </w:rPr>
      </w:pPr>
      <w:r w:rsidRPr="00537EC1">
        <w:rPr>
          <w:szCs w:val="24"/>
        </w:rPr>
        <w:t>razloge za časovno obdobje in delež celotne zmogljivosti zadevne plinske infrastrukture, za katero se izvzetje odobri;</w:t>
      </w:r>
    </w:p>
    <w:p w:rsidR="00A1018B" w:rsidRPr="00537EC1" w:rsidRDefault="00A1018B" w:rsidP="001617CF">
      <w:pPr>
        <w:pStyle w:val="Odstavekseznama1"/>
        <w:numPr>
          <w:ilvl w:val="0"/>
          <w:numId w:val="77"/>
        </w:numPr>
        <w:rPr>
          <w:szCs w:val="24"/>
        </w:rPr>
      </w:pPr>
      <w:r w:rsidRPr="00537EC1">
        <w:rPr>
          <w:szCs w:val="24"/>
        </w:rPr>
        <w:t>v primeru izvzetja za povezovalne plinovode, rezultat posvetovanja z zadevnimi regulativnimi organi, in</w:t>
      </w:r>
    </w:p>
    <w:p w:rsidR="00A1018B" w:rsidRPr="00537EC1" w:rsidRDefault="00A1018B" w:rsidP="001617CF">
      <w:pPr>
        <w:pStyle w:val="Odstavekseznama1"/>
        <w:numPr>
          <w:ilvl w:val="0"/>
          <w:numId w:val="77"/>
        </w:numPr>
        <w:rPr>
          <w:szCs w:val="24"/>
        </w:rPr>
      </w:pPr>
      <w:r w:rsidRPr="00537EC1">
        <w:rPr>
          <w:szCs w:val="24"/>
        </w:rPr>
        <w:t>prispevek infrastrukture k raznolikosti oskrbe s plinom.</w:t>
      </w:r>
    </w:p>
    <w:p w:rsidR="00A1018B" w:rsidRPr="00537EC1" w:rsidRDefault="00A1018B" w:rsidP="003D044C">
      <w:pPr>
        <w:pStyle w:val="Odstavekseznama1"/>
        <w:ind w:left="0"/>
        <w:rPr>
          <w:szCs w:val="24"/>
        </w:rPr>
      </w:pPr>
    </w:p>
    <w:p w:rsidR="00A1018B" w:rsidRPr="00537EC1" w:rsidRDefault="00A1018B" w:rsidP="00CE3074">
      <w:pPr>
        <w:pStyle w:val="Odstavekseznama1"/>
        <w:ind w:left="0"/>
        <w:rPr>
          <w:szCs w:val="24"/>
        </w:rPr>
      </w:pPr>
      <w:r>
        <w:rPr>
          <w:szCs w:val="24"/>
        </w:rPr>
        <w:t xml:space="preserve">(3) </w:t>
      </w:r>
      <w:r w:rsidRPr="00537EC1">
        <w:rPr>
          <w:szCs w:val="24"/>
        </w:rPr>
        <w:t>V dveh mesecih od prejema obvestila iz prejšnjega odstavka se lahko Komisija odloči, da od agencije zahteva, da spremeni ali odpravi odločbo o odobritvi izvzetja. Ta dvomesečni rok se lahko podaljša za dva nadaljnja meseca, če Komisija potrebuje dodatne informacije. Ta dodatni rok začne teči dan po prejemu vseh podatkov. Začetni dvomesečni rok se lahko podaljša tudi s soglasjem Komisije in regulativnega organa.</w:t>
      </w:r>
    </w:p>
    <w:p w:rsidR="00A1018B" w:rsidRPr="00537EC1" w:rsidRDefault="00A1018B" w:rsidP="003D044C">
      <w:pPr>
        <w:pStyle w:val="Odstavekseznama1"/>
        <w:ind w:left="0"/>
        <w:rPr>
          <w:szCs w:val="24"/>
        </w:rPr>
      </w:pPr>
    </w:p>
    <w:p w:rsidR="00A1018B" w:rsidRDefault="00A1018B" w:rsidP="00CE3074">
      <w:pPr>
        <w:pStyle w:val="Odstavekseznama1"/>
        <w:ind w:left="0"/>
        <w:rPr>
          <w:szCs w:val="24"/>
        </w:rPr>
      </w:pPr>
      <w:r>
        <w:rPr>
          <w:szCs w:val="24"/>
        </w:rPr>
        <w:t xml:space="preserve">(4) </w:t>
      </w:r>
      <w:r w:rsidRPr="00537EC1">
        <w:rPr>
          <w:szCs w:val="24"/>
        </w:rPr>
        <w:t>Agencija je dolžna</w:t>
      </w:r>
      <w:r>
        <w:rPr>
          <w:szCs w:val="24"/>
        </w:rPr>
        <w:t>,</w:t>
      </w:r>
      <w:r w:rsidRPr="00537EC1">
        <w:rPr>
          <w:szCs w:val="24"/>
        </w:rPr>
        <w:t xml:space="preserve"> na zahtevo Komisije</w:t>
      </w:r>
      <w:r>
        <w:rPr>
          <w:szCs w:val="24"/>
        </w:rPr>
        <w:t>,</w:t>
      </w:r>
      <w:r w:rsidRPr="00537EC1">
        <w:rPr>
          <w:szCs w:val="24"/>
        </w:rPr>
        <w:t xml:space="preserve"> obvestilo iz drugega odstavka dopolniti. Če zahtevani podatki niso predloženi v roku, določenem v zahtevi Komisije, se šteje, da je obvestilo preklicano, razen če se pred iztekom tega obdobja rok podaljša po privolitvi Komisije in agencije ali če agencija Komisijo z ustrezno utemeljeno izjavo obvesti, da je po njenem mnenju obvestilo popolno.</w:t>
      </w:r>
    </w:p>
    <w:p w:rsidR="00A1018B" w:rsidRDefault="00A1018B" w:rsidP="00CE3074">
      <w:pPr>
        <w:pStyle w:val="Odstavekseznama1"/>
        <w:ind w:left="0"/>
        <w:rPr>
          <w:szCs w:val="24"/>
        </w:rPr>
      </w:pPr>
    </w:p>
    <w:p w:rsidR="00A1018B" w:rsidRDefault="00A1018B" w:rsidP="007D1782">
      <w:pPr>
        <w:pStyle w:val="Obrazloitev"/>
      </w:pPr>
      <w:r w:rsidRPr="00B3616A">
        <w:t>V postopek dovolitve izvzetja je vključena tudi Komisija, ki ji agencija posreduje vse potrebne informacije tako na začetku postopka, kot takoj po sami odločitvi agencije, ki ji omogočajo utemeljitev svoje odločitve. Dvomesečni rok za odločitev Komisije se lahko podaljša še za dva meseca.</w:t>
      </w:r>
    </w:p>
    <w:p w:rsidR="00A1018B" w:rsidRPr="00B3616A" w:rsidRDefault="00A1018B" w:rsidP="00CE3074">
      <w:pPr>
        <w:pStyle w:val="Odstavekseznama1"/>
        <w:ind w:left="0"/>
        <w:rPr>
          <w:szCs w:val="24"/>
        </w:rPr>
      </w:pPr>
    </w:p>
    <w:p w:rsidR="00A1018B" w:rsidRPr="00386390" w:rsidRDefault="00A1018B" w:rsidP="00391BB3">
      <w:pPr>
        <w:pStyle w:val="Heading5"/>
      </w:pPr>
      <w:bookmarkStart w:id="1122" w:name="_Toc293062843"/>
      <w:bookmarkStart w:id="1123" w:name="_Toc358722110"/>
      <w:r w:rsidRPr="00386390">
        <w:t>člen</w:t>
      </w:r>
      <w:r>
        <w:br/>
      </w:r>
      <w:r w:rsidRPr="00386390">
        <w:t>(postopek agencije po odločitvi Komisije)</w:t>
      </w:r>
      <w:bookmarkEnd w:id="1122"/>
      <w:bookmarkEnd w:id="1123"/>
    </w:p>
    <w:p w:rsidR="00A1018B" w:rsidRPr="00537EC1" w:rsidRDefault="00A1018B" w:rsidP="003D044C">
      <w:pPr>
        <w:pStyle w:val="Odstavekseznama1"/>
        <w:ind w:left="0"/>
        <w:rPr>
          <w:szCs w:val="24"/>
        </w:rPr>
      </w:pPr>
    </w:p>
    <w:p w:rsidR="00A1018B" w:rsidRPr="00537EC1" w:rsidRDefault="00A1018B" w:rsidP="00622B4E">
      <w:pPr>
        <w:pStyle w:val="Odstavekseznama1"/>
        <w:ind w:left="0"/>
        <w:rPr>
          <w:szCs w:val="24"/>
        </w:rPr>
      </w:pPr>
      <w:r>
        <w:rPr>
          <w:szCs w:val="24"/>
        </w:rPr>
        <w:t xml:space="preserve">(1) </w:t>
      </w:r>
      <w:r w:rsidRPr="00537EC1">
        <w:rPr>
          <w:szCs w:val="24"/>
        </w:rPr>
        <w:t>Ne glede na določbe zakona, ki ureja splošni upravni postopek, agencija po uradni dolžnosti uvede obnovo postopka izdaje odločbe o dovolitvi izvzetja po prejemu odločitve Komisije, v kateri Komisija od agencije zahteva, da spremeni ali odpravi odločbo o odobritvi izvzetja.</w:t>
      </w:r>
    </w:p>
    <w:p w:rsidR="00A1018B" w:rsidRPr="00537EC1" w:rsidRDefault="00A1018B" w:rsidP="003D044C">
      <w:pPr>
        <w:pStyle w:val="Odstavekseznama1"/>
        <w:ind w:left="0"/>
        <w:rPr>
          <w:szCs w:val="24"/>
        </w:rPr>
      </w:pPr>
    </w:p>
    <w:p w:rsidR="00A1018B" w:rsidRPr="00537EC1" w:rsidRDefault="00A1018B" w:rsidP="00CE3074">
      <w:pPr>
        <w:pStyle w:val="Odstavekseznama1"/>
        <w:ind w:left="0"/>
        <w:rPr>
          <w:szCs w:val="24"/>
        </w:rPr>
      </w:pPr>
      <w:r>
        <w:rPr>
          <w:szCs w:val="24"/>
        </w:rPr>
        <w:t xml:space="preserve">(2) </w:t>
      </w:r>
      <w:r w:rsidRPr="00537EC1">
        <w:rPr>
          <w:szCs w:val="24"/>
        </w:rPr>
        <w:t>V obnovljenem postopku agencija odloča brez posebnega ugotovitvenega postopka, mora pa omogočiti stranki, da se izjavi o dejstvih in okoliščinah, pomembnih za odločitev.</w:t>
      </w:r>
    </w:p>
    <w:p w:rsidR="00A1018B" w:rsidRPr="00537EC1" w:rsidRDefault="00A1018B" w:rsidP="003D044C">
      <w:pPr>
        <w:pStyle w:val="Odstavekseznama1"/>
        <w:ind w:left="0"/>
        <w:rPr>
          <w:szCs w:val="24"/>
        </w:rPr>
      </w:pPr>
    </w:p>
    <w:p w:rsidR="00A1018B" w:rsidRPr="00537EC1" w:rsidRDefault="00A1018B" w:rsidP="00CE3074">
      <w:pPr>
        <w:pStyle w:val="Odstavekseznama1"/>
        <w:ind w:left="0"/>
        <w:rPr>
          <w:szCs w:val="24"/>
        </w:rPr>
      </w:pPr>
      <w:r>
        <w:rPr>
          <w:szCs w:val="24"/>
        </w:rPr>
        <w:t xml:space="preserve">(3) </w:t>
      </w:r>
      <w:r w:rsidRPr="00537EC1">
        <w:rPr>
          <w:szCs w:val="24"/>
        </w:rPr>
        <w:t>V obnovljenem postopku agencija spremeni ali odpravi odločbo o dovolitvi izvzetja v skladu z odločitvijo Komisije najkasneje v enem mesecu po prejemu odločitve Komisije in o tem obvesti Komisijo.</w:t>
      </w:r>
    </w:p>
    <w:p w:rsidR="00A1018B" w:rsidRPr="00537EC1" w:rsidRDefault="00A1018B" w:rsidP="003D044C">
      <w:pPr>
        <w:pStyle w:val="Odstavekseznama1"/>
        <w:ind w:left="0"/>
        <w:rPr>
          <w:szCs w:val="24"/>
        </w:rPr>
      </w:pPr>
    </w:p>
    <w:p w:rsidR="00A1018B" w:rsidRDefault="00A1018B" w:rsidP="00CE3074">
      <w:pPr>
        <w:pStyle w:val="Odstavekseznama1"/>
        <w:ind w:left="0"/>
        <w:rPr>
          <w:szCs w:val="24"/>
        </w:rPr>
      </w:pPr>
      <w:r>
        <w:rPr>
          <w:szCs w:val="24"/>
        </w:rPr>
        <w:t xml:space="preserve">(4) </w:t>
      </w:r>
      <w:r w:rsidRPr="00537EC1">
        <w:rPr>
          <w:szCs w:val="24"/>
        </w:rPr>
        <w:t>Odločba o dovolitvi izvzetja, ki jo je Komisija odobrila, preneha veljati dve leti po sprejetju odločitve Komisije o odobritvi te odločbe, če se do takrat izgradnja infrastrukture še ni začela, in pet let po njenem sprejetju, če infrastruktura do takrat še ni začela obratovati, razen če Komisija odloči, da je do zaostanka prišlo zaradi ovir, na katere oseba, ki ji je bilo izvzetje odobreno, ni mogla vplivati.</w:t>
      </w:r>
    </w:p>
    <w:p w:rsidR="00A1018B" w:rsidRDefault="00A1018B" w:rsidP="00CE3074">
      <w:pPr>
        <w:pStyle w:val="Odstavekseznama1"/>
        <w:ind w:left="0"/>
        <w:rPr>
          <w:szCs w:val="24"/>
        </w:rPr>
      </w:pPr>
    </w:p>
    <w:p w:rsidR="00A1018B" w:rsidRDefault="00A1018B" w:rsidP="007D1782">
      <w:pPr>
        <w:pStyle w:val="Obrazloitev"/>
      </w:pPr>
      <w:r w:rsidRPr="00B3616A">
        <w:t>Če Komisija od agencije zahteva, da spremeni ali odpravi svojo odločitev glede dovolitve izvzetja, agencija uvede obnovo postopka izdaje odločbe. Agencija spremeni ali odpravi odločbo v roku enega meseca in o tem ponovno obvesti Komisijo.</w:t>
      </w:r>
    </w:p>
    <w:p w:rsidR="00A1018B" w:rsidRPr="00B3616A" w:rsidRDefault="00A1018B" w:rsidP="00CE3074">
      <w:pPr>
        <w:pStyle w:val="Odstavekseznama1"/>
        <w:ind w:left="0"/>
        <w:rPr>
          <w:szCs w:val="24"/>
        </w:rPr>
      </w:pPr>
    </w:p>
    <w:p w:rsidR="00A1018B" w:rsidRPr="00386390" w:rsidRDefault="00A1018B" w:rsidP="00391BB3">
      <w:pPr>
        <w:pStyle w:val="Heading5"/>
      </w:pPr>
      <w:bookmarkStart w:id="1124" w:name="_Toc293062844"/>
      <w:bookmarkStart w:id="1125" w:name="_Ref294608644"/>
      <w:bookmarkStart w:id="1126" w:name="_Toc358722111"/>
      <w:r w:rsidRPr="00386390">
        <w:t>člen</w:t>
      </w:r>
      <w:r>
        <w:br/>
      </w:r>
      <w:r w:rsidRPr="00386390">
        <w:t>(nova infrastruktura v več državah članicah EU)</w:t>
      </w:r>
      <w:bookmarkEnd w:id="1124"/>
      <w:bookmarkEnd w:id="1125"/>
      <w:bookmarkEnd w:id="1126"/>
    </w:p>
    <w:p w:rsidR="00A1018B" w:rsidRPr="00537EC1" w:rsidRDefault="00A1018B" w:rsidP="003D044C">
      <w:pPr>
        <w:pStyle w:val="Odstavekseznama1"/>
        <w:ind w:left="0"/>
        <w:rPr>
          <w:szCs w:val="24"/>
        </w:rPr>
      </w:pPr>
    </w:p>
    <w:p w:rsidR="00A1018B" w:rsidRPr="00537EC1" w:rsidRDefault="00A1018B" w:rsidP="00CE3074">
      <w:pPr>
        <w:pStyle w:val="Odstavekseznama1"/>
        <w:ind w:left="0"/>
        <w:rPr>
          <w:szCs w:val="24"/>
        </w:rPr>
      </w:pPr>
      <w:r>
        <w:rPr>
          <w:szCs w:val="24"/>
        </w:rPr>
        <w:t xml:space="preserve">(1) </w:t>
      </w:r>
      <w:r w:rsidRPr="00537EC1">
        <w:rPr>
          <w:szCs w:val="24"/>
        </w:rPr>
        <w:t xml:space="preserve">Kadar je nova plinska infrastruktura večjega obsega iz </w:t>
      </w:r>
      <w:r>
        <w:rPr>
          <w:szCs w:val="24"/>
        </w:rPr>
        <w:fldChar w:fldCharType="begin"/>
      </w:r>
      <w:r>
        <w:rPr>
          <w:szCs w:val="24"/>
        </w:rPr>
        <w:instrText xml:space="preserve"> REF _Ref294267503 \r \h </w:instrText>
      </w:r>
      <w:r w:rsidRPr="00B44B24">
        <w:rPr>
          <w:szCs w:val="24"/>
        </w:rPr>
      </w:r>
      <w:r>
        <w:rPr>
          <w:szCs w:val="24"/>
        </w:rPr>
        <w:fldChar w:fldCharType="separate"/>
      </w:r>
      <w:r>
        <w:rPr>
          <w:szCs w:val="24"/>
        </w:rPr>
        <w:t>255</w:t>
      </w:r>
      <w:r>
        <w:rPr>
          <w:szCs w:val="24"/>
        </w:rPr>
        <w:fldChar w:fldCharType="end"/>
      </w:r>
      <w:r w:rsidRPr="00537EC1">
        <w:rPr>
          <w:szCs w:val="24"/>
        </w:rPr>
        <w:t>. člena tega zakona na ozemlju več držav članic EU (v nadaljnjem besedilu: države članice), lahko Agencija za sodelovanje energetskih regulatorjev poda mnenje agenciji in regulativnim organom drugih držav članic, ki je lahko podlaga za njihovo odločitev, v dveh mesecih od dne, ko je zahtevo za izvzetje prejel še zadnji od teh regulativnih organov.</w:t>
      </w:r>
    </w:p>
    <w:p w:rsidR="00A1018B" w:rsidRPr="00537EC1" w:rsidRDefault="00A1018B" w:rsidP="003D044C">
      <w:pPr>
        <w:pStyle w:val="Odstavekseznama1"/>
        <w:ind w:left="0"/>
        <w:rPr>
          <w:szCs w:val="24"/>
        </w:rPr>
      </w:pPr>
    </w:p>
    <w:p w:rsidR="00A1018B" w:rsidRPr="00537EC1" w:rsidRDefault="00A1018B" w:rsidP="00CE3074">
      <w:pPr>
        <w:pStyle w:val="Odstavekseznama1"/>
        <w:ind w:left="0"/>
        <w:rPr>
          <w:szCs w:val="24"/>
        </w:rPr>
      </w:pPr>
      <w:r>
        <w:rPr>
          <w:szCs w:val="24"/>
        </w:rPr>
        <w:t xml:space="preserve">(2) </w:t>
      </w:r>
      <w:r w:rsidRPr="00537EC1">
        <w:rPr>
          <w:szCs w:val="24"/>
        </w:rPr>
        <w:t>Kadar se vsi zadevni regulativni organi dogovorijo glede odločitve o izvzetju v šestih mesecih, o tem obvestijo Agencijo za sodelovanje energetskih regulatorjev.</w:t>
      </w:r>
    </w:p>
    <w:p w:rsidR="00A1018B" w:rsidRPr="00537EC1" w:rsidRDefault="00A1018B" w:rsidP="003D044C">
      <w:pPr>
        <w:pStyle w:val="Odstavekseznama1"/>
        <w:ind w:left="0"/>
        <w:rPr>
          <w:szCs w:val="24"/>
        </w:rPr>
      </w:pPr>
    </w:p>
    <w:p w:rsidR="00A1018B" w:rsidRPr="00537EC1" w:rsidRDefault="00A1018B" w:rsidP="00CE3074">
      <w:pPr>
        <w:pStyle w:val="Odstavekseznama1"/>
        <w:ind w:left="0"/>
        <w:rPr>
          <w:szCs w:val="24"/>
        </w:rPr>
      </w:pPr>
      <w:r>
        <w:rPr>
          <w:szCs w:val="24"/>
        </w:rPr>
        <w:t xml:space="preserve">(3) </w:t>
      </w:r>
      <w:r w:rsidRPr="00537EC1">
        <w:rPr>
          <w:szCs w:val="24"/>
        </w:rPr>
        <w:t>Kadar:</w:t>
      </w:r>
    </w:p>
    <w:p w:rsidR="00A1018B" w:rsidRPr="00537EC1" w:rsidRDefault="00A1018B" w:rsidP="001617CF">
      <w:pPr>
        <w:pStyle w:val="Odstavekseznama1"/>
        <w:numPr>
          <w:ilvl w:val="0"/>
          <w:numId w:val="78"/>
        </w:numPr>
        <w:ind w:left="426" w:hanging="284"/>
        <w:rPr>
          <w:szCs w:val="24"/>
        </w:rPr>
      </w:pPr>
      <w:r w:rsidRPr="00537EC1">
        <w:rPr>
          <w:szCs w:val="24"/>
        </w:rPr>
        <w:t>se vsi zadevni regulativni organi niso dogovorili v šestih mesecih od datuma, ko je zahtevo za izvzetje prejel še zadnji od teh regulativnih organov, ali</w:t>
      </w:r>
    </w:p>
    <w:p w:rsidR="00A1018B" w:rsidRPr="00386390" w:rsidRDefault="00A1018B" w:rsidP="001617CF">
      <w:pPr>
        <w:pStyle w:val="Odstavekseznama1"/>
        <w:numPr>
          <w:ilvl w:val="0"/>
          <w:numId w:val="78"/>
        </w:numPr>
        <w:ind w:left="426" w:hanging="284"/>
        <w:rPr>
          <w:szCs w:val="24"/>
        </w:rPr>
      </w:pPr>
      <w:r w:rsidRPr="00537EC1">
        <w:rPr>
          <w:szCs w:val="24"/>
        </w:rPr>
        <w:t>je podana skupna zahteva zadevnih regulativnih organov</w:t>
      </w:r>
      <w:r>
        <w:rPr>
          <w:szCs w:val="24"/>
        </w:rPr>
        <w:t xml:space="preserve">, </w:t>
      </w:r>
      <w:r w:rsidRPr="00386390">
        <w:rPr>
          <w:szCs w:val="24"/>
        </w:rPr>
        <w:t>izvaja naloge agencije v zvezi z dovolitvijo izvzetja  Agencija za sodelovanje energetskih regulatorjev.</w:t>
      </w:r>
    </w:p>
    <w:p w:rsidR="00A1018B" w:rsidRPr="00537EC1" w:rsidRDefault="00A1018B" w:rsidP="003D044C">
      <w:pPr>
        <w:pStyle w:val="Odstavekseznama1"/>
        <w:ind w:left="0"/>
        <w:rPr>
          <w:szCs w:val="24"/>
        </w:rPr>
      </w:pPr>
    </w:p>
    <w:p w:rsidR="00A1018B" w:rsidRPr="00537EC1" w:rsidRDefault="00A1018B" w:rsidP="00CE3074">
      <w:pPr>
        <w:pStyle w:val="Odstavekseznama1"/>
        <w:ind w:left="0"/>
        <w:rPr>
          <w:szCs w:val="24"/>
        </w:rPr>
      </w:pPr>
      <w:r>
        <w:rPr>
          <w:szCs w:val="24"/>
        </w:rPr>
        <w:t xml:space="preserve">(4) </w:t>
      </w:r>
      <w:r w:rsidRPr="00537EC1">
        <w:rPr>
          <w:szCs w:val="24"/>
        </w:rPr>
        <w:t xml:space="preserve">Vsi zadevni regulativni organi lahko skupaj zahtevajo, da se rok iz točke a) prejšnjega odstavka podaljša za največ </w:t>
      </w:r>
      <w:r>
        <w:rPr>
          <w:szCs w:val="24"/>
        </w:rPr>
        <w:t>tri</w:t>
      </w:r>
      <w:r w:rsidRPr="00537EC1">
        <w:rPr>
          <w:szCs w:val="24"/>
        </w:rPr>
        <w:t xml:space="preserve"> mesece.</w:t>
      </w:r>
    </w:p>
    <w:p w:rsidR="00A1018B" w:rsidRPr="00537EC1" w:rsidRDefault="00A1018B" w:rsidP="003D044C">
      <w:pPr>
        <w:pStyle w:val="Odstavekseznama1"/>
        <w:ind w:left="0"/>
        <w:rPr>
          <w:szCs w:val="24"/>
        </w:rPr>
      </w:pPr>
    </w:p>
    <w:p w:rsidR="00A1018B" w:rsidRPr="00CF60EF" w:rsidRDefault="00A1018B" w:rsidP="003D044C">
      <w:pPr>
        <w:pStyle w:val="Odstavekseznama1"/>
        <w:ind w:left="0"/>
        <w:rPr>
          <w:szCs w:val="24"/>
        </w:rPr>
      </w:pPr>
      <w:r>
        <w:rPr>
          <w:szCs w:val="24"/>
        </w:rPr>
        <w:t xml:space="preserve">(5) </w:t>
      </w:r>
      <w:r w:rsidRPr="00537EC1">
        <w:rPr>
          <w:szCs w:val="24"/>
        </w:rPr>
        <w:t>Preden sprejme odločitev, se Agencija za sodelovanje energetskih regulatorjev posvetuje z ustreznimi regulativnimi organi in vlagatelji zahteve za izvzetje.</w:t>
      </w:r>
    </w:p>
    <w:p w:rsidR="00A1018B" w:rsidRDefault="00A1018B" w:rsidP="003D044C">
      <w:pPr>
        <w:pStyle w:val="Odstavekseznama1"/>
        <w:ind w:left="0"/>
        <w:rPr>
          <w:szCs w:val="24"/>
        </w:rPr>
      </w:pPr>
    </w:p>
    <w:p w:rsidR="00A1018B" w:rsidRDefault="00A1018B" w:rsidP="007D1782">
      <w:pPr>
        <w:pStyle w:val="Obrazloitev"/>
      </w:pPr>
      <w:r w:rsidRPr="00B3616A">
        <w:t>Kadar gre za gradnjo nove infrastrukture, ki je na območju več držav članic, se lahko vsi nacionalni regulativni organi skupaj odločijo, da postopek obravnave in podelitve izvzetja zaupajo Agenciji za sodelovanje energetskih regulatorjev. To lahko pospeši postopek v primeru, da sami nacionalni regulatorji ne dosežejo skupne usklajene odobritve izjeme v šestih mescih in ga potem avtomatsko prevzame Agencija za sodelovanje energetskih regulatorjev.</w:t>
      </w:r>
    </w:p>
    <w:p w:rsidR="00A1018B" w:rsidRPr="00B3616A" w:rsidRDefault="00A1018B" w:rsidP="003D044C">
      <w:pPr>
        <w:pStyle w:val="Odstavekseznama1"/>
        <w:ind w:left="0"/>
        <w:rPr>
          <w:szCs w:val="24"/>
        </w:rPr>
      </w:pPr>
    </w:p>
    <w:p w:rsidR="00A1018B" w:rsidRDefault="00A1018B" w:rsidP="00B01C2F">
      <w:pPr>
        <w:pStyle w:val="Heading2"/>
      </w:pPr>
      <w:bookmarkStart w:id="1127" w:name="_Toc358722112"/>
      <w:bookmarkStart w:id="1128" w:name="_Toc293062845"/>
      <w:r>
        <w:t>VI. poglavje: DRUGE DOLOČBE</w:t>
      </w:r>
      <w:bookmarkEnd w:id="1127"/>
    </w:p>
    <w:p w:rsidR="00A1018B" w:rsidRDefault="00A1018B" w:rsidP="0087684B">
      <w:pPr>
        <w:pStyle w:val="Heading4"/>
        <w:rPr>
          <w:b w:val="0"/>
          <w:sz w:val="24"/>
          <w:szCs w:val="24"/>
        </w:rPr>
      </w:pPr>
      <w:bookmarkStart w:id="1129" w:name="_Toc358722113"/>
      <w:r w:rsidRPr="00BC21AD">
        <w:rPr>
          <w:b w:val="0"/>
          <w:sz w:val="24"/>
          <w:szCs w:val="24"/>
        </w:rPr>
        <w:t>I. Neposredni plinovodi</w:t>
      </w:r>
      <w:bookmarkEnd w:id="1128"/>
      <w:bookmarkEnd w:id="1129"/>
    </w:p>
    <w:p w:rsidR="00A1018B" w:rsidRPr="00BC21AD" w:rsidRDefault="00A1018B" w:rsidP="00BC21AD"/>
    <w:p w:rsidR="00A1018B" w:rsidRPr="007F6BCD" w:rsidRDefault="00A1018B" w:rsidP="00391BB3">
      <w:pPr>
        <w:pStyle w:val="Heading5"/>
      </w:pPr>
      <w:bookmarkStart w:id="1130" w:name="_Toc293062846"/>
      <w:bookmarkStart w:id="1131" w:name="_Toc358722114"/>
      <w:r w:rsidRPr="007F6BCD">
        <w:t>člen</w:t>
      </w:r>
      <w:r>
        <w:br/>
      </w:r>
      <w:r w:rsidRPr="007F6BCD">
        <w:t>(dopustnost neposrednega plinovoda)</w:t>
      </w:r>
      <w:bookmarkEnd w:id="1130"/>
      <w:bookmarkEnd w:id="1131"/>
      <w:r w:rsidRPr="007F6BCD">
        <w:t xml:space="preserve"> </w:t>
      </w:r>
    </w:p>
    <w:p w:rsidR="00A1018B" w:rsidRPr="00537EC1" w:rsidRDefault="00A1018B" w:rsidP="003D044C">
      <w:pPr>
        <w:pStyle w:val="Odstavekseznama1"/>
        <w:ind w:left="0"/>
        <w:rPr>
          <w:szCs w:val="24"/>
        </w:rPr>
      </w:pPr>
    </w:p>
    <w:p w:rsidR="00A1018B" w:rsidRPr="00537EC1" w:rsidRDefault="00A1018B" w:rsidP="00CF60EF">
      <w:pPr>
        <w:pStyle w:val="Odstavekseznama1"/>
        <w:ind w:left="0"/>
        <w:rPr>
          <w:szCs w:val="24"/>
        </w:rPr>
      </w:pPr>
      <w:r>
        <w:rPr>
          <w:szCs w:val="24"/>
        </w:rPr>
        <w:t xml:space="preserve">(1) </w:t>
      </w:r>
      <w:r w:rsidRPr="00537EC1">
        <w:rPr>
          <w:szCs w:val="24"/>
        </w:rPr>
        <w:t>Podjetja plinskega gospodarstva s sedežem na območju Republike Slovenije lahko oskrbujejo odjemalce po neposrednih plinovodih.</w:t>
      </w:r>
    </w:p>
    <w:p w:rsidR="00A1018B" w:rsidRPr="00537EC1" w:rsidRDefault="00A1018B" w:rsidP="003D044C">
      <w:pPr>
        <w:pStyle w:val="Odstavekseznama1"/>
        <w:ind w:left="0"/>
        <w:rPr>
          <w:szCs w:val="24"/>
        </w:rPr>
      </w:pPr>
    </w:p>
    <w:p w:rsidR="00A1018B" w:rsidRDefault="00A1018B" w:rsidP="003D044C">
      <w:pPr>
        <w:pStyle w:val="Odstavekseznama1"/>
        <w:ind w:left="0"/>
        <w:rPr>
          <w:szCs w:val="24"/>
        </w:rPr>
      </w:pPr>
      <w:r>
        <w:rPr>
          <w:szCs w:val="24"/>
        </w:rPr>
        <w:t xml:space="preserve">(2) </w:t>
      </w:r>
      <w:r w:rsidRPr="00537EC1">
        <w:rPr>
          <w:szCs w:val="24"/>
        </w:rPr>
        <w:t>Odjemal</w:t>
      </w:r>
      <w:r>
        <w:rPr>
          <w:szCs w:val="24"/>
        </w:rPr>
        <w:t>e</w:t>
      </w:r>
      <w:r w:rsidRPr="00537EC1">
        <w:rPr>
          <w:szCs w:val="24"/>
        </w:rPr>
        <w:t xml:space="preserve">c na območju Republike Slovenije </w:t>
      </w:r>
      <w:r>
        <w:rPr>
          <w:szCs w:val="24"/>
        </w:rPr>
        <w:t xml:space="preserve">je </w:t>
      </w:r>
      <w:r w:rsidRPr="00537EC1">
        <w:rPr>
          <w:szCs w:val="24"/>
        </w:rPr>
        <w:t>lahko oskrb</w:t>
      </w:r>
      <w:r>
        <w:rPr>
          <w:szCs w:val="24"/>
        </w:rPr>
        <w:t>ovan</w:t>
      </w:r>
      <w:r w:rsidRPr="00537EC1">
        <w:rPr>
          <w:szCs w:val="24"/>
        </w:rPr>
        <w:t xml:space="preserve"> </w:t>
      </w:r>
      <w:r>
        <w:rPr>
          <w:szCs w:val="24"/>
        </w:rPr>
        <w:t xml:space="preserve">od </w:t>
      </w:r>
      <w:r w:rsidRPr="00537EC1">
        <w:rPr>
          <w:szCs w:val="24"/>
        </w:rPr>
        <w:t>podjet</w:t>
      </w:r>
      <w:r>
        <w:rPr>
          <w:szCs w:val="24"/>
        </w:rPr>
        <w:t>i</w:t>
      </w:r>
      <w:r w:rsidRPr="00537EC1">
        <w:rPr>
          <w:szCs w:val="24"/>
        </w:rPr>
        <w:t>j plinskega gospodarstva po neposredn</w:t>
      </w:r>
      <w:r>
        <w:rPr>
          <w:szCs w:val="24"/>
        </w:rPr>
        <w:t>em</w:t>
      </w:r>
      <w:r w:rsidRPr="00537EC1">
        <w:rPr>
          <w:szCs w:val="24"/>
        </w:rPr>
        <w:t xml:space="preserve"> plinovod</w:t>
      </w:r>
      <w:r>
        <w:rPr>
          <w:szCs w:val="24"/>
        </w:rPr>
        <w:t>u</w:t>
      </w:r>
      <w:r w:rsidRPr="00537EC1">
        <w:rPr>
          <w:szCs w:val="24"/>
        </w:rPr>
        <w:t>.</w:t>
      </w:r>
    </w:p>
    <w:p w:rsidR="00A1018B" w:rsidRDefault="00A1018B" w:rsidP="003D044C">
      <w:pPr>
        <w:pStyle w:val="Odstavekseznama1"/>
        <w:ind w:left="0"/>
        <w:rPr>
          <w:szCs w:val="24"/>
        </w:rPr>
      </w:pPr>
    </w:p>
    <w:p w:rsidR="00A1018B" w:rsidRDefault="00A1018B" w:rsidP="007D1782">
      <w:pPr>
        <w:pStyle w:val="Obrazloitev"/>
      </w:pPr>
      <w:r w:rsidRPr="00B3616A">
        <w:t>Direktiva 2009/73/ES omogoča gradnjo neposrednih plinovodov za oskrbo s plinom kot pravico podjetij in (končnega) odjemalca na območju države članice.</w:t>
      </w:r>
    </w:p>
    <w:p w:rsidR="00A1018B" w:rsidRPr="00B3616A" w:rsidRDefault="00A1018B" w:rsidP="003D044C">
      <w:pPr>
        <w:pStyle w:val="Odstavekseznama1"/>
        <w:ind w:left="0"/>
        <w:rPr>
          <w:szCs w:val="24"/>
        </w:rPr>
      </w:pPr>
    </w:p>
    <w:p w:rsidR="00A1018B" w:rsidRPr="00C415DA" w:rsidRDefault="00A1018B" w:rsidP="00391BB3">
      <w:pPr>
        <w:pStyle w:val="Heading5"/>
      </w:pPr>
      <w:bookmarkStart w:id="1132" w:name="_Toc293062847"/>
      <w:bookmarkStart w:id="1133" w:name="_Toc358722115"/>
      <w:r w:rsidRPr="00C415DA">
        <w:t>člen</w:t>
      </w:r>
      <w:r>
        <w:br/>
      </w:r>
      <w:r w:rsidRPr="00C415DA">
        <w:t>(dovoljenje za gradnjo neposrednega plinovoda)</w:t>
      </w:r>
      <w:bookmarkEnd w:id="1132"/>
      <w:bookmarkEnd w:id="1133"/>
    </w:p>
    <w:p w:rsidR="00A1018B" w:rsidRPr="00537EC1" w:rsidRDefault="00A1018B" w:rsidP="003D044C">
      <w:pPr>
        <w:pStyle w:val="Odstavekseznama1"/>
        <w:ind w:left="0"/>
        <w:rPr>
          <w:szCs w:val="24"/>
        </w:rPr>
      </w:pPr>
    </w:p>
    <w:p w:rsidR="00A1018B" w:rsidRPr="00537EC1" w:rsidRDefault="00A1018B" w:rsidP="00CF60EF">
      <w:pPr>
        <w:pStyle w:val="Odstavekseznama1"/>
        <w:ind w:left="0"/>
        <w:rPr>
          <w:szCs w:val="24"/>
        </w:rPr>
      </w:pPr>
      <w:r>
        <w:rPr>
          <w:szCs w:val="24"/>
        </w:rPr>
        <w:t xml:space="preserve">(1) </w:t>
      </w:r>
      <w:r w:rsidRPr="00537EC1">
        <w:rPr>
          <w:szCs w:val="24"/>
        </w:rPr>
        <w:t>Neposreden plinovod lahko zgradi podjetje plinskega gospodarstva, če pridobi dovoljenje agencije.</w:t>
      </w:r>
    </w:p>
    <w:p w:rsidR="00A1018B" w:rsidRPr="00537EC1" w:rsidRDefault="00A1018B" w:rsidP="003D044C">
      <w:pPr>
        <w:pStyle w:val="Odstavekseznama1"/>
        <w:ind w:left="0"/>
        <w:rPr>
          <w:szCs w:val="24"/>
        </w:rPr>
      </w:pPr>
    </w:p>
    <w:p w:rsidR="00A1018B" w:rsidRPr="001B38CE" w:rsidRDefault="00A1018B" w:rsidP="003D044C">
      <w:pPr>
        <w:pStyle w:val="Odstavekseznama1"/>
        <w:ind w:left="0"/>
        <w:rPr>
          <w:szCs w:val="24"/>
        </w:rPr>
      </w:pPr>
      <w:r>
        <w:rPr>
          <w:szCs w:val="24"/>
        </w:rPr>
        <w:t xml:space="preserve">(2) </w:t>
      </w:r>
      <w:r w:rsidRPr="00537EC1">
        <w:rPr>
          <w:szCs w:val="24"/>
        </w:rPr>
        <w:t>Agencija izda dovoljenje za zgraditev neposrednega plinovoda le, če je za oskrbo iz prejšnjega člena bil pravnomočno zavrnjen dostop do sistema po</w:t>
      </w:r>
      <w:r>
        <w:rPr>
          <w:szCs w:val="24"/>
        </w:rPr>
        <w:t xml:space="preserve"> </w:t>
      </w:r>
      <w:r>
        <w:rPr>
          <w:szCs w:val="24"/>
        </w:rPr>
        <w:fldChar w:fldCharType="begin"/>
      </w:r>
      <w:r>
        <w:rPr>
          <w:szCs w:val="24"/>
        </w:rPr>
        <w:instrText xml:space="preserve"> REF _Ref294267778 \r \h </w:instrText>
      </w:r>
      <w:r w:rsidRPr="00B44B24">
        <w:rPr>
          <w:szCs w:val="24"/>
        </w:rPr>
      </w:r>
      <w:r>
        <w:rPr>
          <w:szCs w:val="24"/>
        </w:rPr>
        <w:fldChar w:fldCharType="separate"/>
      </w:r>
      <w:r>
        <w:rPr>
          <w:szCs w:val="24"/>
        </w:rPr>
        <w:t>233</w:t>
      </w:r>
      <w:r>
        <w:rPr>
          <w:szCs w:val="24"/>
        </w:rPr>
        <w:fldChar w:fldCharType="end"/>
      </w:r>
      <w:r w:rsidRPr="00537EC1">
        <w:rPr>
          <w:szCs w:val="24"/>
        </w:rPr>
        <w:t>. členu tega zakona ali</w:t>
      </w:r>
      <w:r>
        <w:rPr>
          <w:szCs w:val="24"/>
        </w:rPr>
        <w:t xml:space="preserve"> če potrebni sistem ne obstoji</w:t>
      </w:r>
      <w:r w:rsidRPr="00537EC1">
        <w:rPr>
          <w:szCs w:val="24"/>
        </w:rPr>
        <w:t xml:space="preserve"> in če agencija ne odloči, da se poveča zmogljivosti sistema po šestem odstavku </w:t>
      </w:r>
      <w:r>
        <w:rPr>
          <w:szCs w:val="24"/>
        </w:rPr>
        <w:fldChar w:fldCharType="begin"/>
      </w:r>
      <w:r>
        <w:rPr>
          <w:szCs w:val="24"/>
        </w:rPr>
        <w:instrText xml:space="preserve"> REF _Ref294267814 \r \h </w:instrText>
      </w:r>
      <w:r w:rsidRPr="00B44B24">
        <w:rPr>
          <w:szCs w:val="24"/>
        </w:rPr>
      </w:r>
      <w:r>
        <w:rPr>
          <w:szCs w:val="24"/>
        </w:rPr>
        <w:fldChar w:fldCharType="separate"/>
      </w:r>
      <w:r>
        <w:rPr>
          <w:szCs w:val="24"/>
        </w:rPr>
        <w:t>233</w:t>
      </w:r>
      <w:r>
        <w:rPr>
          <w:szCs w:val="24"/>
        </w:rPr>
        <w:fldChar w:fldCharType="end"/>
      </w:r>
      <w:r>
        <w:rPr>
          <w:szCs w:val="24"/>
        </w:rPr>
        <w:t>. člena.</w:t>
      </w:r>
    </w:p>
    <w:p w:rsidR="00A1018B" w:rsidRDefault="00A1018B" w:rsidP="003D044C">
      <w:pPr>
        <w:pStyle w:val="Odstavekseznama1"/>
        <w:ind w:left="0"/>
        <w:rPr>
          <w:szCs w:val="24"/>
        </w:rPr>
      </w:pPr>
    </w:p>
    <w:p w:rsidR="00A1018B" w:rsidRDefault="00A1018B" w:rsidP="007D1782">
      <w:pPr>
        <w:pStyle w:val="Obrazloitev"/>
      </w:pPr>
      <w:r w:rsidRPr="00B3616A">
        <w:t>Oskrba preko neposrednega plinovoda je mogoča le v primeru zavrnitve dostopa ali če potrebni sistem ne obstoji, kar preveri in za ta namen izda dovoljenje agencija.</w:t>
      </w:r>
    </w:p>
    <w:p w:rsidR="00A1018B" w:rsidRPr="00B3616A" w:rsidRDefault="00A1018B" w:rsidP="003D044C">
      <w:pPr>
        <w:pStyle w:val="Odstavekseznama1"/>
        <w:ind w:left="0"/>
        <w:rPr>
          <w:szCs w:val="24"/>
        </w:rPr>
      </w:pPr>
    </w:p>
    <w:p w:rsidR="00A1018B" w:rsidRPr="00BC21AD" w:rsidRDefault="00A1018B" w:rsidP="0087684B">
      <w:pPr>
        <w:pStyle w:val="Heading4"/>
        <w:rPr>
          <w:b w:val="0"/>
          <w:sz w:val="24"/>
          <w:szCs w:val="24"/>
        </w:rPr>
      </w:pPr>
      <w:bookmarkStart w:id="1134" w:name="_Toc293062849"/>
      <w:bookmarkStart w:id="1135" w:name="_Toc358722116"/>
      <w:r w:rsidRPr="00BC21AD">
        <w:rPr>
          <w:b w:val="0"/>
          <w:sz w:val="24"/>
          <w:szCs w:val="24"/>
        </w:rPr>
        <w:t>II. Sistemska obratovalna navodila in tehnična varnost obratovanja</w:t>
      </w:r>
      <w:bookmarkEnd w:id="1134"/>
      <w:bookmarkEnd w:id="1135"/>
    </w:p>
    <w:p w:rsidR="00A1018B" w:rsidRPr="00C415DA" w:rsidRDefault="00A1018B" w:rsidP="00391BB3">
      <w:pPr>
        <w:pStyle w:val="Heading5"/>
      </w:pPr>
      <w:bookmarkStart w:id="1136" w:name="_Toc293062850"/>
      <w:bookmarkStart w:id="1137" w:name="_Ref302428444"/>
      <w:bookmarkStart w:id="1138" w:name="_Toc358722117"/>
      <w:r w:rsidRPr="00C415DA">
        <w:t>člen</w:t>
      </w:r>
      <w:r>
        <w:br/>
      </w:r>
      <w:r w:rsidRPr="00C415DA">
        <w:t>(sistemska obratovalna navodila)</w:t>
      </w:r>
      <w:bookmarkEnd w:id="1136"/>
      <w:bookmarkEnd w:id="1137"/>
      <w:bookmarkEnd w:id="1138"/>
    </w:p>
    <w:p w:rsidR="00A1018B" w:rsidRPr="00537EC1" w:rsidRDefault="00A1018B" w:rsidP="003D044C">
      <w:pPr>
        <w:pStyle w:val="Odstavekseznama1"/>
        <w:ind w:left="0"/>
        <w:rPr>
          <w:szCs w:val="24"/>
        </w:rPr>
      </w:pPr>
    </w:p>
    <w:p w:rsidR="00A1018B" w:rsidRPr="00537EC1" w:rsidRDefault="00A1018B" w:rsidP="00CF60EF">
      <w:pPr>
        <w:pStyle w:val="Odstavekseznama1"/>
        <w:ind w:left="0"/>
        <w:rPr>
          <w:szCs w:val="24"/>
        </w:rPr>
      </w:pPr>
      <w:r>
        <w:rPr>
          <w:szCs w:val="24"/>
        </w:rPr>
        <w:t xml:space="preserve">(1) </w:t>
      </w:r>
      <w:r w:rsidRPr="00537EC1">
        <w:rPr>
          <w:szCs w:val="24"/>
        </w:rPr>
        <w:t>Sistemska obratovalna navodila urejajo obratovanje in način vodenja prenosnih in distribucijskih sistemov. Sistemska obratovalna navodila morajo biti pregledna, objektivna in nediskriminatorna.</w:t>
      </w:r>
    </w:p>
    <w:p w:rsidR="00A1018B" w:rsidRPr="00537EC1" w:rsidRDefault="00A1018B" w:rsidP="003D044C">
      <w:pPr>
        <w:pStyle w:val="Odstavekseznama1"/>
        <w:ind w:left="0"/>
        <w:rPr>
          <w:szCs w:val="24"/>
        </w:rPr>
      </w:pPr>
    </w:p>
    <w:p w:rsidR="00A1018B" w:rsidRPr="000A7F9D" w:rsidRDefault="00A1018B" w:rsidP="00CF60EF">
      <w:pPr>
        <w:pStyle w:val="Odstavekseznama1"/>
        <w:ind w:left="0"/>
        <w:rPr>
          <w:szCs w:val="24"/>
        </w:rPr>
      </w:pPr>
      <w:r>
        <w:rPr>
          <w:szCs w:val="24"/>
        </w:rPr>
        <w:t xml:space="preserve">(2) </w:t>
      </w:r>
      <w:r w:rsidRPr="00537EC1">
        <w:rPr>
          <w:szCs w:val="24"/>
        </w:rPr>
        <w:t>S sistemskimi obratovalnimi navodili se zlasti uredi:</w:t>
      </w:r>
    </w:p>
    <w:p w:rsidR="00A1018B" w:rsidRPr="00537EC1" w:rsidRDefault="00A1018B" w:rsidP="00385F6A">
      <w:pPr>
        <w:pStyle w:val="Odstavekseznama1"/>
        <w:numPr>
          <w:ilvl w:val="0"/>
          <w:numId w:val="8"/>
        </w:numPr>
        <w:ind w:left="1080"/>
        <w:rPr>
          <w:szCs w:val="24"/>
        </w:rPr>
      </w:pPr>
      <w:r w:rsidRPr="00537EC1">
        <w:rPr>
          <w:szCs w:val="24"/>
        </w:rPr>
        <w:t>tehnične in druge pogoje za varno obratovanje sistemov z namenom zanesljive in kvalitetne oskrbe s plinom;</w:t>
      </w:r>
    </w:p>
    <w:p w:rsidR="00A1018B" w:rsidRPr="00537EC1" w:rsidRDefault="00A1018B" w:rsidP="00385F6A">
      <w:pPr>
        <w:pStyle w:val="Odstavekseznama1"/>
        <w:numPr>
          <w:ilvl w:val="0"/>
          <w:numId w:val="8"/>
        </w:numPr>
        <w:ind w:left="1080"/>
        <w:rPr>
          <w:szCs w:val="24"/>
        </w:rPr>
      </w:pPr>
      <w:r w:rsidRPr="00537EC1">
        <w:rPr>
          <w:szCs w:val="24"/>
        </w:rPr>
        <w:t xml:space="preserve">način izvajanja dostopa do sistema; </w:t>
      </w:r>
    </w:p>
    <w:p w:rsidR="00A1018B" w:rsidRPr="00537EC1" w:rsidRDefault="00A1018B" w:rsidP="00385F6A">
      <w:pPr>
        <w:pStyle w:val="Odstavekseznama1"/>
        <w:numPr>
          <w:ilvl w:val="0"/>
          <w:numId w:val="8"/>
        </w:numPr>
        <w:ind w:left="1080"/>
        <w:rPr>
          <w:szCs w:val="24"/>
        </w:rPr>
      </w:pPr>
      <w:r w:rsidRPr="00537EC1">
        <w:rPr>
          <w:szCs w:val="24"/>
        </w:rPr>
        <w:t>način zagotavljanja sistemskih storitev;</w:t>
      </w:r>
    </w:p>
    <w:p w:rsidR="00A1018B" w:rsidRPr="00537EC1" w:rsidRDefault="00A1018B" w:rsidP="00385F6A">
      <w:pPr>
        <w:pStyle w:val="Odstavekseznama1"/>
        <w:numPr>
          <w:ilvl w:val="0"/>
          <w:numId w:val="8"/>
        </w:numPr>
        <w:ind w:left="1080"/>
        <w:rPr>
          <w:szCs w:val="24"/>
        </w:rPr>
      </w:pPr>
      <w:r w:rsidRPr="00537EC1">
        <w:rPr>
          <w:szCs w:val="24"/>
        </w:rPr>
        <w:t>postopke za obratovanje sistemov v kriznih stanjih;</w:t>
      </w:r>
    </w:p>
    <w:p w:rsidR="00A1018B" w:rsidRPr="00537EC1" w:rsidRDefault="00A1018B" w:rsidP="00385F6A">
      <w:pPr>
        <w:pStyle w:val="Odstavekseznama1"/>
        <w:numPr>
          <w:ilvl w:val="0"/>
          <w:numId w:val="8"/>
        </w:numPr>
        <w:ind w:left="1080"/>
        <w:rPr>
          <w:szCs w:val="24"/>
        </w:rPr>
      </w:pPr>
      <w:r w:rsidRPr="00537EC1">
        <w:rPr>
          <w:szCs w:val="24"/>
        </w:rPr>
        <w:t>pogoje za priključitev na sistem in način priključitve na sistem;</w:t>
      </w:r>
    </w:p>
    <w:p w:rsidR="00A1018B" w:rsidRPr="00537EC1" w:rsidRDefault="00A1018B" w:rsidP="00385F6A">
      <w:pPr>
        <w:pStyle w:val="Odstavekseznama1"/>
        <w:numPr>
          <w:ilvl w:val="0"/>
          <w:numId w:val="8"/>
        </w:numPr>
        <w:ind w:left="1080"/>
        <w:rPr>
          <w:szCs w:val="24"/>
        </w:rPr>
      </w:pPr>
      <w:r w:rsidRPr="00537EC1">
        <w:rPr>
          <w:szCs w:val="24"/>
        </w:rPr>
        <w:t xml:space="preserve">splošne pogoje za </w:t>
      </w:r>
      <w:r>
        <w:rPr>
          <w:szCs w:val="24"/>
        </w:rPr>
        <w:t xml:space="preserve">oddajo in </w:t>
      </w:r>
      <w:r w:rsidRPr="00537EC1">
        <w:rPr>
          <w:szCs w:val="24"/>
        </w:rPr>
        <w:t>odjem plina;</w:t>
      </w:r>
    </w:p>
    <w:p w:rsidR="00A1018B" w:rsidRPr="00537EC1" w:rsidRDefault="00A1018B" w:rsidP="00385F6A">
      <w:pPr>
        <w:pStyle w:val="Odstavekseznama1"/>
        <w:numPr>
          <w:ilvl w:val="0"/>
          <w:numId w:val="8"/>
        </w:numPr>
        <w:ind w:left="1080"/>
        <w:rPr>
          <w:szCs w:val="24"/>
        </w:rPr>
      </w:pPr>
      <w:r w:rsidRPr="00537EC1">
        <w:rPr>
          <w:szCs w:val="24"/>
        </w:rPr>
        <w:t>tehnične pogoje za medsebojno priključitev in delovanje sistemov različnih operaterjev</w:t>
      </w:r>
      <w:r>
        <w:rPr>
          <w:szCs w:val="24"/>
        </w:rPr>
        <w:t xml:space="preserve"> sistemov</w:t>
      </w:r>
      <w:r w:rsidRPr="00537EC1">
        <w:rPr>
          <w:szCs w:val="24"/>
        </w:rPr>
        <w:t>;</w:t>
      </w:r>
    </w:p>
    <w:p w:rsidR="00A1018B" w:rsidRPr="00537EC1" w:rsidRDefault="00A1018B" w:rsidP="00385F6A">
      <w:pPr>
        <w:pStyle w:val="Odstavekseznama1"/>
        <w:numPr>
          <w:ilvl w:val="0"/>
          <w:numId w:val="8"/>
        </w:numPr>
        <w:ind w:left="1080"/>
        <w:rPr>
          <w:szCs w:val="24"/>
        </w:rPr>
      </w:pPr>
      <w:r w:rsidRPr="00537EC1">
        <w:rPr>
          <w:szCs w:val="24"/>
        </w:rPr>
        <w:t>pravila za izvajanje Uredbe (ES) št. 715/2009;</w:t>
      </w:r>
    </w:p>
    <w:p w:rsidR="00A1018B" w:rsidRPr="00537EC1" w:rsidRDefault="00A1018B" w:rsidP="00385F6A">
      <w:pPr>
        <w:pStyle w:val="Odstavekseznama1"/>
        <w:numPr>
          <w:ilvl w:val="0"/>
          <w:numId w:val="8"/>
        </w:numPr>
        <w:ind w:left="1080"/>
        <w:rPr>
          <w:szCs w:val="24"/>
        </w:rPr>
      </w:pPr>
      <w:r w:rsidRPr="00537EC1">
        <w:rPr>
          <w:szCs w:val="24"/>
        </w:rPr>
        <w:t>druga vprašanja, ki jih določa ta zakon.</w:t>
      </w:r>
    </w:p>
    <w:p w:rsidR="00A1018B" w:rsidRPr="00537EC1" w:rsidRDefault="00A1018B" w:rsidP="003D044C">
      <w:pPr>
        <w:pStyle w:val="Odstavekseznama1"/>
        <w:ind w:left="0"/>
        <w:rPr>
          <w:szCs w:val="24"/>
        </w:rPr>
      </w:pPr>
    </w:p>
    <w:p w:rsidR="00A1018B" w:rsidRPr="00537EC1" w:rsidRDefault="00A1018B" w:rsidP="00CF60EF">
      <w:pPr>
        <w:pStyle w:val="Odstavekseznama1"/>
        <w:ind w:left="0"/>
        <w:rPr>
          <w:szCs w:val="24"/>
        </w:rPr>
      </w:pPr>
      <w:r>
        <w:rPr>
          <w:szCs w:val="24"/>
        </w:rPr>
        <w:t xml:space="preserve">(3) </w:t>
      </w:r>
      <w:r w:rsidRPr="00537EC1">
        <w:rPr>
          <w:szCs w:val="24"/>
        </w:rPr>
        <w:t>V sistemskih obratovalnih navodilih morajo biti vloge in odgovornosti operaterjev prenosnih sistemov, operaterjev distribucijskih sistemov, dobaviteljev, odjemalcev in po potrebi drugih udeležencev na trgu opredeljene glede na pogodbene dogovore, obveznosti do odjemalcev, izmenjavo podatkov ter pravil glede poravnave, lastništvo podatkov in odgovornost za merjenje porabe.</w:t>
      </w:r>
    </w:p>
    <w:p w:rsidR="00A1018B" w:rsidRPr="00537EC1" w:rsidRDefault="00A1018B" w:rsidP="003D044C">
      <w:pPr>
        <w:pStyle w:val="Odstavekseznama1"/>
        <w:ind w:left="0"/>
        <w:rPr>
          <w:szCs w:val="24"/>
        </w:rPr>
      </w:pPr>
    </w:p>
    <w:p w:rsidR="00A1018B" w:rsidRPr="00537EC1" w:rsidRDefault="00A1018B" w:rsidP="00CF60EF">
      <w:pPr>
        <w:pStyle w:val="Odstavekseznama1"/>
        <w:ind w:left="0"/>
        <w:rPr>
          <w:szCs w:val="24"/>
        </w:rPr>
      </w:pPr>
      <w:r>
        <w:rPr>
          <w:szCs w:val="24"/>
        </w:rPr>
        <w:t xml:space="preserve">(4) </w:t>
      </w:r>
      <w:r w:rsidRPr="00537EC1">
        <w:rPr>
          <w:szCs w:val="24"/>
        </w:rPr>
        <w:t xml:space="preserve">Sistemska obratovalna navodila za posamezen prenosni ali distribucijski  sistem izda po javnem pooblastilu operater sistema, ki na tem sistemu opravlja dejavnost operaterja sistema in jih objavi v Uradnem listu Republike Slovenije. </w:t>
      </w:r>
    </w:p>
    <w:p w:rsidR="00A1018B" w:rsidRPr="00537EC1" w:rsidRDefault="00A1018B" w:rsidP="003D044C">
      <w:pPr>
        <w:pStyle w:val="Odstavekseznama1"/>
        <w:ind w:left="0"/>
        <w:rPr>
          <w:szCs w:val="24"/>
        </w:rPr>
      </w:pPr>
    </w:p>
    <w:p w:rsidR="00A1018B" w:rsidRDefault="00A1018B" w:rsidP="003D044C">
      <w:pPr>
        <w:pStyle w:val="Odstavekseznama1"/>
        <w:ind w:left="0"/>
        <w:rPr>
          <w:szCs w:val="24"/>
        </w:rPr>
      </w:pPr>
      <w:r>
        <w:rPr>
          <w:szCs w:val="24"/>
        </w:rPr>
        <w:t xml:space="preserve">(5) </w:t>
      </w:r>
      <w:r w:rsidRPr="00537EC1">
        <w:rPr>
          <w:szCs w:val="24"/>
        </w:rPr>
        <w:t>Pred objavo sistemskih obratovalnih navodil mora operater sistema pridobiti soglasje agencije.</w:t>
      </w:r>
    </w:p>
    <w:p w:rsidR="00A1018B" w:rsidRDefault="00A1018B" w:rsidP="003D044C">
      <w:pPr>
        <w:pStyle w:val="Odstavekseznama1"/>
        <w:ind w:left="0"/>
        <w:rPr>
          <w:szCs w:val="24"/>
        </w:rPr>
      </w:pPr>
    </w:p>
    <w:p w:rsidR="00A1018B" w:rsidRPr="00AA0385" w:rsidRDefault="00A1018B" w:rsidP="00CC1360">
      <w:pPr>
        <w:pStyle w:val="Odstavekseznama1"/>
        <w:ind w:left="0"/>
        <w:rPr>
          <w:szCs w:val="24"/>
        </w:rPr>
      </w:pPr>
      <w:r>
        <w:rPr>
          <w:szCs w:val="24"/>
        </w:rPr>
        <w:t xml:space="preserve">(6) Agencija s splošnim aktom predpiše obvezno vsebino sistemskih obratovalnih navodil. </w:t>
      </w:r>
    </w:p>
    <w:p w:rsidR="00A1018B" w:rsidRDefault="00A1018B" w:rsidP="003D044C">
      <w:pPr>
        <w:pStyle w:val="Odstavekseznama1"/>
        <w:ind w:left="0"/>
        <w:rPr>
          <w:szCs w:val="24"/>
        </w:rPr>
      </w:pPr>
    </w:p>
    <w:p w:rsidR="00A1018B" w:rsidRDefault="00A1018B" w:rsidP="007D1782">
      <w:pPr>
        <w:pStyle w:val="Obrazloitev"/>
      </w:pPr>
      <w:r w:rsidRPr="00B3616A">
        <w:t>S sistemskimi obratovalnimi navodili oziroma kodeksi omrežij, kot jih imenuje Uredba ES 715/2009, se praktično ureja vse vsebine s področja uporabe in delovanja sistema, izvajanja dostopa do sistema, zagotavljanja storitev, priključevanje na sistem, splošnih pogojev za odjem, tehničnih pogojev, pravil za izvajanje Uredbe ES 715/2009 in drugih vsebin pomembnih za učinkovito delovanje sistema. Izda jih po javnem pooblastilu operater sistema s soglasjem agencije.</w:t>
      </w:r>
    </w:p>
    <w:p w:rsidR="00A1018B" w:rsidRPr="00B3616A" w:rsidRDefault="00A1018B" w:rsidP="003D044C">
      <w:pPr>
        <w:pStyle w:val="Odstavekseznama1"/>
        <w:ind w:left="0"/>
        <w:rPr>
          <w:szCs w:val="24"/>
        </w:rPr>
      </w:pPr>
    </w:p>
    <w:p w:rsidR="00A1018B" w:rsidRPr="00C415DA" w:rsidRDefault="00A1018B" w:rsidP="00391BB3">
      <w:pPr>
        <w:pStyle w:val="Heading5"/>
      </w:pPr>
      <w:bookmarkStart w:id="1139" w:name="_Ref295480354"/>
      <w:bookmarkStart w:id="1140" w:name="_Toc358722118"/>
      <w:bookmarkStart w:id="1141" w:name="_Toc293062851"/>
      <w:r w:rsidRPr="00C415DA">
        <w:t>člen</w:t>
      </w:r>
      <w:r>
        <w:br/>
      </w:r>
      <w:r w:rsidRPr="00C415DA">
        <w:t>(tehnična varnost obratovanja)</w:t>
      </w:r>
      <w:bookmarkEnd w:id="1139"/>
      <w:bookmarkEnd w:id="1140"/>
      <w:r>
        <w:t xml:space="preserve"> </w:t>
      </w:r>
      <w:bookmarkEnd w:id="1141"/>
    </w:p>
    <w:p w:rsidR="00A1018B" w:rsidRPr="00537EC1" w:rsidRDefault="00A1018B" w:rsidP="003D044C">
      <w:pPr>
        <w:pStyle w:val="Odstavekseznama1"/>
        <w:rPr>
          <w:szCs w:val="24"/>
        </w:rPr>
      </w:pPr>
    </w:p>
    <w:p w:rsidR="00A1018B" w:rsidRPr="00537EC1" w:rsidRDefault="00A1018B" w:rsidP="00CF60EF">
      <w:pPr>
        <w:pStyle w:val="Odstavekseznama1"/>
        <w:ind w:left="0"/>
        <w:rPr>
          <w:szCs w:val="24"/>
        </w:rPr>
      </w:pPr>
      <w:r>
        <w:rPr>
          <w:szCs w:val="24"/>
        </w:rPr>
        <w:t xml:space="preserve">(1) </w:t>
      </w:r>
      <w:r w:rsidRPr="00537EC1">
        <w:rPr>
          <w:szCs w:val="24"/>
        </w:rPr>
        <w:t>Za zagotavljanje tehnične varnosti obratovanja energetskih postrojev</w:t>
      </w:r>
      <w:r>
        <w:rPr>
          <w:szCs w:val="24"/>
        </w:rPr>
        <w:t>, naprav in sistemov</w:t>
      </w:r>
      <w:r w:rsidRPr="00537EC1">
        <w:rPr>
          <w:szCs w:val="24"/>
        </w:rPr>
        <w:t xml:space="preserve"> na področju zemeljskega plina izdaja minister predpise, s katerimi predpiše zahteve, ki jih mora glede varnosti konstrukcije in obratovanja izpolnjevati energetski postroj (v nadaljnjem besedilu: tehnični predpisi).</w:t>
      </w:r>
    </w:p>
    <w:p w:rsidR="00A1018B" w:rsidRPr="00537EC1" w:rsidRDefault="00A1018B" w:rsidP="003D044C">
      <w:pPr>
        <w:pStyle w:val="Odstavekseznama1"/>
        <w:ind w:left="0"/>
        <w:rPr>
          <w:szCs w:val="24"/>
        </w:rPr>
      </w:pPr>
    </w:p>
    <w:p w:rsidR="00A1018B" w:rsidRPr="00537EC1" w:rsidRDefault="00A1018B" w:rsidP="00CF60EF">
      <w:pPr>
        <w:pStyle w:val="Odstavekseznama1"/>
        <w:ind w:left="0"/>
        <w:rPr>
          <w:szCs w:val="24"/>
        </w:rPr>
      </w:pPr>
      <w:r>
        <w:rPr>
          <w:szCs w:val="24"/>
        </w:rPr>
        <w:t xml:space="preserve">(2) </w:t>
      </w:r>
      <w:r w:rsidRPr="00537EC1">
        <w:rPr>
          <w:szCs w:val="24"/>
        </w:rPr>
        <w:t>S tehničnim predpisom se lahko določi, da se domneva, da je obratovanje skladno z varnostnimi zahtevami, če ustreza zahtevam neobveznih standardov, na katere se tehnični predpis sklicuje.</w:t>
      </w:r>
    </w:p>
    <w:p w:rsidR="00A1018B" w:rsidRPr="00537EC1" w:rsidRDefault="00A1018B" w:rsidP="003D044C">
      <w:pPr>
        <w:pStyle w:val="Odstavekseznama1"/>
        <w:ind w:left="0"/>
        <w:rPr>
          <w:szCs w:val="24"/>
        </w:rPr>
      </w:pPr>
    </w:p>
    <w:p w:rsidR="00A1018B" w:rsidRPr="00537EC1" w:rsidRDefault="00A1018B" w:rsidP="00CF60EF">
      <w:pPr>
        <w:pStyle w:val="Odstavekseznama1"/>
        <w:ind w:left="0"/>
        <w:rPr>
          <w:szCs w:val="24"/>
        </w:rPr>
      </w:pPr>
      <w:r>
        <w:rPr>
          <w:szCs w:val="24"/>
        </w:rPr>
        <w:t xml:space="preserve">(3) </w:t>
      </w:r>
      <w:r w:rsidRPr="00537EC1">
        <w:rPr>
          <w:szCs w:val="24"/>
        </w:rPr>
        <w:t>Če se tehnični predpis sklicuje na standarde v skladu s prejšnjim odstavkom, minister, pristojen za energijo, v soglasju z ministrom, pristojnim za trg, v Uradnem listu Republike Slovenije objavi seznam standardov, katerih uporaba ustvari domnevo o skladnosti z varnostnimi zahtevami.</w:t>
      </w:r>
    </w:p>
    <w:p w:rsidR="00A1018B" w:rsidRPr="00537EC1" w:rsidRDefault="00A1018B" w:rsidP="003D044C">
      <w:pPr>
        <w:pStyle w:val="Odstavekseznama1"/>
        <w:ind w:left="0"/>
        <w:rPr>
          <w:szCs w:val="24"/>
        </w:rPr>
      </w:pPr>
    </w:p>
    <w:p w:rsidR="00A1018B" w:rsidRPr="00537EC1" w:rsidRDefault="00A1018B" w:rsidP="00CF60EF">
      <w:pPr>
        <w:pStyle w:val="Odstavekseznama1"/>
        <w:ind w:left="0"/>
        <w:rPr>
          <w:szCs w:val="24"/>
        </w:rPr>
      </w:pPr>
      <w:r>
        <w:rPr>
          <w:szCs w:val="24"/>
        </w:rPr>
        <w:t xml:space="preserve">(4) </w:t>
      </w:r>
      <w:r w:rsidRPr="00537EC1">
        <w:rPr>
          <w:szCs w:val="24"/>
        </w:rPr>
        <w:t>Oseba, ki vodi obratovanje energetskih postrojev, naprav in sistemov, mora zagotoviti varnost njihovega delovanja.</w:t>
      </w:r>
    </w:p>
    <w:p w:rsidR="00A1018B" w:rsidRPr="00537EC1" w:rsidRDefault="00A1018B" w:rsidP="003D044C">
      <w:pPr>
        <w:pStyle w:val="Odstavekseznama1"/>
        <w:ind w:left="0"/>
        <w:rPr>
          <w:szCs w:val="24"/>
        </w:rPr>
      </w:pPr>
    </w:p>
    <w:p w:rsidR="00A1018B" w:rsidRPr="00537EC1" w:rsidRDefault="00A1018B" w:rsidP="00CF60EF">
      <w:pPr>
        <w:pStyle w:val="Odstavekseznama1"/>
        <w:ind w:left="0"/>
        <w:rPr>
          <w:szCs w:val="24"/>
        </w:rPr>
      </w:pPr>
      <w:r>
        <w:rPr>
          <w:szCs w:val="24"/>
        </w:rPr>
        <w:t xml:space="preserve">(5) </w:t>
      </w:r>
      <w:r w:rsidRPr="00537EC1">
        <w:rPr>
          <w:szCs w:val="24"/>
        </w:rPr>
        <w:t>Oseba, ki vodi obratovanje in uporablja standard iz tretjega odstavka tega člena, mora sprejeti notranji akt, iz katerega izhaja način uporabe standarda. Minister, pristojen za energijo s predpisom podrobneje določi vsebino notranjega akta.</w:t>
      </w:r>
    </w:p>
    <w:p w:rsidR="00A1018B" w:rsidRPr="00537EC1" w:rsidRDefault="00A1018B" w:rsidP="003D044C">
      <w:pPr>
        <w:pStyle w:val="Odstavekseznama1"/>
        <w:ind w:left="0"/>
        <w:rPr>
          <w:szCs w:val="24"/>
        </w:rPr>
      </w:pPr>
    </w:p>
    <w:p w:rsidR="00A1018B" w:rsidRDefault="00A1018B" w:rsidP="00CF60EF">
      <w:pPr>
        <w:pStyle w:val="Odstavekseznama1"/>
        <w:ind w:left="0"/>
        <w:rPr>
          <w:szCs w:val="24"/>
        </w:rPr>
      </w:pPr>
      <w:r>
        <w:rPr>
          <w:szCs w:val="24"/>
        </w:rPr>
        <w:t xml:space="preserve">(6) </w:t>
      </w:r>
      <w:r w:rsidRPr="00537EC1">
        <w:rPr>
          <w:szCs w:val="24"/>
        </w:rPr>
        <w:t>Energetski inšpektor nadzira skladnost načina uporabe standarda iz tretjega odstavka tega člena, kot je določen v notranjem aktu iz prejšnjega odstavka, in njegovo dejansko izvrševanje.</w:t>
      </w:r>
    </w:p>
    <w:p w:rsidR="00A1018B" w:rsidRDefault="00A1018B" w:rsidP="00CF60EF">
      <w:pPr>
        <w:pStyle w:val="Odstavekseznama1"/>
        <w:ind w:left="0"/>
        <w:rPr>
          <w:szCs w:val="24"/>
        </w:rPr>
      </w:pPr>
    </w:p>
    <w:p w:rsidR="00A1018B" w:rsidRDefault="00A1018B" w:rsidP="00CF60EF">
      <w:pPr>
        <w:pStyle w:val="Odstavekseznama1"/>
        <w:ind w:left="0"/>
        <w:rPr>
          <w:szCs w:val="24"/>
        </w:rPr>
      </w:pPr>
      <w:r>
        <w:rPr>
          <w:szCs w:val="24"/>
        </w:rPr>
        <w:t>(7) Tehnični predpisi morajo zagotavljati</w:t>
      </w:r>
      <w:r w:rsidRPr="0041602C">
        <w:rPr>
          <w:szCs w:val="24"/>
        </w:rPr>
        <w:t xml:space="preserve"> interoperabilnost sistemov ter </w:t>
      </w:r>
      <w:r>
        <w:rPr>
          <w:szCs w:val="24"/>
        </w:rPr>
        <w:t>morajo biti objektivni in nediskriminatorni</w:t>
      </w:r>
      <w:r w:rsidRPr="0041602C">
        <w:rPr>
          <w:szCs w:val="24"/>
        </w:rPr>
        <w:t>. Kadar je primerno, lahko Agencija</w:t>
      </w:r>
      <w:r>
        <w:rPr>
          <w:szCs w:val="24"/>
        </w:rPr>
        <w:t xml:space="preserve"> za sodelovanje energetskih regulatorjev</w:t>
      </w:r>
      <w:r w:rsidRPr="0041602C">
        <w:rPr>
          <w:szCs w:val="24"/>
        </w:rPr>
        <w:t xml:space="preserve"> poda ustrezna priporočila, da se doseže skladnost teh</w:t>
      </w:r>
      <w:r>
        <w:rPr>
          <w:szCs w:val="24"/>
        </w:rPr>
        <w:t xml:space="preserve"> predpisov z zahtevami iz prejšnjega stavka</w:t>
      </w:r>
      <w:r w:rsidRPr="0041602C">
        <w:rPr>
          <w:szCs w:val="24"/>
        </w:rPr>
        <w:t xml:space="preserve">. </w:t>
      </w:r>
    </w:p>
    <w:p w:rsidR="00A1018B" w:rsidRDefault="00A1018B" w:rsidP="00CF60EF">
      <w:pPr>
        <w:pStyle w:val="Odstavekseznama1"/>
        <w:ind w:left="0"/>
        <w:rPr>
          <w:szCs w:val="24"/>
        </w:rPr>
      </w:pPr>
    </w:p>
    <w:p w:rsidR="00A1018B" w:rsidRPr="0041602C" w:rsidRDefault="00A1018B" w:rsidP="00CF60EF">
      <w:pPr>
        <w:pStyle w:val="Odstavekseznama1"/>
        <w:ind w:left="0"/>
        <w:rPr>
          <w:szCs w:val="24"/>
        </w:rPr>
      </w:pPr>
      <w:r>
        <w:rPr>
          <w:szCs w:val="24"/>
        </w:rPr>
        <w:t>(8) Ministrstvo je dolžno sporočiti tehnične predpise</w:t>
      </w:r>
      <w:r w:rsidRPr="0041602C">
        <w:rPr>
          <w:szCs w:val="24"/>
        </w:rPr>
        <w:t xml:space="preserve"> Komisiji v skladu s členom 8 Direktive 98/34/ES Evropskega parlamenta in Sveta z dne 22. junija 1998 o določitvi postopka za zbiranje informacij na področju tehničnih standardov in tehničnih standardov in predpisov ter pravil o storitvah informacijske družbe</w:t>
      </w:r>
      <w:r>
        <w:rPr>
          <w:szCs w:val="24"/>
        </w:rPr>
        <w:t xml:space="preserve"> (Uradni list EU, </w:t>
      </w:r>
      <w:r w:rsidRPr="008A4D5B">
        <w:rPr>
          <w:szCs w:val="24"/>
        </w:rPr>
        <w:t xml:space="preserve"> L 204, 21.7.1998, str. 37</w:t>
      </w:r>
      <w:r>
        <w:rPr>
          <w:szCs w:val="24"/>
        </w:rPr>
        <w:t>)</w:t>
      </w:r>
    </w:p>
    <w:p w:rsidR="00A1018B" w:rsidRDefault="00A1018B" w:rsidP="003D044C">
      <w:pPr>
        <w:pStyle w:val="Odstavekseznama1"/>
        <w:ind w:left="0"/>
        <w:rPr>
          <w:szCs w:val="24"/>
        </w:rPr>
      </w:pPr>
    </w:p>
    <w:p w:rsidR="00A1018B" w:rsidRDefault="00A1018B" w:rsidP="007D1782">
      <w:pPr>
        <w:pStyle w:val="Obrazloitev"/>
      </w:pPr>
      <w:r w:rsidRPr="00B3616A">
        <w:t>Za zagotavljanje tehnične varnosti obratovanja energetskih postrojev na področju zemeljskega plina izdaja minister tehnične predpise, s katerimi se lahko vzpostavi domneva, da je obratovanje varno, če ustreza zahtevam standardov, na katere se sklicuje tehnični predpis. Samo oseba, ki vodi obratovanje energetskih postrojev, lahko zagotavlja njihovo varnost obratovanja s sprejemom notranjega akta, ki določa način uporabe standarda. Energetski inšpektor pa izvaja nadzor. Na podlagi zahteve plinske direktive pa lahko agencija zahteva uskladitev predpisov za interoperabilnost sistemov.</w:t>
      </w:r>
    </w:p>
    <w:p w:rsidR="00A1018B" w:rsidRPr="00B3616A" w:rsidRDefault="00A1018B" w:rsidP="003D044C">
      <w:pPr>
        <w:pStyle w:val="Odstavekseznama1"/>
        <w:ind w:left="0"/>
        <w:rPr>
          <w:szCs w:val="24"/>
        </w:rPr>
      </w:pPr>
    </w:p>
    <w:p w:rsidR="00A1018B" w:rsidRPr="00BC21AD" w:rsidRDefault="00A1018B" w:rsidP="0087684B">
      <w:pPr>
        <w:pStyle w:val="Heading4"/>
        <w:rPr>
          <w:b w:val="0"/>
          <w:sz w:val="24"/>
          <w:szCs w:val="24"/>
        </w:rPr>
      </w:pPr>
      <w:bookmarkStart w:id="1142" w:name="_Toc293062852"/>
      <w:bookmarkStart w:id="1143" w:name="_Toc358722119"/>
      <w:r w:rsidRPr="00BC21AD">
        <w:rPr>
          <w:b w:val="0"/>
          <w:sz w:val="24"/>
          <w:szCs w:val="24"/>
        </w:rPr>
        <w:t>III. Priključevanje na sistem in možnost odklopa uporabnika sistema</w:t>
      </w:r>
      <w:bookmarkEnd w:id="1142"/>
      <w:bookmarkEnd w:id="1143"/>
    </w:p>
    <w:p w:rsidR="00A1018B" w:rsidRPr="00C415DA" w:rsidRDefault="00A1018B" w:rsidP="00391BB3">
      <w:pPr>
        <w:pStyle w:val="Heading5"/>
      </w:pPr>
      <w:bookmarkStart w:id="1144" w:name="_Toc293062853"/>
      <w:bookmarkStart w:id="1145" w:name="_Ref295480712"/>
      <w:bookmarkStart w:id="1146" w:name="_Ref358540418"/>
      <w:bookmarkStart w:id="1147" w:name="_Toc358722120"/>
      <w:r w:rsidRPr="00C415DA">
        <w:t>člen</w:t>
      </w:r>
      <w:r>
        <w:br/>
      </w:r>
      <w:r w:rsidRPr="00C415DA">
        <w:t>(priključitev na sistem)</w:t>
      </w:r>
      <w:bookmarkEnd w:id="1144"/>
      <w:bookmarkEnd w:id="1145"/>
      <w:bookmarkEnd w:id="1146"/>
      <w:bookmarkEnd w:id="1147"/>
    </w:p>
    <w:p w:rsidR="00A1018B" w:rsidRPr="00537EC1" w:rsidRDefault="00A1018B" w:rsidP="003D044C">
      <w:pPr>
        <w:pStyle w:val="Odstavekseznama1"/>
        <w:ind w:left="0"/>
        <w:rPr>
          <w:szCs w:val="24"/>
        </w:rPr>
      </w:pPr>
    </w:p>
    <w:p w:rsidR="00A1018B" w:rsidRPr="00537EC1" w:rsidRDefault="00A1018B" w:rsidP="003C537D">
      <w:pPr>
        <w:pStyle w:val="Odstavekseznama1"/>
        <w:ind w:left="0"/>
        <w:rPr>
          <w:szCs w:val="24"/>
        </w:rPr>
      </w:pPr>
      <w:r>
        <w:rPr>
          <w:szCs w:val="24"/>
        </w:rPr>
        <w:t xml:space="preserve">(1) </w:t>
      </w:r>
      <w:r w:rsidRPr="00537EC1">
        <w:rPr>
          <w:szCs w:val="24"/>
        </w:rPr>
        <w:t xml:space="preserve">Za vsako posamezno priključitev na sistem ali njeno spremembo mora uporabnik sistema pridobiti soglasje za priključitev. </w:t>
      </w:r>
      <w:r>
        <w:rPr>
          <w:szCs w:val="24"/>
        </w:rPr>
        <w:t>O</w:t>
      </w:r>
      <w:r w:rsidRPr="0021013B">
        <w:rPr>
          <w:szCs w:val="24"/>
        </w:rPr>
        <w:t>perater</w:t>
      </w:r>
      <w:r>
        <w:rPr>
          <w:szCs w:val="24"/>
        </w:rPr>
        <w:t xml:space="preserve"> sistema</w:t>
      </w:r>
      <w:r w:rsidRPr="0021013B">
        <w:rPr>
          <w:szCs w:val="24"/>
        </w:rPr>
        <w:t xml:space="preserve"> v soglasju za priključitev določi priključno mesto za priključitev </w:t>
      </w:r>
      <w:r w:rsidRPr="00537EC1">
        <w:rPr>
          <w:szCs w:val="24"/>
        </w:rPr>
        <w:t>Pogoje za soglasje za priključitev določajo sistemska obratovalna navodila.</w:t>
      </w:r>
    </w:p>
    <w:p w:rsidR="00A1018B" w:rsidRDefault="00A1018B" w:rsidP="003D044C">
      <w:pPr>
        <w:pStyle w:val="Odstavekseznama1"/>
        <w:ind w:left="0"/>
        <w:rPr>
          <w:szCs w:val="24"/>
        </w:rPr>
      </w:pPr>
    </w:p>
    <w:p w:rsidR="00A1018B" w:rsidRDefault="00A1018B" w:rsidP="001C50B3">
      <w:pPr>
        <w:pStyle w:val="Odstavekseznama1"/>
        <w:ind w:left="0"/>
        <w:rPr>
          <w:szCs w:val="24"/>
        </w:rPr>
      </w:pPr>
      <w:r>
        <w:rPr>
          <w:szCs w:val="24"/>
        </w:rPr>
        <w:t>(2) S</w:t>
      </w:r>
      <w:r w:rsidRPr="0021013B">
        <w:rPr>
          <w:szCs w:val="24"/>
        </w:rPr>
        <w:t>oglasje za priključitev ima veljavnost dve leti</w:t>
      </w:r>
      <w:r>
        <w:rPr>
          <w:szCs w:val="24"/>
        </w:rPr>
        <w:t xml:space="preserve"> od nastopa njegove pravnomočnosti</w:t>
      </w:r>
      <w:r w:rsidRPr="0021013B">
        <w:rPr>
          <w:szCs w:val="24"/>
        </w:rPr>
        <w:t>. V tem času mora imetnik soglasja za priključitev objekta izpolniti vse pogoje</w:t>
      </w:r>
      <w:r>
        <w:rPr>
          <w:szCs w:val="24"/>
        </w:rPr>
        <w:t>.</w:t>
      </w:r>
      <w:r w:rsidRPr="0021013B">
        <w:rPr>
          <w:szCs w:val="24"/>
        </w:rPr>
        <w:t xml:space="preserve"> predpisane v soglasju za priključitev in </w:t>
      </w:r>
      <w:r>
        <w:rPr>
          <w:szCs w:val="24"/>
        </w:rPr>
        <w:t>operaterju naročiti izvedbo</w:t>
      </w:r>
      <w:r w:rsidRPr="0021013B">
        <w:rPr>
          <w:szCs w:val="24"/>
        </w:rPr>
        <w:t xml:space="preserve"> priključi</w:t>
      </w:r>
      <w:r>
        <w:rPr>
          <w:szCs w:val="24"/>
        </w:rPr>
        <w:t xml:space="preserve">tve, drugače preneha veljati. </w:t>
      </w:r>
      <w:r w:rsidRPr="0021013B">
        <w:rPr>
          <w:szCs w:val="24"/>
        </w:rPr>
        <w:t>Veljavnost soglasja za priključitev lahko operater sistema na zahtevo imetnika soglasja za p</w:t>
      </w:r>
      <w:r>
        <w:rPr>
          <w:szCs w:val="24"/>
        </w:rPr>
        <w:t>riključitev podaljša največ dva</w:t>
      </w:r>
      <w:r w:rsidRPr="0021013B">
        <w:rPr>
          <w:szCs w:val="24"/>
        </w:rPr>
        <w:t>krat, vendar vsakič največ za eno leto. Zahtevo za podaljšanje mora imetnik soglasja za priključitev podati 30 dni pred iztekom veljavnosti soglasja za priključitev.</w:t>
      </w:r>
      <w:r w:rsidRPr="001C50B3">
        <w:rPr>
          <w:szCs w:val="24"/>
          <w:lang w:eastAsia="en-US"/>
        </w:rPr>
        <w:t xml:space="preserve"> </w:t>
      </w:r>
      <w:r w:rsidRPr="001C50B3">
        <w:rPr>
          <w:szCs w:val="24"/>
        </w:rPr>
        <w:t>V primeru zamud na strani operaterja sistema, se veljavnost soglasja avtomatično podaljša, kar je operater dolžan sporočiti imetniku soglasja, ki še ni izvedel priključitve na sistem.</w:t>
      </w:r>
    </w:p>
    <w:p w:rsidR="00A1018B" w:rsidRPr="00F100ED" w:rsidRDefault="00A1018B" w:rsidP="003D044C">
      <w:pPr>
        <w:pStyle w:val="Odstavekseznama1"/>
        <w:ind w:left="0"/>
        <w:rPr>
          <w:szCs w:val="24"/>
        </w:rPr>
      </w:pPr>
    </w:p>
    <w:p w:rsidR="00A1018B" w:rsidRPr="00537EC1" w:rsidRDefault="00A1018B" w:rsidP="00CF60EF">
      <w:pPr>
        <w:pStyle w:val="Odstavekseznama1"/>
        <w:ind w:left="0"/>
        <w:rPr>
          <w:szCs w:val="24"/>
        </w:rPr>
      </w:pPr>
      <w:r>
        <w:rPr>
          <w:szCs w:val="24"/>
        </w:rPr>
        <w:t xml:space="preserve">(3) </w:t>
      </w:r>
      <w:r w:rsidRPr="00537EC1">
        <w:rPr>
          <w:szCs w:val="24"/>
        </w:rPr>
        <w:t xml:space="preserve">O izdaji ali zavrnitvi soglasja za priključitev odloča po javnem pooblastilu operater </w:t>
      </w:r>
      <w:r>
        <w:rPr>
          <w:szCs w:val="24"/>
        </w:rPr>
        <w:t xml:space="preserve">sistema </w:t>
      </w:r>
      <w:r w:rsidRPr="00537EC1">
        <w:rPr>
          <w:szCs w:val="24"/>
        </w:rPr>
        <w:t>z odločbo v upravnem postopku.</w:t>
      </w:r>
    </w:p>
    <w:p w:rsidR="00A1018B" w:rsidRPr="00537EC1" w:rsidRDefault="00A1018B" w:rsidP="003D044C">
      <w:pPr>
        <w:pStyle w:val="Odstavekseznama1"/>
        <w:ind w:left="0"/>
        <w:rPr>
          <w:szCs w:val="24"/>
        </w:rPr>
      </w:pPr>
    </w:p>
    <w:p w:rsidR="00A1018B" w:rsidRPr="00537EC1" w:rsidRDefault="00A1018B" w:rsidP="00CF60EF">
      <w:pPr>
        <w:pStyle w:val="Odstavekseznama1"/>
        <w:ind w:left="0"/>
        <w:rPr>
          <w:szCs w:val="24"/>
        </w:rPr>
      </w:pPr>
      <w:r>
        <w:rPr>
          <w:szCs w:val="24"/>
        </w:rPr>
        <w:t xml:space="preserve">(4) </w:t>
      </w:r>
      <w:r w:rsidRPr="00537EC1">
        <w:rPr>
          <w:szCs w:val="24"/>
        </w:rPr>
        <w:t>Uporabnik sistema nima pravice do priključitve:</w:t>
      </w:r>
    </w:p>
    <w:p w:rsidR="00A1018B" w:rsidRPr="00537EC1" w:rsidRDefault="00A1018B" w:rsidP="003D044C">
      <w:pPr>
        <w:pStyle w:val="Odstavekseznama1"/>
        <w:ind w:left="0"/>
        <w:rPr>
          <w:szCs w:val="24"/>
        </w:rPr>
      </w:pPr>
    </w:p>
    <w:p w:rsidR="00A1018B" w:rsidRPr="00537EC1" w:rsidRDefault="00A1018B" w:rsidP="00385F6A">
      <w:pPr>
        <w:pStyle w:val="Odstavekseznama1"/>
        <w:numPr>
          <w:ilvl w:val="0"/>
          <w:numId w:val="9"/>
        </w:numPr>
        <w:rPr>
          <w:szCs w:val="24"/>
        </w:rPr>
      </w:pPr>
      <w:r w:rsidRPr="00537EC1">
        <w:rPr>
          <w:szCs w:val="24"/>
        </w:rPr>
        <w:t>če ne izpolnjuje predpisanih pogojev za priključitev,</w:t>
      </w:r>
    </w:p>
    <w:p w:rsidR="00A1018B" w:rsidRPr="00537EC1" w:rsidRDefault="00A1018B" w:rsidP="00385F6A">
      <w:pPr>
        <w:pStyle w:val="Odstavekseznama1"/>
        <w:numPr>
          <w:ilvl w:val="0"/>
          <w:numId w:val="9"/>
        </w:numPr>
        <w:rPr>
          <w:szCs w:val="24"/>
        </w:rPr>
      </w:pPr>
      <w:r w:rsidRPr="00537EC1">
        <w:rPr>
          <w:szCs w:val="24"/>
        </w:rPr>
        <w:t>če bi zaradi priključitve prišlo do večjih motenj v delovanju sistema ali</w:t>
      </w:r>
    </w:p>
    <w:p w:rsidR="00A1018B" w:rsidRPr="00537EC1" w:rsidRDefault="00A1018B" w:rsidP="00385F6A">
      <w:pPr>
        <w:pStyle w:val="Odstavekseznama1"/>
        <w:numPr>
          <w:ilvl w:val="0"/>
          <w:numId w:val="9"/>
        </w:numPr>
        <w:rPr>
          <w:szCs w:val="24"/>
        </w:rPr>
      </w:pPr>
      <w:r w:rsidRPr="00537EC1">
        <w:rPr>
          <w:szCs w:val="24"/>
        </w:rPr>
        <w:t>če bi priključitev operaterju sistema povzročila nastanek nesorazmernih stroškov.</w:t>
      </w:r>
    </w:p>
    <w:p w:rsidR="00A1018B" w:rsidRPr="00537EC1" w:rsidRDefault="00A1018B" w:rsidP="003D044C">
      <w:pPr>
        <w:pStyle w:val="Odstavekseznama1"/>
        <w:ind w:left="0"/>
        <w:rPr>
          <w:szCs w:val="24"/>
        </w:rPr>
      </w:pPr>
    </w:p>
    <w:p w:rsidR="00A1018B" w:rsidRPr="00537EC1" w:rsidRDefault="00A1018B" w:rsidP="001C50B3">
      <w:pPr>
        <w:pStyle w:val="Odstavekseznama1"/>
        <w:ind w:left="0"/>
        <w:rPr>
          <w:szCs w:val="24"/>
        </w:rPr>
      </w:pPr>
      <w:r>
        <w:rPr>
          <w:szCs w:val="24"/>
        </w:rPr>
        <w:t>(5) V primeru iz tretje alineje prejšnjega odstavka ima uporabnik sistema pravico do priključitve v skladu s sistemskimi obratovalnimi navodili, če se odloči, da bo kril nesorazmerno visoke stroške. Nesorazmerni stroški pomenijo nesorazmerni del stroškov izgradnje priključnega plinovoda do točke v sistemu, kjer je priključitev možna, ali nesorazmerni del stroškov, ki so potrebni za povečanje zmogljivosti obstoječega omrežja, ali kombinacijo obojega, pri čemer ni pričakovati, da bi v razumnem času prišlo do povečanja uporabe sistema na novem priključnem plinovodu oziroma obstoječem omrežju v takšnem obsegu, ki bi omogočal normalno amortizacijo naložbe .</w:t>
      </w:r>
    </w:p>
    <w:p w:rsidR="00A1018B" w:rsidRDefault="00A1018B" w:rsidP="00CF60EF">
      <w:pPr>
        <w:pStyle w:val="ListParagraph"/>
        <w:ind w:left="0"/>
        <w:contextualSpacing w:val="0"/>
      </w:pPr>
    </w:p>
    <w:p w:rsidR="00A1018B" w:rsidRDefault="00A1018B" w:rsidP="00F605EA">
      <w:pPr>
        <w:pStyle w:val="ListParagraph"/>
        <w:ind w:left="0"/>
        <w:contextualSpacing w:val="0"/>
      </w:pPr>
      <w:r>
        <w:t>(6) Pri določitvi nesorazmernih stroškov mora operater sistema upoštevati predvsem:</w:t>
      </w:r>
    </w:p>
    <w:p w:rsidR="00A1018B" w:rsidRDefault="00A1018B" w:rsidP="003D044C">
      <w:pPr>
        <w:pStyle w:val="ListParagraph"/>
        <w:rPr>
          <w:szCs w:val="24"/>
        </w:rPr>
      </w:pPr>
    </w:p>
    <w:p w:rsidR="00A1018B" w:rsidRPr="00C20FDA" w:rsidRDefault="00A1018B" w:rsidP="00385F6A">
      <w:pPr>
        <w:pStyle w:val="Odstavekseznama1"/>
        <w:numPr>
          <w:ilvl w:val="0"/>
          <w:numId w:val="9"/>
        </w:numPr>
        <w:rPr>
          <w:szCs w:val="24"/>
        </w:rPr>
      </w:pPr>
      <w:r w:rsidRPr="00C20FDA">
        <w:rPr>
          <w:szCs w:val="24"/>
        </w:rPr>
        <w:t>obseg potrebne investicije;</w:t>
      </w:r>
    </w:p>
    <w:p w:rsidR="00A1018B" w:rsidRPr="00C20FDA" w:rsidRDefault="00A1018B" w:rsidP="00385F6A">
      <w:pPr>
        <w:pStyle w:val="Odstavekseznama1"/>
        <w:numPr>
          <w:ilvl w:val="0"/>
          <w:numId w:val="9"/>
        </w:numPr>
        <w:rPr>
          <w:szCs w:val="24"/>
        </w:rPr>
      </w:pPr>
      <w:r w:rsidRPr="00C20FDA">
        <w:rPr>
          <w:szCs w:val="24"/>
        </w:rPr>
        <w:t>predvidene dodatne prihodke operaterja sistema, glede na predvideni obseg uporabe priključka s strani uporabnika sistema;</w:t>
      </w:r>
    </w:p>
    <w:p w:rsidR="00A1018B" w:rsidRPr="00C20FDA" w:rsidRDefault="00A1018B" w:rsidP="00385F6A">
      <w:pPr>
        <w:pStyle w:val="Odstavekseznama1"/>
        <w:numPr>
          <w:ilvl w:val="0"/>
          <w:numId w:val="9"/>
        </w:numPr>
        <w:rPr>
          <w:szCs w:val="24"/>
        </w:rPr>
      </w:pPr>
      <w:r w:rsidRPr="00C20FDA">
        <w:rPr>
          <w:szCs w:val="24"/>
        </w:rPr>
        <w:t>predvidene dodatne stroške operaterja sistema, kot na primer stroške za vzdrževanje in obratovanje novega priključka;</w:t>
      </w:r>
    </w:p>
    <w:p w:rsidR="00A1018B" w:rsidRDefault="00A1018B" w:rsidP="00F605EA">
      <w:pPr>
        <w:pStyle w:val="Odstavekseznama1"/>
        <w:numPr>
          <w:ilvl w:val="0"/>
          <w:numId w:val="9"/>
        </w:numPr>
        <w:rPr>
          <w:szCs w:val="24"/>
        </w:rPr>
      </w:pPr>
      <w:r w:rsidRPr="00F605EA">
        <w:rPr>
          <w:szCs w:val="24"/>
        </w:rPr>
        <w:t>predviden reguliran donos na sredstva operaterja sistema</w:t>
      </w:r>
      <w:r w:rsidRPr="00C20FDA">
        <w:rPr>
          <w:szCs w:val="24"/>
        </w:rPr>
        <w:t>.</w:t>
      </w:r>
    </w:p>
    <w:p w:rsidR="00A1018B" w:rsidRDefault="00A1018B" w:rsidP="003D044C">
      <w:pPr>
        <w:pStyle w:val="Odstavekseznama1"/>
        <w:ind w:left="0"/>
        <w:rPr>
          <w:szCs w:val="24"/>
        </w:rPr>
      </w:pPr>
    </w:p>
    <w:p w:rsidR="00A1018B" w:rsidRPr="00F605EA" w:rsidRDefault="00A1018B" w:rsidP="00F605EA">
      <w:pPr>
        <w:pStyle w:val="Odstavekseznama1"/>
        <w:ind w:left="0"/>
        <w:rPr>
          <w:szCs w:val="24"/>
        </w:rPr>
      </w:pPr>
      <w:r>
        <w:rPr>
          <w:szCs w:val="24"/>
        </w:rPr>
        <w:t>(7) Nesorazmerne stroške izračuna operater sistema tako, da so ob predvidenem obsegu uporabe priključka v ekonomski dobi uporabe priključka in ob pokritju nesorazmernih stroškov s strani uporabnika sistema, pokriti vsi stroški operaterja sistema, vključno s predvidenim reguliranim donosom na sredstva. Izračun mora temeljiti na metodah, ki se uporabljajo za ocenjevanje investicij, in mora upoštevati časovno vrednost denarja. Če v času amortizacije dela priključnega plinovoda, za katerega je uporabnik sistema plačal nesorazmerne stroške, pride do priključitve dodatnih uporabnikov sistema na za priključni plinovod, je dolžan operater sistema povrniti uporabniku ustrezen del nesorazmernih stroškov, ki jih kot nove nesorazmerne stroške zaračuna novim uporabnikom sistema na priključnem plinovodu.</w:t>
      </w:r>
    </w:p>
    <w:p w:rsidR="00A1018B" w:rsidRDefault="00A1018B" w:rsidP="003D044C">
      <w:pPr>
        <w:pStyle w:val="Odstavekseznama1"/>
        <w:ind w:left="0"/>
        <w:rPr>
          <w:szCs w:val="24"/>
        </w:rPr>
      </w:pPr>
    </w:p>
    <w:p w:rsidR="00A1018B" w:rsidRDefault="00A1018B" w:rsidP="00CF60EF">
      <w:pPr>
        <w:pStyle w:val="Odstavekseznama1"/>
        <w:ind w:left="0"/>
        <w:rPr>
          <w:szCs w:val="24"/>
        </w:rPr>
      </w:pPr>
      <w:r>
        <w:rPr>
          <w:szCs w:val="24"/>
        </w:rPr>
        <w:t xml:space="preserve">(8) </w:t>
      </w:r>
      <w:r w:rsidRPr="00C20FDA">
        <w:rPr>
          <w:szCs w:val="24"/>
        </w:rPr>
        <w:t xml:space="preserve">Podroben način in postopek določitve nesorazmernih stroškov </w:t>
      </w:r>
      <w:r>
        <w:rPr>
          <w:szCs w:val="24"/>
        </w:rPr>
        <w:t>predpiše operater sistema v sistemskih obratovalnih navodilih</w:t>
      </w:r>
      <w:r w:rsidRPr="00C20FDA">
        <w:rPr>
          <w:szCs w:val="24"/>
        </w:rPr>
        <w:t>.</w:t>
      </w:r>
    </w:p>
    <w:p w:rsidR="00A1018B" w:rsidRPr="00537EC1" w:rsidRDefault="00A1018B" w:rsidP="003D044C">
      <w:pPr>
        <w:pStyle w:val="Odstavekseznama1"/>
        <w:ind w:left="0"/>
        <w:rPr>
          <w:szCs w:val="24"/>
        </w:rPr>
      </w:pPr>
    </w:p>
    <w:p w:rsidR="00A1018B" w:rsidRDefault="00A1018B" w:rsidP="00CF60EF">
      <w:pPr>
        <w:pStyle w:val="Odstavekseznama1"/>
        <w:ind w:left="0"/>
        <w:rPr>
          <w:szCs w:val="24"/>
        </w:rPr>
      </w:pPr>
      <w:r>
        <w:rPr>
          <w:szCs w:val="24"/>
        </w:rPr>
        <w:t xml:space="preserve">(9) </w:t>
      </w:r>
      <w:r w:rsidRPr="00537EC1">
        <w:rPr>
          <w:szCs w:val="24"/>
        </w:rPr>
        <w:t>O pritožbi zoper odločbo o izdaji ali zavrnitvi soglasja za priključitev odloča agencija.</w:t>
      </w:r>
    </w:p>
    <w:p w:rsidR="00A1018B" w:rsidRDefault="00A1018B" w:rsidP="00CF60EF">
      <w:pPr>
        <w:pStyle w:val="Odstavekseznama1"/>
        <w:ind w:left="0"/>
        <w:rPr>
          <w:szCs w:val="24"/>
        </w:rPr>
      </w:pPr>
    </w:p>
    <w:p w:rsidR="00A1018B" w:rsidRDefault="00A1018B" w:rsidP="00F605EA">
      <w:pPr>
        <w:pStyle w:val="Odstavekseznama1"/>
        <w:ind w:left="0"/>
        <w:rPr>
          <w:szCs w:val="24"/>
        </w:rPr>
      </w:pPr>
      <w:r>
        <w:rPr>
          <w:szCs w:val="24"/>
        </w:rPr>
        <w:t xml:space="preserve">(10) Po dokončnosti odločbe </w:t>
      </w:r>
      <w:r w:rsidRPr="0021013B">
        <w:rPr>
          <w:szCs w:val="24"/>
        </w:rPr>
        <w:t>o soglasju za priključitev skleneta operater sistema in uporabnik sistema, v korist katerega je bilo izdano soglasja za priključitev (v nadaljevanju: imetnik soglasja za priključitev) pisno pogodbo o priključitvi, s katero pogodbeni stranki uredita medsebojna razmerja, ki se nanašajo na izvedbo priključka in priključitev ter medsebojna razmerja  v zvezi z vzdrževanjem priključka .</w:t>
      </w:r>
    </w:p>
    <w:p w:rsidR="00A1018B" w:rsidRPr="00537EC1" w:rsidRDefault="00A1018B" w:rsidP="003D044C">
      <w:pPr>
        <w:pStyle w:val="Odstavekseznama1"/>
        <w:ind w:left="0"/>
        <w:rPr>
          <w:szCs w:val="24"/>
        </w:rPr>
      </w:pPr>
    </w:p>
    <w:p w:rsidR="00A1018B" w:rsidRPr="00537EC1" w:rsidRDefault="00A1018B" w:rsidP="00CF60EF">
      <w:pPr>
        <w:pStyle w:val="Odstavekseznama1"/>
        <w:ind w:left="0"/>
        <w:rPr>
          <w:szCs w:val="24"/>
        </w:rPr>
      </w:pPr>
      <w:r>
        <w:rPr>
          <w:szCs w:val="24"/>
        </w:rPr>
        <w:t xml:space="preserve">(11) </w:t>
      </w:r>
      <w:r w:rsidRPr="00537EC1">
        <w:rPr>
          <w:szCs w:val="24"/>
        </w:rPr>
        <w:t>Uporabnik sistema mora zaprositi za novo soglasje za priključitev, če se spremenijo osnovni parametri priključka, glede katerega je bilo izdano soglasje.</w:t>
      </w:r>
    </w:p>
    <w:p w:rsidR="00A1018B" w:rsidRPr="00537EC1" w:rsidRDefault="00A1018B" w:rsidP="003D044C">
      <w:pPr>
        <w:pStyle w:val="Odstavekseznama1"/>
        <w:ind w:left="0"/>
        <w:rPr>
          <w:szCs w:val="24"/>
        </w:rPr>
      </w:pPr>
    </w:p>
    <w:p w:rsidR="00A1018B" w:rsidRDefault="00A1018B" w:rsidP="003D044C">
      <w:pPr>
        <w:pStyle w:val="Odstavekseznama1"/>
        <w:ind w:left="0"/>
        <w:rPr>
          <w:szCs w:val="24"/>
        </w:rPr>
      </w:pPr>
      <w:r>
        <w:rPr>
          <w:szCs w:val="24"/>
        </w:rPr>
        <w:t xml:space="preserve">(12) </w:t>
      </w:r>
      <w:r w:rsidRPr="00537EC1">
        <w:rPr>
          <w:szCs w:val="24"/>
        </w:rPr>
        <w:t>Določbe tega člena se smiselno uporabljajo tudi za priključitev na skladiščni sistem, sistem za UZP in pridobivalno plinovodno omrežje.</w:t>
      </w:r>
    </w:p>
    <w:p w:rsidR="00A1018B" w:rsidRDefault="00A1018B" w:rsidP="003D044C">
      <w:pPr>
        <w:pStyle w:val="Odstavekseznama1"/>
        <w:ind w:left="0"/>
        <w:rPr>
          <w:szCs w:val="24"/>
        </w:rPr>
      </w:pPr>
    </w:p>
    <w:p w:rsidR="00A1018B" w:rsidRDefault="00A1018B" w:rsidP="007D1782">
      <w:pPr>
        <w:pStyle w:val="Obrazloitev"/>
      </w:pPr>
      <w:r w:rsidRPr="00B3616A">
        <w:t xml:space="preserve">Možnost priključitve na sistem ni univerzalna storitev, ampak se zagotavlja na transparenten in nediskriminatoren način v skladu s pogoji iz sistemskih obratovalnih navodil. Soglasje o priključitvi ali zavrnitvi priključitve izda operater sistema z odločbo v upravnem postopku, kar omogoča ustrezno pravno sredstvo v primeru pritožbe zoper odločbo, o kateri odloča agencija. </w:t>
      </w:r>
    </w:p>
    <w:p w:rsidR="00A1018B" w:rsidRDefault="00A1018B" w:rsidP="007D1782">
      <w:pPr>
        <w:pStyle w:val="Obrazloitev"/>
      </w:pPr>
    </w:p>
    <w:p w:rsidR="00A1018B" w:rsidRDefault="00A1018B" w:rsidP="007D1782">
      <w:pPr>
        <w:pStyle w:val="Obrazloitev"/>
      </w:pPr>
      <w:r w:rsidRPr="00B3616A">
        <w:t xml:space="preserve">Soglasje za priključitev ima veljavnost dve leti, z možnostjo podaljšanja za še dve leti. Na ta način se omeji rezervacija kapacitet omrežja v realne okvire.  </w:t>
      </w:r>
    </w:p>
    <w:p w:rsidR="00A1018B" w:rsidRDefault="00A1018B" w:rsidP="007D1782">
      <w:pPr>
        <w:pStyle w:val="Obrazloitev"/>
      </w:pPr>
    </w:p>
    <w:p w:rsidR="00A1018B" w:rsidRDefault="00A1018B" w:rsidP="007D1782">
      <w:pPr>
        <w:pStyle w:val="Obrazloitev"/>
      </w:pPr>
      <w:r w:rsidRPr="00B3616A">
        <w:t>Opredeljen je tudi pojem nesorazmernih stroškov, ki jih mora plačati uporabnik sistema, če se odloči za priključitev v primeru njihovega nastanka.</w:t>
      </w:r>
    </w:p>
    <w:p w:rsidR="00A1018B" w:rsidRPr="00B3616A" w:rsidRDefault="00A1018B" w:rsidP="003D044C">
      <w:pPr>
        <w:pStyle w:val="Odstavekseznama1"/>
        <w:ind w:left="0"/>
        <w:rPr>
          <w:szCs w:val="24"/>
        </w:rPr>
      </w:pPr>
    </w:p>
    <w:p w:rsidR="00A1018B" w:rsidRPr="007B1C6B" w:rsidRDefault="00A1018B" w:rsidP="00391BB3">
      <w:pPr>
        <w:pStyle w:val="Heading5"/>
      </w:pPr>
      <w:bookmarkStart w:id="1148" w:name="_Toc293062854"/>
      <w:bookmarkStart w:id="1149" w:name="_Toc358722121"/>
      <w:r w:rsidRPr="007B1C6B">
        <w:t>člen</w:t>
      </w:r>
      <w:r>
        <w:br/>
      </w:r>
      <w:r w:rsidRPr="007B1C6B">
        <w:t>(prenos soglasja za priključitev)</w:t>
      </w:r>
      <w:bookmarkEnd w:id="1148"/>
      <w:bookmarkEnd w:id="1149"/>
    </w:p>
    <w:p w:rsidR="00A1018B" w:rsidRPr="00537EC1" w:rsidRDefault="00A1018B" w:rsidP="003D044C">
      <w:pPr>
        <w:pStyle w:val="Odstavekseznama1"/>
        <w:keepNext/>
        <w:ind w:left="0"/>
        <w:rPr>
          <w:szCs w:val="24"/>
        </w:rPr>
      </w:pPr>
    </w:p>
    <w:p w:rsidR="00A1018B" w:rsidRPr="00537EC1" w:rsidRDefault="00A1018B" w:rsidP="00F605EA">
      <w:pPr>
        <w:pStyle w:val="Odstavekseznama1"/>
        <w:keepNext/>
        <w:ind w:left="0"/>
        <w:rPr>
          <w:szCs w:val="24"/>
        </w:rPr>
      </w:pPr>
      <w:r>
        <w:rPr>
          <w:szCs w:val="24"/>
        </w:rPr>
        <w:t xml:space="preserve">(1) </w:t>
      </w:r>
      <w:r w:rsidRPr="00537EC1">
        <w:rPr>
          <w:szCs w:val="24"/>
        </w:rPr>
        <w:t>Če imetnik soglasja za priključitev umre (fizična oseba) ali preneha (pravna oseba), če gre za spremembo gradbenega dovoljenja iz razloga spremembe investitorja ali zar</w:t>
      </w:r>
      <w:r>
        <w:rPr>
          <w:szCs w:val="24"/>
        </w:rPr>
        <w:t xml:space="preserve">adi pravnega prometa z objektom, </w:t>
      </w:r>
      <w:r w:rsidRPr="00537EC1">
        <w:rPr>
          <w:szCs w:val="24"/>
        </w:rPr>
        <w:t>se soglasje za priključitev lahko prenese na pravno ali fizično osebo, ki na podlagi navedenih sprememb pridobi te objekte, naprave ali napeljave.</w:t>
      </w:r>
    </w:p>
    <w:p w:rsidR="00A1018B" w:rsidRPr="00537EC1" w:rsidRDefault="00A1018B" w:rsidP="003D044C">
      <w:pPr>
        <w:pStyle w:val="Odstavekseznama1"/>
        <w:ind w:left="0"/>
        <w:rPr>
          <w:szCs w:val="24"/>
        </w:rPr>
      </w:pPr>
    </w:p>
    <w:p w:rsidR="00A1018B" w:rsidRDefault="00A1018B" w:rsidP="003D044C">
      <w:pPr>
        <w:pStyle w:val="Odstavekseznama1"/>
        <w:ind w:left="0"/>
        <w:rPr>
          <w:szCs w:val="24"/>
        </w:rPr>
      </w:pPr>
      <w:r>
        <w:rPr>
          <w:szCs w:val="24"/>
        </w:rPr>
        <w:t>(2) Pravna</w:t>
      </w:r>
      <w:r w:rsidRPr="00537EC1">
        <w:rPr>
          <w:szCs w:val="24"/>
        </w:rPr>
        <w:t xml:space="preserve"> a</w:t>
      </w:r>
      <w:r>
        <w:rPr>
          <w:szCs w:val="24"/>
        </w:rPr>
        <w:t>li fizična oseba</w:t>
      </w:r>
      <w:r w:rsidRPr="00537EC1">
        <w:rPr>
          <w:szCs w:val="24"/>
        </w:rPr>
        <w:t>, ki na podlagi navedenih sprememb pridobi te objekte, naprave ali napeljave</w:t>
      </w:r>
      <w:r w:rsidRPr="00537EC1" w:rsidDel="0064726E">
        <w:rPr>
          <w:szCs w:val="24"/>
        </w:rPr>
        <w:t xml:space="preserve"> </w:t>
      </w:r>
      <w:r w:rsidRPr="00537EC1">
        <w:rPr>
          <w:szCs w:val="24"/>
        </w:rPr>
        <w:t>mora najkasneje v tridesetih dneh po prejemu sodne oziroma upravne odločbe ali sklenitve pogodbe o nastali spremembi obvestiti operaterja sistema in o tem predložiti ustrezne dokaze, sicer mora zaprositi za novo soglasje za priključitev.</w:t>
      </w:r>
    </w:p>
    <w:p w:rsidR="00A1018B" w:rsidRDefault="00A1018B" w:rsidP="003D044C">
      <w:pPr>
        <w:pStyle w:val="Odstavekseznama1"/>
        <w:ind w:left="0"/>
        <w:rPr>
          <w:szCs w:val="24"/>
        </w:rPr>
      </w:pPr>
    </w:p>
    <w:p w:rsidR="00A1018B" w:rsidRDefault="00A1018B" w:rsidP="007D1782">
      <w:pPr>
        <w:pStyle w:val="Obrazloitev"/>
      </w:pPr>
      <w:r w:rsidRPr="00B3616A">
        <w:t>Prenos soglasja za priključitev je omogočen, če pride do spremembe pravne ali fizične osebe na katero ime se glasi, če novi uporabnik oz. lastnik objektov, naprav ali napeljav, ki so predmet priključitve na sistem, o nastali spremembi v 30 dneh obvesti operaterja sistema in predloži ustrezne dokaze.</w:t>
      </w:r>
    </w:p>
    <w:p w:rsidR="00A1018B" w:rsidRPr="00B3616A" w:rsidRDefault="00A1018B" w:rsidP="003D044C">
      <w:pPr>
        <w:pStyle w:val="Odstavekseznama1"/>
        <w:ind w:left="0"/>
        <w:rPr>
          <w:szCs w:val="24"/>
        </w:rPr>
      </w:pPr>
    </w:p>
    <w:p w:rsidR="00A1018B" w:rsidRPr="00083464" w:rsidRDefault="00A1018B" w:rsidP="00F605EA">
      <w:pPr>
        <w:pStyle w:val="Heading5"/>
      </w:pPr>
      <w:bookmarkStart w:id="1150" w:name="_Toc293062855"/>
      <w:bookmarkStart w:id="1151" w:name="_Ref294267864"/>
      <w:bookmarkStart w:id="1152" w:name="_Ref313358477"/>
      <w:bookmarkStart w:id="1153" w:name="_Toc358722122"/>
      <w:r w:rsidRPr="00083464">
        <w:t>člen</w:t>
      </w:r>
      <w:r>
        <w:br/>
      </w:r>
      <w:r w:rsidRPr="00083464">
        <w:t xml:space="preserve">(tehnične zahteve za naprave </w:t>
      </w:r>
      <w:r>
        <w:t>uporabnika</w:t>
      </w:r>
      <w:r w:rsidRPr="00083464">
        <w:t>)</w:t>
      </w:r>
      <w:bookmarkEnd w:id="1150"/>
      <w:bookmarkEnd w:id="1151"/>
      <w:bookmarkEnd w:id="1152"/>
      <w:bookmarkEnd w:id="1153"/>
    </w:p>
    <w:p w:rsidR="00A1018B" w:rsidRPr="00537EC1" w:rsidRDefault="00A1018B" w:rsidP="003D044C">
      <w:pPr>
        <w:pStyle w:val="Odstavekseznama1"/>
        <w:ind w:left="0"/>
        <w:rPr>
          <w:szCs w:val="24"/>
        </w:rPr>
      </w:pPr>
    </w:p>
    <w:p w:rsidR="00A1018B" w:rsidRPr="00537EC1" w:rsidRDefault="00A1018B" w:rsidP="00F605EA">
      <w:pPr>
        <w:pStyle w:val="Odstavekseznama1"/>
        <w:ind w:left="0"/>
        <w:rPr>
          <w:szCs w:val="24"/>
        </w:rPr>
      </w:pPr>
      <w:r>
        <w:rPr>
          <w:szCs w:val="24"/>
        </w:rPr>
        <w:t xml:space="preserve">(1) </w:t>
      </w:r>
      <w:r w:rsidRPr="00537EC1">
        <w:rPr>
          <w:szCs w:val="24"/>
        </w:rPr>
        <w:t xml:space="preserve">Objekti, naprave in napeljave </w:t>
      </w:r>
      <w:r>
        <w:rPr>
          <w:szCs w:val="24"/>
        </w:rPr>
        <w:t>uporabnika</w:t>
      </w:r>
      <w:r w:rsidRPr="00537EC1">
        <w:rPr>
          <w:szCs w:val="24"/>
        </w:rPr>
        <w:t xml:space="preserve"> morajo izpolnjevati predpisane tehnične zahteve, s katerimi se zagotavlja njihovo nemoteno delovanje ter varnost ljudi in premoženja.</w:t>
      </w:r>
    </w:p>
    <w:p w:rsidR="00A1018B" w:rsidRPr="00537EC1" w:rsidRDefault="00A1018B" w:rsidP="003D044C">
      <w:pPr>
        <w:pStyle w:val="Odstavekseznama1"/>
        <w:ind w:left="0"/>
        <w:rPr>
          <w:szCs w:val="24"/>
        </w:rPr>
      </w:pPr>
    </w:p>
    <w:p w:rsidR="00A1018B" w:rsidRPr="00537EC1" w:rsidRDefault="00A1018B" w:rsidP="00F605EA">
      <w:pPr>
        <w:pStyle w:val="Odstavekseznama1"/>
        <w:ind w:left="0"/>
        <w:rPr>
          <w:szCs w:val="24"/>
        </w:rPr>
      </w:pPr>
      <w:r>
        <w:rPr>
          <w:szCs w:val="24"/>
        </w:rPr>
        <w:t xml:space="preserve">(2) </w:t>
      </w:r>
      <w:r w:rsidRPr="00537EC1">
        <w:rPr>
          <w:szCs w:val="24"/>
        </w:rPr>
        <w:t>Operater sistema sme začasno odkloniti priključitev novih objektov, naprav in napeljav na svoj sistem, oziroma sme prekiniti prenos ali distribucijo plina, če ugotovi, da objekti, naprave ali omrežje uporabnika sistema ne izpolnjujejo predpisanih tehničnih zahtev.</w:t>
      </w:r>
    </w:p>
    <w:p w:rsidR="00A1018B" w:rsidRPr="00537EC1" w:rsidRDefault="00A1018B" w:rsidP="003D044C">
      <w:pPr>
        <w:pStyle w:val="Odstavekseznama1"/>
        <w:ind w:left="0"/>
        <w:rPr>
          <w:szCs w:val="24"/>
        </w:rPr>
      </w:pPr>
    </w:p>
    <w:p w:rsidR="00A1018B" w:rsidRDefault="00A1018B" w:rsidP="00F605EA">
      <w:pPr>
        <w:pStyle w:val="Odstavekseznama1"/>
        <w:ind w:left="0"/>
        <w:rPr>
          <w:szCs w:val="24"/>
        </w:rPr>
      </w:pPr>
      <w:r>
        <w:rPr>
          <w:szCs w:val="24"/>
        </w:rPr>
        <w:t xml:space="preserve">(3) </w:t>
      </w:r>
      <w:r w:rsidRPr="00537EC1">
        <w:rPr>
          <w:szCs w:val="24"/>
        </w:rPr>
        <w:t>Priključitev na svoj sistem, ali nadaljevanje prenosa oziroma distribucije plina, izvede operater sistema šele, ko ugotovi, da so odpravljene pomanjkljivosti.</w:t>
      </w:r>
    </w:p>
    <w:p w:rsidR="00A1018B" w:rsidRDefault="00A1018B" w:rsidP="003D044C">
      <w:pPr>
        <w:pStyle w:val="Odstavekseznama1"/>
        <w:ind w:left="0"/>
        <w:rPr>
          <w:szCs w:val="24"/>
        </w:rPr>
      </w:pPr>
    </w:p>
    <w:p w:rsidR="00A1018B" w:rsidRDefault="00A1018B" w:rsidP="007D1782">
      <w:pPr>
        <w:pStyle w:val="Obrazloitev"/>
      </w:pPr>
      <w:r w:rsidRPr="00B3616A">
        <w:t>Zaradi varnosti in zanesljivosti obratovanja sistema in objektov, naprav in napeljav končnega odjemalca, lahko operater odkloni priključitev ali prenos oziroma distribucijo plina in jo omogoči, ko so odpravljene predmetne pomanjkljivosti, za kar obstajajo ustrezni potrdila, dokazi ali pisne izjave pristojnih ali odgovornih oseb.</w:t>
      </w:r>
    </w:p>
    <w:p w:rsidR="00A1018B" w:rsidRPr="00B3616A" w:rsidRDefault="00A1018B" w:rsidP="003D044C">
      <w:pPr>
        <w:pStyle w:val="Odstavekseznama1"/>
        <w:ind w:left="0"/>
        <w:rPr>
          <w:szCs w:val="24"/>
        </w:rPr>
      </w:pPr>
    </w:p>
    <w:p w:rsidR="00A1018B" w:rsidRPr="00083464" w:rsidRDefault="00A1018B" w:rsidP="00391BB3">
      <w:pPr>
        <w:pStyle w:val="Heading5"/>
      </w:pPr>
      <w:bookmarkStart w:id="1154" w:name="_Toc293062856"/>
      <w:bookmarkStart w:id="1155" w:name="_Ref294268958"/>
      <w:bookmarkStart w:id="1156" w:name="_Ref295478179"/>
      <w:bookmarkStart w:id="1157" w:name="_Toc358722123"/>
      <w:r w:rsidRPr="00083464">
        <w:t>člen</w:t>
      </w:r>
      <w:r>
        <w:br/>
      </w:r>
      <w:r w:rsidRPr="00083464">
        <w:t>(</w:t>
      </w:r>
      <w:r>
        <w:t xml:space="preserve">začasna </w:t>
      </w:r>
      <w:r w:rsidRPr="00083464">
        <w:t>prekinitev prenosa ali distribucije plina)</w:t>
      </w:r>
      <w:bookmarkEnd w:id="1154"/>
      <w:bookmarkEnd w:id="1155"/>
      <w:bookmarkEnd w:id="1156"/>
      <w:bookmarkEnd w:id="1157"/>
    </w:p>
    <w:p w:rsidR="00A1018B" w:rsidRPr="00537EC1" w:rsidRDefault="00A1018B" w:rsidP="003D044C">
      <w:pPr>
        <w:pStyle w:val="Odstavekseznama1"/>
        <w:ind w:left="0"/>
        <w:rPr>
          <w:szCs w:val="24"/>
        </w:rPr>
      </w:pPr>
    </w:p>
    <w:p w:rsidR="00A1018B" w:rsidRPr="00537EC1" w:rsidRDefault="00A1018B" w:rsidP="00F605EA">
      <w:pPr>
        <w:pStyle w:val="Odstavekseznama1"/>
        <w:ind w:left="0"/>
        <w:rPr>
          <w:szCs w:val="24"/>
        </w:rPr>
      </w:pPr>
      <w:r>
        <w:rPr>
          <w:szCs w:val="24"/>
        </w:rPr>
        <w:t xml:space="preserve">(1) </w:t>
      </w:r>
      <w:r w:rsidRPr="00537EC1">
        <w:rPr>
          <w:szCs w:val="24"/>
        </w:rPr>
        <w:t>Operater sistema sme začasno prekiniti prenos ali distribucijo plina zaradi:</w:t>
      </w:r>
    </w:p>
    <w:p w:rsidR="00A1018B" w:rsidRPr="00537EC1" w:rsidRDefault="00A1018B" w:rsidP="00385F6A">
      <w:pPr>
        <w:pStyle w:val="Odstavekseznama1"/>
        <w:numPr>
          <w:ilvl w:val="0"/>
          <w:numId w:val="10"/>
        </w:numPr>
        <w:rPr>
          <w:szCs w:val="24"/>
        </w:rPr>
      </w:pPr>
      <w:r w:rsidRPr="00537EC1">
        <w:rPr>
          <w:szCs w:val="24"/>
        </w:rPr>
        <w:t>rednega ali izrednega vzdrževanja,</w:t>
      </w:r>
    </w:p>
    <w:p w:rsidR="00A1018B" w:rsidRPr="00537EC1" w:rsidRDefault="00A1018B" w:rsidP="00385F6A">
      <w:pPr>
        <w:pStyle w:val="Odstavekseznama1"/>
        <w:numPr>
          <w:ilvl w:val="0"/>
          <w:numId w:val="10"/>
        </w:numPr>
        <w:rPr>
          <w:szCs w:val="24"/>
        </w:rPr>
      </w:pPr>
      <w:r w:rsidRPr="00537EC1">
        <w:rPr>
          <w:szCs w:val="24"/>
        </w:rPr>
        <w:t>pregledov ali remontov,</w:t>
      </w:r>
    </w:p>
    <w:p w:rsidR="00A1018B" w:rsidRPr="00537EC1" w:rsidRDefault="00A1018B" w:rsidP="00385F6A">
      <w:pPr>
        <w:pStyle w:val="Odstavekseznama1"/>
        <w:numPr>
          <w:ilvl w:val="0"/>
          <w:numId w:val="10"/>
        </w:numPr>
        <w:rPr>
          <w:szCs w:val="24"/>
        </w:rPr>
      </w:pPr>
      <w:r w:rsidRPr="00537EC1">
        <w:rPr>
          <w:szCs w:val="24"/>
        </w:rPr>
        <w:t>preizkusov ali kontrolnih meritev,</w:t>
      </w:r>
    </w:p>
    <w:p w:rsidR="00A1018B" w:rsidRPr="00537EC1" w:rsidRDefault="00A1018B" w:rsidP="00385F6A">
      <w:pPr>
        <w:pStyle w:val="Odstavekseznama1"/>
        <w:numPr>
          <w:ilvl w:val="0"/>
          <w:numId w:val="10"/>
        </w:numPr>
        <w:rPr>
          <w:szCs w:val="24"/>
        </w:rPr>
      </w:pPr>
      <w:r w:rsidRPr="00537EC1">
        <w:rPr>
          <w:szCs w:val="24"/>
        </w:rPr>
        <w:t>razširitev omrežja.</w:t>
      </w:r>
    </w:p>
    <w:p w:rsidR="00A1018B" w:rsidRPr="00537EC1" w:rsidRDefault="00A1018B" w:rsidP="003D044C">
      <w:pPr>
        <w:pStyle w:val="Odstavekseznama1"/>
        <w:ind w:left="0"/>
        <w:rPr>
          <w:szCs w:val="24"/>
        </w:rPr>
      </w:pPr>
    </w:p>
    <w:p w:rsidR="00A1018B" w:rsidRPr="00537EC1" w:rsidRDefault="00A1018B" w:rsidP="00F605EA">
      <w:pPr>
        <w:pStyle w:val="Odstavekseznama1"/>
        <w:ind w:left="0"/>
        <w:rPr>
          <w:szCs w:val="24"/>
        </w:rPr>
      </w:pPr>
      <w:r>
        <w:rPr>
          <w:szCs w:val="24"/>
        </w:rPr>
        <w:t xml:space="preserve">(2) </w:t>
      </w:r>
      <w:r w:rsidRPr="00537EC1">
        <w:rPr>
          <w:szCs w:val="24"/>
        </w:rPr>
        <w:t xml:space="preserve">Za predvideno prekinitev mora operater sistema izbrati čas, ki čim manj prizadene </w:t>
      </w:r>
      <w:r>
        <w:rPr>
          <w:szCs w:val="24"/>
        </w:rPr>
        <w:t>uporabnika sistema</w:t>
      </w:r>
      <w:r w:rsidRPr="00537EC1">
        <w:rPr>
          <w:szCs w:val="24"/>
        </w:rPr>
        <w:t>.</w:t>
      </w:r>
    </w:p>
    <w:p w:rsidR="00A1018B" w:rsidRPr="00537EC1" w:rsidRDefault="00A1018B" w:rsidP="003D044C">
      <w:pPr>
        <w:pStyle w:val="Odstavekseznama1"/>
        <w:ind w:left="0"/>
        <w:rPr>
          <w:szCs w:val="24"/>
        </w:rPr>
      </w:pPr>
    </w:p>
    <w:p w:rsidR="00A1018B" w:rsidRDefault="00A1018B" w:rsidP="00F605EA">
      <w:pPr>
        <w:pStyle w:val="Odstavekseznama1"/>
        <w:ind w:left="0"/>
        <w:rPr>
          <w:szCs w:val="24"/>
        </w:rPr>
      </w:pPr>
      <w:r>
        <w:rPr>
          <w:szCs w:val="24"/>
        </w:rPr>
        <w:t>(3) Operater sistema mora o predvideni prekinitvi pravočasno obvestiti uporabnike  sistema v pisni obliki, v primeru, da gre za širši krog uporabnikov sistema pa preko sredstev javnega obveščanja vsaj 48 ur pred prekinitvijo.</w:t>
      </w:r>
    </w:p>
    <w:p w:rsidR="00A1018B" w:rsidRDefault="00A1018B" w:rsidP="003D044C">
      <w:pPr>
        <w:pStyle w:val="Odstavekseznama1"/>
        <w:ind w:left="0"/>
        <w:rPr>
          <w:szCs w:val="24"/>
        </w:rPr>
      </w:pPr>
    </w:p>
    <w:p w:rsidR="00A1018B" w:rsidRDefault="00A1018B" w:rsidP="007D1782">
      <w:pPr>
        <w:pStyle w:val="Obrazloitev"/>
      </w:pPr>
      <w:r w:rsidRPr="00AC39B4">
        <w:t>Operaterju sistema mora biti omogočeno, da zaradi vzdrževanja sistema, remontov, preskusov in širitev omrežja začasno prekini prenos ali distribucijo plina na način, ki najmanj moti končne odjemalce.</w:t>
      </w:r>
    </w:p>
    <w:p w:rsidR="00A1018B" w:rsidRPr="00B3616A" w:rsidRDefault="00A1018B" w:rsidP="003D044C">
      <w:pPr>
        <w:pStyle w:val="Odstavekseznama1"/>
        <w:ind w:left="0"/>
        <w:rPr>
          <w:szCs w:val="24"/>
        </w:rPr>
      </w:pPr>
    </w:p>
    <w:p w:rsidR="00A1018B" w:rsidRPr="00303008" w:rsidRDefault="00A1018B" w:rsidP="00391BB3">
      <w:pPr>
        <w:pStyle w:val="Heading5"/>
      </w:pPr>
      <w:bookmarkStart w:id="1158" w:name="_Toc293062857"/>
      <w:bookmarkStart w:id="1159" w:name="_Ref294268897"/>
      <w:bookmarkStart w:id="1160" w:name="_Ref358540705"/>
      <w:bookmarkStart w:id="1161" w:name="_Ref358719866"/>
      <w:bookmarkStart w:id="1162" w:name="_Toc358722124"/>
      <w:r w:rsidRPr="00303008">
        <w:t>člen</w:t>
      </w:r>
      <w:r>
        <w:br/>
      </w:r>
      <w:r w:rsidRPr="00303008">
        <w:t>(odklop po predhodnem obvestilu)</w:t>
      </w:r>
      <w:bookmarkEnd w:id="1158"/>
      <w:bookmarkEnd w:id="1159"/>
      <w:bookmarkEnd w:id="1160"/>
      <w:bookmarkEnd w:id="1161"/>
      <w:bookmarkEnd w:id="1162"/>
    </w:p>
    <w:p w:rsidR="00A1018B" w:rsidRPr="00537EC1" w:rsidRDefault="00A1018B" w:rsidP="003D044C">
      <w:pPr>
        <w:pStyle w:val="Odstavekseznama1"/>
        <w:ind w:left="0"/>
        <w:rPr>
          <w:szCs w:val="24"/>
        </w:rPr>
      </w:pPr>
    </w:p>
    <w:p w:rsidR="00A1018B" w:rsidRPr="00537EC1" w:rsidRDefault="00A1018B" w:rsidP="00F605EA">
      <w:pPr>
        <w:pStyle w:val="Odstavekseznama1"/>
        <w:ind w:left="0"/>
        <w:rPr>
          <w:szCs w:val="24"/>
        </w:rPr>
      </w:pPr>
      <w:r>
        <w:rPr>
          <w:szCs w:val="24"/>
        </w:rPr>
        <w:t xml:space="preserve">(1) </w:t>
      </w:r>
      <w:r w:rsidRPr="00F605EA">
        <w:rPr>
          <w:szCs w:val="24"/>
        </w:rPr>
        <w:t>Operater sistema odklopi uporabnika sistema  po predhodnem obvestilu, če le-ta v roku, določenem v obvestilu, ne izpolni svoje obveznosti in sicer v naslednjih primerih, če uporabnik sistema:</w:t>
      </w:r>
    </w:p>
    <w:p w:rsidR="00A1018B" w:rsidRPr="00537EC1" w:rsidRDefault="00A1018B" w:rsidP="003D044C">
      <w:pPr>
        <w:pStyle w:val="Odstavekseznama1"/>
        <w:ind w:left="0"/>
        <w:rPr>
          <w:szCs w:val="24"/>
        </w:rPr>
      </w:pPr>
    </w:p>
    <w:p w:rsidR="00A1018B" w:rsidRPr="00537EC1" w:rsidRDefault="00A1018B" w:rsidP="00C750BF">
      <w:pPr>
        <w:pStyle w:val="Odstavekseznama1"/>
        <w:numPr>
          <w:ilvl w:val="0"/>
          <w:numId w:val="123"/>
        </w:numPr>
        <w:rPr>
          <w:szCs w:val="24"/>
        </w:rPr>
      </w:pPr>
      <w:r w:rsidRPr="00537EC1">
        <w:rPr>
          <w:szCs w:val="24"/>
        </w:rPr>
        <w:t>moti dobavo p</w:t>
      </w:r>
      <w:r>
        <w:rPr>
          <w:szCs w:val="24"/>
        </w:rPr>
        <w:t>lina drugim uporabnikom sistema;</w:t>
      </w:r>
    </w:p>
    <w:p w:rsidR="00A1018B" w:rsidRPr="00537EC1" w:rsidRDefault="00A1018B" w:rsidP="00C750BF">
      <w:pPr>
        <w:pStyle w:val="Odstavekseznama1"/>
        <w:numPr>
          <w:ilvl w:val="0"/>
          <w:numId w:val="123"/>
        </w:numPr>
        <w:rPr>
          <w:szCs w:val="24"/>
        </w:rPr>
      </w:pPr>
      <w:r w:rsidRPr="00537EC1">
        <w:rPr>
          <w:szCs w:val="24"/>
        </w:rPr>
        <w:t xml:space="preserve">odreče ali onemogoči osebam, ki imajo pooblastilo operaterja sistema, dostop do vseh delov priključka, do zaščitnih in merilnih naprav in do energetskih objektov, naprav ali napeljav, kadar obstaja sum, </w:t>
      </w:r>
      <w:r>
        <w:rPr>
          <w:szCs w:val="24"/>
        </w:rPr>
        <w:t>da te naprave povzročajo motnje;</w:t>
      </w:r>
    </w:p>
    <w:p w:rsidR="00A1018B" w:rsidRPr="00537EC1" w:rsidRDefault="00A1018B" w:rsidP="00C750BF">
      <w:pPr>
        <w:pStyle w:val="Odstavekseznama1"/>
        <w:numPr>
          <w:ilvl w:val="0"/>
          <w:numId w:val="123"/>
        </w:numPr>
        <w:rPr>
          <w:szCs w:val="24"/>
        </w:rPr>
      </w:pPr>
      <w:r w:rsidRPr="00537EC1">
        <w:rPr>
          <w:szCs w:val="24"/>
        </w:rPr>
        <w:t>brez soglasja operaterja sistema priključi na omrežje svoje energetske naprave ali napeljave, ali če omogoči prek svojih energetskih naprav priključitev energetskih na</w:t>
      </w:r>
      <w:r>
        <w:rPr>
          <w:szCs w:val="24"/>
        </w:rPr>
        <w:t>prav drugih uporabnikov sistema;</w:t>
      </w:r>
    </w:p>
    <w:p w:rsidR="00A1018B" w:rsidRPr="00537EC1" w:rsidRDefault="00A1018B" w:rsidP="00C750BF">
      <w:pPr>
        <w:pStyle w:val="Odstavekseznama1"/>
        <w:numPr>
          <w:ilvl w:val="0"/>
          <w:numId w:val="123"/>
        </w:numPr>
        <w:rPr>
          <w:szCs w:val="24"/>
        </w:rPr>
      </w:pPr>
      <w:r w:rsidRPr="00537EC1">
        <w:rPr>
          <w:szCs w:val="24"/>
        </w:rPr>
        <w:t>na opomin operaterja sistema ne zniža odjema oziroma oddaje količine plina na dogovor</w:t>
      </w:r>
      <w:r>
        <w:rPr>
          <w:szCs w:val="24"/>
        </w:rPr>
        <w:t>jeno vrednost v zahtevanem roku;</w:t>
      </w:r>
    </w:p>
    <w:p w:rsidR="00A1018B" w:rsidRPr="00537EC1" w:rsidRDefault="00A1018B" w:rsidP="00C750BF">
      <w:pPr>
        <w:pStyle w:val="Odstavekseznama1"/>
        <w:numPr>
          <w:ilvl w:val="0"/>
          <w:numId w:val="123"/>
        </w:numPr>
        <w:rPr>
          <w:szCs w:val="24"/>
        </w:rPr>
      </w:pPr>
      <w:r w:rsidRPr="00537EC1">
        <w:rPr>
          <w:szCs w:val="24"/>
        </w:rPr>
        <w:t>onemogoča pravilno registriranje obračunskih količin plina, ali če uporablja plin brez zahtevanih oziroma dogovorjeni</w:t>
      </w:r>
      <w:r>
        <w:rPr>
          <w:szCs w:val="24"/>
        </w:rPr>
        <w:t>h merilnih naprav ali mimo njih;</w:t>
      </w:r>
    </w:p>
    <w:p w:rsidR="00A1018B" w:rsidRPr="00537EC1" w:rsidRDefault="00A1018B" w:rsidP="00C750BF">
      <w:pPr>
        <w:pStyle w:val="Odstavekseznama1"/>
        <w:numPr>
          <w:ilvl w:val="0"/>
          <w:numId w:val="123"/>
        </w:numPr>
        <w:rPr>
          <w:szCs w:val="24"/>
        </w:rPr>
      </w:pPr>
      <w:r w:rsidRPr="00537EC1">
        <w:rPr>
          <w:szCs w:val="24"/>
        </w:rPr>
        <w:t>ne plača odstopanj ali omrežnine za uporabo sistema v roku, določenem v skladu s sis</w:t>
      </w:r>
      <w:r>
        <w:rPr>
          <w:szCs w:val="24"/>
        </w:rPr>
        <w:t>temskimi obratovalnimi navodili;</w:t>
      </w:r>
    </w:p>
    <w:p w:rsidR="00A1018B" w:rsidRPr="00537EC1" w:rsidRDefault="00A1018B" w:rsidP="00C750BF">
      <w:pPr>
        <w:pStyle w:val="Odstavekseznama1"/>
        <w:numPr>
          <w:ilvl w:val="0"/>
          <w:numId w:val="123"/>
        </w:numPr>
        <w:rPr>
          <w:szCs w:val="24"/>
        </w:rPr>
      </w:pPr>
      <w:r w:rsidRPr="00537EC1">
        <w:rPr>
          <w:szCs w:val="24"/>
        </w:rPr>
        <w:t>v roku, ki ga določi operater sistema oziroma pristojni inšpekcijski organ, ne odstrani oziroma ne zniža do dovoljene meje motenj, ki jih povzročajo njegovi objekti, naprave ali napeljave ali odjemalci ali ne izpolni predpisanih tehničnih zahtev</w:t>
      </w:r>
      <w:r>
        <w:rPr>
          <w:szCs w:val="24"/>
        </w:rPr>
        <w:t>;</w:t>
      </w:r>
    </w:p>
    <w:p w:rsidR="00A1018B" w:rsidRPr="0094438B" w:rsidRDefault="00A1018B" w:rsidP="00C750BF">
      <w:pPr>
        <w:pStyle w:val="Odstavekseznama1"/>
        <w:numPr>
          <w:ilvl w:val="0"/>
          <w:numId w:val="123"/>
        </w:numPr>
        <w:rPr>
          <w:szCs w:val="24"/>
        </w:rPr>
      </w:pPr>
      <w:r w:rsidRPr="0094438B">
        <w:rPr>
          <w:szCs w:val="24"/>
        </w:rPr>
        <w:t>nima veljavne pogodbe o dobavi plina</w:t>
      </w:r>
      <w:r>
        <w:rPr>
          <w:szCs w:val="24"/>
        </w:rPr>
        <w:t>;</w:t>
      </w:r>
    </w:p>
    <w:p w:rsidR="00A1018B" w:rsidRPr="00537EC1" w:rsidRDefault="00A1018B" w:rsidP="00C750BF">
      <w:pPr>
        <w:pStyle w:val="Odstavekseznama1"/>
        <w:numPr>
          <w:ilvl w:val="0"/>
          <w:numId w:val="123"/>
        </w:numPr>
        <w:rPr>
          <w:szCs w:val="24"/>
        </w:rPr>
      </w:pPr>
      <w:r w:rsidRPr="00537EC1">
        <w:rPr>
          <w:szCs w:val="24"/>
        </w:rPr>
        <w:t>nima pogodbeno urejene odgovornosti za izravnavo odstopanj.</w:t>
      </w:r>
      <w:r>
        <w:rPr>
          <w:szCs w:val="24"/>
        </w:rPr>
        <w:t xml:space="preserve"> </w:t>
      </w:r>
    </w:p>
    <w:p w:rsidR="00A1018B" w:rsidRPr="00537EC1" w:rsidRDefault="00A1018B" w:rsidP="003D044C">
      <w:pPr>
        <w:pStyle w:val="Odstavekseznama1"/>
        <w:ind w:left="0"/>
        <w:rPr>
          <w:szCs w:val="24"/>
        </w:rPr>
      </w:pPr>
    </w:p>
    <w:p w:rsidR="00A1018B" w:rsidRDefault="00A1018B" w:rsidP="00F605EA">
      <w:pPr>
        <w:pStyle w:val="Odstavekseznama1"/>
        <w:ind w:left="0"/>
        <w:rPr>
          <w:szCs w:val="24"/>
        </w:rPr>
      </w:pPr>
      <w:r>
        <w:rPr>
          <w:szCs w:val="24"/>
        </w:rPr>
        <w:br/>
        <w:t xml:space="preserve">(2) </w:t>
      </w:r>
      <w:r w:rsidRPr="00537EC1">
        <w:rPr>
          <w:szCs w:val="24"/>
        </w:rPr>
        <w:t>Operater distribucijskega sistema ne sme odklopiti ranljivega odjemalca iz razloga iz f., h. ali i. alineje prejšnjega odstavka, če so izpolnjeni pogoji iz</w:t>
      </w:r>
      <w:r>
        <w:rPr>
          <w:szCs w:val="24"/>
        </w:rPr>
        <w:fldChar w:fldCharType="begin"/>
      </w:r>
      <w:r>
        <w:rPr>
          <w:szCs w:val="24"/>
        </w:rPr>
        <w:instrText xml:space="preserve"> REF _Ref358540498 \r \h </w:instrText>
      </w:r>
      <w:r w:rsidRPr="00B44B24">
        <w:rPr>
          <w:szCs w:val="24"/>
        </w:rPr>
      </w:r>
      <w:r>
        <w:rPr>
          <w:szCs w:val="24"/>
        </w:rPr>
        <w:fldChar w:fldCharType="separate"/>
      </w:r>
      <w:r>
        <w:rPr>
          <w:szCs w:val="24"/>
        </w:rPr>
        <w:t>170</w:t>
      </w:r>
      <w:r>
        <w:rPr>
          <w:szCs w:val="24"/>
        </w:rPr>
        <w:fldChar w:fldCharType="end"/>
      </w:r>
      <w:r w:rsidRPr="00537EC1">
        <w:rPr>
          <w:szCs w:val="24"/>
        </w:rPr>
        <w:t>. člena tega zakona</w:t>
      </w:r>
      <w:r>
        <w:rPr>
          <w:szCs w:val="24"/>
        </w:rPr>
        <w:t>.</w:t>
      </w:r>
    </w:p>
    <w:p w:rsidR="00A1018B" w:rsidRDefault="00A1018B" w:rsidP="00F605EA">
      <w:pPr>
        <w:pStyle w:val="Odstavekseznama1"/>
        <w:ind w:left="0"/>
        <w:rPr>
          <w:szCs w:val="24"/>
        </w:rPr>
      </w:pPr>
    </w:p>
    <w:p w:rsidR="00A1018B" w:rsidRPr="00F605EA" w:rsidRDefault="00A1018B" w:rsidP="00F605EA">
      <w:pPr>
        <w:pStyle w:val="Odstavekseznama1"/>
        <w:keepNext/>
        <w:ind w:left="0"/>
      </w:pPr>
      <w:r w:rsidRPr="00F605EA">
        <w:t xml:space="preserve">(3) Uporabnik sistema, ki je imetnik soglasja za priključitev na sistem, lahko zahteva od operaterja sistema, da njegovo odjemno mesto odklopi od omrežja.  </w:t>
      </w:r>
    </w:p>
    <w:p w:rsidR="00A1018B" w:rsidRPr="00F605EA" w:rsidRDefault="00A1018B" w:rsidP="00F605EA">
      <w:pPr>
        <w:pStyle w:val="Odstavekseznama1"/>
        <w:ind w:left="0"/>
      </w:pPr>
    </w:p>
    <w:p w:rsidR="00A1018B" w:rsidRPr="00F605EA" w:rsidRDefault="00A1018B" w:rsidP="00F605EA">
      <w:pPr>
        <w:pStyle w:val="Odstavekseznama1"/>
        <w:keepNext/>
        <w:ind w:left="0"/>
      </w:pPr>
      <w:r w:rsidRPr="00F605EA">
        <w:t xml:space="preserve">(4) Operater sistema je dolžan uporabnika sistema na njegove stroške ponovno priklopiti na sistem. Če traja odklop iz prejšnjega odstavka dlje kot tri leta, mora uporabnik sistema pred ponovnim priklopom pridobiti novo soglasje za priključitev na sistem iz </w:t>
      </w:r>
      <w:fldSimple w:instr=" REF _Ref358540418 \r \h  \* MERGEFORMAT ">
        <w:r>
          <w:t>264</w:t>
        </w:r>
      </w:fldSimple>
      <w:r w:rsidRPr="00F605EA">
        <w:t xml:space="preserve">. člena tega zakona in skleniti novo pogodbo o priključitvi, </w:t>
      </w:r>
    </w:p>
    <w:p w:rsidR="00A1018B" w:rsidRPr="00F605EA" w:rsidRDefault="00A1018B" w:rsidP="00F605EA">
      <w:pPr>
        <w:pStyle w:val="Odstavekseznama1"/>
        <w:ind w:left="0"/>
      </w:pPr>
    </w:p>
    <w:p w:rsidR="00A1018B" w:rsidRPr="00F605EA" w:rsidRDefault="00A1018B" w:rsidP="00F605EA">
      <w:pPr>
        <w:pStyle w:val="Odstavekseznama1"/>
        <w:keepNext/>
        <w:ind w:left="0"/>
      </w:pPr>
      <w:r w:rsidRPr="00F605EA">
        <w:t xml:space="preserve">(5) Operater sistema lahko uporabniku sistema, ki je zahteval odklop, zavrne ponovno priključitev na sistem ali izdajo novega soglasja za priključitev, dokler uporabnik sistema ne poravna vseh obveznosti iz pogodbe o prenosu oziroma dostopu in pogodbe o priključitvi na sistem, ki izvirajo iz časa pred odklopom.   </w:t>
      </w:r>
    </w:p>
    <w:p w:rsidR="00A1018B" w:rsidRPr="00F605EA" w:rsidRDefault="00A1018B" w:rsidP="00F605EA">
      <w:pPr>
        <w:pStyle w:val="Odstavekseznama1"/>
        <w:ind w:left="0"/>
      </w:pPr>
    </w:p>
    <w:p w:rsidR="00A1018B" w:rsidRDefault="00A1018B" w:rsidP="00F605EA">
      <w:pPr>
        <w:pStyle w:val="Odstavekseznama1"/>
        <w:keepNext/>
        <w:ind w:left="0"/>
      </w:pPr>
      <w:r w:rsidRPr="00F605EA">
        <w:t>(6) Operater sistema v sistemskih obratovalnih navodilih podrobneje uredi medsebojna razmerja in plačilo stroškov v primeru ponovnega priklopa, če je bil odklop izveden na zahtevo uporabnika sistema.</w:t>
      </w:r>
      <w:r>
        <w:t xml:space="preserve">  </w:t>
      </w:r>
    </w:p>
    <w:p w:rsidR="00A1018B" w:rsidRDefault="00A1018B" w:rsidP="00F605EA">
      <w:pPr>
        <w:pStyle w:val="Odstavekseznama1"/>
        <w:ind w:left="0"/>
        <w:rPr>
          <w:szCs w:val="24"/>
        </w:rPr>
      </w:pPr>
    </w:p>
    <w:p w:rsidR="00A1018B" w:rsidRDefault="00A1018B" w:rsidP="003D044C">
      <w:pPr>
        <w:pStyle w:val="Odstavekseznama1"/>
        <w:ind w:left="0"/>
        <w:rPr>
          <w:szCs w:val="24"/>
        </w:rPr>
      </w:pPr>
    </w:p>
    <w:p w:rsidR="00A1018B" w:rsidRDefault="00A1018B" w:rsidP="007D1782">
      <w:pPr>
        <w:pStyle w:val="Obrazloitev"/>
      </w:pPr>
      <w:r w:rsidRPr="006B5F6B">
        <w:t>Zakon mora omogočiti tudi odklop končnega odjemalca od sistema, če moti ali ogroža dobavo drugim ali izvede katero drugo dejanje, ki ni dovoljeno oziroma je izrecno prepovedano. Prav tako odjemalec, ki nima dobavitelja oziroma urejene izravnave odstopanj, ne more odjemati plina, razen če gre za ranljivega odjemalca, ki plina ne more plačati in bi bilo v primeru prekinitve ogroženo njegovo zdravje ali celo življenje.</w:t>
      </w:r>
    </w:p>
    <w:p w:rsidR="00A1018B" w:rsidRDefault="00A1018B" w:rsidP="003D044C">
      <w:pPr>
        <w:pStyle w:val="Odstavekseznama1"/>
        <w:ind w:left="0"/>
        <w:rPr>
          <w:szCs w:val="24"/>
        </w:rPr>
      </w:pPr>
    </w:p>
    <w:p w:rsidR="00A1018B" w:rsidRPr="00AC39B4" w:rsidRDefault="00A1018B" w:rsidP="003D044C">
      <w:pPr>
        <w:pStyle w:val="Odstavekseznama1"/>
        <w:ind w:left="0"/>
        <w:rPr>
          <w:szCs w:val="24"/>
        </w:rPr>
      </w:pPr>
    </w:p>
    <w:p w:rsidR="00A1018B" w:rsidRPr="00DE61A4" w:rsidRDefault="00A1018B" w:rsidP="00391BB3">
      <w:pPr>
        <w:pStyle w:val="Heading5"/>
      </w:pPr>
      <w:bookmarkStart w:id="1163" w:name="_Toc293062858"/>
      <w:bookmarkStart w:id="1164" w:name="_Ref294268909"/>
      <w:bookmarkStart w:id="1165" w:name="_Ref358540719"/>
      <w:bookmarkStart w:id="1166" w:name="_Ref358719877"/>
      <w:bookmarkStart w:id="1167" w:name="_Toc358722125"/>
      <w:r w:rsidRPr="00DE61A4">
        <w:t>člen</w:t>
      </w:r>
      <w:r>
        <w:br/>
      </w:r>
      <w:r w:rsidRPr="00DE61A4">
        <w:t>(odklop brez predhodnega obvestila)</w:t>
      </w:r>
      <w:bookmarkEnd w:id="1163"/>
      <w:bookmarkEnd w:id="1164"/>
      <w:bookmarkEnd w:id="1165"/>
      <w:bookmarkEnd w:id="1166"/>
      <w:bookmarkEnd w:id="1167"/>
    </w:p>
    <w:p w:rsidR="00A1018B" w:rsidRPr="00537EC1" w:rsidRDefault="00A1018B" w:rsidP="003D044C">
      <w:pPr>
        <w:pStyle w:val="Odstavekseznama1"/>
        <w:ind w:left="0"/>
        <w:rPr>
          <w:szCs w:val="24"/>
        </w:rPr>
      </w:pPr>
    </w:p>
    <w:p w:rsidR="00A1018B" w:rsidRPr="00537EC1" w:rsidRDefault="00A1018B" w:rsidP="00F605EA">
      <w:pPr>
        <w:pStyle w:val="Odstavekseznama1"/>
        <w:ind w:left="0"/>
        <w:rPr>
          <w:szCs w:val="24"/>
        </w:rPr>
      </w:pPr>
      <w:r w:rsidRPr="00537EC1">
        <w:rPr>
          <w:szCs w:val="24"/>
        </w:rPr>
        <w:t>Operater sistema odklopi uporabnika sistema brez predhodnega obvestila, če:</w:t>
      </w:r>
    </w:p>
    <w:p w:rsidR="00A1018B" w:rsidRPr="00537EC1" w:rsidRDefault="00A1018B" w:rsidP="003D044C">
      <w:pPr>
        <w:pStyle w:val="Odstavekseznama1"/>
        <w:ind w:left="0"/>
        <w:rPr>
          <w:szCs w:val="24"/>
        </w:rPr>
      </w:pPr>
    </w:p>
    <w:p w:rsidR="00A1018B" w:rsidRPr="00537EC1" w:rsidRDefault="00A1018B" w:rsidP="00385F6A">
      <w:pPr>
        <w:pStyle w:val="Odstavekseznama1"/>
        <w:numPr>
          <w:ilvl w:val="0"/>
          <w:numId w:val="11"/>
        </w:numPr>
        <w:ind w:left="284" w:hanging="284"/>
        <w:rPr>
          <w:szCs w:val="24"/>
        </w:rPr>
      </w:pPr>
      <w:r w:rsidRPr="00537EC1">
        <w:rPr>
          <w:szCs w:val="24"/>
        </w:rPr>
        <w:t>uporabnik sistema z obratovanjem svojih energetskih objektov, naprav ali napeljav ogroža življenje ali zdravje ljudi ali ogroža premoženje,</w:t>
      </w:r>
    </w:p>
    <w:p w:rsidR="00A1018B" w:rsidRPr="00AC39B4" w:rsidRDefault="00A1018B" w:rsidP="00385F6A">
      <w:pPr>
        <w:pStyle w:val="Odstavekseznama1"/>
        <w:numPr>
          <w:ilvl w:val="0"/>
          <w:numId w:val="11"/>
        </w:numPr>
        <w:ind w:left="284" w:hanging="284"/>
        <w:rPr>
          <w:szCs w:val="24"/>
        </w:rPr>
      </w:pPr>
      <w:r w:rsidRPr="00537EC1">
        <w:rPr>
          <w:szCs w:val="24"/>
        </w:rPr>
        <w:t>uporabnik sistema ob pomanjkanju plina ne upošteva ukrepov o omejevanju odjema plina iz sistema.</w:t>
      </w:r>
      <w:bookmarkStart w:id="1168" w:name="_Toc293062859"/>
    </w:p>
    <w:p w:rsidR="00A1018B" w:rsidRDefault="00A1018B" w:rsidP="007D1782">
      <w:pPr>
        <w:pStyle w:val="Odstavekseznama1"/>
        <w:rPr>
          <w:szCs w:val="24"/>
        </w:rPr>
      </w:pPr>
    </w:p>
    <w:p w:rsidR="00A1018B" w:rsidRDefault="00A1018B" w:rsidP="007D1782">
      <w:pPr>
        <w:pStyle w:val="Obrazloitev"/>
      </w:pPr>
      <w:r w:rsidRPr="00AC39B4">
        <w:t>Odklop končnega odjemalca od sistema je možen brez predhodnega obvestila le v izjemnih primerih ogrožanja življenja, zdravja ali premoženja.</w:t>
      </w:r>
    </w:p>
    <w:p w:rsidR="00A1018B" w:rsidRPr="00CD4AFF" w:rsidRDefault="00A1018B" w:rsidP="00391BB3">
      <w:pPr>
        <w:pStyle w:val="Heading5"/>
      </w:pPr>
      <w:bookmarkStart w:id="1169" w:name="_Ref295478394"/>
      <w:bookmarkStart w:id="1170" w:name="_Toc358722126"/>
      <w:r w:rsidRPr="00CD4AFF">
        <w:t>člen</w:t>
      </w:r>
      <w:r>
        <w:br/>
      </w:r>
      <w:r w:rsidRPr="00CD4AFF">
        <w:t>(ponovna priključitev)</w:t>
      </w:r>
      <w:bookmarkEnd w:id="1168"/>
      <w:bookmarkEnd w:id="1169"/>
      <w:bookmarkEnd w:id="1170"/>
    </w:p>
    <w:p w:rsidR="00A1018B" w:rsidRPr="00537EC1" w:rsidRDefault="00A1018B" w:rsidP="003D044C">
      <w:pPr>
        <w:pStyle w:val="Odstavekseznama1"/>
        <w:keepNext/>
        <w:ind w:left="0"/>
        <w:rPr>
          <w:szCs w:val="24"/>
        </w:rPr>
      </w:pPr>
    </w:p>
    <w:p w:rsidR="00A1018B" w:rsidRDefault="00A1018B" w:rsidP="00E41390">
      <w:pPr>
        <w:pStyle w:val="Odstavekseznama1"/>
        <w:keepNext/>
        <w:ind w:left="0"/>
        <w:rPr>
          <w:szCs w:val="24"/>
        </w:rPr>
      </w:pPr>
      <w:r>
        <w:rPr>
          <w:szCs w:val="24"/>
        </w:rPr>
        <w:t>(1) Operater sistema je dolžan uporabnika sistema, ki je bil odklopljen, na njegove stroške ponovno priključiti na sistem ko ugotovi, da je uporabnik sistema odpravil razloge za odklop.</w:t>
      </w:r>
    </w:p>
    <w:p w:rsidR="00A1018B" w:rsidRDefault="00A1018B" w:rsidP="00E41390">
      <w:pPr>
        <w:pStyle w:val="Odstavekseznama1"/>
        <w:keepNext/>
        <w:rPr>
          <w:szCs w:val="24"/>
        </w:rPr>
      </w:pPr>
    </w:p>
    <w:p w:rsidR="00A1018B" w:rsidRPr="00E41390" w:rsidRDefault="00A1018B" w:rsidP="00E41390">
      <w:pPr>
        <w:pStyle w:val="Odstavekseznama1"/>
        <w:keepNext/>
        <w:ind w:left="0"/>
        <w:rPr>
          <w:szCs w:val="24"/>
        </w:rPr>
      </w:pPr>
      <w:r w:rsidRPr="00E41390">
        <w:rPr>
          <w:szCs w:val="24"/>
        </w:rPr>
        <w:t xml:space="preserve">(2) Če uporabnik sistema v primeru odklopa iz </w:t>
      </w:r>
      <w:fldSimple w:instr=" REF _Ref358540705 \r \h  \* MERGEFORMAT ">
        <w:r w:rsidRPr="00B44B24">
          <w:rPr>
            <w:szCs w:val="24"/>
          </w:rPr>
          <w:t>268</w:t>
        </w:r>
      </w:fldSimple>
      <w:r w:rsidRPr="00E41390">
        <w:rPr>
          <w:szCs w:val="24"/>
        </w:rPr>
        <w:t xml:space="preserve">. in </w:t>
      </w:r>
      <w:fldSimple w:instr=" REF _Ref358540719 \r \h  \* MERGEFORMAT ">
        <w:r w:rsidRPr="00B44B24">
          <w:rPr>
            <w:szCs w:val="24"/>
          </w:rPr>
          <w:t>269</w:t>
        </w:r>
      </w:fldSimple>
      <w:r w:rsidRPr="00E41390">
        <w:rPr>
          <w:szCs w:val="24"/>
        </w:rPr>
        <w:t xml:space="preserve">. člena tega zakona v roku  treh let ne odpravi razloge za odklop, ga operater sistema trajno odklopi. </w:t>
      </w:r>
    </w:p>
    <w:p w:rsidR="00A1018B" w:rsidRPr="00E41390" w:rsidRDefault="00A1018B" w:rsidP="00E41390">
      <w:pPr>
        <w:pStyle w:val="ListParagraph"/>
        <w:rPr>
          <w:szCs w:val="24"/>
        </w:rPr>
      </w:pPr>
    </w:p>
    <w:p w:rsidR="00A1018B" w:rsidRPr="00E41390" w:rsidRDefault="00A1018B" w:rsidP="00E41390">
      <w:pPr>
        <w:pStyle w:val="Odstavekseznama1"/>
        <w:keepNext/>
        <w:ind w:left="0"/>
        <w:rPr>
          <w:szCs w:val="24"/>
        </w:rPr>
      </w:pPr>
      <w:r w:rsidRPr="00E41390">
        <w:rPr>
          <w:szCs w:val="24"/>
        </w:rPr>
        <w:t xml:space="preserve">(3) Priključitev uporabnika sistema  na priključku, kjer je bil izveden trajni odklop, je mogoča le kot nova priključitev na sistem. </w:t>
      </w:r>
    </w:p>
    <w:p w:rsidR="00A1018B" w:rsidRPr="00E41390" w:rsidRDefault="00A1018B" w:rsidP="00E41390">
      <w:pPr>
        <w:pStyle w:val="Odstavekseznama1"/>
        <w:ind w:left="0"/>
        <w:rPr>
          <w:szCs w:val="24"/>
        </w:rPr>
      </w:pPr>
    </w:p>
    <w:p w:rsidR="00A1018B" w:rsidRPr="00E41390" w:rsidRDefault="00A1018B" w:rsidP="00E41390">
      <w:pPr>
        <w:pStyle w:val="Odstavekseznama1"/>
        <w:ind w:left="0"/>
        <w:rPr>
          <w:szCs w:val="24"/>
        </w:rPr>
      </w:pPr>
      <w:r w:rsidRPr="00E41390">
        <w:rPr>
          <w:szCs w:val="24"/>
        </w:rPr>
        <w:t xml:space="preserve">(4) Operater sistema, ki je uporabnika sistema neutemeljeno odklopil ali prekinil prenos ali distribucijo plina, mora v roku 24 ur na svoje stroške znova priključiti objekte, naprave ali napeljave uporabnika sistema na svoj sistem, računajoč od takrat, ko se ugotovi neutemeljen odklop ali prekinitev in nemudoma povrniti uporabniku sistema njegove stroške, zvezane z neutemeljenim odklopom. </w:t>
      </w:r>
    </w:p>
    <w:p w:rsidR="00A1018B" w:rsidRPr="00E41390" w:rsidRDefault="00A1018B" w:rsidP="00E41390">
      <w:pPr>
        <w:pStyle w:val="Odstavekseznama1"/>
        <w:ind w:left="0"/>
        <w:rPr>
          <w:szCs w:val="24"/>
        </w:rPr>
      </w:pPr>
    </w:p>
    <w:p w:rsidR="00A1018B" w:rsidRPr="00E41390" w:rsidRDefault="00A1018B" w:rsidP="00E41390">
      <w:pPr>
        <w:pStyle w:val="Odstavekseznama1"/>
        <w:ind w:left="0"/>
        <w:rPr>
          <w:szCs w:val="24"/>
        </w:rPr>
      </w:pPr>
      <w:r w:rsidRPr="00E41390">
        <w:rPr>
          <w:szCs w:val="24"/>
        </w:rPr>
        <w:t>(5) Operater sistema ima pravico do povračila škode, ki je nastala zaradi ravnanj uporabnika sistema, zaradi katerih ga je odklopil po predhodnem obvestilu oziroma brez predhodnega obvestila.</w:t>
      </w:r>
    </w:p>
    <w:p w:rsidR="00A1018B" w:rsidRPr="00E41390" w:rsidRDefault="00A1018B" w:rsidP="00E41390">
      <w:pPr>
        <w:pStyle w:val="Odstavekseznama1"/>
        <w:rPr>
          <w:szCs w:val="24"/>
        </w:rPr>
      </w:pPr>
    </w:p>
    <w:p w:rsidR="00A1018B" w:rsidRDefault="00A1018B" w:rsidP="00E41390">
      <w:pPr>
        <w:pStyle w:val="Odstavekseznama1"/>
        <w:ind w:left="0"/>
        <w:rPr>
          <w:szCs w:val="24"/>
        </w:rPr>
      </w:pPr>
      <w:r w:rsidRPr="00E41390">
        <w:rPr>
          <w:szCs w:val="24"/>
        </w:rPr>
        <w:t>(6) Uporabnik sistema, ki ga je operater sistema neutemeljeno odklopil, ima pravico do povračila škode, ki mu je bila s tem povzročena.</w:t>
      </w:r>
    </w:p>
    <w:p w:rsidR="00A1018B" w:rsidRDefault="00A1018B" w:rsidP="003D044C">
      <w:pPr>
        <w:pStyle w:val="Odstavekseznama1"/>
        <w:ind w:left="0"/>
        <w:rPr>
          <w:szCs w:val="24"/>
        </w:rPr>
      </w:pPr>
    </w:p>
    <w:p w:rsidR="00A1018B" w:rsidRDefault="00A1018B" w:rsidP="007D1782">
      <w:pPr>
        <w:pStyle w:val="Obrazloitev"/>
      </w:pPr>
      <w:r w:rsidRPr="006B5F6B">
        <w:t>Urejeno je tudi ponovno priključevanje na sistem tako v primeru krivde uporabnika sistema, ki v tem primeru plača stroške ponovne priključitve, kot tudi v primeru neutemeljenega odklopa na stroške operaterja sistema.</w:t>
      </w:r>
    </w:p>
    <w:p w:rsidR="00A1018B" w:rsidRDefault="00A1018B" w:rsidP="003D044C">
      <w:pPr>
        <w:pStyle w:val="Odstavekseznama1"/>
        <w:ind w:left="0"/>
        <w:rPr>
          <w:szCs w:val="24"/>
        </w:rPr>
      </w:pPr>
    </w:p>
    <w:p w:rsidR="00A1018B" w:rsidRPr="00AC39B4" w:rsidRDefault="00A1018B" w:rsidP="003D044C">
      <w:pPr>
        <w:pStyle w:val="Odstavekseznama1"/>
        <w:ind w:left="0"/>
        <w:rPr>
          <w:szCs w:val="24"/>
        </w:rPr>
      </w:pPr>
    </w:p>
    <w:p w:rsidR="00A1018B" w:rsidRPr="00BC21AD" w:rsidRDefault="00A1018B" w:rsidP="0087684B">
      <w:pPr>
        <w:pStyle w:val="Heading4"/>
        <w:rPr>
          <w:b w:val="0"/>
          <w:sz w:val="24"/>
          <w:szCs w:val="24"/>
        </w:rPr>
      </w:pPr>
      <w:bookmarkStart w:id="1171" w:name="_Toc293062860"/>
      <w:bookmarkStart w:id="1172" w:name="_Toc358722127"/>
      <w:r w:rsidRPr="00BC21AD">
        <w:rPr>
          <w:b w:val="0"/>
          <w:sz w:val="24"/>
          <w:szCs w:val="24"/>
        </w:rPr>
        <w:t>IV. Odstopanja v zvezi z obveznostmi »vzemi ali plačaj«</w:t>
      </w:r>
      <w:bookmarkEnd w:id="1171"/>
      <w:bookmarkEnd w:id="1172"/>
    </w:p>
    <w:p w:rsidR="00A1018B" w:rsidRPr="00CD4AFF" w:rsidRDefault="00A1018B" w:rsidP="00391BB3">
      <w:pPr>
        <w:pStyle w:val="Heading5"/>
      </w:pPr>
      <w:bookmarkStart w:id="1173" w:name="_Toc293062861"/>
      <w:bookmarkStart w:id="1174" w:name="_Ref294257581"/>
      <w:bookmarkStart w:id="1175" w:name="_Toc358722128"/>
      <w:r w:rsidRPr="00CD4AFF">
        <w:t>člen</w:t>
      </w:r>
      <w:r>
        <w:br/>
      </w:r>
      <w:r w:rsidRPr="00CD4AFF">
        <w:t>(možnost odstopanja)</w:t>
      </w:r>
      <w:bookmarkEnd w:id="1173"/>
      <w:bookmarkEnd w:id="1174"/>
      <w:bookmarkEnd w:id="1175"/>
    </w:p>
    <w:p w:rsidR="00A1018B" w:rsidRPr="00537EC1" w:rsidRDefault="00A1018B" w:rsidP="003D044C">
      <w:pPr>
        <w:pStyle w:val="Odstavekseznama1"/>
        <w:ind w:left="0"/>
        <w:jc w:val="center"/>
        <w:rPr>
          <w:szCs w:val="24"/>
        </w:rPr>
      </w:pPr>
    </w:p>
    <w:p w:rsidR="00A1018B" w:rsidRPr="00537EC1" w:rsidRDefault="00A1018B" w:rsidP="00551DE8">
      <w:pPr>
        <w:pStyle w:val="Odstavekseznama1"/>
        <w:ind w:left="0"/>
        <w:rPr>
          <w:szCs w:val="24"/>
        </w:rPr>
      </w:pPr>
      <w:r>
        <w:rPr>
          <w:szCs w:val="24"/>
        </w:rPr>
        <w:t xml:space="preserve">(1) </w:t>
      </w:r>
      <w:r w:rsidRPr="00537EC1">
        <w:rPr>
          <w:szCs w:val="24"/>
        </w:rPr>
        <w:t>Agencija lahko podjetju plinskega gospodarstva dovoli</w:t>
      </w:r>
      <w:r>
        <w:rPr>
          <w:szCs w:val="24"/>
        </w:rPr>
        <w:t xml:space="preserve"> začasno </w:t>
      </w:r>
      <w:r w:rsidRPr="00537EC1">
        <w:rPr>
          <w:szCs w:val="24"/>
        </w:rPr>
        <w:t>odstopanje od zahtev v zvezi z dostopom do sistema iz</w:t>
      </w:r>
      <w:r>
        <w:rPr>
          <w:szCs w:val="24"/>
        </w:rPr>
        <w:t xml:space="preserve"> </w:t>
      </w:r>
      <w:r>
        <w:rPr>
          <w:szCs w:val="24"/>
        </w:rPr>
        <w:fldChar w:fldCharType="begin"/>
      </w:r>
      <w:r>
        <w:rPr>
          <w:szCs w:val="24"/>
        </w:rPr>
        <w:instrText xml:space="preserve"> REF _Ref294268999 \r \h </w:instrText>
      </w:r>
      <w:r w:rsidRPr="00B44B24">
        <w:rPr>
          <w:szCs w:val="24"/>
        </w:rPr>
      </w:r>
      <w:r>
        <w:rPr>
          <w:szCs w:val="24"/>
        </w:rPr>
        <w:fldChar w:fldCharType="separate"/>
      </w:r>
      <w:r>
        <w:rPr>
          <w:szCs w:val="24"/>
        </w:rPr>
        <w:t>232</w:t>
      </w:r>
      <w:r>
        <w:rPr>
          <w:szCs w:val="24"/>
        </w:rPr>
        <w:fldChar w:fldCharType="end"/>
      </w:r>
      <w:r w:rsidRPr="0043771F">
        <w:rPr>
          <w:szCs w:val="24"/>
        </w:rPr>
        <w:t xml:space="preserve">., </w:t>
      </w:r>
      <w:r>
        <w:rPr>
          <w:szCs w:val="24"/>
        </w:rPr>
        <w:fldChar w:fldCharType="begin"/>
      </w:r>
      <w:r>
        <w:rPr>
          <w:szCs w:val="24"/>
        </w:rPr>
        <w:instrText xml:space="preserve"> REF _Ref294269022 \r \h </w:instrText>
      </w:r>
      <w:r w:rsidRPr="00B44B24">
        <w:rPr>
          <w:szCs w:val="24"/>
        </w:rPr>
      </w:r>
      <w:r>
        <w:rPr>
          <w:szCs w:val="24"/>
        </w:rPr>
        <w:fldChar w:fldCharType="separate"/>
      </w:r>
      <w:r>
        <w:rPr>
          <w:szCs w:val="24"/>
        </w:rPr>
        <w:t>233</w:t>
      </w:r>
      <w:r>
        <w:rPr>
          <w:szCs w:val="24"/>
        </w:rPr>
        <w:fldChar w:fldCharType="end"/>
      </w:r>
      <w:r>
        <w:rPr>
          <w:szCs w:val="24"/>
        </w:rPr>
        <w:t xml:space="preserve">., </w:t>
      </w:r>
      <w:r>
        <w:rPr>
          <w:szCs w:val="24"/>
        </w:rPr>
        <w:fldChar w:fldCharType="begin"/>
      </w:r>
      <w:r>
        <w:rPr>
          <w:szCs w:val="24"/>
        </w:rPr>
        <w:instrText xml:space="preserve"> REF _Ref294269029 \r \h </w:instrText>
      </w:r>
      <w:r w:rsidRPr="00B44B24">
        <w:rPr>
          <w:szCs w:val="24"/>
        </w:rPr>
      </w:r>
      <w:r>
        <w:rPr>
          <w:szCs w:val="24"/>
        </w:rPr>
        <w:fldChar w:fldCharType="separate"/>
      </w:r>
      <w:r>
        <w:rPr>
          <w:szCs w:val="24"/>
        </w:rPr>
        <w:t>236</w:t>
      </w:r>
      <w:r>
        <w:rPr>
          <w:szCs w:val="24"/>
        </w:rPr>
        <w:fldChar w:fldCharType="end"/>
      </w:r>
      <w:r>
        <w:rPr>
          <w:szCs w:val="24"/>
        </w:rPr>
        <w:t xml:space="preserve">. in </w:t>
      </w:r>
      <w:r>
        <w:rPr>
          <w:szCs w:val="24"/>
        </w:rPr>
        <w:fldChar w:fldCharType="begin"/>
      </w:r>
      <w:r>
        <w:rPr>
          <w:szCs w:val="24"/>
        </w:rPr>
        <w:instrText xml:space="preserve"> REF _Ref294269034 \r \h </w:instrText>
      </w:r>
      <w:r>
        <w:rPr>
          <w:szCs w:val="24"/>
        </w:rPr>
        <w:fldChar w:fldCharType="separate"/>
      </w:r>
      <w:r>
        <w:rPr>
          <w:b/>
          <w:bCs/>
          <w:szCs w:val="24"/>
        </w:rPr>
        <w:t>Napaka! Vira sklicevanja ni bilo mogoče najti.</w:t>
      </w:r>
      <w:r>
        <w:rPr>
          <w:szCs w:val="24"/>
        </w:rPr>
        <w:fldChar w:fldCharType="end"/>
      </w:r>
      <w:r w:rsidRPr="0043771F">
        <w:rPr>
          <w:szCs w:val="24"/>
        </w:rPr>
        <w:t>. člena</w:t>
      </w:r>
      <w:r w:rsidRPr="00537EC1">
        <w:rPr>
          <w:szCs w:val="24"/>
        </w:rPr>
        <w:t xml:space="preserve"> tega zakona, če se to podjetje sooča ali meni, da se bo soočalo z resnimi gospodarskimi in finančnimi težavami zaradi svojih obveznosti "vzemi ali plačaj", sprejetih z eno ali več pogodbami o nakupu plina.</w:t>
      </w:r>
    </w:p>
    <w:p w:rsidR="00A1018B" w:rsidRPr="00537EC1" w:rsidRDefault="00A1018B" w:rsidP="003D044C">
      <w:pPr>
        <w:pStyle w:val="Odstavekseznama1"/>
        <w:ind w:left="0"/>
        <w:rPr>
          <w:szCs w:val="24"/>
        </w:rPr>
      </w:pPr>
    </w:p>
    <w:p w:rsidR="00A1018B" w:rsidRPr="00537EC1" w:rsidRDefault="00A1018B" w:rsidP="00551DE8">
      <w:pPr>
        <w:pStyle w:val="Odstavekseznama1"/>
        <w:ind w:left="0"/>
        <w:rPr>
          <w:szCs w:val="24"/>
        </w:rPr>
      </w:pPr>
      <w:r>
        <w:rPr>
          <w:szCs w:val="24"/>
        </w:rPr>
        <w:t xml:space="preserve">(2) </w:t>
      </w:r>
      <w:r w:rsidRPr="00537EC1">
        <w:rPr>
          <w:szCs w:val="24"/>
        </w:rPr>
        <w:t xml:space="preserve">Za vsak primer odstopanja mora podjetje plinskega gospodarstva vložiti zahtevo bodisi pred ali po zavrnitvi dostopa do sistema. Če podjetje plinskega gospodarstva zavrne dostop do sistema, mora zahtevo vložiti brez odlašanja. </w:t>
      </w:r>
    </w:p>
    <w:p w:rsidR="00A1018B" w:rsidRPr="00537EC1" w:rsidRDefault="00A1018B" w:rsidP="003D044C">
      <w:pPr>
        <w:pStyle w:val="Odstavekseznama1"/>
        <w:ind w:left="0"/>
        <w:rPr>
          <w:szCs w:val="24"/>
        </w:rPr>
      </w:pPr>
    </w:p>
    <w:p w:rsidR="00A1018B" w:rsidRPr="00537EC1" w:rsidRDefault="00A1018B" w:rsidP="00551DE8">
      <w:pPr>
        <w:pStyle w:val="Odstavekseznama1"/>
        <w:ind w:left="0"/>
        <w:rPr>
          <w:szCs w:val="24"/>
        </w:rPr>
      </w:pPr>
      <w:r>
        <w:rPr>
          <w:szCs w:val="24"/>
        </w:rPr>
        <w:t xml:space="preserve">(3) </w:t>
      </w:r>
      <w:r w:rsidRPr="00537EC1">
        <w:rPr>
          <w:szCs w:val="24"/>
        </w:rPr>
        <w:t>Zahtevi mora podjetje plinskega gospodarstva priložiti vse ustrezne informacije o naravi in obsegu problema in o prizadevanjih podjetja plinskega gospodarstva za rešitev problema.</w:t>
      </w:r>
    </w:p>
    <w:p w:rsidR="00A1018B" w:rsidRPr="00537EC1" w:rsidRDefault="00A1018B" w:rsidP="003D044C">
      <w:pPr>
        <w:pStyle w:val="Odstavekseznama1"/>
        <w:ind w:left="0"/>
        <w:rPr>
          <w:szCs w:val="24"/>
        </w:rPr>
      </w:pPr>
    </w:p>
    <w:p w:rsidR="00A1018B" w:rsidRPr="00537EC1" w:rsidRDefault="00A1018B" w:rsidP="00551DE8">
      <w:pPr>
        <w:pStyle w:val="Odstavekseznama1"/>
        <w:ind w:left="0"/>
        <w:rPr>
          <w:szCs w:val="24"/>
        </w:rPr>
      </w:pPr>
      <w:r>
        <w:rPr>
          <w:szCs w:val="24"/>
        </w:rPr>
        <w:t xml:space="preserve">(4) </w:t>
      </w:r>
      <w:r w:rsidRPr="00537EC1">
        <w:rPr>
          <w:szCs w:val="24"/>
        </w:rPr>
        <w:t>Če ni razumnih alternativnih rešitev in ob upoštevanju meril iz naslednjega odstavka, lahko agencija odloči, da se odstopanje dovoli (v nadaljnjem besedilu: dovoljenje za odstopanje). Šteje se, da obstojijo ekonomsko upravičene alternativne možnosti, če gre za pogodbe "vzemi ali plačaj", sklenjene pred 4. avgustom 2003.</w:t>
      </w:r>
    </w:p>
    <w:p w:rsidR="00A1018B" w:rsidRPr="00537EC1" w:rsidRDefault="00A1018B" w:rsidP="003D044C">
      <w:pPr>
        <w:pStyle w:val="Odstavekseznama1"/>
        <w:ind w:left="0"/>
        <w:rPr>
          <w:szCs w:val="24"/>
        </w:rPr>
      </w:pPr>
    </w:p>
    <w:p w:rsidR="00A1018B" w:rsidRPr="00537EC1" w:rsidRDefault="00A1018B" w:rsidP="00551DE8">
      <w:pPr>
        <w:pStyle w:val="Odstavekseznama1"/>
        <w:ind w:left="0"/>
        <w:rPr>
          <w:szCs w:val="24"/>
        </w:rPr>
      </w:pPr>
      <w:r>
        <w:rPr>
          <w:szCs w:val="24"/>
        </w:rPr>
        <w:t xml:space="preserve">(5) </w:t>
      </w:r>
      <w:r w:rsidRPr="00537EC1">
        <w:rPr>
          <w:szCs w:val="24"/>
        </w:rPr>
        <w:t>Pri odločanju o odstopanju iz prvega odstavka agencija upošteva zlasti naslednja merila:</w:t>
      </w:r>
    </w:p>
    <w:p w:rsidR="00A1018B" w:rsidRPr="00537EC1" w:rsidRDefault="00A1018B" w:rsidP="001617CF">
      <w:pPr>
        <w:pStyle w:val="Odstavekseznama1"/>
        <w:numPr>
          <w:ilvl w:val="0"/>
          <w:numId w:val="79"/>
        </w:numPr>
        <w:rPr>
          <w:szCs w:val="24"/>
        </w:rPr>
      </w:pPr>
      <w:r w:rsidRPr="00537EC1">
        <w:rPr>
          <w:szCs w:val="24"/>
        </w:rPr>
        <w:t>cilj zagotoviti konkurenčni trg s plinom;</w:t>
      </w:r>
    </w:p>
    <w:p w:rsidR="00A1018B" w:rsidRPr="00537EC1" w:rsidRDefault="00A1018B" w:rsidP="001617CF">
      <w:pPr>
        <w:pStyle w:val="Odstavekseznama1"/>
        <w:numPr>
          <w:ilvl w:val="0"/>
          <w:numId w:val="79"/>
        </w:numPr>
        <w:rPr>
          <w:szCs w:val="24"/>
        </w:rPr>
      </w:pPr>
      <w:r w:rsidRPr="00537EC1">
        <w:rPr>
          <w:szCs w:val="24"/>
        </w:rPr>
        <w:t>potrebo izpolniti obveznosti javnih storitev in zagotoviti zanesljivost oskrbe;</w:t>
      </w:r>
    </w:p>
    <w:p w:rsidR="00A1018B" w:rsidRPr="00537EC1" w:rsidRDefault="00A1018B" w:rsidP="001617CF">
      <w:pPr>
        <w:pStyle w:val="Odstavekseznama1"/>
        <w:numPr>
          <w:ilvl w:val="0"/>
          <w:numId w:val="79"/>
        </w:numPr>
        <w:rPr>
          <w:szCs w:val="24"/>
        </w:rPr>
      </w:pPr>
      <w:r w:rsidRPr="00537EC1">
        <w:rPr>
          <w:szCs w:val="24"/>
        </w:rPr>
        <w:t>položaj podjetja plinskega gospodarstva na trgu s plinom in dejansko stanje konkurence na tem trgu;</w:t>
      </w:r>
    </w:p>
    <w:p w:rsidR="00A1018B" w:rsidRPr="00537EC1" w:rsidRDefault="00A1018B" w:rsidP="001617CF">
      <w:pPr>
        <w:pStyle w:val="Odstavekseznama1"/>
        <w:numPr>
          <w:ilvl w:val="0"/>
          <w:numId w:val="79"/>
        </w:numPr>
        <w:rPr>
          <w:szCs w:val="24"/>
        </w:rPr>
      </w:pPr>
      <w:r w:rsidRPr="00537EC1">
        <w:rPr>
          <w:szCs w:val="24"/>
        </w:rPr>
        <w:t>resnost gospodarskih in finančnih težav, s katerimi se soočajo podjetja plinskega gospodarstva in podjetja za prenos ali upravičeni odjemalci;</w:t>
      </w:r>
    </w:p>
    <w:p w:rsidR="00A1018B" w:rsidRPr="00537EC1" w:rsidRDefault="00A1018B" w:rsidP="001617CF">
      <w:pPr>
        <w:pStyle w:val="Odstavekseznama1"/>
        <w:numPr>
          <w:ilvl w:val="0"/>
          <w:numId w:val="79"/>
        </w:numPr>
        <w:rPr>
          <w:szCs w:val="24"/>
        </w:rPr>
      </w:pPr>
      <w:r w:rsidRPr="00537EC1">
        <w:rPr>
          <w:szCs w:val="24"/>
        </w:rPr>
        <w:t>datume podpisov in pogoje takšne pogodbe ali pogodb, vključno z obsegom, v katerem ti pogoji omogočajo upoštevanje sprememb na trgu;</w:t>
      </w:r>
    </w:p>
    <w:p w:rsidR="00A1018B" w:rsidRPr="00537EC1" w:rsidRDefault="00A1018B" w:rsidP="001617CF">
      <w:pPr>
        <w:pStyle w:val="Odstavekseznama1"/>
        <w:numPr>
          <w:ilvl w:val="0"/>
          <w:numId w:val="79"/>
        </w:numPr>
        <w:rPr>
          <w:szCs w:val="24"/>
        </w:rPr>
      </w:pPr>
      <w:r w:rsidRPr="00537EC1">
        <w:rPr>
          <w:szCs w:val="24"/>
        </w:rPr>
        <w:t>opravljena prizadevanja pri iskanju rešitev problema;</w:t>
      </w:r>
    </w:p>
    <w:p w:rsidR="00A1018B" w:rsidRPr="00537EC1" w:rsidRDefault="00A1018B" w:rsidP="001617CF">
      <w:pPr>
        <w:pStyle w:val="Odstavekseznama1"/>
        <w:numPr>
          <w:ilvl w:val="0"/>
          <w:numId w:val="79"/>
        </w:numPr>
        <w:rPr>
          <w:szCs w:val="24"/>
        </w:rPr>
      </w:pPr>
      <w:r w:rsidRPr="00537EC1">
        <w:rPr>
          <w:szCs w:val="24"/>
        </w:rPr>
        <w:t>obseg resnih verjetnih težav, ki bi jih podjetje ob prevzemu obveznosti "vzemi ali plačaj", ob upoštevanju določb te direktive, lahko razumno predvidelo;</w:t>
      </w:r>
    </w:p>
    <w:p w:rsidR="00A1018B" w:rsidRPr="00537EC1" w:rsidRDefault="00A1018B" w:rsidP="001617CF">
      <w:pPr>
        <w:pStyle w:val="Odstavekseznama1"/>
        <w:numPr>
          <w:ilvl w:val="0"/>
          <w:numId w:val="79"/>
        </w:numPr>
        <w:rPr>
          <w:szCs w:val="24"/>
        </w:rPr>
      </w:pPr>
      <w:r w:rsidRPr="00537EC1">
        <w:rPr>
          <w:szCs w:val="24"/>
        </w:rPr>
        <w:t>raven povezanosti sistema z drugimi sistemi in stopnjo usklajenosti obratovanja teh sistemov, ter</w:t>
      </w:r>
    </w:p>
    <w:p w:rsidR="00A1018B" w:rsidRPr="00537EC1" w:rsidRDefault="00A1018B" w:rsidP="001617CF">
      <w:pPr>
        <w:pStyle w:val="Odstavekseznama1"/>
        <w:numPr>
          <w:ilvl w:val="0"/>
          <w:numId w:val="79"/>
        </w:numPr>
        <w:rPr>
          <w:szCs w:val="24"/>
        </w:rPr>
      </w:pPr>
      <w:r w:rsidRPr="00537EC1">
        <w:rPr>
          <w:szCs w:val="24"/>
        </w:rPr>
        <w:t>učinke dovolitve odstopanja na nemoten</w:t>
      </w:r>
      <w:r>
        <w:rPr>
          <w:szCs w:val="24"/>
        </w:rPr>
        <w:t>o</w:t>
      </w:r>
      <w:r w:rsidRPr="00537EC1">
        <w:rPr>
          <w:szCs w:val="24"/>
        </w:rPr>
        <w:t xml:space="preserve"> delovanj</w:t>
      </w:r>
      <w:r>
        <w:rPr>
          <w:szCs w:val="24"/>
        </w:rPr>
        <w:t>e</w:t>
      </w:r>
      <w:r w:rsidRPr="00537EC1">
        <w:rPr>
          <w:szCs w:val="24"/>
        </w:rPr>
        <w:t xml:space="preserve"> notranjega trga z zemeljskim plinom.</w:t>
      </w:r>
    </w:p>
    <w:p w:rsidR="00A1018B" w:rsidRPr="00537EC1" w:rsidRDefault="00A1018B" w:rsidP="003D044C">
      <w:pPr>
        <w:pStyle w:val="Odstavekseznama1"/>
        <w:ind w:left="0"/>
        <w:rPr>
          <w:szCs w:val="24"/>
        </w:rPr>
      </w:pPr>
    </w:p>
    <w:p w:rsidR="00A1018B" w:rsidRPr="00537EC1" w:rsidRDefault="00A1018B" w:rsidP="00551DE8">
      <w:pPr>
        <w:pStyle w:val="Odstavekseznama1"/>
        <w:ind w:left="0"/>
        <w:rPr>
          <w:szCs w:val="24"/>
        </w:rPr>
      </w:pPr>
      <w:r>
        <w:rPr>
          <w:szCs w:val="24"/>
        </w:rPr>
        <w:t xml:space="preserve">(6) </w:t>
      </w:r>
      <w:r w:rsidRPr="00537EC1">
        <w:rPr>
          <w:szCs w:val="24"/>
        </w:rPr>
        <w:t>Šteje se, da resne težave ne obstajajo, če se prodaja zemeljskega plina ne zniža pod raven minimalnih zajamčenih količin odjema, ki jih vsebujejo pogodbe za nakup plina po pravilu "vzemi ali plačaj" ali če je ustrezno pogodbo za nakup plina po pravilu "vzemi ali plačaj" mogoče prilagoditi ali če podjetje plinskega gospodarstva lahko najde alternativne možnosti.</w:t>
      </w:r>
    </w:p>
    <w:p w:rsidR="00A1018B" w:rsidRPr="00537EC1" w:rsidRDefault="00A1018B" w:rsidP="003D044C">
      <w:pPr>
        <w:pStyle w:val="Odstavekseznama1"/>
        <w:rPr>
          <w:szCs w:val="24"/>
        </w:rPr>
      </w:pPr>
    </w:p>
    <w:p w:rsidR="00A1018B" w:rsidRDefault="00A1018B" w:rsidP="003D044C">
      <w:pPr>
        <w:pStyle w:val="Odstavekseznama1"/>
        <w:ind w:left="0"/>
        <w:rPr>
          <w:szCs w:val="24"/>
        </w:rPr>
      </w:pPr>
      <w:r>
        <w:rPr>
          <w:szCs w:val="24"/>
        </w:rPr>
        <w:t xml:space="preserve">(7) </w:t>
      </w:r>
      <w:r w:rsidRPr="00537EC1">
        <w:rPr>
          <w:szCs w:val="24"/>
        </w:rPr>
        <w:t>Podjetja plinskega gospodarstva, ki niso dobila dovoljenja za odstopanje iz odstavka 1 tega člena, ne smejo zavrniti ali ne smejo več zavračati dostopa do sistema zaradi obveznosti "vzemi ali plačaj", sprejetih s pogodbo za nakup plina in morajo v celoti ravnati v skladu z določbami tega zakona, neposredno uporabljivih predpisov EU in podzakonskih predpisov ter splošnih aktov za izvrševanje javnih pooblastil.</w:t>
      </w:r>
    </w:p>
    <w:p w:rsidR="00A1018B" w:rsidRDefault="00A1018B" w:rsidP="003D044C">
      <w:pPr>
        <w:pStyle w:val="Odstavekseznama1"/>
        <w:ind w:left="0"/>
        <w:rPr>
          <w:szCs w:val="24"/>
        </w:rPr>
      </w:pPr>
    </w:p>
    <w:p w:rsidR="00A1018B" w:rsidRDefault="00A1018B" w:rsidP="007D1782">
      <w:pPr>
        <w:pStyle w:val="Obrazloitev"/>
      </w:pPr>
      <w:r w:rsidRPr="00AC39B4">
        <w:t>Agencija lahko npr. dobavitelju plina dovoli začasno odstopanja od določb reguliranega dostopa do sistema, ki se nanašajo predvsem na dodeljene prenosne zmogljivosti. V primeru da pride do prezasedenosti sistema in bi na podlagi dodeljenih zmogljivosti v skladu z določbami in predpisi o dodeljevanju prenosnih zmogljivosti (avkcije, proporcionalno), dobavitelj ne uspel zagotavljati prevzema minimalnih količin plina (predmet "take or pay" pogodbene določbe), ki so opredeljene z dolgoročno pogodbo sklenjeno pred 4.8.2004, lahko zahteva izjemo, ki mu zagotavlja minimalne potrebne zmogljivosti za prenos minimalnih količin plina, za katere velja pogodbena določba "vzemi ali plačaj".</w:t>
      </w:r>
    </w:p>
    <w:p w:rsidR="00A1018B" w:rsidRPr="00AC39B4" w:rsidRDefault="00A1018B" w:rsidP="003D044C">
      <w:pPr>
        <w:pStyle w:val="Odstavekseznama1"/>
        <w:ind w:left="0"/>
        <w:rPr>
          <w:szCs w:val="24"/>
        </w:rPr>
      </w:pPr>
    </w:p>
    <w:p w:rsidR="00A1018B" w:rsidRPr="0029586F" w:rsidRDefault="00A1018B" w:rsidP="00391BB3">
      <w:pPr>
        <w:pStyle w:val="Heading5"/>
      </w:pPr>
      <w:bookmarkStart w:id="1176" w:name="_Toc293062862"/>
      <w:bookmarkStart w:id="1177" w:name="_Toc358722129"/>
      <w:r w:rsidRPr="0029586F">
        <w:t>člen</w:t>
      </w:r>
      <w:r>
        <w:br/>
      </w:r>
      <w:r w:rsidRPr="0029586F">
        <w:t>(</w:t>
      </w:r>
      <w:r>
        <w:t>postopek pred</w:t>
      </w:r>
      <w:r w:rsidRPr="0029586F">
        <w:t xml:space="preserve"> Komisij</w:t>
      </w:r>
      <w:r>
        <w:t>o</w:t>
      </w:r>
      <w:r w:rsidRPr="0029586F">
        <w:t>)</w:t>
      </w:r>
      <w:bookmarkEnd w:id="1176"/>
      <w:bookmarkEnd w:id="1177"/>
    </w:p>
    <w:p w:rsidR="00A1018B" w:rsidRPr="00537EC1" w:rsidRDefault="00A1018B" w:rsidP="003D044C">
      <w:pPr>
        <w:pStyle w:val="Odstavekseznama1"/>
        <w:ind w:left="0"/>
        <w:rPr>
          <w:szCs w:val="24"/>
        </w:rPr>
      </w:pPr>
    </w:p>
    <w:p w:rsidR="00A1018B" w:rsidRPr="00537EC1" w:rsidRDefault="00A1018B" w:rsidP="00551DE8">
      <w:pPr>
        <w:pStyle w:val="Odstavekseznama1"/>
        <w:ind w:left="0"/>
        <w:rPr>
          <w:szCs w:val="24"/>
        </w:rPr>
      </w:pPr>
      <w:r>
        <w:rPr>
          <w:szCs w:val="24"/>
        </w:rPr>
        <w:t xml:space="preserve">(1) </w:t>
      </w:r>
      <w:r w:rsidRPr="00537EC1">
        <w:rPr>
          <w:szCs w:val="24"/>
        </w:rPr>
        <w:t xml:space="preserve">Agencija Komisijo nemudoma seznani z odločbo o dovolitvi odstopanja iz prejšnjega člena, skupaj z vsemi ustreznimi informacijami glede odstopanja. Te informacije lahko Komisiji predloži v zbirni obliki, kar Komisiji omogoča sprejetje ustrezno utemeljene odločitve. </w:t>
      </w:r>
    </w:p>
    <w:p w:rsidR="00A1018B" w:rsidRPr="00537EC1" w:rsidRDefault="00A1018B" w:rsidP="003D044C">
      <w:pPr>
        <w:pStyle w:val="Odstavekseznama1"/>
        <w:ind w:left="0"/>
        <w:rPr>
          <w:szCs w:val="24"/>
        </w:rPr>
      </w:pPr>
    </w:p>
    <w:p w:rsidR="00A1018B" w:rsidRPr="00537EC1" w:rsidRDefault="00A1018B" w:rsidP="00551DE8">
      <w:pPr>
        <w:pStyle w:val="Odstavekseznama1"/>
        <w:ind w:left="0"/>
        <w:rPr>
          <w:szCs w:val="24"/>
        </w:rPr>
      </w:pPr>
      <w:r>
        <w:rPr>
          <w:szCs w:val="24"/>
        </w:rPr>
        <w:t xml:space="preserve">(2) </w:t>
      </w:r>
      <w:r w:rsidRPr="00537EC1">
        <w:rPr>
          <w:szCs w:val="24"/>
        </w:rPr>
        <w:t>V osmih tednih po prejemu takega obvestila lahko Komisija od agencije zahteva spremembo ali odpravo odločbe o dovolitvi odstopanja.</w:t>
      </w:r>
    </w:p>
    <w:p w:rsidR="00A1018B" w:rsidRPr="00537EC1" w:rsidRDefault="00A1018B" w:rsidP="003D044C">
      <w:pPr>
        <w:pStyle w:val="Odstavekseznama1"/>
        <w:ind w:left="0"/>
        <w:rPr>
          <w:szCs w:val="24"/>
        </w:rPr>
      </w:pPr>
    </w:p>
    <w:p w:rsidR="00A1018B" w:rsidRPr="00537EC1" w:rsidRDefault="00A1018B" w:rsidP="00551DE8">
      <w:pPr>
        <w:pStyle w:val="Odstavekseznama1"/>
        <w:ind w:left="0"/>
        <w:rPr>
          <w:szCs w:val="24"/>
        </w:rPr>
      </w:pPr>
      <w:r>
        <w:rPr>
          <w:szCs w:val="24"/>
        </w:rPr>
        <w:t xml:space="preserve">(3) </w:t>
      </w:r>
      <w:r w:rsidRPr="00537EC1">
        <w:rPr>
          <w:szCs w:val="24"/>
        </w:rPr>
        <w:t>Komisija pri odločanju upošteva merila, določena v členu 48(3) Direktive 2009/73/ES, ki so prenesena v slovenski pravni red v petem odstavku prejšnjega člena.</w:t>
      </w:r>
    </w:p>
    <w:p w:rsidR="00A1018B" w:rsidRPr="00537EC1" w:rsidRDefault="00A1018B" w:rsidP="003D044C">
      <w:pPr>
        <w:rPr>
          <w:szCs w:val="24"/>
        </w:rPr>
      </w:pPr>
    </w:p>
    <w:p w:rsidR="00A1018B" w:rsidRPr="00537EC1" w:rsidRDefault="00A1018B" w:rsidP="00622B4E">
      <w:pPr>
        <w:pStyle w:val="Odstavekseznama1"/>
        <w:ind w:left="0"/>
        <w:rPr>
          <w:szCs w:val="24"/>
        </w:rPr>
      </w:pPr>
      <w:r>
        <w:rPr>
          <w:szCs w:val="24"/>
        </w:rPr>
        <w:t xml:space="preserve">(4) </w:t>
      </w:r>
      <w:r w:rsidRPr="00537EC1">
        <w:rPr>
          <w:szCs w:val="24"/>
        </w:rPr>
        <w:t>Ne glede na določbe zakona, ki ureja splošni upravni postopek, agencija po uradni dolžnosti uvede obnovo postopka izdaje odločbe o dovolitvi odstopanja po prejemu odločitve Komisije, v kateri Komisija od agencije zahteva, da spremeni ali odpravi odločbo o dovolitvi odstopanja.</w:t>
      </w:r>
    </w:p>
    <w:p w:rsidR="00A1018B" w:rsidRPr="00537EC1" w:rsidRDefault="00A1018B" w:rsidP="003D044C">
      <w:pPr>
        <w:pStyle w:val="Odstavekseznama1"/>
        <w:ind w:left="0"/>
        <w:rPr>
          <w:szCs w:val="24"/>
        </w:rPr>
      </w:pPr>
    </w:p>
    <w:p w:rsidR="00A1018B" w:rsidRPr="00537EC1" w:rsidRDefault="00A1018B" w:rsidP="00551DE8">
      <w:pPr>
        <w:pStyle w:val="Odstavekseznama1"/>
        <w:ind w:left="0"/>
        <w:rPr>
          <w:szCs w:val="24"/>
        </w:rPr>
      </w:pPr>
      <w:r>
        <w:rPr>
          <w:szCs w:val="24"/>
        </w:rPr>
        <w:t xml:space="preserve">(5) </w:t>
      </w:r>
      <w:r w:rsidRPr="00537EC1">
        <w:rPr>
          <w:szCs w:val="24"/>
        </w:rPr>
        <w:t>V obnovljenem postopku agencija odloča brez posebnega ugotovitvenega postopka, mora pa omogočiti stranki, da se izjavi o dejstvih in okoliščinah, pomembnih za odločitev.</w:t>
      </w:r>
    </w:p>
    <w:p w:rsidR="00A1018B" w:rsidRPr="00537EC1" w:rsidRDefault="00A1018B" w:rsidP="003D044C">
      <w:pPr>
        <w:pStyle w:val="Odstavekseznama1"/>
        <w:ind w:left="0"/>
        <w:rPr>
          <w:szCs w:val="24"/>
        </w:rPr>
      </w:pPr>
    </w:p>
    <w:p w:rsidR="00A1018B" w:rsidRPr="00537EC1" w:rsidRDefault="00A1018B" w:rsidP="00551DE8">
      <w:pPr>
        <w:pStyle w:val="Odstavekseznama1"/>
        <w:ind w:left="0"/>
        <w:rPr>
          <w:szCs w:val="24"/>
        </w:rPr>
      </w:pPr>
      <w:r>
        <w:rPr>
          <w:szCs w:val="24"/>
        </w:rPr>
        <w:t xml:space="preserve">(6) </w:t>
      </w:r>
      <w:r w:rsidRPr="00537EC1">
        <w:rPr>
          <w:szCs w:val="24"/>
        </w:rPr>
        <w:t>V obnovljenem postopku agencija spremeni ali odpravi odločbo o dovolitvi izvzetja v skladu z odločitvijo Komisije najkasneje v štirih tednih po prejemu odločitve Komisije in o tem obvesti Komisijo.</w:t>
      </w:r>
    </w:p>
    <w:p w:rsidR="00A1018B" w:rsidRPr="00537EC1" w:rsidRDefault="00A1018B" w:rsidP="003D044C">
      <w:pPr>
        <w:pStyle w:val="Odstavekseznama1"/>
        <w:ind w:left="0"/>
        <w:rPr>
          <w:szCs w:val="24"/>
        </w:rPr>
      </w:pPr>
    </w:p>
    <w:p w:rsidR="00A1018B" w:rsidRDefault="00A1018B" w:rsidP="00551DE8">
      <w:pPr>
        <w:pStyle w:val="Odstavekseznama1"/>
        <w:ind w:left="0"/>
        <w:rPr>
          <w:szCs w:val="24"/>
        </w:rPr>
      </w:pPr>
      <w:r>
        <w:rPr>
          <w:szCs w:val="24"/>
        </w:rPr>
        <w:t xml:space="preserve">(7) </w:t>
      </w:r>
      <w:r w:rsidRPr="00537EC1">
        <w:rPr>
          <w:szCs w:val="24"/>
        </w:rPr>
        <w:t>Če agencija ne izpolni zahteve Komisije v štirih tednih, se dokončna odločitev sprejme hitro v skladu s postopkom iz člena 51(2) Direktive 2009/73/ES.</w:t>
      </w:r>
    </w:p>
    <w:p w:rsidR="00A1018B" w:rsidRDefault="00A1018B" w:rsidP="003D044C">
      <w:pPr>
        <w:pStyle w:val="Odstavekseznama1"/>
        <w:ind w:left="0"/>
        <w:rPr>
          <w:szCs w:val="24"/>
        </w:rPr>
      </w:pPr>
    </w:p>
    <w:p w:rsidR="00A1018B" w:rsidRDefault="00A1018B" w:rsidP="007D1782">
      <w:pPr>
        <w:pStyle w:val="Obrazloitev"/>
      </w:pPr>
      <w:r w:rsidRPr="006B5F6B">
        <w:t>Ker gre v primeru odstopanja od reguliranega dostopa do sistema zaradi nezmožnosti prevzetja minimalnih količin plina po "vzemi ali plačaj" določbah dobavne pogodbe, za odstopanje od bistvenega elementa učinkovitega in nediskriminatornega delovanja notranjega trga s plinom, je v postopek odobritve izjeme vključena tudi Komisija, ki lahko zahteva spremembo ali odpravo odločbe agencije o dovolitvi odstopanja.</w:t>
      </w:r>
    </w:p>
    <w:p w:rsidR="00A1018B" w:rsidRDefault="00A1018B" w:rsidP="003D044C">
      <w:pPr>
        <w:pStyle w:val="Odstavekseznama1"/>
        <w:ind w:left="0"/>
        <w:rPr>
          <w:szCs w:val="24"/>
        </w:rPr>
      </w:pPr>
    </w:p>
    <w:p w:rsidR="00A1018B" w:rsidRPr="00AC39B4" w:rsidRDefault="00A1018B" w:rsidP="003D044C">
      <w:pPr>
        <w:pStyle w:val="Odstavekseznama1"/>
        <w:ind w:left="0"/>
        <w:rPr>
          <w:szCs w:val="24"/>
        </w:rPr>
      </w:pPr>
    </w:p>
    <w:p w:rsidR="00A1018B" w:rsidRPr="00BC21AD" w:rsidRDefault="00A1018B" w:rsidP="0087684B">
      <w:pPr>
        <w:pStyle w:val="Heading4"/>
        <w:rPr>
          <w:b w:val="0"/>
          <w:sz w:val="24"/>
          <w:szCs w:val="24"/>
        </w:rPr>
      </w:pPr>
      <w:bookmarkStart w:id="1178" w:name="_Toc358722130"/>
      <w:r w:rsidRPr="00BC21AD">
        <w:rPr>
          <w:b w:val="0"/>
          <w:sz w:val="24"/>
          <w:szCs w:val="24"/>
        </w:rPr>
        <w:t>V. Hranjenje evidenc</w:t>
      </w:r>
      <w:bookmarkEnd w:id="1178"/>
    </w:p>
    <w:p w:rsidR="00A1018B" w:rsidRPr="0029586F" w:rsidRDefault="00A1018B" w:rsidP="00391BB3">
      <w:pPr>
        <w:pStyle w:val="Heading5"/>
      </w:pPr>
      <w:bookmarkStart w:id="1179" w:name="_Toc293062863"/>
      <w:bookmarkStart w:id="1180" w:name="_Ref294609557"/>
      <w:bookmarkStart w:id="1181" w:name="_Ref295991196"/>
      <w:bookmarkStart w:id="1182" w:name="_Toc358722131"/>
      <w:r w:rsidRPr="0029586F">
        <w:t>člen</w:t>
      </w:r>
      <w:r>
        <w:br/>
      </w:r>
      <w:r w:rsidRPr="0029586F">
        <w:t>(obveznost hranjenja evidenc)</w:t>
      </w:r>
      <w:bookmarkEnd w:id="1179"/>
      <w:bookmarkEnd w:id="1180"/>
      <w:bookmarkEnd w:id="1181"/>
      <w:bookmarkEnd w:id="1182"/>
    </w:p>
    <w:p w:rsidR="00A1018B" w:rsidRPr="00537EC1" w:rsidRDefault="00A1018B" w:rsidP="003D044C">
      <w:pPr>
        <w:pStyle w:val="Odstavekseznama1"/>
        <w:ind w:left="0"/>
        <w:rPr>
          <w:szCs w:val="24"/>
          <w:u w:val="single"/>
        </w:rPr>
      </w:pPr>
    </w:p>
    <w:p w:rsidR="00A1018B" w:rsidRPr="00537EC1" w:rsidRDefault="00A1018B" w:rsidP="00551DE8">
      <w:pPr>
        <w:pStyle w:val="Odstavekseznama1"/>
        <w:ind w:left="0"/>
        <w:rPr>
          <w:szCs w:val="24"/>
        </w:rPr>
      </w:pPr>
      <w:r>
        <w:rPr>
          <w:szCs w:val="24"/>
        </w:rPr>
        <w:t xml:space="preserve">(1) </w:t>
      </w:r>
      <w:r w:rsidRPr="00537EC1">
        <w:rPr>
          <w:szCs w:val="24"/>
        </w:rPr>
        <w:t>Dobavitelji so dolžni najmanj pet let hraniti podatke v zvezi z vsemi pravnimi posli ali drugim pravnim prometom o oskrbi s plinom in z izvedenimi finančnimi instrumenti za trgovanje s plinom, ki so jih imeli s trgovci na debelo in operaterji prenosnih sistemom ter operaterji skladiščnih sistemov in sistemov za UZP, in omogočiti dostop do teh podatkov agenciji, državnim organom vključno z Uradom za varstvo konkurence in Komisiji, za opravljanje njihovih nalog.</w:t>
      </w:r>
    </w:p>
    <w:p w:rsidR="00A1018B" w:rsidRPr="00537EC1" w:rsidRDefault="00A1018B" w:rsidP="003D044C">
      <w:pPr>
        <w:pStyle w:val="Odstavekseznama1"/>
        <w:ind w:left="0"/>
        <w:rPr>
          <w:szCs w:val="24"/>
        </w:rPr>
      </w:pPr>
    </w:p>
    <w:p w:rsidR="00A1018B" w:rsidRPr="00537EC1" w:rsidRDefault="00A1018B" w:rsidP="00551DE8">
      <w:pPr>
        <w:pStyle w:val="Odstavekseznama1"/>
        <w:ind w:left="0"/>
        <w:rPr>
          <w:szCs w:val="24"/>
        </w:rPr>
      </w:pPr>
      <w:r>
        <w:rPr>
          <w:szCs w:val="24"/>
        </w:rPr>
        <w:t xml:space="preserve">(2) </w:t>
      </w:r>
      <w:r w:rsidRPr="00537EC1">
        <w:rPr>
          <w:szCs w:val="24"/>
        </w:rPr>
        <w:t>Podatki iz prejšnjega odstavka vključujejo podrobnosti o značilnostih zadevnih transakcij, kot so trajanje, pravila za dobavo in poravnavo, količina, datum in ura izvedbe, cene transakcij in način identifikacije zadevnega trgovca na debelo, pa tudi določene podrobnosti o vseh neporavnanih pogodbah o dobavi plina in izvedenih finančnih instrumentih za trgovanje s plinom.</w:t>
      </w:r>
    </w:p>
    <w:p w:rsidR="00A1018B" w:rsidRPr="00537EC1" w:rsidRDefault="00A1018B" w:rsidP="003D044C">
      <w:pPr>
        <w:pStyle w:val="Odstavekseznama1"/>
        <w:ind w:left="0"/>
        <w:rPr>
          <w:szCs w:val="24"/>
        </w:rPr>
      </w:pPr>
    </w:p>
    <w:p w:rsidR="00A1018B" w:rsidRDefault="00A1018B" w:rsidP="003D044C">
      <w:pPr>
        <w:pStyle w:val="Odstavekseznama1"/>
        <w:ind w:left="0"/>
        <w:rPr>
          <w:szCs w:val="24"/>
        </w:rPr>
      </w:pPr>
      <w:r>
        <w:rPr>
          <w:szCs w:val="24"/>
        </w:rPr>
        <w:t xml:space="preserve">(3) </w:t>
      </w:r>
      <w:r w:rsidRPr="00537EC1">
        <w:rPr>
          <w:szCs w:val="24"/>
        </w:rPr>
        <w:t>Agencija lahko s splošnim aktom za izvrševanje javnih pooblastil določi, da nekatere od teh informacij da na razpolago udeležencem na trgu, pod pogojem, da se ne razkrijejo poslovno občutljivi podatki o posameznih akterjih na trgu ali posameznih transakcijah. Ta odstavek se ne uporablja za podatke o finančnih instrumentih, ki spadajo na področje uporabe zakona, ki ureja trg finančnih instrumentov.</w:t>
      </w:r>
    </w:p>
    <w:p w:rsidR="00A1018B" w:rsidRDefault="00A1018B" w:rsidP="003D044C">
      <w:pPr>
        <w:pStyle w:val="Odstavekseznama1"/>
        <w:ind w:left="0"/>
        <w:rPr>
          <w:szCs w:val="24"/>
        </w:rPr>
      </w:pPr>
    </w:p>
    <w:p w:rsidR="00A1018B" w:rsidRDefault="00A1018B" w:rsidP="007D1782">
      <w:pPr>
        <w:pStyle w:val="Obrazloitev"/>
      </w:pPr>
      <w:r w:rsidRPr="00AC39B4">
        <w:t>Zaradi zagotavljanja možnosti kontrole delovanja trga s plinom je za dobavitelje plina predpisana nova zahteva za hranjenje podatkov v zvezi s posli oskrbe s plinom in finančnimi instrumenti, in sicer za obdobje zadnjih pet let. Za nekatere informacije lahko agencija predpiše, da se dajo na razpolago udeležencem trga, seveda ob strogem upoštevanju poslovno občutljivih podatkov.</w:t>
      </w:r>
    </w:p>
    <w:p w:rsidR="00A1018B" w:rsidRPr="00AC39B4" w:rsidRDefault="00A1018B" w:rsidP="003D044C">
      <w:pPr>
        <w:pStyle w:val="Odstavekseznama1"/>
        <w:ind w:left="0"/>
        <w:rPr>
          <w:szCs w:val="24"/>
        </w:rPr>
      </w:pPr>
    </w:p>
    <w:p w:rsidR="00A1018B" w:rsidRPr="004219DA" w:rsidRDefault="00A1018B" w:rsidP="00391BB3">
      <w:pPr>
        <w:pStyle w:val="Heading5"/>
      </w:pPr>
      <w:bookmarkStart w:id="1183" w:name="_Toc293062864"/>
      <w:bookmarkStart w:id="1184" w:name="_Ref294615847"/>
      <w:bookmarkStart w:id="1185" w:name="_Toc358722132"/>
      <w:r w:rsidRPr="004219DA">
        <w:t>člen</w:t>
      </w:r>
      <w:r>
        <w:br/>
      </w:r>
      <w:r w:rsidRPr="004219DA">
        <w:t>(izvedeni finančni instrumenti)</w:t>
      </w:r>
      <w:bookmarkEnd w:id="1183"/>
      <w:bookmarkEnd w:id="1184"/>
      <w:bookmarkEnd w:id="1185"/>
    </w:p>
    <w:p w:rsidR="00A1018B" w:rsidRPr="00537EC1" w:rsidRDefault="00A1018B" w:rsidP="003D044C">
      <w:pPr>
        <w:pStyle w:val="Odstavekseznama1"/>
        <w:ind w:left="0"/>
        <w:rPr>
          <w:szCs w:val="24"/>
        </w:rPr>
      </w:pPr>
    </w:p>
    <w:p w:rsidR="00A1018B" w:rsidRPr="00537EC1" w:rsidRDefault="00A1018B" w:rsidP="0029513A">
      <w:pPr>
        <w:pStyle w:val="Odstavekseznama1"/>
        <w:ind w:left="0"/>
        <w:rPr>
          <w:szCs w:val="24"/>
        </w:rPr>
      </w:pPr>
      <w:r>
        <w:rPr>
          <w:szCs w:val="24"/>
        </w:rPr>
        <w:t xml:space="preserve">(1) </w:t>
      </w:r>
      <w:r w:rsidRPr="00537EC1">
        <w:rPr>
          <w:szCs w:val="24"/>
        </w:rPr>
        <w:t>Kar zadeva pravne posle ali drug pravni promet z izvedenimi finančnimi instrumenti za trgovanje s plinom, ki jih imajo dobavitelji s trgovci na debelo, operaterji prenosnih sistemov, skladiščnih sistemov in sistemov za UZP, se prejšnji člen uporablja šele potem, ko Komisija sprejme smernice iz člena 44(4) Direktive 2009/73/ES.</w:t>
      </w:r>
    </w:p>
    <w:p w:rsidR="00A1018B" w:rsidRPr="00537EC1" w:rsidRDefault="00A1018B" w:rsidP="003D044C">
      <w:pPr>
        <w:pStyle w:val="Odstavekseznama1"/>
        <w:ind w:left="0"/>
        <w:rPr>
          <w:szCs w:val="24"/>
        </w:rPr>
      </w:pPr>
    </w:p>
    <w:p w:rsidR="00A1018B" w:rsidRPr="00537EC1" w:rsidRDefault="00A1018B" w:rsidP="0029513A">
      <w:pPr>
        <w:pStyle w:val="Odstavekseznama1"/>
        <w:ind w:left="0"/>
        <w:rPr>
          <w:szCs w:val="24"/>
        </w:rPr>
      </w:pPr>
      <w:r>
        <w:rPr>
          <w:szCs w:val="24"/>
        </w:rPr>
        <w:t xml:space="preserve">(2) </w:t>
      </w:r>
      <w:r w:rsidRPr="00537EC1">
        <w:rPr>
          <w:szCs w:val="24"/>
        </w:rPr>
        <w:t>Določbe prejšnjega in tega člena ne nalagajo dodatnih obveznosti do organov iz prvega odstavka prejšnjega člena za subjekte, ki spadajo na področje uporabe zakona, ki ureja trg finančnih instrumentov.</w:t>
      </w:r>
    </w:p>
    <w:p w:rsidR="00A1018B" w:rsidRPr="00537EC1" w:rsidRDefault="00A1018B" w:rsidP="003D044C">
      <w:pPr>
        <w:pStyle w:val="Odstavekseznama1"/>
        <w:ind w:left="0"/>
        <w:rPr>
          <w:szCs w:val="24"/>
        </w:rPr>
      </w:pPr>
    </w:p>
    <w:p w:rsidR="00A1018B" w:rsidRPr="00537EC1" w:rsidRDefault="00A1018B" w:rsidP="0029513A">
      <w:pPr>
        <w:pStyle w:val="Odstavekseznama1"/>
        <w:ind w:left="0"/>
        <w:rPr>
          <w:szCs w:val="24"/>
        </w:rPr>
      </w:pPr>
      <w:r>
        <w:rPr>
          <w:szCs w:val="24"/>
        </w:rPr>
        <w:t xml:space="preserve">(3) </w:t>
      </w:r>
      <w:r w:rsidRPr="00537EC1">
        <w:rPr>
          <w:szCs w:val="24"/>
        </w:rPr>
        <w:t>Če organi iz prvega odstavka prejšnjega člena potrebujejo dostop do podatkov, ki jih hranijo subjekti, ki sodijo na področje uporabe zakona, ki ureja trg finančnih instrumentov, Agencija za trg vrednostnih papirjev organom iz prvega odstavka prejšnjega člena pošlje zahtevane podatke.</w:t>
      </w:r>
    </w:p>
    <w:p w:rsidR="00A1018B" w:rsidRDefault="00A1018B" w:rsidP="00165E5D">
      <w:pPr>
        <w:pStyle w:val="Odstavekseznama1"/>
        <w:ind w:left="0"/>
        <w:rPr>
          <w:u w:val="single"/>
        </w:rPr>
      </w:pPr>
    </w:p>
    <w:p w:rsidR="00A1018B" w:rsidRDefault="00A1018B" w:rsidP="007D1782">
      <w:pPr>
        <w:pStyle w:val="Obrazloitev"/>
      </w:pPr>
      <w:r w:rsidRPr="00AC39B4">
        <w:t>Obveza hranjenja podatkov o poslih z izvedenimi finančnimi instrumenti za trgovanje s plinom se začne izvajati šele takrat, ko Komisija sprejme posebne smernice, ki podrobneje določajo omenjeno vsebino.</w:t>
      </w:r>
    </w:p>
    <w:p w:rsidR="00A1018B" w:rsidRDefault="00A1018B" w:rsidP="00165E5D">
      <w:pPr>
        <w:pStyle w:val="Odstavekseznama1"/>
        <w:ind w:left="0"/>
        <w:rPr>
          <w:u w:val="single"/>
        </w:rPr>
      </w:pPr>
      <w:r>
        <w:rPr>
          <w:u w:val="single"/>
        </w:rPr>
        <w:br w:type="page"/>
      </w:r>
    </w:p>
    <w:p w:rsidR="00A1018B" w:rsidRPr="00972179" w:rsidRDefault="00A1018B" w:rsidP="007505A7">
      <w:pPr>
        <w:pStyle w:val="Heading1"/>
      </w:pPr>
      <w:bookmarkStart w:id="1186" w:name="_Toc358722133"/>
      <w:r w:rsidRPr="00972179">
        <w:t>Četrti del</w:t>
      </w:r>
      <w:r>
        <w:br/>
        <w:t>TOPLOTA</w:t>
      </w:r>
      <w:r w:rsidRPr="00972179">
        <w:t xml:space="preserve"> IN DRUGI ENERGETSKI PLINI IZ ZAKLJUČENIH DISTRIBUCIJSKIH SISTEMOV</w:t>
      </w:r>
      <w:bookmarkEnd w:id="1186"/>
    </w:p>
    <w:p w:rsidR="00A1018B" w:rsidRDefault="00A1018B" w:rsidP="00165E5D">
      <w:pPr>
        <w:pStyle w:val="Odstavekseznama1"/>
        <w:ind w:left="0"/>
        <w:rPr>
          <w:u w:val="single"/>
        </w:rPr>
      </w:pPr>
    </w:p>
    <w:p w:rsidR="00A1018B" w:rsidRPr="004A19B9" w:rsidRDefault="00A1018B" w:rsidP="001E2586">
      <w:pPr>
        <w:pStyle w:val="Heading4"/>
        <w:rPr>
          <w:b w:val="0"/>
          <w:sz w:val="24"/>
          <w:szCs w:val="24"/>
        </w:rPr>
      </w:pPr>
      <w:bookmarkStart w:id="1187" w:name="_Toc358722134"/>
      <w:r w:rsidRPr="004A19B9">
        <w:rPr>
          <w:b w:val="0"/>
          <w:sz w:val="24"/>
          <w:szCs w:val="24"/>
        </w:rPr>
        <w:t>I. Splošne določbe</w:t>
      </w:r>
      <w:bookmarkEnd w:id="1187"/>
    </w:p>
    <w:p w:rsidR="00A1018B" w:rsidRPr="0056476A" w:rsidRDefault="00A1018B" w:rsidP="00B73507">
      <w:pPr>
        <w:jc w:val="center"/>
        <w:rPr>
          <w:rFonts w:cs="Arial"/>
          <w:b/>
        </w:rPr>
      </w:pPr>
    </w:p>
    <w:p w:rsidR="00A1018B" w:rsidRPr="00B24669" w:rsidRDefault="00A1018B" w:rsidP="009E701B">
      <w:pPr>
        <w:pStyle w:val="Heading5"/>
      </w:pPr>
      <w:bookmarkStart w:id="1188" w:name="_Ref295897059"/>
      <w:bookmarkStart w:id="1189" w:name="_Toc358722135"/>
      <w:r w:rsidRPr="00CF1EE2">
        <w:t>člen</w:t>
      </w:r>
      <w:r>
        <w:br/>
      </w:r>
      <w:r w:rsidRPr="00B24669">
        <w:t xml:space="preserve">(uporaba določb </w:t>
      </w:r>
      <w:r>
        <w:t xml:space="preserve">četrtega dela </w:t>
      </w:r>
      <w:r w:rsidRPr="00B24669">
        <w:t>zakona)</w:t>
      </w:r>
      <w:bookmarkEnd w:id="1188"/>
      <w:bookmarkEnd w:id="1189"/>
    </w:p>
    <w:p w:rsidR="00A1018B" w:rsidRPr="00CF1EE2" w:rsidRDefault="00A1018B" w:rsidP="00B73507">
      <w:pPr>
        <w:jc w:val="center"/>
        <w:rPr>
          <w:rFonts w:cs="Arial"/>
        </w:rPr>
      </w:pPr>
    </w:p>
    <w:p w:rsidR="00A1018B" w:rsidRPr="00CF1EE2" w:rsidRDefault="00A1018B" w:rsidP="00B73507">
      <w:pPr>
        <w:rPr>
          <w:rFonts w:cs="Arial"/>
        </w:rPr>
      </w:pPr>
      <w:r w:rsidRPr="00A714C8">
        <w:rPr>
          <w:rFonts w:cs="Arial"/>
        </w:rPr>
        <w:t>(1</w:t>
      </w:r>
      <w:r>
        <w:rPr>
          <w:rFonts w:cs="Arial"/>
        </w:rPr>
        <w:t xml:space="preserve">) </w:t>
      </w:r>
      <w:r w:rsidRPr="00CF1EE2">
        <w:rPr>
          <w:rFonts w:cs="Arial"/>
        </w:rPr>
        <w:t>Določbe tega dela zakona urejajo pogoje za zagotavl</w:t>
      </w:r>
      <w:r>
        <w:rPr>
          <w:rFonts w:cs="Arial"/>
        </w:rPr>
        <w:t>janje oskrbe s toploto</w:t>
      </w:r>
      <w:r w:rsidRPr="00CF1EE2">
        <w:rPr>
          <w:rFonts w:cs="Arial"/>
        </w:rPr>
        <w:t xml:space="preserve"> in drugimi energetskimi plini iz </w:t>
      </w:r>
      <w:r>
        <w:rPr>
          <w:rFonts w:cs="Arial"/>
        </w:rPr>
        <w:t xml:space="preserve">zaključenih </w:t>
      </w:r>
      <w:r w:rsidRPr="00CF1EE2">
        <w:rPr>
          <w:rFonts w:cs="Arial"/>
        </w:rPr>
        <w:t>distribucijskih sistemov</w:t>
      </w:r>
      <w:r>
        <w:rPr>
          <w:rFonts w:cs="Arial"/>
        </w:rPr>
        <w:t xml:space="preserve"> (v nadaljevanju: distribucijski sistem)</w:t>
      </w:r>
      <w:r w:rsidRPr="00CF1EE2">
        <w:rPr>
          <w:rFonts w:cs="Arial"/>
        </w:rPr>
        <w:t>.</w:t>
      </w:r>
    </w:p>
    <w:p w:rsidR="00A1018B" w:rsidRPr="00CF1EE2" w:rsidRDefault="00A1018B" w:rsidP="00B73507">
      <w:pPr>
        <w:rPr>
          <w:rFonts w:cs="Arial"/>
        </w:rPr>
      </w:pPr>
    </w:p>
    <w:p w:rsidR="00A1018B" w:rsidRDefault="00A1018B" w:rsidP="00B73507">
      <w:pPr>
        <w:rPr>
          <w:rFonts w:cs="Arial"/>
        </w:rPr>
      </w:pPr>
      <w:r>
        <w:rPr>
          <w:rFonts w:cs="Arial"/>
        </w:rPr>
        <w:t xml:space="preserve">(2) </w:t>
      </w:r>
      <w:r w:rsidRPr="00CF1EE2">
        <w:rPr>
          <w:rFonts w:cs="Arial"/>
        </w:rPr>
        <w:t xml:space="preserve">Določbe tega </w:t>
      </w:r>
      <w:r>
        <w:rPr>
          <w:rFonts w:cs="Arial"/>
        </w:rPr>
        <w:t xml:space="preserve">dela </w:t>
      </w:r>
      <w:r w:rsidRPr="00CF1EE2">
        <w:rPr>
          <w:rFonts w:cs="Arial"/>
        </w:rPr>
        <w:t xml:space="preserve">zakona ne veljajo za distribucijske sisteme, ki imajo skupno nazivno </w:t>
      </w:r>
      <w:r>
        <w:rPr>
          <w:rFonts w:cs="Arial"/>
        </w:rPr>
        <w:t xml:space="preserve">moč priključenih naprav odjemalcev na omrežju </w:t>
      </w:r>
      <w:r w:rsidRPr="00CF1EE2">
        <w:rPr>
          <w:rFonts w:cs="Arial"/>
        </w:rPr>
        <w:t>manjšo od 300 kW</w:t>
      </w:r>
      <w:r>
        <w:rPr>
          <w:rFonts w:cs="Arial"/>
        </w:rPr>
        <w:t>,</w:t>
      </w:r>
      <w:r w:rsidRPr="00E617B6">
        <w:rPr>
          <w:rFonts w:cs="Arial"/>
        </w:rPr>
        <w:t xml:space="preserve"> razen </w:t>
      </w:r>
      <w:r>
        <w:rPr>
          <w:rFonts w:cs="Arial"/>
        </w:rPr>
        <w:t xml:space="preserve">določbe </w:t>
      </w:r>
      <w:r>
        <w:rPr>
          <w:rFonts w:cs="Arial"/>
        </w:rPr>
        <w:fldChar w:fldCharType="begin"/>
      </w:r>
      <w:r>
        <w:rPr>
          <w:rFonts w:cs="Arial"/>
        </w:rPr>
        <w:instrText xml:space="preserve"> REF _Ref294682511 \r \h </w:instrText>
      </w:r>
      <w:r w:rsidRPr="00B44B24">
        <w:rPr>
          <w:rFonts w:cs="Arial"/>
        </w:rPr>
      </w:r>
      <w:r>
        <w:rPr>
          <w:rFonts w:cs="Arial"/>
        </w:rPr>
        <w:fldChar w:fldCharType="separate"/>
      </w:r>
      <w:r>
        <w:rPr>
          <w:rFonts w:cs="Arial"/>
        </w:rPr>
        <w:t>282</w:t>
      </w:r>
      <w:r>
        <w:rPr>
          <w:rFonts w:cs="Arial"/>
        </w:rPr>
        <w:fldChar w:fldCharType="end"/>
      </w:r>
      <w:r>
        <w:rPr>
          <w:rFonts w:cs="Arial"/>
        </w:rPr>
        <w:t xml:space="preserve">. in </w:t>
      </w:r>
      <w:r>
        <w:rPr>
          <w:rFonts w:cs="Arial"/>
        </w:rPr>
        <w:fldChar w:fldCharType="begin"/>
      </w:r>
      <w:r>
        <w:rPr>
          <w:rFonts w:cs="Arial"/>
        </w:rPr>
        <w:instrText xml:space="preserve"> REF _Ref294682582 \r \h </w:instrText>
      </w:r>
      <w:r w:rsidRPr="00B44B24">
        <w:rPr>
          <w:rFonts w:cs="Arial"/>
        </w:rPr>
      </w:r>
      <w:r>
        <w:rPr>
          <w:rFonts w:cs="Arial"/>
        </w:rPr>
        <w:fldChar w:fldCharType="separate"/>
      </w:r>
      <w:r>
        <w:rPr>
          <w:rFonts w:cs="Arial"/>
        </w:rPr>
        <w:t>305</w:t>
      </w:r>
      <w:r>
        <w:rPr>
          <w:rFonts w:cs="Arial"/>
        </w:rPr>
        <w:fldChar w:fldCharType="end"/>
      </w:r>
      <w:r w:rsidRPr="00E617B6">
        <w:rPr>
          <w:rFonts w:cs="Arial"/>
        </w:rPr>
        <w:t>.</w:t>
      </w:r>
      <w:r>
        <w:rPr>
          <w:rFonts w:cs="Arial"/>
        </w:rPr>
        <w:t xml:space="preserve"> člena tega zakona.</w:t>
      </w:r>
      <w:r w:rsidRPr="00E617B6">
        <w:rPr>
          <w:rFonts w:cs="Arial"/>
        </w:rPr>
        <w:t xml:space="preserve"> </w:t>
      </w:r>
    </w:p>
    <w:p w:rsidR="00A1018B" w:rsidRDefault="00A1018B" w:rsidP="00B73507">
      <w:pPr>
        <w:rPr>
          <w:rFonts w:cs="Arial"/>
        </w:rPr>
      </w:pPr>
    </w:p>
    <w:p w:rsidR="00A1018B" w:rsidRDefault="00A1018B" w:rsidP="00B73507">
      <w:pPr>
        <w:rPr>
          <w:rFonts w:cs="Arial"/>
        </w:rPr>
      </w:pPr>
      <w:r>
        <w:rPr>
          <w:rFonts w:cs="Arial"/>
        </w:rPr>
        <w:t xml:space="preserve">(3) Določbe tega dela zakona tudi ne veljajo za lastniške distribucijske sisteme, razen določbe </w:t>
      </w:r>
      <w:r>
        <w:rPr>
          <w:rFonts w:cs="Arial"/>
        </w:rPr>
        <w:fldChar w:fldCharType="begin"/>
      </w:r>
      <w:r>
        <w:rPr>
          <w:rFonts w:cs="Arial"/>
        </w:rPr>
        <w:instrText xml:space="preserve"> REF _Ref294682660 \r \h </w:instrText>
      </w:r>
      <w:r w:rsidRPr="00B44B24">
        <w:rPr>
          <w:rFonts w:cs="Arial"/>
        </w:rPr>
      </w:r>
      <w:r>
        <w:rPr>
          <w:rFonts w:cs="Arial"/>
        </w:rPr>
        <w:fldChar w:fldCharType="separate"/>
      </w:r>
      <w:r>
        <w:rPr>
          <w:rFonts w:cs="Arial"/>
        </w:rPr>
        <w:t>303</w:t>
      </w:r>
      <w:r>
        <w:rPr>
          <w:rFonts w:cs="Arial"/>
        </w:rPr>
        <w:fldChar w:fldCharType="end"/>
      </w:r>
      <w:r>
        <w:rPr>
          <w:rFonts w:cs="Arial"/>
        </w:rPr>
        <w:t xml:space="preserve">, </w:t>
      </w:r>
      <w:r>
        <w:rPr>
          <w:rFonts w:cs="Arial"/>
        </w:rPr>
        <w:fldChar w:fldCharType="begin"/>
      </w:r>
      <w:r>
        <w:rPr>
          <w:rFonts w:cs="Arial"/>
        </w:rPr>
        <w:instrText xml:space="preserve"> REF _Ref294682698 \r \h </w:instrText>
      </w:r>
      <w:r w:rsidRPr="00B44B24">
        <w:rPr>
          <w:rFonts w:cs="Arial"/>
        </w:rPr>
      </w:r>
      <w:r>
        <w:rPr>
          <w:rFonts w:cs="Arial"/>
        </w:rPr>
        <w:fldChar w:fldCharType="separate"/>
      </w:r>
      <w:r>
        <w:rPr>
          <w:rFonts w:cs="Arial"/>
        </w:rPr>
        <w:t>304</w:t>
      </w:r>
      <w:r>
        <w:rPr>
          <w:rFonts w:cs="Arial"/>
        </w:rPr>
        <w:fldChar w:fldCharType="end"/>
      </w:r>
      <w:r w:rsidRPr="00703F5C">
        <w:rPr>
          <w:rFonts w:cs="Arial"/>
        </w:rPr>
        <w:t xml:space="preserve"> </w:t>
      </w:r>
      <w:r>
        <w:rPr>
          <w:rFonts w:cs="Arial"/>
        </w:rPr>
        <w:t>i</w:t>
      </w:r>
      <w:r w:rsidRPr="007D1782">
        <w:rPr>
          <w:rFonts w:cs="Arial"/>
        </w:rPr>
        <w:t>n</w:t>
      </w:r>
      <w:r>
        <w:rPr>
          <w:rFonts w:cs="Arial"/>
        </w:rPr>
        <w:t xml:space="preserve">  </w:t>
      </w:r>
      <w:r>
        <w:rPr>
          <w:rFonts w:cs="Arial"/>
        </w:rPr>
        <w:fldChar w:fldCharType="begin"/>
      </w:r>
      <w:r>
        <w:rPr>
          <w:rFonts w:cs="Arial"/>
        </w:rPr>
        <w:instrText xml:space="preserve"> REF _Ref309734000 \r \h </w:instrText>
      </w:r>
      <w:r w:rsidRPr="00B44B24">
        <w:rPr>
          <w:rFonts w:cs="Arial"/>
        </w:rPr>
      </w:r>
      <w:r>
        <w:rPr>
          <w:rFonts w:cs="Arial"/>
        </w:rPr>
        <w:fldChar w:fldCharType="separate"/>
      </w:r>
      <w:r>
        <w:rPr>
          <w:rFonts w:cs="Arial"/>
        </w:rPr>
        <w:t>305</w:t>
      </w:r>
      <w:r>
        <w:rPr>
          <w:rFonts w:cs="Arial"/>
        </w:rPr>
        <w:fldChar w:fldCharType="end"/>
      </w:r>
      <w:r>
        <w:rPr>
          <w:rFonts w:cs="Arial"/>
        </w:rPr>
        <w:t xml:space="preserve">. člena tega zakona. </w:t>
      </w:r>
    </w:p>
    <w:p w:rsidR="00A1018B" w:rsidRDefault="00A1018B" w:rsidP="00B73507">
      <w:pPr>
        <w:rPr>
          <w:rFonts w:cs="Arial"/>
        </w:rPr>
      </w:pPr>
    </w:p>
    <w:p w:rsidR="00A1018B" w:rsidRDefault="00A1018B" w:rsidP="00B73507">
      <w:pPr>
        <w:rPr>
          <w:rFonts w:cs="Arial"/>
        </w:rPr>
      </w:pPr>
    </w:p>
    <w:p w:rsidR="00A1018B" w:rsidRDefault="00A1018B" w:rsidP="007D1782">
      <w:pPr>
        <w:pStyle w:val="Obrazloitev"/>
      </w:pPr>
      <w:r w:rsidRPr="00B0459E">
        <w:t>Določbe tega dela zakona urejajo pogoje za zagotavljanje oskrbe s toploto in drugimi energetskimi plini iz zaključenih distribucijskih sistemov, pri čemer je določena spodnja meja za omejitev veljavnosti določb tega dela zakona na sisteme z najmanj 300 kW priključene moči  in za lastniške distribucij</w:t>
      </w:r>
      <w:r>
        <w:t>s</w:t>
      </w:r>
      <w:r w:rsidRPr="00B0459E">
        <w:t>ke sisteme</w:t>
      </w:r>
      <w:r>
        <w:t>, za katere pa velja obveznost poročanja agenciji</w:t>
      </w:r>
      <w:r w:rsidRPr="00B0459E">
        <w:t>.</w:t>
      </w:r>
    </w:p>
    <w:p w:rsidR="00A1018B" w:rsidRPr="00CF1EE2" w:rsidRDefault="00A1018B" w:rsidP="00B73507">
      <w:pPr>
        <w:rPr>
          <w:rFonts w:cs="Arial"/>
        </w:rPr>
      </w:pPr>
    </w:p>
    <w:p w:rsidR="00A1018B" w:rsidRPr="00B24669" w:rsidRDefault="00A1018B" w:rsidP="00391BB3">
      <w:pPr>
        <w:pStyle w:val="Heading5"/>
      </w:pPr>
      <w:bookmarkStart w:id="1190" w:name="_Toc358722136"/>
      <w:r w:rsidRPr="00CF1EE2">
        <w:t>člen</w:t>
      </w:r>
      <w:r>
        <w:br/>
      </w:r>
      <w:r w:rsidRPr="00B24669">
        <w:t>(definicije)</w:t>
      </w:r>
      <w:bookmarkEnd w:id="1190"/>
    </w:p>
    <w:p w:rsidR="00A1018B" w:rsidRPr="00CF1EE2" w:rsidRDefault="00A1018B" w:rsidP="00B73507">
      <w:pPr>
        <w:ind w:left="720"/>
        <w:jc w:val="center"/>
        <w:rPr>
          <w:rFonts w:cs="Arial"/>
        </w:rPr>
      </w:pPr>
    </w:p>
    <w:p w:rsidR="00A1018B" w:rsidRPr="00CF1EE2" w:rsidRDefault="00A1018B" w:rsidP="00EB7D40">
      <w:pPr>
        <w:spacing w:after="120"/>
        <w:rPr>
          <w:rFonts w:cs="Arial"/>
        </w:rPr>
      </w:pPr>
      <w:r w:rsidRPr="00CF1EE2">
        <w:rPr>
          <w:rFonts w:cs="Arial"/>
        </w:rPr>
        <w:t>V tem delu zakona imajo izrazi naslednji pomen:</w:t>
      </w:r>
    </w:p>
    <w:p w:rsidR="00A1018B" w:rsidRPr="00604DF5" w:rsidRDefault="00A1018B" w:rsidP="00604DF5">
      <w:pPr>
        <w:rPr>
          <w:rFonts w:cs="Arial"/>
        </w:rPr>
      </w:pPr>
      <w:r w:rsidRPr="00604DF5">
        <w:rPr>
          <w:rFonts w:cs="Arial"/>
        </w:rPr>
        <w:t>1. »drug energetski plin« pomeni energetski plin, ki se uporablja kot energent, razen zemeljskega plina, katerega oskrba se izvaja skladno s tretjim delom tega zakona;</w:t>
      </w:r>
    </w:p>
    <w:p w:rsidR="00A1018B" w:rsidRPr="00604DF5" w:rsidRDefault="00A1018B" w:rsidP="00604DF5">
      <w:pPr>
        <w:rPr>
          <w:rFonts w:cs="Arial"/>
        </w:rPr>
      </w:pPr>
      <w:r w:rsidRPr="00604DF5">
        <w:rPr>
          <w:rFonts w:cs="Arial"/>
        </w:rPr>
        <w:t>2. »distribuc</w:t>
      </w:r>
      <w:r>
        <w:rPr>
          <w:rFonts w:cs="Arial"/>
        </w:rPr>
        <w:t>ija« pomeni prenos toplote</w:t>
      </w:r>
      <w:r w:rsidRPr="00604DF5">
        <w:rPr>
          <w:rFonts w:cs="Arial"/>
        </w:rPr>
        <w:t xml:space="preserve"> ali drugih energetskih plinov po distribucijskem sistemu in vključuje tudi dobavo končnim odjemalcem;</w:t>
      </w:r>
    </w:p>
    <w:p w:rsidR="00A1018B" w:rsidRPr="00604DF5" w:rsidRDefault="00A1018B" w:rsidP="00604DF5">
      <w:pPr>
        <w:rPr>
          <w:rFonts w:cs="Arial"/>
        </w:rPr>
      </w:pPr>
      <w:r w:rsidRPr="00604DF5">
        <w:rPr>
          <w:rFonts w:cs="Arial"/>
        </w:rPr>
        <w:t xml:space="preserve">3. »distribucijski sistem« pomeni sistem naprav in napeljav, ki omogoča prenos toplote ali drugega energetskega plina preko omrežja od običajno centralnega vira do končnih odjemalcev v več </w:t>
      </w:r>
      <w:r>
        <w:rPr>
          <w:rFonts w:cs="Arial"/>
        </w:rPr>
        <w:t>stavbah</w:t>
      </w:r>
      <w:r w:rsidRPr="00604DF5">
        <w:rPr>
          <w:rFonts w:cs="Arial"/>
        </w:rPr>
        <w:t xml:space="preserve"> ali lokacijah;</w:t>
      </w:r>
    </w:p>
    <w:p w:rsidR="00A1018B" w:rsidRPr="00604DF5" w:rsidRDefault="00A1018B" w:rsidP="00604DF5">
      <w:pPr>
        <w:rPr>
          <w:rFonts w:cs="Arial"/>
        </w:rPr>
      </w:pPr>
      <w:r w:rsidRPr="00604DF5">
        <w:rPr>
          <w:rFonts w:cs="Arial"/>
        </w:rPr>
        <w:t>4. »gospodinjski odjemalec« pomeni odjemalca, ki kupuje toploto ali drugi energetski plin za svojo lastno rabo v gospodinjstvu;</w:t>
      </w:r>
    </w:p>
    <w:p w:rsidR="00A1018B" w:rsidRPr="00604DF5" w:rsidRDefault="00A1018B" w:rsidP="00604DF5">
      <w:pPr>
        <w:rPr>
          <w:rFonts w:cs="Arial"/>
        </w:rPr>
      </w:pPr>
      <w:r w:rsidRPr="00604DF5">
        <w:rPr>
          <w:rFonts w:cs="Arial"/>
        </w:rPr>
        <w:t>5. »distributer« pomeni pravno ali fizično osebo, ki izvaja dejavnost distribucije;</w:t>
      </w:r>
    </w:p>
    <w:p w:rsidR="00A1018B" w:rsidRPr="00604DF5" w:rsidRDefault="00A1018B" w:rsidP="00604DF5">
      <w:pPr>
        <w:rPr>
          <w:rFonts w:cs="Arial"/>
        </w:rPr>
      </w:pPr>
      <w:r w:rsidRPr="00604DF5">
        <w:rPr>
          <w:rFonts w:cs="Arial"/>
        </w:rPr>
        <w:t>6. »končni odjemalec« pomeni odjemalca, ki kupuje toploto ali drugi energetski plin za svojo lastno rabo;</w:t>
      </w:r>
    </w:p>
    <w:p w:rsidR="00A1018B" w:rsidRDefault="00A1018B" w:rsidP="00604DF5">
      <w:pPr>
        <w:rPr>
          <w:rFonts w:cs="Arial"/>
        </w:rPr>
      </w:pPr>
      <w:r w:rsidRPr="00604DF5">
        <w:rPr>
          <w:rFonts w:cs="Arial"/>
        </w:rPr>
        <w:t xml:space="preserve">7. »lastniški distribucijski sistem« pomeni distribucijski sistem, ki je skladno s predpisi, ki urejajo </w:t>
      </w:r>
      <w:r>
        <w:rPr>
          <w:rFonts w:cs="Arial"/>
        </w:rPr>
        <w:t xml:space="preserve">pravice na delih stavb </w:t>
      </w:r>
      <w:r w:rsidRPr="00604DF5">
        <w:rPr>
          <w:rFonts w:cs="Arial"/>
        </w:rPr>
        <w:t>, v solasti ali skupni lasti končnih odjemalcev</w:t>
      </w:r>
      <w:r>
        <w:rPr>
          <w:rFonts w:cs="Arial"/>
        </w:rPr>
        <w:t>, ki lahko vključuje tudi proizvodnji vir</w:t>
      </w:r>
      <w:r w:rsidRPr="00604DF5">
        <w:rPr>
          <w:rFonts w:cs="Arial"/>
        </w:rPr>
        <w:t>;</w:t>
      </w:r>
    </w:p>
    <w:p w:rsidR="00A1018B" w:rsidRPr="00604DF5" w:rsidRDefault="00A1018B" w:rsidP="00604DF5">
      <w:pPr>
        <w:rPr>
          <w:rFonts w:cs="Arial"/>
        </w:rPr>
      </w:pPr>
      <w:r>
        <w:rPr>
          <w:rFonts w:cs="Arial"/>
        </w:rPr>
        <w:t>8. »odjemno mesto«</w:t>
      </w:r>
      <w:r w:rsidRPr="00885203">
        <w:rPr>
          <w:szCs w:val="24"/>
        </w:rPr>
        <w:t xml:space="preserve"> </w:t>
      </w:r>
      <w:r>
        <w:rPr>
          <w:szCs w:val="24"/>
        </w:rPr>
        <w:t xml:space="preserve">pomeni </w:t>
      </w:r>
      <w:r w:rsidRPr="00537EC1">
        <w:rPr>
          <w:szCs w:val="24"/>
        </w:rPr>
        <w:t xml:space="preserve">mesto na katerem se izvajajo meritve ali drug način ugotavljanja količin </w:t>
      </w:r>
      <w:r>
        <w:rPr>
          <w:szCs w:val="24"/>
        </w:rPr>
        <w:t>toplote ali drugih energetskih plinov</w:t>
      </w:r>
      <w:r w:rsidRPr="00537EC1">
        <w:rPr>
          <w:szCs w:val="24"/>
        </w:rPr>
        <w:t xml:space="preserve"> za končnega odjemalca;</w:t>
      </w:r>
    </w:p>
    <w:p w:rsidR="00A1018B" w:rsidRDefault="00A1018B" w:rsidP="00604DF5">
      <w:pPr>
        <w:rPr>
          <w:rFonts w:cs="Arial"/>
        </w:rPr>
      </w:pPr>
      <w:r w:rsidRPr="00604DF5">
        <w:rPr>
          <w:rFonts w:cs="Arial"/>
        </w:rPr>
        <w:t xml:space="preserve">9. </w:t>
      </w:r>
      <w:r>
        <w:rPr>
          <w:szCs w:val="24"/>
        </w:rPr>
        <w:t xml:space="preserve">»priključek na distribucijski sistem« pomeni vod, ki je namenjen transportu toplote ali drugega plina od distribucijskega sistema le do posameznega končnega odjemalca ali več končnih odjemalcev v isti stavbi, </w:t>
      </w:r>
      <w:r>
        <w:rPr>
          <w:rFonts w:cs="Arial"/>
        </w:rPr>
        <w:t xml:space="preserve">ki </w:t>
      </w:r>
      <w:r w:rsidRPr="00C553C0">
        <w:rPr>
          <w:rFonts w:cs="Arial"/>
        </w:rPr>
        <w:t xml:space="preserve">povezuje distribucijski sistem </w:t>
      </w:r>
      <w:r>
        <w:rPr>
          <w:rFonts w:cs="Arial"/>
        </w:rPr>
        <w:t>z</w:t>
      </w:r>
      <w:r w:rsidRPr="00C553C0">
        <w:rPr>
          <w:rFonts w:cs="Arial"/>
        </w:rPr>
        <w:t xml:space="preserve"> napeljavo </w:t>
      </w:r>
      <w:r>
        <w:rPr>
          <w:rFonts w:cs="Arial"/>
        </w:rPr>
        <w:t xml:space="preserve">končnega </w:t>
      </w:r>
      <w:r w:rsidRPr="00C553C0">
        <w:rPr>
          <w:rFonts w:cs="Arial"/>
        </w:rPr>
        <w:t>odje</w:t>
      </w:r>
      <w:r>
        <w:rPr>
          <w:rFonts w:cs="Arial"/>
        </w:rPr>
        <w:t>malca oz. stavbe z več odjemalci in</w:t>
      </w:r>
      <w:r w:rsidRPr="002B684E">
        <w:rPr>
          <w:rFonts w:cs="Arial"/>
        </w:rPr>
        <w:t xml:space="preserve"> poteka od mest</w:t>
      </w:r>
      <w:r>
        <w:rPr>
          <w:rFonts w:cs="Arial"/>
        </w:rPr>
        <w:t>a priključitve na distribucijski</w:t>
      </w:r>
      <w:r w:rsidRPr="002B684E">
        <w:rPr>
          <w:rFonts w:cs="Arial"/>
        </w:rPr>
        <w:t xml:space="preserve"> </w:t>
      </w:r>
      <w:r>
        <w:rPr>
          <w:rFonts w:cs="Arial"/>
        </w:rPr>
        <w:t>sistem</w:t>
      </w:r>
      <w:r w:rsidRPr="002B684E">
        <w:rPr>
          <w:rFonts w:cs="Arial"/>
        </w:rPr>
        <w:t xml:space="preserve"> </w:t>
      </w:r>
      <w:r>
        <w:rPr>
          <w:rFonts w:cs="Arial"/>
        </w:rPr>
        <w:t>do glavne zaporne pipe;</w:t>
      </w:r>
    </w:p>
    <w:p w:rsidR="00A1018B" w:rsidRDefault="00A1018B" w:rsidP="00604DF5">
      <w:pPr>
        <w:rPr>
          <w:rFonts w:cs="Arial"/>
        </w:rPr>
      </w:pPr>
      <w:r>
        <w:rPr>
          <w:rFonts w:cs="Arial"/>
        </w:rPr>
        <w:t>10. »priključni vod« pomeni del distribucijskega sistema od glavnega voda do priključka, namenjen priključitvi enega ali več končnih odjemalcev;</w:t>
      </w:r>
    </w:p>
    <w:p w:rsidR="00A1018B" w:rsidRDefault="00A1018B" w:rsidP="00604DF5">
      <w:pPr>
        <w:rPr>
          <w:rFonts w:cs="Arial"/>
        </w:rPr>
      </w:pPr>
      <w:r>
        <w:rPr>
          <w:rFonts w:cs="Arial"/>
        </w:rPr>
        <w:t xml:space="preserve">11. </w:t>
      </w:r>
      <w:r w:rsidRPr="00604DF5">
        <w:rPr>
          <w:rFonts w:cs="Arial"/>
        </w:rPr>
        <w:t xml:space="preserve">»distribucijski sistem« </w:t>
      </w:r>
      <w:r>
        <w:rPr>
          <w:rFonts w:cs="Arial"/>
        </w:rPr>
        <w:t>pomeni funkcionalno samostojen distribucijski sistem</w:t>
      </w:r>
      <w:r w:rsidRPr="00682F5E">
        <w:rPr>
          <w:rFonts w:cs="Arial"/>
        </w:rPr>
        <w:t xml:space="preserve"> </w:t>
      </w:r>
      <w:r>
        <w:rPr>
          <w:rFonts w:cs="Arial"/>
        </w:rPr>
        <w:t>na zaokroženem območju, ki ni povezan z drugimi energetskimi sistemi in je pod pogoji iz tega zakona namenjen distribuciji toplote ali drugih energetskih plinov.</w:t>
      </w:r>
    </w:p>
    <w:p w:rsidR="00A1018B" w:rsidRDefault="00A1018B" w:rsidP="00604DF5">
      <w:pPr>
        <w:rPr>
          <w:rFonts w:cs="Arial"/>
        </w:rPr>
      </w:pPr>
    </w:p>
    <w:p w:rsidR="00A1018B" w:rsidRDefault="00A1018B" w:rsidP="007D1782">
      <w:pPr>
        <w:pStyle w:val="Obrazloitev"/>
      </w:pPr>
      <w:r w:rsidRPr="00B0459E">
        <w:t>V definicijah so zbrani pojmi, ki so nujni za razumevanje tega dela za</w:t>
      </w:r>
      <w:r>
        <w:t>kona. Pri tem je potrebno poudar</w:t>
      </w:r>
      <w:r w:rsidRPr="00B0459E">
        <w:t>iti, da je distributer v primeru zaključenih distribucijskih sistemih tudi dobavitelj energije oziroma energenta končnemu odjemalcu.</w:t>
      </w:r>
    </w:p>
    <w:p w:rsidR="00A1018B" w:rsidRDefault="00A1018B" w:rsidP="007D1782">
      <w:pPr>
        <w:pStyle w:val="Obrazloitev"/>
      </w:pPr>
      <w:r w:rsidRPr="00B0459E">
        <w:t xml:space="preserve"> V pojmih je tudi določena meja za majhen distribucijski sistem in sicer na 30 gospodinjskih odjemlacev, kar predstavlja spodnjo mejo za regulacijo cene toplote za tarifne odjemalce.</w:t>
      </w:r>
      <w:r w:rsidRPr="00885203">
        <w:t xml:space="preserve"> </w:t>
      </w:r>
      <w:r>
        <w:t>Pojem »distribucija« in »distributer« se nanaša tako na področje oskrbe s toploto kot tudi oskrbe z drugimi energetskimi plini</w:t>
      </w:r>
    </w:p>
    <w:p w:rsidR="00A1018B" w:rsidRPr="00B73507" w:rsidRDefault="00A1018B" w:rsidP="00604DF5">
      <w:pPr>
        <w:rPr>
          <w:rFonts w:cs="Arial"/>
        </w:rPr>
      </w:pPr>
    </w:p>
    <w:p w:rsidR="00A1018B" w:rsidRPr="00B24669" w:rsidRDefault="00A1018B" w:rsidP="00391BB3">
      <w:pPr>
        <w:pStyle w:val="Heading5"/>
      </w:pPr>
      <w:bookmarkStart w:id="1191" w:name="_Ref294682912"/>
      <w:bookmarkStart w:id="1192" w:name="_Toc358722137"/>
      <w:r>
        <w:t>č</w:t>
      </w:r>
      <w:r w:rsidRPr="00CF1EE2">
        <w:t>len</w:t>
      </w:r>
      <w:bookmarkEnd w:id="1191"/>
      <w:r>
        <w:br/>
      </w:r>
      <w:r w:rsidRPr="00B24669">
        <w:t>(oblike opravljanja dejavnosti distribucije)</w:t>
      </w:r>
      <w:bookmarkEnd w:id="1192"/>
    </w:p>
    <w:p w:rsidR="00A1018B" w:rsidRDefault="00A1018B" w:rsidP="00B73507">
      <w:pPr>
        <w:rPr>
          <w:rFonts w:cs="Arial"/>
        </w:rPr>
      </w:pPr>
    </w:p>
    <w:p w:rsidR="00A1018B" w:rsidRDefault="00A1018B" w:rsidP="00B73507">
      <w:pPr>
        <w:spacing w:after="120"/>
        <w:rPr>
          <w:rFonts w:cs="Arial"/>
        </w:rPr>
      </w:pPr>
      <w:r w:rsidRPr="00A714C8">
        <w:rPr>
          <w:rFonts w:cs="Arial"/>
        </w:rPr>
        <w:t>(1</w:t>
      </w:r>
      <w:r>
        <w:rPr>
          <w:rFonts w:cs="Arial"/>
        </w:rPr>
        <w:t>) Dejavnost distribucije toplote in dejavnost distribucije drugih energetskih plinov se lahko opravlja kot:</w:t>
      </w:r>
    </w:p>
    <w:p w:rsidR="00A1018B" w:rsidRDefault="00A1018B" w:rsidP="001617CF">
      <w:pPr>
        <w:numPr>
          <w:ilvl w:val="0"/>
          <w:numId w:val="57"/>
        </w:numPr>
        <w:ind w:hanging="294"/>
        <w:rPr>
          <w:rFonts w:cs="Arial"/>
        </w:rPr>
      </w:pPr>
      <w:r>
        <w:rPr>
          <w:rFonts w:cs="Arial"/>
        </w:rPr>
        <w:t>izbirna lokalna gospodarska javna služba ali</w:t>
      </w:r>
    </w:p>
    <w:p w:rsidR="00A1018B" w:rsidRPr="00B84C8A" w:rsidRDefault="00A1018B" w:rsidP="001617CF">
      <w:pPr>
        <w:numPr>
          <w:ilvl w:val="0"/>
          <w:numId w:val="57"/>
        </w:numPr>
        <w:ind w:hanging="294"/>
        <w:rPr>
          <w:rFonts w:cs="Arial"/>
        </w:rPr>
      </w:pPr>
      <w:r>
        <w:rPr>
          <w:rFonts w:cs="Arial"/>
        </w:rPr>
        <w:t xml:space="preserve">regulirana gospodarska dejavnost, za katero veljajo obveznosti v javnem interesu (v nadaljevanju: regulirana dejavnost). </w:t>
      </w:r>
    </w:p>
    <w:p w:rsidR="00A1018B" w:rsidRDefault="00A1018B" w:rsidP="00B73507">
      <w:pPr>
        <w:ind w:left="426"/>
        <w:rPr>
          <w:rFonts w:cs="Arial"/>
        </w:rPr>
      </w:pPr>
    </w:p>
    <w:p w:rsidR="00A1018B" w:rsidRDefault="00A1018B" w:rsidP="009F6121">
      <w:pPr>
        <w:rPr>
          <w:rFonts w:cs="Arial"/>
        </w:rPr>
      </w:pPr>
      <w:r>
        <w:rPr>
          <w:rFonts w:cs="Arial"/>
        </w:rPr>
        <w:t>(2) Kot izbirna lokalna gospodarska javna služba se opravlja dejavnost distribucije, če tako z odlokom določi lokalna skupnost, kadar je trajna in nemotena oskrba s toploto</w:t>
      </w:r>
      <w:r w:rsidRPr="00CF1EE2">
        <w:rPr>
          <w:rFonts w:cs="Arial"/>
        </w:rPr>
        <w:t xml:space="preserve"> in drugimi energetskimi </w:t>
      </w:r>
      <w:r>
        <w:rPr>
          <w:rFonts w:cs="Arial"/>
        </w:rPr>
        <w:t>plini v javnem interesu zaradi zagotavljanja javnih potreb. Z odlokom se določi tudi prostorski obseg distribucijskega območja za opravljanje gospodarske javne službe, ki je jasno ločen od preostalega območja.</w:t>
      </w:r>
    </w:p>
    <w:p w:rsidR="00A1018B" w:rsidRDefault="00A1018B" w:rsidP="009F6121">
      <w:pPr>
        <w:rPr>
          <w:rFonts w:cs="Arial"/>
        </w:rPr>
      </w:pPr>
    </w:p>
    <w:p w:rsidR="00A1018B" w:rsidRDefault="00A1018B" w:rsidP="009F6121">
      <w:pPr>
        <w:rPr>
          <w:rFonts w:cs="Arial"/>
        </w:rPr>
      </w:pPr>
      <w:r>
        <w:rPr>
          <w:rFonts w:cs="Arial"/>
        </w:rPr>
        <w:t xml:space="preserve">(3) Če za območje, kjer naj bi se zagotovil nov distribucijski sistem, izbirna lokalna gospodarska javna služba ni določena in če lokalna skupnost po postopku iz </w:t>
      </w:r>
      <w:r>
        <w:rPr>
          <w:rFonts w:cs="Arial"/>
        </w:rPr>
        <w:fldChar w:fldCharType="begin"/>
      </w:r>
      <w:r>
        <w:rPr>
          <w:rFonts w:cs="Arial"/>
        </w:rPr>
        <w:instrText xml:space="preserve"> REF _Ref294775771 \r \h </w:instrText>
      </w:r>
      <w:r w:rsidRPr="00B44B24">
        <w:rPr>
          <w:rFonts w:cs="Arial"/>
        </w:rPr>
      </w:r>
      <w:r>
        <w:rPr>
          <w:rFonts w:cs="Arial"/>
        </w:rPr>
        <w:fldChar w:fldCharType="separate"/>
      </w:r>
      <w:r>
        <w:rPr>
          <w:rFonts w:cs="Arial"/>
        </w:rPr>
        <w:t>279</w:t>
      </w:r>
      <w:r>
        <w:rPr>
          <w:rFonts w:cs="Arial"/>
        </w:rPr>
        <w:fldChar w:fldCharType="end"/>
      </w:r>
      <w:r>
        <w:rPr>
          <w:rFonts w:cs="Arial"/>
        </w:rPr>
        <w:t>. člena ne določi, da se na tem območju prične izvajati izbirna lokalna gospodarska javna služba, se dejavnost distribucije toplote in drugih energetskih plinov na tem območju opravlja kot regulirana dejavnost.</w:t>
      </w:r>
    </w:p>
    <w:p w:rsidR="00A1018B" w:rsidRDefault="00A1018B" w:rsidP="009F6121">
      <w:pPr>
        <w:rPr>
          <w:rFonts w:cs="Arial"/>
        </w:rPr>
      </w:pPr>
    </w:p>
    <w:p w:rsidR="00A1018B" w:rsidRDefault="00A1018B" w:rsidP="009F6121">
      <w:pPr>
        <w:rPr>
          <w:rFonts w:cs="Arial"/>
        </w:rPr>
      </w:pPr>
      <w:r>
        <w:rPr>
          <w:rFonts w:cs="Arial"/>
        </w:rPr>
        <w:t>(4) Lokalna skupnost obvesti agencijo o sprejetju in objavi odloka iz drugega odstavka tega člena.</w:t>
      </w:r>
    </w:p>
    <w:p w:rsidR="00A1018B" w:rsidRDefault="00A1018B" w:rsidP="005B0617">
      <w:pPr>
        <w:ind w:left="360"/>
        <w:rPr>
          <w:rFonts w:cs="Arial"/>
        </w:rPr>
      </w:pPr>
    </w:p>
    <w:p w:rsidR="00A1018B" w:rsidRPr="00885203" w:rsidRDefault="00A1018B" w:rsidP="00885203">
      <w:pPr>
        <w:jc w:val="both"/>
        <w:rPr>
          <w:i/>
          <w:color w:val="4F81BD"/>
        </w:rPr>
      </w:pPr>
      <w:r w:rsidRPr="00885203">
        <w:rPr>
          <w:i/>
          <w:color w:val="4F81BD"/>
        </w:rPr>
        <w:t>Zakon v tem členu določa načine izvajanja distribucije toplote in drugih energetskih plinov iz zaključenih distribucijskih sistemov kot izbirne lokalne gospodarske javne službe ali kot regulirane gospodarske dejavnosti.  Zaradi subsidiarnosti občine pri načrtovanju energetskih sistemov na njenem območju in hkrati z namenom spodbujanja malih distribucijskih sistemov je bilo potrebno nekoliko spremeniti določila do sedaj veljavnega energetskega zakona glede druge opcije izvajanja distribucije po zaključenih omrežjih. V ta namen je uvedena opcija “regulirana dejavnost” za območja, kjer se občina ne odloči izvajati gospodarske javne službe. Posledično je zelo pomembno, da občina tudi prostorsko določi obseg izvajanja distribucije.</w:t>
      </w:r>
    </w:p>
    <w:p w:rsidR="00A1018B" w:rsidRDefault="00A1018B" w:rsidP="005B0617">
      <w:pPr>
        <w:ind w:left="360"/>
        <w:rPr>
          <w:rFonts w:cs="Arial"/>
        </w:rPr>
      </w:pPr>
    </w:p>
    <w:p w:rsidR="00A1018B" w:rsidRDefault="00A1018B" w:rsidP="005B0617">
      <w:pPr>
        <w:ind w:left="360"/>
        <w:rPr>
          <w:rFonts w:cs="Arial"/>
        </w:rPr>
      </w:pPr>
    </w:p>
    <w:p w:rsidR="00A1018B" w:rsidRPr="00B24669" w:rsidRDefault="00A1018B" w:rsidP="00391BB3">
      <w:pPr>
        <w:pStyle w:val="Heading5"/>
      </w:pPr>
      <w:bookmarkStart w:id="1193" w:name="_Toc358722138"/>
      <w:r>
        <w:t>člen</w:t>
      </w:r>
      <w:r>
        <w:br/>
      </w:r>
      <w:r w:rsidRPr="00B24669">
        <w:t>(izbirna gospodarska javna služba in obvezna uporaba daljinskega ogrevanja)</w:t>
      </w:r>
      <w:bookmarkEnd w:id="1193"/>
    </w:p>
    <w:p w:rsidR="00A1018B" w:rsidRDefault="00A1018B" w:rsidP="00B73507">
      <w:pPr>
        <w:ind w:left="720"/>
        <w:jc w:val="center"/>
        <w:rPr>
          <w:rFonts w:cs="Arial"/>
        </w:rPr>
      </w:pPr>
    </w:p>
    <w:p w:rsidR="00A1018B" w:rsidRDefault="00A1018B" w:rsidP="00B73507">
      <w:pPr>
        <w:rPr>
          <w:rFonts w:cs="Arial"/>
        </w:rPr>
      </w:pPr>
      <w:r w:rsidRPr="00A714C8">
        <w:rPr>
          <w:rFonts w:cs="Arial"/>
        </w:rPr>
        <w:t>(1</w:t>
      </w:r>
      <w:r>
        <w:rPr>
          <w:rFonts w:cs="Arial"/>
        </w:rPr>
        <w:t>) Lokalna skupnost določi pogoje in način opravljanja izbirne lokalne gospodarske javne službe v skladu s predpisi, ki urejajo gospodarske javne službe in javno-zasebna partnerstva.</w:t>
      </w:r>
    </w:p>
    <w:p w:rsidR="00A1018B" w:rsidRDefault="00A1018B" w:rsidP="00B73507">
      <w:pPr>
        <w:ind w:left="426"/>
        <w:rPr>
          <w:rFonts w:cs="Arial"/>
        </w:rPr>
      </w:pPr>
    </w:p>
    <w:p w:rsidR="00A1018B" w:rsidRDefault="00A1018B" w:rsidP="00B73507">
      <w:pPr>
        <w:rPr>
          <w:rFonts w:cs="Arial"/>
        </w:rPr>
      </w:pPr>
      <w:r>
        <w:rPr>
          <w:rFonts w:cs="Arial"/>
        </w:rPr>
        <w:t xml:space="preserve">(2) Zato, da se za zagotavljanje javnih potreb iz drugega odstavka prejšnjega člena zagotovi potreben obseg investicij v nov ali obstoječ distribucijski sistem, lahko lokalna skupnost z odlokom podeli distributerju izključno pravico opravljanja gospodarske javne službe distribucije toplote ali drugih energetskih plinov na območju lokalne skupnosti ali njenem delu. </w:t>
      </w:r>
    </w:p>
    <w:p w:rsidR="00A1018B" w:rsidRDefault="00A1018B" w:rsidP="00B73507">
      <w:pPr>
        <w:pStyle w:val="ListParagraph"/>
        <w:rPr>
          <w:rFonts w:cs="Arial"/>
        </w:rPr>
      </w:pPr>
    </w:p>
    <w:p w:rsidR="00A1018B" w:rsidRDefault="00A1018B" w:rsidP="00B73507">
      <w:pPr>
        <w:rPr>
          <w:rFonts w:cs="Arial"/>
        </w:rPr>
      </w:pPr>
      <w:r>
        <w:rPr>
          <w:rFonts w:cs="Arial"/>
        </w:rPr>
        <w:t>(3) Uporaba toplote iz distribucijskega sistema, ki se zagotavlja kot gospodarska javna služba, je kot vir oskrbe za ogrevanje obvezna za lastnike objektov, če tako na podlagi Lokalnega energetskega koncepta določi lokalna skupnost z odlokom.</w:t>
      </w:r>
    </w:p>
    <w:p w:rsidR="00A1018B" w:rsidRDefault="00A1018B" w:rsidP="00B73507">
      <w:pPr>
        <w:pStyle w:val="ListParagraph"/>
        <w:rPr>
          <w:rFonts w:cs="Arial"/>
        </w:rPr>
      </w:pPr>
    </w:p>
    <w:p w:rsidR="00A1018B" w:rsidRDefault="00A1018B" w:rsidP="005B0617">
      <w:pPr>
        <w:rPr>
          <w:rFonts w:cs="Arial"/>
        </w:rPr>
      </w:pPr>
      <w:r>
        <w:rPr>
          <w:rFonts w:cs="Arial"/>
        </w:rPr>
        <w:t xml:space="preserve">(4) Lokalna skupnost lahko na podlagi usmeritev iz Lokalnega energetskega koncepta z odlokom predpiše prioritetno uporabo energentov za ogrevanje na določenem območju občine. </w:t>
      </w:r>
    </w:p>
    <w:p w:rsidR="00A1018B" w:rsidRDefault="00A1018B" w:rsidP="005B0617">
      <w:pPr>
        <w:rPr>
          <w:rFonts w:cs="Arial"/>
        </w:rPr>
      </w:pPr>
    </w:p>
    <w:p w:rsidR="00A1018B" w:rsidRPr="00885203" w:rsidRDefault="00A1018B" w:rsidP="00885203">
      <w:pPr>
        <w:jc w:val="both"/>
        <w:rPr>
          <w:i/>
          <w:color w:val="4F81BD"/>
        </w:rPr>
      </w:pPr>
      <w:r w:rsidRPr="00885203">
        <w:rPr>
          <w:i/>
          <w:color w:val="4F81BD"/>
        </w:rPr>
        <w:t>Člen določa pogoje in postopke, ki morajo biti izpolnjeni za izvajanje gospodarske javne službe. Člen prav tako občini omogoča, da predpiše obveznost priključevanja na distribucijski sistem (le v primeru gospodarske javne službe) oziroma določanja prioritetnega načina ogrevanja na območju občine. Za oboje je potrebna podlaga v Lokalnem energetskem načrtu.</w:t>
      </w:r>
    </w:p>
    <w:p w:rsidR="00A1018B" w:rsidRDefault="00A1018B" w:rsidP="005B0617">
      <w:pPr>
        <w:rPr>
          <w:rFonts w:cs="Arial"/>
        </w:rPr>
      </w:pPr>
    </w:p>
    <w:p w:rsidR="00A1018B" w:rsidRPr="00B24669" w:rsidRDefault="00A1018B" w:rsidP="00391BB3">
      <w:pPr>
        <w:pStyle w:val="Heading5"/>
      </w:pPr>
      <w:bookmarkStart w:id="1194" w:name="_Ref294775771"/>
      <w:bookmarkStart w:id="1195" w:name="_Ref295995823"/>
      <w:bookmarkStart w:id="1196" w:name="_Toc358722139"/>
      <w:r>
        <w:t>člen</w:t>
      </w:r>
      <w:bookmarkEnd w:id="1194"/>
      <w:r>
        <w:br/>
      </w:r>
      <w:r w:rsidRPr="00B24669">
        <w:t>(regulirana dejavnost)</w:t>
      </w:r>
      <w:bookmarkEnd w:id="1195"/>
      <w:bookmarkEnd w:id="1196"/>
    </w:p>
    <w:p w:rsidR="00A1018B" w:rsidRDefault="00A1018B" w:rsidP="00B73507">
      <w:pPr>
        <w:ind w:left="720"/>
        <w:jc w:val="center"/>
        <w:rPr>
          <w:rFonts w:cs="Arial"/>
        </w:rPr>
      </w:pPr>
    </w:p>
    <w:p w:rsidR="00A1018B" w:rsidRDefault="00A1018B" w:rsidP="00B73507">
      <w:pPr>
        <w:rPr>
          <w:rFonts w:cs="Arial"/>
        </w:rPr>
      </w:pPr>
      <w:r w:rsidRPr="00A714C8">
        <w:rPr>
          <w:rFonts w:cs="Arial"/>
        </w:rPr>
        <w:t>(1</w:t>
      </w:r>
      <w:r>
        <w:rPr>
          <w:rFonts w:cs="Arial"/>
        </w:rPr>
        <w:t xml:space="preserve">) Za gradnjo distribucijskega sistema zaradi opravljanja regulirane dejavnosti mora investitor pridobiti soglasje lokalne skupnosti, da so izpolnjeni pogoji za gradnjo po tem členu. Sestavni del izreka odločbe je tudi prostorska opredelitev zaključenega distribucijskega sistema, ki je jasno ločen od preostalega območja. </w:t>
      </w:r>
    </w:p>
    <w:p w:rsidR="00A1018B" w:rsidRDefault="00A1018B" w:rsidP="00B73507">
      <w:pPr>
        <w:ind w:left="426"/>
        <w:rPr>
          <w:rFonts w:cs="Arial"/>
        </w:rPr>
      </w:pPr>
    </w:p>
    <w:p w:rsidR="00A1018B" w:rsidRDefault="00A1018B" w:rsidP="00B73507">
      <w:pPr>
        <w:rPr>
          <w:rFonts w:cs="Arial"/>
        </w:rPr>
      </w:pPr>
      <w:r>
        <w:rPr>
          <w:rFonts w:cs="Arial"/>
        </w:rPr>
        <w:t>(2) Investitor distribucijskega sistema mora pred začetkom projektiranja sporočiti lokalni skupnosti namero načrtovane gradnje</w:t>
      </w:r>
      <w:r w:rsidRPr="000F0019">
        <w:rPr>
          <w:rFonts w:cs="Arial"/>
        </w:rPr>
        <w:t xml:space="preserve"> </w:t>
      </w:r>
      <w:r>
        <w:rPr>
          <w:rFonts w:cs="Arial"/>
        </w:rPr>
        <w:t xml:space="preserve">in podati vlogo za soglasje za gradnjo, kateri mora predložiti dokumente, iz katerih je razvidna najmanj idejna zasnova investicije in prostorska opredelitev oskrbovalnega območja s predvidenim številom odjemalcev na tem območju. </w:t>
      </w:r>
    </w:p>
    <w:p w:rsidR="00A1018B" w:rsidRDefault="00A1018B" w:rsidP="00B73507">
      <w:pPr>
        <w:ind w:left="426"/>
        <w:rPr>
          <w:rFonts w:cs="Arial"/>
        </w:rPr>
      </w:pPr>
    </w:p>
    <w:p w:rsidR="00A1018B" w:rsidRDefault="00A1018B" w:rsidP="00B73507">
      <w:pPr>
        <w:rPr>
          <w:rFonts w:cs="Arial"/>
        </w:rPr>
      </w:pPr>
      <w:r>
        <w:rPr>
          <w:rFonts w:cs="Arial"/>
        </w:rPr>
        <w:t xml:space="preserve">(3) Lokalna skupnost lahko delno ali v celoti zavrne soglasje za gradnjo, če oskrbovalno območje načrtovane gradnje posega v distribucijsko območje gospodarske javne službe, določeno s predpisom iz drugega odstavka </w:t>
      </w:r>
      <w:r>
        <w:rPr>
          <w:rFonts w:cs="Arial"/>
        </w:rPr>
        <w:fldChar w:fldCharType="begin"/>
      </w:r>
      <w:r>
        <w:rPr>
          <w:rFonts w:cs="Arial"/>
        </w:rPr>
        <w:instrText xml:space="preserve"> REF _Ref294682912 \r \h </w:instrText>
      </w:r>
      <w:r w:rsidRPr="00B44B24">
        <w:rPr>
          <w:rFonts w:cs="Arial"/>
        </w:rPr>
      </w:r>
      <w:r>
        <w:rPr>
          <w:rFonts w:cs="Arial"/>
        </w:rPr>
        <w:fldChar w:fldCharType="separate"/>
      </w:r>
      <w:r>
        <w:rPr>
          <w:rFonts w:cs="Arial"/>
        </w:rPr>
        <w:t>277</w:t>
      </w:r>
      <w:r>
        <w:rPr>
          <w:rFonts w:cs="Arial"/>
        </w:rPr>
        <w:fldChar w:fldCharType="end"/>
      </w:r>
      <w:r>
        <w:rPr>
          <w:rFonts w:cs="Arial"/>
        </w:rPr>
        <w:t xml:space="preserve">. člena.  </w:t>
      </w:r>
    </w:p>
    <w:p w:rsidR="00A1018B" w:rsidRDefault="00A1018B" w:rsidP="00B73507">
      <w:pPr>
        <w:ind w:left="426"/>
        <w:rPr>
          <w:rFonts w:cs="Arial"/>
        </w:rPr>
      </w:pPr>
    </w:p>
    <w:p w:rsidR="00A1018B" w:rsidRDefault="00A1018B" w:rsidP="00B73507">
      <w:pPr>
        <w:rPr>
          <w:rFonts w:cs="Arial"/>
        </w:rPr>
      </w:pPr>
      <w:r>
        <w:rPr>
          <w:rFonts w:cs="Arial"/>
        </w:rPr>
        <w:t>(4) Če izdaje soglasja ne zavrne po prejšnjem odstavku lahko lokalna skupnost na podlagi prejetega obvestila v roku 30 dni od prejema obvestila javno objavi poziv vsem zainteresiranim odjemalcem, da</w:t>
      </w:r>
      <w:r w:rsidRPr="00E52036">
        <w:rPr>
          <w:rFonts w:cs="Arial"/>
        </w:rPr>
        <w:t xml:space="preserve"> </w:t>
      </w:r>
      <w:r>
        <w:rPr>
          <w:rFonts w:cs="Arial"/>
        </w:rPr>
        <w:t>v roku, ki ne sme biti krajši od 20 dni, izrazijo interes po vključitvi distribucijskega sistema v načrtovanje na širšem območju od nameravanega oskrbovalnega območja ali po vključitvi povečanja zmogljivosti sistema v načrtovanje gradnje. Širše območje se določi ob upoštevanju ekonomične gostote priključitve in tehnične možnosti obratovanja omrežja.</w:t>
      </w:r>
    </w:p>
    <w:p w:rsidR="00A1018B" w:rsidRDefault="00A1018B" w:rsidP="00FB733D">
      <w:pPr>
        <w:rPr>
          <w:rFonts w:cs="Arial"/>
        </w:rPr>
      </w:pPr>
    </w:p>
    <w:p w:rsidR="00A1018B" w:rsidRDefault="00A1018B" w:rsidP="00FB733D">
      <w:pPr>
        <w:rPr>
          <w:rFonts w:cs="Arial"/>
        </w:rPr>
      </w:pPr>
      <w:r>
        <w:rPr>
          <w:rFonts w:cs="Arial"/>
        </w:rPr>
        <w:t xml:space="preserve">(5) Ob izkazanem prevladujočem interesu po prejšnjem odstavku je investitor dolžan ponuditi zainteresiranim odjemalcem sklenitev ustrezne pogodbe o priključitvi na distribucijski sistem, ki lahko upošteva tudi sofinanciranje stroškov razširitve sistema ali povečanja zmogljivosti s strani odjemalcev. Pri ponudbi mora investitor upoštevati stroškovno naravnane cene.            </w:t>
      </w:r>
    </w:p>
    <w:p w:rsidR="00A1018B" w:rsidRDefault="00A1018B" w:rsidP="00B73507">
      <w:pPr>
        <w:pStyle w:val="ListParagraph"/>
        <w:rPr>
          <w:rFonts w:cs="Arial"/>
        </w:rPr>
      </w:pPr>
    </w:p>
    <w:p w:rsidR="00A1018B" w:rsidRDefault="00A1018B" w:rsidP="00B73507">
      <w:pPr>
        <w:rPr>
          <w:rFonts w:cs="Arial"/>
        </w:rPr>
      </w:pPr>
      <w:r>
        <w:rPr>
          <w:rFonts w:cs="Arial"/>
        </w:rPr>
        <w:t xml:space="preserve">(6) Ob izkazanem interesu iz četrtega odstavka tega člena in sklenitvi pogodb iz prejšnjega odstavka, mora investitor </w:t>
      </w:r>
      <w:r w:rsidRPr="00BC41EA">
        <w:rPr>
          <w:rFonts w:cs="Arial"/>
        </w:rPr>
        <w:t>načrtovati in graditi</w:t>
      </w:r>
      <w:r>
        <w:rPr>
          <w:rFonts w:cs="Arial"/>
        </w:rPr>
        <w:t xml:space="preserve"> distribucijski sistem tako, da omogoča razširitev oziroma povečanje zmogljivosti v skladu z izkazanim interesom.</w:t>
      </w:r>
    </w:p>
    <w:p w:rsidR="00A1018B" w:rsidRDefault="00A1018B" w:rsidP="00B73507">
      <w:pPr>
        <w:ind w:left="426"/>
        <w:rPr>
          <w:rFonts w:cs="Arial"/>
        </w:rPr>
      </w:pPr>
    </w:p>
    <w:p w:rsidR="00A1018B" w:rsidRDefault="00A1018B" w:rsidP="00B73507">
      <w:pPr>
        <w:rPr>
          <w:rFonts w:cs="Arial"/>
        </w:rPr>
      </w:pPr>
      <w:r>
        <w:rPr>
          <w:rFonts w:cs="Arial"/>
        </w:rPr>
        <w:t xml:space="preserve">(7) Če v skladu z izkazanim interesom investitor in zainteresirani odjemalci ne dosežejo soglasja o sklenitvi pogodbe iz petega odstavka tega člena in če so podani pogoji iz drugega odstavka </w:t>
      </w:r>
      <w:r>
        <w:rPr>
          <w:rFonts w:cs="Arial"/>
        </w:rPr>
        <w:fldChar w:fldCharType="begin"/>
      </w:r>
      <w:r>
        <w:rPr>
          <w:rFonts w:cs="Arial"/>
        </w:rPr>
        <w:instrText xml:space="preserve"> REF _Ref294682912 \r \h </w:instrText>
      </w:r>
      <w:r w:rsidRPr="00B44B24">
        <w:rPr>
          <w:rFonts w:cs="Arial"/>
        </w:rPr>
      </w:r>
      <w:r>
        <w:rPr>
          <w:rFonts w:cs="Arial"/>
        </w:rPr>
        <w:fldChar w:fldCharType="separate"/>
      </w:r>
      <w:r>
        <w:rPr>
          <w:rFonts w:cs="Arial"/>
        </w:rPr>
        <w:t>277</w:t>
      </w:r>
      <w:r>
        <w:rPr>
          <w:rFonts w:cs="Arial"/>
        </w:rPr>
        <w:fldChar w:fldCharType="end"/>
      </w:r>
      <w:r>
        <w:rPr>
          <w:rFonts w:cs="Arial"/>
        </w:rPr>
        <w:t>. člena tega zakona, da se dejavnost</w:t>
      </w:r>
      <w:r w:rsidRPr="002B49CE">
        <w:rPr>
          <w:rFonts w:cs="Arial"/>
        </w:rPr>
        <w:t xml:space="preserve"> </w:t>
      </w:r>
      <w:r>
        <w:rPr>
          <w:rFonts w:cs="Arial"/>
        </w:rPr>
        <w:t xml:space="preserve">distribucije toplote ali drugih energetskih plinov na območju izkazanega interesa zagotovi kot izbirna lokalna gospodarska javna služba, lahko lokalna skupnost v roku štirih mesecev od izteka roka za izjasnitev o javnem pozivu s sklepom, ki se vroči investitorju, začne predhodni postopek javno-zasebnega partnerstva po predpisih o javno-zasebnem partnerstvu. Pravno varstvo zoper sklep o začetku predhodnega postopka ni zagotovljeno. </w:t>
      </w:r>
    </w:p>
    <w:p w:rsidR="00A1018B" w:rsidRDefault="00A1018B" w:rsidP="00B73507">
      <w:pPr>
        <w:ind w:left="426"/>
        <w:rPr>
          <w:rFonts w:cs="Arial"/>
        </w:rPr>
      </w:pPr>
    </w:p>
    <w:p w:rsidR="00A1018B" w:rsidRPr="00F30510" w:rsidRDefault="00A1018B" w:rsidP="00FB733D">
      <w:pPr>
        <w:rPr>
          <w:rFonts w:cs="Arial"/>
        </w:rPr>
      </w:pPr>
      <w:r>
        <w:rPr>
          <w:rFonts w:cs="Arial"/>
        </w:rPr>
        <w:t xml:space="preserve">(8) Na podlagi predhodnega postopka javno-zasebnega partnerstva se lahko lokalna skupnost odloči, da se izvede projekt javno-zasebnega partnerstva ali če to ni mogoče oziroma ekonomsko upravičeno, da se na drug predpisan način zagotovi izvajanje gospodarske javne službe, o čemer lokalna skupnost izda akt o javno-zasebnem partnerstvu oziroma odlok, s katerim uredi drug način zagotavljanja gospodarske javne službe. </w:t>
      </w:r>
      <w:r w:rsidRPr="00F30510">
        <w:rPr>
          <w:rFonts w:cs="Arial"/>
        </w:rPr>
        <w:t xml:space="preserve">Lokalna skupnost mora sprejeti odločitev </w:t>
      </w:r>
      <w:r>
        <w:rPr>
          <w:rFonts w:cs="Arial"/>
        </w:rPr>
        <w:t>o tem</w:t>
      </w:r>
      <w:r w:rsidRPr="00F30510">
        <w:rPr>
          <w:rFonts w:cs="Arial"/>
        </w:rPr>
        <w:t xml:space="preserve"> v roku desetih mesecev od izteka roka za izjasnitev o javnem pozivu po </w:t>
      </w:r>
      <w:r>
        <w:rPr>
          <w:rFonts w:cs="Arial"/>
        </w:rPr>
        <w:t>četrtem</w:t>
      </w:r>
      <w:r w:rsidRPr="00F30510">
        <w:rPr>
          <w:rFonts w:cs="Arial"/>
        </w:rPr>
        <w:t xml:space="preserve"> odstavku tega člena.   </w:t>
      </w:r>
    </w:p>
    <w:p w:rsidR="00A1018B" w:rsidRDefault="00A1018B" w:rsidP="00B73507">
      <w:pPr>
        <w:pStyle w:val="ListParagraph"/>
        <w:ind w:left="0"/>
        <w:rPr>
          <w:rFonts w:cs="Arial"/>
        </w:rPr>
      </w:pPr>
    </w:p>
    <w:p w:rsidR="00A1018B" w:rsidRDefault="00A1018B" w:rsidP="00B73507">
      <w:pPr>
        <w:spacing w:after="120"/>
        <w:rPr>
          <w:rFonts w:cs="Arial"/>
        </w:rPr>
      </w:pPr>
      <w:r>
        <w:rPr>
          <w:rFonts w:cs="Arial"/>
        </w:rPr>
        <w:t>(9) Lokalna skupnost izda soglasje za gradnjo, če:</w:t>
      </w:r>
    </w:p>
    <w:p w:rsidR="00A1018B" w:rsidRDefault="00A1018B" w:rsidP="001617CF">
      <w:pPr>
        <w:numPr>
          <w:ilvl w:val="0"/>
          <w:numId w:val="58"/>
        </w:numPr>
        <w:tabs>
          <w:tab w:val="left" w:pos="709"/>
        </w:tabs>
        <w:ind w:left="709" w:hanging="283"/>
        <w:rPr>
          <w:rFonts w:cs="Arial"/>
        </w:rPr>
      </w:pPr>
      <w:r>
        <w:rPr>
          <w:rFonts w:cs="Arial"/>
        </w:rPr>
        <w:t>v roku 30 dni od prejema obvestila investitorja iz drugega odstavka tega člena ne objavi javnega poziva;</w:t>
      </w:r>
    </w:p>
    <w:p w:rsidR="00A1018B" w:rsidRDefault="00A1018B" w:rsidP="001617CF">
      <w:pPr>
        <w:numPr>
          <w:ilvl w:val="0"/>
          <w:numId w:val="58"/>
        </w:numPr>
        <w:tabs>
          <w:tab w:val="left" w:pos="709"/>
        </w:tabs>
        <w:ind w:left="709" w:hanging="283"/>
        <w:rPr>
          <w:rFonts w:cs="Arial"/>
        </w:rPr>
      </w:pPr>
      <w:r>
        <w:rPr>
          <w:rFonts w:cs="Arial"/>
        </w:rPr>
        <w:t>na podlagi javnega poziva ni izkazan prevladujoč interes po vključitvi distribucijskega sistema v načrtovanje na širšem območju od nameravanega oskrbovalnega območja;</w:t>
      </w:r>
    </w:p>
    <w:p w:rsidR="00A1018B" w:rsidRDefault="00A1018B" w:rsidP="001617CF">
      <w:pPr>
        <w:numPr>
          <w:ilvl w:val="0"/>
          <w:numId w:val="58"/>
        </w:numPr>
        <w:tabs>
          <w:tab w:val="left" w:pos="709"/>
        </w:tabs>
        <w:ind w:left="709" w:hanging="283"/>
        <w:rPr>
          <w:rFonts w:cs="Arial"/>
        </w:rPr>
      </w:pPr>
      <w:r>
        <w:rPr>
          <w:rFonts w:cs="Arial"/>
        </w:rPr>
        <w:t>so v skladu z izkazanim interesom sklenjene pogodbe z zainteresiranimi odjemalci iz petega odstavka tega člena;</w:t>
      </w:r>
    </w:p>
    <w:p w:rsidR="00A1018B" w:rsidRDefault="00A1018B" w:rsidP="001617CF">
      <w:pPr>
        <w:numPr>
          <w:ilvl w:val="0"/>
          <w:numId w:val="58"/>
        </w:numPr>
        <w:tabs>
          <w:tab w:val="left" w:pos="709"/>
        </w:tabs>
        <w:ind w:left="709" w:hanging="283"/>
        <w:rPr>
          <w:rFonts w:cs="Arial"/>
        </w:rPr>
      </w:pPr>
      <w:r>
        <w:rPr>
          <w:rFonts w:cs="Arial"/>
        </w:rPr>
        <w:t>v roku štirih mesecev od izteka roka za izjasnitev o javnem pozivu ne začne predhodnega postopka javno-zasebnega partnerstva;</w:t>
      </w:r>
    </w:p>
    <w:p w:rsidR="00A1018B" w:rsidRDefault="00A1018B" w:rsidP="001617CF">
      <w:pPr>
        <w:numPr>
          <w:ilvl w:val="0"/>
          <w:numId w:val="58"/>
        </w:numPr>
        <w:tabs>
          <w:tab w:val="left" w:pos="709"/>
        </w:tabs>
        <w:ind w:left="709" w:hanging="283"/>
        <w:rPr>
          <w:rFonts w:cs="Arial"/>
        </w:rPr>
      </w:pPr>
      <w:r>
        <w:rPr>
          <w:rFonts w:cs="Arial"/>
        </w:rPr>
        <w:t xml:space="preserve">v roku desetih mesecev od izteka roka za izjasnitev o javnem pozivu ne sprejme akta o javno-zasebnem partnerstvu ali odloka, s katerim uredi drug način opravljanja gospodarske javne službe. </w:t>
      </w:r>
    </w:p>
    <w:p w:rsidR="00A1018B" w:rsidRDefault="00A1018B" w:rsidP="00B73507">
      <w:pPr>
        <w:tabs>
          <w:tab w:val="left" w:pos="709"/>
        </w:tabs>
        <w:rPr>
          <w:rFonts w:cs="Arial"/>
        </w:rPr>
      </w:pPr>
    </w:p>
    <w:p w:rsidR="00A1018B" w:rsidRDefault="00A1018B" w:rsidP="005B0617">
      <w:pPr>
        <w:tabs>
          <w:tab w:val="left" w:pos="426"/>
        </w:tabs>
        <w:rPr>
          <w:rFonts w:cs="Arial"/>
        </w:rPr>
      </w:pPr>
      <w:r>
        <w:rPr>
          <w:rFonts w:cs="Arial"/>
        </w:rPr>
        <w:t xml:space="preserve">(10) Določila tega člena se smiselno uporabljajo tudi v primeru gradnje novega omrežja zaradi razširitve obstoječega distribucijskega sistema preko območja, ki je opredeljen v prvotnem soglasju za gradnjo. </w:t>
      </w:r>
    </w:p>
    <w:p w:rsidR="00A1018B" w:rsidRDefault="00A1018B" w:rsidP="005B0617">
      <w:pPr>
        <w:tabs>
          <w:tab w:val="left" w:pos="426"/>
        </w:tabs>
        <w:rPr>
          <w:rFonts w:cs="Arial"/>
        </w:rPr>
      </w:pPr>
    </w:p>
    <w:p w:rsidR="00A1018B" w:rsidRPr="000F0019" w:rsidRDefault="00A1018B" w:rsidP="000F0019">
      <w:pPr>
        <w:tabs>
          <w:tab w:val="left" w:pos="426"/>
        </w:tabs>
        <w:rPr>
          <w:i/>
          <w:color w:val="4F81BD"/>
        </w:rPr>
      </w:pPr>
      <w:r w:rsidRPr="000F0019">
        <w:rPr>
          <w:i/>
          <w:color w:val="4F81BD"/>
        </w:rPr>
        <w:t>Člen podrobno določa postopek, ki ga morata izpeljati občina in predlagatelj izvajanja distribucije v obliki regulirane dejavnosti za pridobitev soglasja občine. Soglasje mora vsebovati tudi prostorsko opredelitev območja izvajanja distribucije.</w:t>
      </w:r>
    </w:p>
    <w:p w:rsidR="00A1018B" w:rsidRPr="000F0019" w:rsidRDefault="00A1018B" w:rsidP="000F0019">
      <w:pPr>
        <w:tabs>
          <w:tab w:val="left" w:pos="426"/>
        </w:tabs>
        <w:rPr>
          <w:i/>
          <w:color w:val="4F81BD"/>
        </w:rPr>
      </w:pPr>
    </w:p>
    <w:p w:rsidR="00A1018B" w:rsidRPr="000F0019" w:rsidRDefault="00A1018B" w:rsidP="000F0019">
      <w:pPr>
        <w:tabs>
          <w:tab w:val="left" w:pos="426"/>
        </w:tabs>
        <w:rPr>
          <w:i/>
          <w:color w:val="4F81BD"/>
        </w:rPr>
      </w:pPr>
      <w:r w:rsidRPr="000F0019">
        <w:rPr>
          <w:i/>
          <w:color w:val="4F81BD"/>
        </w:rPr>
        <w:t>Postopek se prične z napovedjo namere investitorja za distribucijo na določenem območju. Občina preveri, ali je na območju že predvidena distribucija v obliki GJS in s posebnim pozivom preveri, ali na predvidenem širšem območju obstaja interes za dodatno priključevanje na predvideni distribucijski sistem. Pri določitvi širšega območja mora občina (poleg  LEK)  upoštevati tudi ekonomično gostoto priključitve in tehnične možnosti obratovanja omrežja.</w:t>
      </w:r>
    </w:p>
    <w:p w:rsidR="00A1018B" w:rsidRPr="000F0019" w:rsidRDefault="00A1018B" w:rsidP="000F0019">
      <w:pPr>
        <w:tabs>
          <w:tab w:val="left" w:pos="426"/>
        </w:tabs>
        <w:rPr>
          <w:i/>
          <w:color w:val="4F81BD"/>
        </w:rPr>
      </w:pPr>
    </w:p>
    <w:p w:rsidR="00A1018B" w:rsidRPr="000F0019" w:rsidRDefault="00A1018B" w:rsidP="000F0019">
      <w:pPr>
        <w:tabs>
          <w:tab w:val="left" w:pos="426"/>
        </w:tabs>
        <w:rPr>
          <w:i/>
          <w:color w:val="4F81BD"/>
        </w:rPr>
      </w:pPr>
      <w:r w:rsidRPr="000F0019">
        <w:rPr>
          <w:i/>
          <w:color w:val="4F81BD"/>
        </w:rPr>
        <w:t>V primeru izkazanega interesa za dodatno priključevanje je investitor dolžan ponuditi zainteresiranim odjemalcem sklenitev ustrezne pogodbe o priključitvi, kjer so lahko vključeni tudi stroški sofinanciranja stroškov povečanja distribucijskega sistema. V primeru sklenitve pogodb se sistem ustrezno načrtuje tako, da izpolni pričakovanja po pogodbah.</w:t>
      </w:r>
    </w:p>
    <w:p w:rsidR="00A1018B" w:rsidRPr="000F0019" w:rsidRDefault="00A1018B" w:rsidP="000F0019">
      <w:pPr>
        <w:tabs>
          <w:tab w:val="left" w:pos="426"/>
        </w:tabs>
        <w:rPr>
          <w:i/>
          <w:color w:val="4F81BD"/>
        </w:rPr>
      </w:pPr>
    </w:p>
    <w:p w:rsidR="00A1018B" w:rsidRPr="000F0019" w:rsidRDefault="00A1018B" w:rsidP="000F0019">
      <w:pPr>
        <w:tabs>
          <w:tab w:val="left" w:pos="426"/>
        </w:tabs>
        <w:rPr>
          <w:i/>
          <w:color w:val="4F81BD"/>
        </w:rPr>
      </w:pPr>
      <w:r w:rsidRPr="000F0019">
        <w:rPr>
          <w:i/>
          <w:color w:val="4F81BD"/>
        </w:rPr>
        <w:t xml:space="preserve">Če do sklenitve pogodb za razširitev sistema ne pride in je hkrati izražen javni interes za trajno in nemoteno oskrbo zaradi zagotavljanja javnih potreb, se lahko občina odloči in začne z izvedbo postopka javno zasebnega partnerstva. </w:t>
      </w:r>
    </w:p>
    <w:p w:rsidR="00A1018B" w:rsidRPr="000F0019" w:rsidRDefault="00A1018B" w:rsidP="000F0019">
      <w:pPr>
        <w:tabs>
          <w:tab w:val="left" w:pos="426"/>
        </w:tabs>
        <w:rPr>
          <w:i/>
          <w:color w:val="4F81BD"/>
        </w:rPr>
      </w:pPr>
    </w:p>
    <w:p w:rsidR="00A1018B" w:rsidRDefault="00A1018B" w:rsidP="000F0019">
      <w:pPr>
        <w:tabs>
          <w:tab w:val="left" w:pos="426"/>
        </w:tabs>
        <w:rPr>
          <w:rFonts w:cs="Arial"/>
        </w:rPr>
      </w:pPr>
      <w:r w:rsidRPr="000F0019">
        <w:rPr>
          <w:i/>
          <w:color w:val="4F81BD"/>
        </w:rPr>
        <w:t>Člen v devetem odstavku določa primere, ko občina izda soglasje za izvajanje regulirane dejavnosti distribucije po zaključenem omrežju</w:t>
      </w:r>
    </w:p>
    <w:p w:rsidR="00A1018B" w:rsidRDefault="00A1018B" w:rsidP="005B0617">
      <w:pPr>
        <w:tabs>
          <w:tab w:val="left" w:pos="426"/>
        </w:tabs>
        <w:rPr>
          <w:rFonts w:cs="Arial"/>
        </w:rPr>
      </w:pPr>
    </w:p>
    <w:p w:rsidR="00A1018B" w:rsidRPr="00B24669" w:rsidRDefault="00A1018B" w:rsidP="00391BB3">
      <w:pPr>
        <w:pStyle w:val="Heading5"/>
      </w:pPr>
      <w:bookmarkStart w:id="1197" w:name="_Toc358722140"/>
      <w:r>
        <w:t>člen</w:t>
      </w:r>
      <w:r>
        <w:br/>
      </w:r>
      <w:r w:rsidRPr="00B24669">
        <w:t>(drugi pogoji za opravljanje dejavnosti)</w:t>
      </w:r>
      <w:bookmarkEnd w:id="1197"/>
    </w:p>
    <w:p w:rsidR="00A1018B" w:rsidRDefault="00A1018B" w:rsidP="00B73507">
      <w:pPr>
        <w:ind w:left="720"/>
        <w:jc w:val="center"/>
        <w:rPr>
          <w:rFonts w:cs="Arial"/>
        </w:rPr>
      </w:pPr>
    </w:p>
    <w:p w:rsidR="00A1018B" w:rsidRDefault="00A1018B" w:rsidP="005B0617">
      <w:pPr>
        <w:rPr>
          <w:rFonts w:cs="Arial"/>
        </w:rPr>
      </w:pPr>
      <w:r>
        <w:rPr>
          <w:rFonts w:cs="Arial"/>
        </w:rPr>
        <w:t>Dejavnost proizvodnje toplote za daljinsko ogrevanje ali daljinsko hlajenje in dejavnost distribucije lahko opravlja vsaka fizična ali pravna oseba, ki je registrirana za opravljanje te dejavnosti v sodnem registru, in ima strokovno usposobljene delavce.</w:t>
      </w:r>
    </w:p>
    <w:p w:rsidR="00A1018B" w:rsidRDefault="00A1018B" w:rsidP="005B0617">
      <w:pPr>
        <w:rPr>
          <w:rFonts w:cs="Arial"/>
        </w:rPr>
      </w:pPr>
    </w:p>
    <w:p w:rsidR="00A1018B" w:rsidRPr="005B0617" w:rsidRDefault="00A1018B" w:rsidP="005B0617">
      <w:pPr>
        <w:rPr>
          <w:rFonts w:cs="Arial"/>
        </w:rPr>
      </w:pPr>
      <w:r w:rsidRPr="000F0019">
        <w:rPr>
          <w:i/>
          <w:color w:val="4F81BD"/>
        </w:rPr>
        <w:t>Člen določa osnovne pogoje za fizično ali pravno osebo za opravljanje dejavnosti proizvodnje toplote in dejavnosti distribucije</w:t>
      </w:r>
    </w:p>
    <w:p w:rsidR="00A1018B" w:rsidRPr="00B24669" w:rsidRDefault="00A1018B" w:rsidP="00391BB3">
      <w:pPr>
        <w:pStyle w:val="Heading5"/>
      </w:pPr>
      <w:bookmarkStart w:id="1198" w:name="_Ref309733043"/>
      <w:bookmarkStart w:id="1199" w:name="_Ref309734075"/>
      <w:bookmarkStart w:id="1200" w:name="_Toc358722141"/>
      <w:r>
        <w:t>člen</w:t>
      </w:r>
      <w:r>
        <w:br/>
      </w:r>
      <w:r w:rsidRPr="00B24669">
        <w:t>(priglasitev dejavnosti agenciji)</w:t>
      </w:r>
      <w:bookmarkEnd w:id="1198"/>
      <w:bookmarkEnd w:id="1199"/>
      <w:bookmarkEnd w:id="1200"/>
    </w:p>
    <w:p w:rsidR="00A1018B" w:rsidRDefault="00A1018B" w:rsidP="00B73507">
      <w:pPr>
        <w:ind w:left="720"/>
        <w:jc w:val="center"/>
        <w:rPr>
          <w:rFonts w:cs="Arial"/>
          <w:b/>
        </w:rPr>
      </w:pPr>
    </w:p>
    <w:p w:rsidR="00A1018B" w:rsidRDefault="00A1018B" w:rsidP="009E701B">
      <w:pPr>
        <w:rPr>
          <w:rFonts w:cs="Arial"/>
        </w:rPr>
      </w:pPr>
      <w:r w:rsidRPr="00A714C8">
        <w:rPr>
          <w:rFonts w:cs="Arial"/>
        </w:rPr>
        <w:t>(1</w:t>
      </w:r>
      <w:r>
        <w:rPr>
          <w:rFonts w:cs="Arial"/>
        </w:rPr>
        <w:t xml:space="preserve">) Distributer mora pred pričetkom in takoj po prenehanju opravljanja dejavnosti distribucije na določenem distribucijskem sistemu obvestiti agencijo o teh dejstvih in ji posredovati podatke, ki so zahtevani za letno poročanje iz </w:t>
      </w:r>
      <w:r>
        <w:rPr>
          <w:rFonts w:cs="Arial"/>
        </w:rPr>
        <w:fldChar w:fldCharType="begin"/>
      </w:r>
      <w:r>
        <w:rPr>
          <w:rFonts w:cs="Arial"/>
        </w:rPr>
        <w:instrText xml:space="preserve"> REF _Ref309734000 \r \h </w:instrText>
      </w:r>
      <w:r w:rsidRPr="00B44B24">
        <w:rPr>
          <w:rFonts w:cs="Arial"/>
        </w:rPr>
      </w:r>
      <w:r>
        <w:rPr>
          <w:rFonts w:cs="Arial"/>
        </w:rPr>
        <w:fldChar w:fldCharType="separate"/>
      </w:r>
      <w:r>
        <w:rPr>
          <w:rFonts w:cs="Arial"/>
        </w:rPr>
        <w:t>305</w:t>
      </w:r>
      <w:r>
        <w:rPr>
          <w:rFonts w:cs="Arial"/>
        </w:rPr>
        <w:fldChar w:fldCharType="end"/>
      </w:r>
      <w:r>
        <w:rPr>
          <w:rFonts w:cs="Arial"/>
        </w:rPr>
        <w:t>. člena tega zakona.</w:t>
      </w:r>
      <w:r w:rsidRPr="00DA51B4">
        <w:rPr>
          <w:rFonts w:cs="Arial"/>
        </w:rPr>
        <w:t xml:space="preserve"> </w:t>
      </w:r>
    </w:p>
    <w:p w:rsidR="00A1018B" w:rsidRDefault="00A1018B" w:rsidP="00DA51B4">
      <w:pPr>
        <w:rPr>
          <w:rFonts w:cs="Arial"/>
        </w:rPr>
      </w:pPr>
    </w:p>
    <w:p w:rsidR="00A1018B" w:rsidRDefault="00A1018B" w:rsidP="00B73507">
      <w:pPr>
        <w:rPr>
          <w:rFonts w:cs="Arial"/>
        </w:rPr>
      </w:pPr>
    </w:p>
    <w:p w:rsidR="00A1018B" w:rsidRDefault="00A1018B" w:rsidP="00B73507">
      <w:pPr>
        <w:ind w:left="426"/>
        <w:rPr>
          <w:rFonts w:cs="Arial"/>
        </w:rPr>
      </w:pPr>
    </w:p>
    <w:p w:rsidR="00A1018B" w:rsidRDefault="00A1018B" w:rsidP="00B73507">
      <w:pPr>
        <w:rPr>
          <w:rFonts w:cs="Arial"/>
        </w:rPr>
      </w:pPr>
      <w:r>
        <w:rPr>
          <w:rFonts w:cs="Arial"/>
        </w:rPr>
        <w:t xml:space="preserve">(2) V okviru podatkov iz prejšnjega odstavka agencija zbira, vodi in obdeluje naslednje osebne podatke: ime, priimek, naslov stalnega prebivališča, naslov opravljanja dejavnosti, davčna številka, številka telefona in naslov elektronske pošte. </w:t>
      </w:r>
    </w:p>
    <w:p w:rsidR="00A1018B" w:rsidRDefault="00A1018B" w:rsidP="00B73507">
      <w:pPr>
        <w:rPr>
          <w:rFonts w:cs="Arial"/>
        </w:rPr>
      </w:pPr>
    </w:p>
    <w:p w:rsidR="00A1018B" w:rsidRDefault="00A1018B" w:rsidP="00EA2973">
      <w:pPr>
        <w:rPr>
          <w:rFonts w:cs="Arial"/>
          <w:b/>
        </w:rPr>
      </w:pPr>
    </w:p>
    <w:p w:rsidR="00A1018B" w:rsidRDefault="00A1018B" w:rsidP="00EA2973">
      <w:pPr>
        <w:rPr>
          <w:rFonts w:cs="Arial"/>
          <w:b/>
        </w:rPr>
      </w:pPr>
    </w:p>
    <w:p w:rsidR="00A1018B" w:rsidRPr="000F0019" w:rsidRDefault="00A1018B" w:rsidP="000F0019">
      <w:pPr>
        <w:jc w:val="both"/>
        <w:rPr>
          <w:i/>
          <w:color w:val="4F81BD"/>
        </w:rPr>
      </w:pPr>
      <w:r w:rsidRPr="000F0019">
        <w:rPr>
          <w:i/>
          <w:color w:val="4F81BD"/>
        </w:rPr>
        <w:t>Zakon nadomešča licenco za opravljanje energetske dejavnosti s priglasitvijo dejavnosti agenciji s podatki, ki jih agencija določi s splošnim aktom o poročanju. Na ta način je v povezavi z obveznim poročanjem zagotovljena evidenca dejansko aktivnih distributerjev.</w:t>
      </w:r>
    </w:p>
    <w:p w:rsidR="00A1018B" w:rsidRPr="004A19B9" w:rsidRDefault="00A1018B" w:rsidP="001E2586">
      <w:pPr>
        <w:pStyle w:val="Heading4"/>
        <w:rPr>
          <w:b w:val="0"/>
          <w:sz w:val="24"/>
          <w:szCs w:val="24"/>
        </w:rPr>
      </w:pPr>
      <w:bookmarkStart w:id="1201" w:name="_Toc358722142"/>
      <w:r w:rsidRPr="004A19B9">
        <w:rPr>
          <w:b w:val="0"/>
          <w:sz w:val="24"/>
          <w:szCs w:val="24"/>
        </w:rPr>
        <w:t>II. Varstvo odjemalcev</w:t>
      </w:r>
      <w:bookmarkEnd w:id="1201"/>
    </w:p>
    <w:p w:rsidR="00A1018B" w:rsidRPr="00B24669" w:rsidRDefault="00A1018B" w:rsidP="00391BB3">
      <w:pPr>
        <w:pStyle w:val="Heading5"/>
      </w:pPr>
      <w:bookmarkStart w:id="1202" w:name="_Ref294682511"/>
      <w:bookmarkStart w:id="1203" w:name="_Toc358722143"/>
      <w:r>
        <w:t>člen</w:t>
      </w:r>
      <w:bookmarkEnd w:id="1202"/>
      <w:r>
        <w:br/>
      </w:r>
      <w:r w:rsidRPr="00B24669">
        <w:t>(pogodbeno razmerje med odjemalcem in distributerjem)</w:t>
      </w:r>
      <w:bookmarkEnd w:id="1203"/>
    </w:p>
    <w:p w:rsidR="00A1018B" w:rsidRDefault="00A1018B" w:rsidP="00B73507">
      <w:pPr>
        <w:ind w:left="720"/>
        <w:rPr>
          <w:rFonts w:cs="Arial"/>
        </w:rPr>
      </w:pPr>
    </w:p>
    <w:p w:rsidR="00A1018B" w:rsidRDefault="00A1018B" w:rsidP="00B73507">
      <w:pPr>
        <w:rPr>
          <w:rFonts w:cs="Arial"/>
        </w:rPr>
      </w:pPr>
      <w:r w:rsidRPr="00A714C8">
        <w:rPr>
          <w:rFonts w:cs="Arial"/>
        </w:rPr>
        <w:t>(1</w:t>
      </w:r>
      <w:r>
        <w:rPr>
          <w:rFonts w:cs="Arial"/>
        </w:rPr>
        <w:t>) Pogodba o dobavi toplote ali drugega energenta med odjemalcem in distributerjem mora biti sklenjena v pisni obliki ali v elektronski obliki skladno s predpisi o elektronskem poslovanju.</w:t>
      </w:r>
    </w:p>
    <w:p w:rsidR="00A1018B" w:rsidRDefault="00A1018B" w:rsidP="00B73507">
      <w:pPr>
        <w:ind w:left="426"/>
        <w:rPr>
          <w:rFonts w:cs="Arial"/>
        </w:rPr>
      </w:pPr>
    </w:p>
    <w:p w:rsidR="00A1018B" w:rsidRDefault="00A1018B" w:rsidP="00B73507">
      <w:pPr>
        <w:rPr>
          <w:rFonts w:cs="Arial"/>
        </w:rPr>
      </w:pPr>
      <w:r>
        <w:rPr>
          <w:rFonts w:cs="Arial"/>
        </w:rPr>
        <w:t>(2) Pogodba iz prejšnjega odstavka mora določati najmanj naslednje:</w:t>
      </w:r>
    </w:p>
    <w:p w:rsidR="00A1018B" w:rsidRDefault="00A1018B" w:rsidP="001617CF">
      <w:pPr>
        <w:pStyle w:val="ListParagraph1"/>
        <w:numPr>
          <w:ilvl w:val="1"/>
          <w:numId w:val="60"/>
        </w:numPr>
        <w:ind w:left="709" w:hanging="283"/>
      </w:pPr>
      <w:r>
        <w:t>ime in naslov distributerja,</w:t>
      </w:r>
    </w:p>
    <w:p w:rsidR="00A1018B" w:rsidRDefault="00A1018B" w:rsidP="001617CF">
      <w:pPr>
        <w:pStyle w:val="ListParagraph1"/>
        <w:numPr>
          <w:ilvl w:val="1"/>
          <w:numId w:val="60"/>
        </w:numPr>
        <w:ind w:left="709" w:hanging="283"/>
      </w:pPr>
      <w:r>
        <w:t>opravljene storitve, ponujeno raven kakovosti storitev,</w:t>
      </w:r>
    </w:p>
    <w:p w:rsidR="00A1018B" w:rsidRDefault="00A1018B" w:rsidP="001617CF">
      <w:pPr>
        <w:pStyle w:val="ListParagraph1"/>
        <w:numPr>
          <w:ilvl w:val="1"/>
          <w:numId w:val="60"/>
        </w:numPr>
        <w:ind w:left="709" w:hanging="283"/>
      </w:pPr>
      <w:r>
        <w:t>vrste ponujenih vzdrževalnih storitev,</w:t>
      </w:r>
    </w:p>
    <w:p w:rsidR="00A1018B" w:rsidRDefault="00A1018B" w:rsidP="001617CF">
      <w:pPr>
        <w:pStyle w:val="ListParagraph1"/>
        <w:numPr>
          <w:ilvl w:val="1"/>
          <w:numId w:val="60"/>
        </w:numPr>
        <w:ind w:left="709" w:hanging="283"/>
      </w:pPr>
      <w:r>
        <w:t>sredstva, prek katerih je mogoče pridobiti najnovejše podatke o vseh veljavnih tarifah in stroških vzdrževanja,</w:t>
      </w:r>
    </w:p>
    <w:p w:rsidR="00A1018B" w:rsidRDefault="00A1018B" w:rsidP="001617CF">
      <w:pPr>
        <w:pStyle w:val="ListParagraph1"/>
        <w:numPr>
          <w:ilvl w:val="1"/>
          <w:numId w:val="60"/>
        </w:numPr>
        <w:ind w:left="709" w:hanging="283"/>
      </w:pPr>
      <w:r>
        <w:t>trajanje pogodbe, pogoje za podaljšanje in prenehanje storitev in pogodbe ter ali je dovoljen brezplačen odstop od pogodbe,</w:t>
      </w:r>
    </w:p>
    <w:p w:rsidR="00A1018B" w:rsidRPr="00471A90" w:rsidRDefault="00A1018B" w:rsidP="001617CF">
      <w:pPr>
        <w:pStyle w:val="ListParagraph1"/>
        <w:numPr>
          <w:ilvl w:val="1"/>
          <w:numId w:val="60"/>
        </w:numPr>
        <w:ind w:left="709" w:hanging="283"/>
      </w:pPr>
      <w:r w:rsidRPr="00471A90">
        <w:t>dogovore o nadomestilu in povračilu, ki velja, če ni dosežena raven kakovosti storitev iz pogodbe, vključno z nenatančnim ali zapoznelim obračunavanjem,</w:t>
      </w:r>
    </w:p>
    <w:p w:rsidR="00A1018B" w:rsidRPr="00471A90" w:rsidRDefault="00A1018B" w:rsidP="001617CF">
      <w:pPr>
        <w:pStyle w:val="ListParagraph1"/>
        <w:numPr>
          <w:ilvl w:val="1"/>
          <w:numId w:val="60"/>
        </w:numPr>
        <w:ind w:left="709" w:hanging="283"/>
      </w:pPr>
      <w:r w:rsidRPr="00144CC2">
        <w:t xml:space="preserve">informacije o pravicah </w:t>
      </w:r>
      <w:r w:rsidRPr="007D1782">
        <w:t xml:space="preserve"> odjemalcev</w:t>
      </w:r>
    </w:p>
    <w:p w:rsidR="00A1018B" w:rsidRPr="00471A90" w:rsidRDefault="00A1018B" w:rsidP="00B73507">
      <w:pPr>
        <w:ind w:left="720"/>
        <w:rPr>
          <w:rFonts w:cs="Arial"/>
        </w:rPr>
      </w:pPr>
    </w:p>
    <w:p w:rsidR="00A1018B" w:rsidRPr="00471A90" w:rsidRDefault="00A1018B" w:rsidP="00E579F6">
      <w:pPr>
        <w:tabs>
          <w:tab w:val="left" w:pos="142"/>
          <w:tab w:val="left" w:pos="426"/>
        </w:tabs>
        <w:rPr>
          <w:rFonts w:cs="Arial"/>
        </w:rPr>
      </w:pPr>
      <w:r w:rsidRPr="007D1782">
        <w:rPr>
          <w:rFonts w:cs="Arial"/>
        </w:rPr>
        <w:t xml:space="preserve">(3) </w:t>
      </w:r>
      <w:r>
        <w:rPr>
          <w:rFonts w:cs="Arial"/>
        </w:rPr>
        <w:t xml:space="preserve">) Splošni pogodbeni pogoji </w:t>
      </w:r>
      <w:r w:rsidRPr="00D23341">
        <w:rPr>
          <w:rFonts w:cs="Arial"/>
        </w:rPr>
        <w:t>morajo biti pravični in znani vnaprej, distributer pa jih mora odjemalcu zagotoviti pred sklenitvijo ali potrditvijo pogodbe, tudi če se pogodbe sklepajo prek posrednikov.</w:t>
      </w:r>
      <w:r>
        <w:rPr>
          <w:rFonts w:cs="Arial"/>
        </w:rPr>
        <w:t xml:space="preserve"> Splošni pogodbeni pogoji distributerja, ki izvaja gospodarsko javno službo, morajo biti skladni s sistemskimi obratovalnimi navodili iz </w:t>
      </w:r>
      <w:r>
        <w:rPr>
          <w:rFonts w:cs="Arial"/>
        </w:rPr>
        <w:fldChar w:fldCharType="begin"/>
      </w:r>
      <w:r>
        <w:rPr>
          <w:rFonts w:cs="Arial"/>
        </w:rPr>
        <w:instrText xml:space="preserve"> REF _Ref295578281 \r \h </w:instrText>
      </w:r>
      <w:r w:rsidRPr="00B44B24">
        <w:rPr>
          <w:rFonts w:cs="Arial"/>
        </w:rPr>
      </w:r>
      <w:r>
        <w:rPr>
          <w:rFonts w:cs="Arial"/>
        </w:rPr>
        <w:fldChar w:fldCharType="separate"/>
      </w:r>
      <w:r>
        <w:rPr>
          <w:rFonts w:cs="Arial"/>
        </w:rPr>
        <w:t>291</w:t>
      </w:r>
      <w:r>
        <w:rPr>
          <w:rFonts w:cs="Arial"/>
        </w:rPr>
        <w:fldChar w:fldCharType="end"/>
      </w:r>
      <w:r>
        <w:rPr>
          <w:rFonts w:cs="Arial"/>
        </w:rPr>
        <w:t>. člena tega zakona.</w:t>
      </w:r>
      <w:r w:rsidRPr="007D1782">
        <w:rPr>
          <w:rFonts w:cs="Arial"/>
        </w:rPr>
        <w:t xml:space="preserve"> Distributer ne sme uporabljati nepoštenih in zavajajočih načinov prodaje toplote ali drugega energenta. </w:t>
      </w:r>
    </w:p>
    <w:p w:rsidR="00A1018B" w:rsidRPr="00471A90" w:rsidRDefault="00A1018B" w:rsidP="00B73507">
      <w:pPr>
        <w:tabs>
          <w:tab w:val="left" w:pos="142"/>
          <w:tab w:val="left" w:pos="426"/>
        </w:tabs>
        <w:ind w:left="426"/>
        <w:rPr>
          <w:rFonts w:cs="Arial"/>
        </w:rPr>
      </w:pPr>
    </w:p>
    <w:p w:rsidR="00A1018B" w:rsidRDefault="00A1018B" w:rsidP="00375936">
      <w:pPr>
        <w:pStyle w:val="ListParagraph1"/>
        <w:ind w:left="0"/>
      </w:pPr>
      <w:r w:rsidRPr="007D1782">
        <w:t xml:space="preserve">(4) Kakršnokoli spremembo splošnih </w:t>
      </w:r>
      <w:r>
        <w:t xml:space="preserve">pogodbenih pogojev </w:t>
      </w:r>
      <w:r w:rsidRPr="007D1782">
        <w:t xml:space="preserve">mora </w:t>
      </w:r>
      <w:r>
        <w:t>distributer</w:t>
      </w:r>
      <w:r w:rsidRPr="007D1782">
        <w:t xml:space="preserve"> neposredno ter na pregleden in razumljiv način sporočiti vsakemu odjemalcu najmanj 1 mesec pred njihovo uveljavitvijo, če se sprememba nanaša na njegovo pogodbo. </w:t>
      </w:r>
    </w:p>
    <w:p w:rsidR="00A1018B" w:rsidRDefault="00A1018B" w:rsidP="00FB733D">
      <w:pPr>
        <w:pStyle w:val="ListParagraph1"/>
        <w:ind w:left="0"/>
      </w:pPr>
    </w:p>
    <w:p w:rsidR="00A1018B" w:rsidRDefault="00A1018B" w:rsidP="00375936">
      <w:pPr>
        <w:pStyle w:val="ListParagraph1"/>
        <w:ind w:left="0"/>
      </w:pPr>
      <w:r w:rsidRPr="00375936">
        <w:rPr>
          <w:i/>
          <w:color w:val="4F81BD"/>
          <w:szCs w:val="22"/>
          <w:lang w:eastAsia="en-US"/>
        </w:rPr>
        <w:t>Z namenom zagotovitve večjega varstva odjemalcev, predvsem v primeru manjših distributerjev, zakon predpisuje obvezno obliko pogodbe med odjemalcem in distributerjem ter njeno minimalno vsebino. Ker so splošni pogodbeni pogoji povezani s pogodbo o dobavi, morajo biti le ti znani vnaprej in odjemalcu dostopni, tudi v primeru spremembe le teh</w:t>
      </w:r>
      <w:r>
        <w:rPr>
          <w:i/>
          <w:color w:val="4F81BD"/>
          <w:szCs w:val="22"/>
          <w:lang w:eastAsia="en-US"/>
        </w:rPr>
        <w:t>.</w:t>
      </w:r>
    </w:p>
    <w:p w:rsidR="00A1018B" w:rsidRPr="00DA51B4" w:rsidRDefault="00A1018B" w:rsidP="00FB733D">
      <w:pPr>
        <w:pStyle w:val="ListParagraph1"/>
        <w:ind w:left="0"/>
      </w:pPr>
    </w:p>
    <w:p w:rsidR="00A1018B" w:rsidRPr="00471A90" w:rsidRDefault="00A1018B" w:rsidP="00375936">
      <w:pPr>
        <w:pStyle w:val="Heading5"/>
      </w:pPr>
      <w:r w:rsidRPr="007D1782">
        <w:t xml:space="preserve"> </w:t>
      </w:r>
      <w:bookmarkStart w:id="1204" w:name="_Toc358722144"/>
      <w:r w:rsidRPr="007D1782">
        <w:t>člen</w:t>
      </w:r>
      <w:r w:rsidRPr="007D1782">
        <w:br/>
        <w:t>(kontaktna točka za odjemalce)</w:t>
      </w:r>
      <w:bookmarkEnd w:id="1204"/>
    </w:p>
    <w:p w:rsidR="00A1018B" w:rsidRPr="00471A90" w:rsidRDefault="00A1018B" w:rsidP="00B73507">
      <w:pPr>
        <w:ind w:left="720"/>
        <w:jc w:val="center"/>
        <w:rPr>
          <w:rFonts w:cs="Arial"/>
        </w:rPr>
      </w:pPr>
    </w:p>
    <w:p w:rsidR="00A1018B" w:rsidRDefault="00A1018B" w:rsidP="00B73507">
      <w:pPr>
        <w:rPr>
          <w:rFonts w:cs="Arial"/>
        </w:rPr>
      </w:pPr>
      <w:r w:rsidRPr="007D1782">
        <w:rPr>
          <w:rFonts w:cs="Arial"/>
        </w:rPr>
        <w:t xml:space="preserve">(1) Distributer mora odjemalcem zagotoviti, da lahko na enem mestu </w:t>
      </w:r>
      <w:r>
        <w:rPr>
          <w:rFonts w:cs="Arial"/>
        </w:rPr>
        <w:t xml:space="preserve">(v kontaktni točki) </w:t>
      </w:r>
      <w:r w:rsidRPr="007D1782">
        <w:rPr>
          <w:rFonts w:cs="Arial"/>
        </w:rPr>
        <w:t>dobijo vse potrebne informacije glede njihovih pravic, veljavnih predpisov in metod za reševanje sporov, ki so jim na voljo v primeru spora z distributerjem.</w:t>
      </w:r>
    </w:p>
    <w:p w:rsidR="00A1018B" w:rsidRDefault="00A1018B" w:rsidP="00B73507">
      <w:pPr>
        <w:ind w:left="426"/>
        <w:rPr>
          <w:rFonts w:cs="Arial"/>
        </w:rPr>
      </w:pPr>
    </w:p>
    <w:p w:rsidR="00A1018B" w:rsidRPr="00DA108A" w:rsidRDefault="00A1018B" w:rsidP="00375936">
      <w:pPr>
        <w:rPr>
          <w:rFonts w:cs="Arial"/>
        </w:rPr>
      </w:pPr>
      <w:r w:rsidRPr="00A714C8">
        <w:rPr>
          <w:rFonts w:cs="Arial"/>
        </w:rPr>
        <w:t>(2</w:t>
      </w:r>
      <w:r>
        <w:rPr>
          <w:rFonts w:cs="Arial"/>
        </w:rPr>
        <w:t xml:space="preserve">) V </w:t>
      </w:r>
      <w:r w:rsidRPr="00DA108A">
        <w:rPr>
          <w:rFonts w:cs="Arial"/>
        </w:rPr>
        <w:t>kontaktni točki mora distributer zagotoviti najmanj informacije</w:t>
      </w:r>
      <w:r>
        <w:rPr>
          <w:rFonts w:cs="Arial"/>
        </w:rPr>
        <w:t>:</w:t>
      </w:r>
      <w:r w:rsidRPr="00DA108A">
        <w:rPr>
          <w:rFonts w:cs="Arial"/>
        </w:rPr>
        <w:t xml:space="preserve"> o: </w:t>
      </w:r>
    </w:p>
    <w:p w:rsidR="00A1018B" w:rsidRDefault="00A1018B" w:rsidP="00385F6A">
      <w:pPr>
        <w:pStyle w:val="ListParagraph1"/>
        <w:numPr>
          <w:ilvl w:val="1"/>
          <w:numId w:val="6"/>
        </w:numPr>
        <w:ind w:left="709" w:hanging="283"/>
      </w:pPr>
      <w:r>
        <w:t>načinih reševanja sporov;</w:t>
      </w:r>
    </w:p>
    <w:p w:rsidR="00A1018B" w:rsidRDefault="00A1018B" w:rsidP="00385F6A">
      <w:pPr>
        <w:pStyle w:val="ListParagraph1"/>
        <w:numPr>
          <w:ilvl w:val="1"/>
          <w:numId w:val="6"/>
        </w:numPr>
        <w:ind w:left="709" w:hanging="283"/>
      </w:pPr>
      <w:r w:rsidRPr="00F67628">
        <w:t xml:space="preserve">veljavnih cenah </w:t>
      </w:r>
      <w:r>
        <w:t>toplote ali drugega energenta</w:t>
      </w:r>
      <w:r w:rsidRPr="00F67628">
        <w:t xml:space="preserve"> ter splošno veljavnih pogojih v zvezi z dostopom do teh storitev in njihovo uporabo</w:t>
      </w:r>
      <w:r>
        <w:t>;</w:t>
      </w:r>
    </w:p>
    <w:p w:rsidR="00A1018B" w:rsidRDefault="00A1018B" w:rsidP="00385F6A">
      <w:pPr>
        <w:pStyle w:val="ListParagraph1"/>
        <w:numPr>
          <w:ilvl w:val="1"/>
          <w:numId w:val="6"/>
        </w:numPr>
        <w:ind w:left="709" w:hanging="283"/>
      </w:pPr>
      <w:r>
        <w:t xml:space="preserve">načinu pridobitve podatkov o </w:t>
      </w:r>
      <w:r w:rsidRPr="00F67628">
        <w:t>njihovi porabi</w:t>
      </w:r>
      <w:r>
        <w:t>;</w:t>
      </w:r>
    </w:p>
    <w:p w:rsidR="00A1018B" w:rsidRPr="00DA51B4" w:rsidRDefault="00A1018B" w:rsidP="00385F6A">
      <w:pPr>
        <w:pStyle w:val="ListParagraph1"/>
        <w:numPr>
          <w:ilvl w:val="1"/>
          <w:numId w:val="6"/>
        </w:numPr>
        <w:ind w:left="709" w:hanging="283"/>
      </w:pPr>
      <w:r w:rsidRPr="00F67628">
        <w:t xml:space="preserve">svojih pravicah do oskrbe </w:t>
      </w:r>
      <w:r>
        <w:t>s toploto ali drugim energetskim plinom</w:t>
      </w:r>
      <w:r w:rsidRPr="00F67628">
        <w:t xml:space="preserve"> določene kakovosti po </w:t>
      </w:r>
      <w:r>
        <w:t>razumni ceni v skladu z veljavnimi predpisi in splošnimi akti.</w:t>
      </w:r>
    </w:p>
    <w:p w:rsidR="00A1018B" w:rsidRDefault="00A1018B" w:rsidP="007D1782">
      <w:pPr>
        <w:pStyle w:val="ListParagraph1"/>
      </w:pPr>
    </w:p>
    <w:p w:rsidR="00A1018B" w:rsidRDefault="00A1018B" w:rsidP="00375936">
      <w:pPr>
        <w:pStyle w:val="ListParagraph1"/>
        <w:ind w:left="0"/>
      </w:pPr>
      <w:r w:rsidRPr="00375936">
        <w:rPr>
          <w:i/>
          <w:color w:val="4F81BD"/>
          <w:szCs w:val="22"/>
          <w:lang w:eastAsia="en-US"/>
        </w:rPr>
        <w:t xml:space="preserve">Zakon določa, da mora distributer odjemalcem zagotoviti primerno informiranost  za odločanje v zvezi z dobavo in porabo energije. V ta namen mora distributer vzpostaviti kontaktno točko z navedenimi informacijami za odjemalce </w:t>
      </w:r>
      <w:r w:rsidRPr="00375936">
        <w:rPr>
          <w:i/>
          <w:color w:val="4F81BD"/>
          <w:szCs w:val="22"/>
          <w:lang w:eastAsia="en-US"/>
        </w:rPr>
        <w:tab/>
      </w:r>
    </w:p>
    <w:p w:rsidR="00A1018B" w:rsidRPr="00B24669" w:rsidRDefault="00A1018B" w:rsidP="00391BB3">
      <w:pPr>
        <w:pStyle w:val="Heading5"/>
      </w:pPr>
      <w:r>
        <w:t xml:space="preserve"> </w:t>
      </w:r>
      <w:bookmarkStart w:id="1205" w:name="_Toc358722145"/>
      <w:r>
        <w:t>člen</w:t>
      </w:r>
      <w:r>
        <w:br/>
      </w:r>
      <w:r w:rsidRPr="00B24669">
        <w:t>(obveščanje odjemalcev)</w:t>
      </w:r>
      <w:bookmarkEnd w:id="1205"/>
    </w:p>
    <w:p w:rsidR="00A1018B" w:rsidRDefault="00A1018B" w:rsidP="00B73507">
      <w:pPr>
        <w:ind w:left="720"/>
        <w:rPr>
          <w:rFonts w:cs="Arial"/>
        </w:rPr>
      </w:pPr>
    </w:p>
    <w:p w:rsidR="00A1018B" w:rsidRDefault="00A1018B" w:rsidP="00B73507">
      <w:pPr>
        <w:spacing w:after="120"/>
        <w:rPr>
          <w:rFonts w:cs="Arial"/>
        </w:rPr>
      </w:pPr>
      <w:r w:rsidRPr="00A714C8">
        <w:rPr>
          <w:rFonts w:cs="Arial"/>
        </w:rPr>
        <w:t>(1</w:t>
      </w:r>
      <w:r>
        <w:rPr>
          <w:rFonts w:cs="Arial"/>
        </w:rPr>
        <w:t xml:space="preserve">) </w:t>
      </w:r>
      <w:r w:rsidRPr="00604A6A">
        <w:rPr>
          <w:rFonts w:cs="Arial"/>
        </w:rPr>
        <w:t>Distributerji morajo najmanj enkrat letno končnim odjemalcem v jasni in razumljivi obliki podati naslednje informacije:</w:t>
      </w:r>
    </w:p>
    <w:p w:rsidR="00A1018B" w:rsidRDefault="00A1018B" w:rsidP="001617CF">
      <w:pPr>
        <w:numPr>
          <w:ilvl w:val="0"/>
          <w:numId w:val="59"/>
        </w:numPr>
        <w:rPr>
          <w:rFonts w:cs="Arial"/>
        </w:rPr>
      </w:pPr>
      <w:r w:rsidRPr="00604A6A">
        <w:rPr>
          <w:rFonts w:cs="Arial"/>
        </w:rPr>
        <w:t>veljavne cene in dejansko porabo energije;</w:t>
      </w:r>
    </w:p>
    <w:p w:rsidR="00A1018B" w:rsidRDefault="00A1018B" w:rsidP="001617CF">
      <w:pPr>
        <w:numPr>
          <w:ilvl w:val="0"/>
          <w:numId w:val="59"/>
        </w:numPr>
        <w:rPr>
          <w:rFonts w:cs="Arial"/>
        </w:rPr>
      </w:pPr>
      <w:r w:rsidRPr="00604A6A">
        <w:rPr>
          <w:rFonts w:cs="Arial"/>
        </w:rPr>
        <w:t>primerjave porabe energije odjemalca s porabo energije v istem obdobju prejšnjega leta;</w:t>
      </w:r>
    </w:p>
    <w:p w:rsidR="00A1018B" w:rsidRDefault="00A1018B" w:rsidP="001617CF">
      <w:pPr>
        <w:numPr>
          <w:ilvl w:val="0"/>
          <w:numId w:val="59"/>
        </w:numPr>
        <w:rPr>
          <w:rFonts w:cs="Arial"/>
        </w:rPr>
      </w:pPr>
      <w:r w:rsidRPr="00604A6A">
        <w:rPr>
          <w:rFonts w:cs="Arial"/>
        </w:rPr>
        <w:t>primerjave s povprečnim normaliziranim ali referenčnim porabnikom energije iz iste porabniške kategorije, vedno, kadar je to mogoče in koristno.</w:t>
      </w:r>
    </w:p>
    <w:p w:rsidR="00A1018B" w:rsidRDefault="00A1018B" w:rsidP="00B73507">
      <w:pPr>
        <w:rPr>
          <w:rFonts w:cs="Arial"/>
        </w:rPr>
      </w:pPr>
    </w:p>
    <w:p w:rsidR="00A1018B" w:rsidRDefault="00A1018B" w:rsidP="00FB733D">
      <w:pPr>
        <w:rPr>
          <w:rFonts w:cs="Arial"/>
        </w:rPr>
      </w:pPr>
      <w:r w:rsidRPr="00A714C8">
        <w:rPr>
          <w:rFonts w:cs="Arial"/>
        </w:rPr>
        <w:t>(2</w:t>
      </w:r>
      <w:r>
        <w:rPr>
          <w:rFonts w:cs="Arial"/>
        </w:rPr>
        <w:t xml:space="preserve">) </w:t>
      </w:r>
      <w:r w:rsidRPr="00604A6A">
        <w:rPr>
          <w:rFonts w:cs="Arial"/>
        </w:rPr>
        <w:t>Poleg informacij iz prejšnjega odstavka morajo distributerji končnim odjemalcem posredovati tudi podatke o pravnih in fizičnih osebah, ki nudijo informacije o učinkoviti rabi in obnovljivih virih energije, vključno z naslovi spletnih strani, na katerih je mogoče dobiti informacije o razpoložljivih ukrepih za izboljšanje energetske učinkovitosti.</w:t>
      </w:r>
    </w:p>
    <w:p w:rsidR="00A1018B" w:rsidRDefault="00A1018B" w:rsidP="00FB733D">
      <w:pPr>
        <w:rPr>
          <w:rFonts w:cs="Arial"/>
        </w:rPr>
      </w:pPr>
    </w:p>
    <w:p w:rsidR="00A1018B" w:rsidRPr="00375936" w:rsidRDefault="00A1018B" w:rsidP="00375936">
      <w:pPr>
        <w:jc w:val="both"/>
        <w:rPr>
          <w:i/>
          <w:color w:val="4F81BD"/>
        </w:rPr>
      </w:pPr>
      <w:r w:rsidRPr="00375936">
        <w:rPr>
          <w:i/>
          <w:color w:val="4F81BD"/>
          <w:lang w:eastAsia="sl-SI"/>
        </w:rPr>
        <w:t xml:space="preserve">Člen podaja obveznosti distributerjev, </w:t>
      </w:r>
      <w:r w:rsidRPr="00375936">
        <w:rPr>
          <w:i/>
          <w:color w:val="4F81BD"/>
        </w:rPr>
        <w:t>da najmanj enkrat letno informirajo odjemalce o njihovi porabi energije in primerjavi s podobnimi odjemalci ter o cenah energije, kakor tudi o podjetjih in kontaktih, na podlagi katerih se lahko uporabnik nadalje informira in ukrepa v zvezi z učinkovito rabo energije in obnovljivih virih energije.</w:t>
      </w:r>
    </w:p>
    <w:p w:rsidR="00A1018B" w:rsidRPr="00375936" w:rsidRDefault="00A1018B" w:rsidP="00375936">
      <w:pPr>
        <w:jc w:val="both"/>
        <w:rPr>
          <w:i/>
          <w:color w:val="4F81BD"/>
          <w:lang w:eastAsia="sl-SI"/>
        </w:rPr>
      </w:pPr>
    </w:p>
    <w:p w:rsidR="00A1018B" w:rsidRDefault="00A1018B" w:rsidP="00FB733D">
      <w:pPr>
        <w:rPr>
          <w:rFonts w:cs="Arial"/>
        </w:rPr>
      </w:pPr>
    </w:p>
    <w:p w:rsidR="00A1018B" w:rsidRDefault="00A1018B" w:rsidP="00FB733D">
      <w:pPr>
        <w:rPr>
          <w:rFonts w:cs="Arial"/>
        </w:rPr>
      </w:pPr>
    </w:p>
    <w:p w:rsidR="00A1018B" w:rsidRPr="00786153" w:rsidRDefault="00A1018B" w:rsidP="00786153">
      <w:pPr>
        <w:pStyle w:val="Heading4"/>
        <w:rPr>
          <w:b w:val="0"/>
          <w:sz w:val="24"/>
          <w:szCs w:val="24"/>
        </w:rPr>
      </w:pPr>
      <w:bookmarkStart w:id="1206" w:name="_Toc358722146"/>
      <w:r w:rsidRPr="004A19B9">
        <w:rPr>
          <w:b w:val="0"/>
          <w:sz w:val="24"/>
          <w:szCs w:val="24"/>
        </w:rPr>
        <w:t xml:space="preserve">III. </w:t>
      </w:r>
      <w:r>
        <w:rPr>
          <w:b w:val="0"/>
          <w:sz w:val="24"/>
          <w:szCs w:val="24"/>
        </w:rPr>
        <w:t>Merjenje porabe</w:t>
      </w:r>
      <w:bookmarkEnd w:id="1206"/>
    </w:p>
    <w:p w:rsidR="00A1018B" w:rsidRDefault="00A1018B" w:rsidP="00FB733D">
      <w:pPr>
        <w:rPr>
          <w:rFonts w:cs="Arial"/>
        </w:rPr>
      </w:pPr>
    </w:p>
    <w:p w:rsidR="00A1018B" w:rsidRPr="0015392A" w:rsidRDefault="00A1018B" w:rsidP="00FB733D">
      <w:pPr>
        <w:rPr>
          <w:rFonts w:cs="Arial"/>
        </w:rPr>
      </w:pPr>
    </w:p>
    <w:p w:rsidR="00A1018B" w:rsidRPr="00B24669" w:rsidRDefault="00A1018B" w:rsidP="00375936">
      <w:pPr>
        <w:pStyle w:val="Heading5"/>
      </w:pPr>
      <w:bookmarkStart w:id="1207" w:name="_Ref308774453"/>
      <w:bookmarkStart w:id="1208" w:name="_Toc358722147"/>
      <w:r>
        <w:t>člen</w:t>
      </w:r>
      <w:r w:rsidRPr="00B24669">
        <w:br/>
        <w:t>(merjenje porabe</w:t>
      </w:r>
      <w:r>
        <w:t xml:space="preserve"> in oddaje toplote</w:t>
      </w:r>
      <w:r w:rsidRPr="00B24669">
        <w:t>)</w:t>
      </w:r>
      <w:bookmarkEnd w:id="1207"/>
      <w:bookmarkEnd w:id="1208"/>
    </w:p>
    <w:p w:rsidR="00A1018B" w:rsidRDefault="00A1018B" w:rsidP="00B73507">
      <w:pPr>
        <w:ind w:left="720"/>
        <w:rPr>
          <w:rFonts w:cs="Arial"/>
          <w:b/>
        </w:rPr>
      </w:pPr>
    </w:p>
    <w:p w:rsidR="00A1018B" w:rsidRDefault="00A1018B" w:rsidP="007D1782">
      <w:pPr>
        <w:pStyle w:val="ListParagraph"/>
        <w:numPr>
          <w:ilvl w:val="2"/>
          <w:numId w:val="6"/>
        </w:numPr>
        <w:ind w:left="426"/>
        <w:rPr>
          <w:rFonts w:cs="Arial"/>
        </w:rPr>
      </w:pPr>
      <w:r w:rsidRPr="007D3EA0">
        <w:rPr>
          <w:rFonts w:cs="Arial"/>
        </w:rPr>
        <w:t xml:space="preserve">Distributer mora zagotoviti merjenje porabe energije oziorma energenta na </w:t>
      </w:r>
      <w:r>
        <w:rPr>
          <w:rFonts w:cs="Arial"/>
        </w:rPr>
        <w:t>predajnem mestu: odjemnem mestu posamezenga odjemalca ali skupnem odjemnem mestu večih odjemalcev ali stavb.</w:t>
      </w:r>
    </w:p>
    <w:p w:rsidR="00A1018B" w:rsidRDefault="00A1018B" w:rsidP="00B73507">
      <w:pPr>
        <w:ind w:left="426"/>
        <w:rPr>
          <w:rFonts w:cs="Arial"/>
        </w:rPr>
      </w:pPr>
    </w:p>
    <w:p w:rsidR="00A1018B" w:rsidRDefault="00A1018B" w:rsidP="00375936">
      <w:pPr>
        <w:rPr>
          <w:rFonts w:cs="Arial"/>
        </w:rPr>
      </w:pPr>
      <w:r w:rsidRPr="00E52212">
        <w:rPr>
          <w:rFonts w:cs="Arial"/>
        </w:rPr>
        <w:t>(2) Proizvajalec toplote za nadaljnjo prodajo</w:t>
      </w:r>
      <w:r>
        <w:rPr>
          <w:rFonts w:cs="Arial"/>
        </w:rPr>
        <w:t xml:space="preserve"> mora meriti količino predane toplote v omrežje. P</w:t>
      </w:r>
      <w:r w:rsidRPr="00E52212">
        <w:rPr>
          <w:rFonts w:cs="Arial"/>
        </w:rPr>
        <w:t>roizvajalec toplote v skupni kotlovnici mora meriti količino proizvedene toplote</w:t>
      </w:r>
      <w:r>
        <w:rPr>
          <w:rFonts w:cs="Arial"/>
        </w:rPr>
        <w:t xml:space="preserve"> na pragu kotlovnice</w:t>
      </w:r>
      <w:r w:rsidRPr="00E52212">
        <w:rPr>
          <w:rFonts w:cs="Arial"/>
        </w:rPr>
        <w:t>, ne glede na vrsto naprave za proizvodnjo toplote</w:t>
      </w:r>
      <w:r w:rsidRPr="00D3103A">
        <w:rPr>
          <w:rFonts w:cs="Arial"/>
        </w:rPr>
        <w:t>.</w:t>
      </w:r>
    </w:p>
    <w:p w:rsidR="00A1018B" w:rsidRDefault="00A1018B" w:rsidP="00FB733D">
      <w:pPr>
        <w:rPr>
          <w:rFonts w:cs="Arial"/>
        </w:rPr>
      </w:pPr>
    </w:p>
    <w:p w:rsidR="00A1018B" w:rsidRPr="00CC0376" w:rsidRDefault="00A1018B" w:rsidP="00CC0376">
      <w:pPr>
        <w:jc w:val="both"/>
        <w:rPr>
          <w:i/>
          <w:color w:val="4F81BD"/>
        </w:rPr>
      </w:pPr>
      <w:r w:rsidRPr="00CC0376">
        <w:rPr>
          <w:i/>
          <w:color w:val="4F81BD"/>
        </w:rPr>
        <w:t>Prvi odstavek določa obvezno merjenje porabe energije in energenta za distributerja. V primeru skupnega odjemnega mesta se poraba meri za več odjemalcev skupaj.</w:t>
      </w:r>
    </w:p>
    <w:p w:rsidR="00A1018B" w:rsidRPr="00CC0376" w:rsidRDefault="00A1018B" w:rsidP="00CC0376">
      <w:pPr>
        <w:jc w:val="both"/>
        <w:rPr>
          <w:i/>
          <w:color w:val="4F81BD"/>
        </w:rPr>
      </w:pPr>
    </w:p>
    <w:p w:rsidR="00A1018B" w:rsidRPr="00CC0376" w:rsidRDefault="00A1018B" w:rsidP="00CC0376">
      <w:pPr>
        <w:jc w:val="both"/>
        <w:rPr>
          <w:i/>
          <w:color w:val="4F81BD"/>
        </w:rPr>
      </w:pPr>
      <w:r w:rsidRPr="00CC0376">
        <w:rPr>
          <w:i/>
          <w:color w:val="4F81BD"/>
        </w:rPr>
        <w:t>Podatki o proizvedeni in prodani toploti iz distribucijskih sistemov omogočajo vpogled v izgube teh sistemov oziroma razvodov. Poznavanje izgub je predpogoj za zmanjšanja izgub in s tem nepotrebnih stroškov obratovanja sistemov ogrevanja. Drugi odstavek tega člena zato določa obvezno merjenje količine proizvedene toplote, ne glede na vrsto naprave za proizvodnjo toplote in ne glede na pravno obliko organiziranosti proizvajalca toplote.</w:t>
      </w:r>
    </w:p>
    <w:p w:rsidR="00A1018B" w:rsidRDefault="00A1018B" w:rsidP="00FB733D">
      <w:pPr>
        <w:rPr>
          <w:rFonts w:cs="Arial"/>
        </w:rPr>
      </w:pPr>
    </w:p>
    <w:p w:rsidR="00A1018B" w:rsidRPr="00B24669" w:rsidRDefault="00A1018B" w:rsidP="00CC0376">
      <w:pPr>
        <w:pStyle w:val="Heading5"/>
      </w:pPr>
      <w:bookmarkStart w:id="1209" w:name="_Toc358722148"/>
      <w:r>
        <w:t>člen</w:t>
      </w:r>
      <w:r w:rsidRPr="00B24669">
        <w:br/>
        <w:t>(</w:t>
      </w:r>
      <w:r>
        <w:t>obveščanje distributerja</w:t>
      </w:r>
      <w:r w:rsidRPr="00B24669">
        <w:t>)</w:t>
      </w:r>
      <w:bookmarkEnd w:id="1209"/>
    </w:p>
    <w:p w:rsidR="00A1018B" w:rsidRDefault="00A1018B" w:rsidP="00FB733D">
      <w:pPr>
        <w:rPr>
          <w:rFonts w:cs="Arial"/>
        </w:rPr>
      </w:pPr>
    </w:p>
    <w:p w:rsidR="00A1018B" w:rsidRDefault="00A1018B" w:rsidP="00FB733D">
      <w:pPr>
        <w:rPr>
          <w:rFonts w:cs="Arial"/>
        </w:rPr>
      </w:pPr>
    </w:p>
    <w:p w:rsidR="00A1018B" w:rsidRDefault="00A1018B" w:rsidP="00CC0376">
      <w:pPr>
        <w:rPr>
          <w:rFonts w:cs="Arial"/>
        </w:rPr>
      </w:pPr>
      <w:r>
        <w:rPr>
          <w:rFonts w:cs="Arial"/>
        </w:rPr>
        <w:t>(1) Odjemalec, ki odjema toploto v delu stavbe ali v stavbi preko skupnega odjemnega mesta več odjemalcev ali več stavb, je dolžan najkasneje v 15 dneh po začetku odjemanja toplote ali po prenehanju odjemanja sporočiti distributerju naslednje podatke: ime in priimek ali firmo odjemalca; naslov in podatke o delu stavbe, v katerem odjema toploto oziroma stavbi, v kateri odjema to energijo; davčno številko; in datum začetka ali prenehanja odjema toplote. Za začetek ali prenehanje odjema toplote se šteje začetek ali prenehanje uporabe dela stavbe oziroma stavbe iz prejšnjega stavka.</w:t>
      </w:r>
    </w:p>
    <w:p w:rsidR="00A1018B" w:rsidRDefault="00A1018B" w:rsidP="00FB733D">
      <w:pPr>
        <w:rPr>
          <w:rFonts w:cs="Arial"/>
        </w:rPr>
      </w:pPr>
    </w:p>
    <w:p w:rsidR="00A1018B" w:rsidRDefault="00A1018B" w:rsidP="00CC0376">
      <w:pPr>
        <w:rPr>
          <w:rFonts w:cs="Arial"/>
        </w:rPr>
      </w:pPr>
      <w:r>
        <w:rPr>
          <w:rFonts w:cs="Arial"/>
        </w:rPr>
        <w:t>(2) Če distributer ugotovi, da o odjemalcu iz prejšnjega odstavka nima pravilnih podatkov, neposredno ali s posredovanjem upravnika stavbe pozove osebo, ki uporablja zadevni del stavbe oziroma stavbo, da te podatke nemudoma sporoči.</w:t>
      </w:r>
    </w:p>
    <w:p w:rsidR="00A1018B" w:rsidRDefault="00A1018B" w:rsidP="00FB733D">
      <w:pPr>
        <w:rPr>
          <w:rFonts w:cs="Arial"/>
        </w:rPr>
      </w:pPr>
    </w:p>
    <w:p w:rsidR="00A1018B" w:rsidRDefault="00A1018B" w:rsidP="00CC0376">
      <w:pPr>
        <w:rPr>
          <w:rFonts w:cs="Arial"/>
        </w:rPr>
      </w:pPr>
      <w:r>
        <w:rPr>
          <w:rFonts w:cs="Arial"/>
        </w:rPr>
        <w:t>(3) Inšpektor, ki v inšpekcijskem postopku zaradi kršitve iz prvega in drugega odstavka ugotovi podatke o odjemalcu iz prvega odstavka, je te podatke dolžan sporočiti distributerju.</w:t>
      </w:r>
    </w:p>
    <w:p w:rsidR="00A1018B" w:rsidRDefault="00A1018B" w:rsidP="00FB733D">
      <w:pPr>
        <w:rPr>
          <w:rFonts w:cs="Arial"/>
        </w:rPr>
      </w:pPr>
      <w:r>
        <w:rPr>
          <w:rFonts w:cs="Arial"/>
        </w:rPr>
        <w:t xml:space="preserve"> </w:t>
      </w:r>
    </w:p>
    <w:p w:rsidR="00A1018B" w:rsidRDefault="00A1018B" w:rsidP="007D1782">
      <w:pPr>
        <w:pStyle w:val="Obrazloitev"/>
      </w:pPr>
      <w:r w:rsidRPr="00DA51B4">
        <w:t>Zaradi zagotavljanja varnosti in zanesljivosti obratovanja sistema si mora distributer zagotoviti potrebne podatke o končnem odjemalcu, še posebej v večstanovanski stavbi, kjer ni mogoče ločiti posameznega odjemalca iz skupnega sistema oskrbe objketa. V izogib anomalijam, ki se v takem primeru lahko pojavijo zakon določa obvezo posredovanja nujnih podatkov</w:t>
      </w:r>
      <w:r>
        <w:t xml:space="preserve"> distributerju</w:t>
      </w:r>
      <w:r w:rsidRPr="00DA51B4">
        <w:t>.</w:t>
      </w:r>
    </w:p>
    <w:p w:rsidR="00A1018B" w:rsidRDefault="00A1018B" w:rsidP="00FB733D">
      <w:pPr>
        <w:rPr>
          <w:rFonts w:cs="Arial"/>
        </w:rPr>
      </w:pPr>
    </w:p>
    <w:p w:rsidR="00A1018B" w:rsidRPr="00FB733D" w:rsidRDefault="00A1018B" w:rsidP="00FB733D">
      <w:pPr>
        <w:rPr>
          <w:rFonts w:cs="Arial"/>
        </w:rPr>
      </w:pPr>
    </w:p>
    <w:p w:rsidR="00A1018B" w:rsidRDefault="00A1018B" w:rsidP="00B704E0">
      <w:pPr>
        <w:rPr>
          <w:rFonts w:cs="Arial"/>
          <w:b/>
        </w:rPr>
      </w:pPr>
    </w:p>
    <w:p w:rsidR="00A1018B" w:rsidRPr="0056476A" w:rsidRDefault="00A1018B" w:rsidP="00B704E0">
      <w:pPr>
        <w:rPr>
          <w:rFonts w:cs="Arial"/>
          <w:b/>
        </w:rPr>
      </w:pPr>
    </w:p>
    <w:p w:rsidR="00A1018B" w:rsidRPr="004A19B9" w:rsidRDefault="00A1018B" w:rsidP="001E2586">
      <w:pPr>
        <w:pStyle w:val="Heading4"/>
        <w:rPr>
          <w:b w:val="0"/>
          <w:sz w:val="24"/>
          <w:szCs w:val="24"/>
        </w:rPr>
      </w:pPr>
      <w:bookmarkStart w:id="1210" w:name="_Toc358722149"/>
      <w:r w:rsidRPr="004A19B9">
        <w:rPr>
          <w:b w:val="0"/>
          <w:sz w:val="24"/>
          <w:szCs w:val="24"/>
        </w:rPr>
        <w:t>I</w:t>
      </w:r>
      <w:r>
        <w:rPr>
          <w:b w:val="0"/>
          <w:sz w:val="24"/>
          <w:szCs w:val="24"/>
        </w:rPr>
        <w:t>V</w:t>
      </w:r>
      <w:r w:rsidRPr="004A19B9">
        <w:rPr>
          <w:b w:val="0"/>
          <w:sz w:val="24"/>
          <w:szCs w:val="24"/>
        </w:rPr>
        <w:t>. Obveznosti distributerjev v javnem interesu</w:t>
      </w:r>
      <w:bookmarkEnd w:id="1210"/>
    </w:p>
    <w:p w:rsidR="00A1018B" w:rsidRPr="00B24669" w:rsidRDefault="00A1018B" w:rsidP="00391BB3">
      <w:pPr>
        <w:pStyle w:val="Heading5"/>
      </w:pPr>
      <w:r>
        <w:t xml:space="preserve"> </w:t>
      </w:r>
      <w:bookmarkStart w:id="1211" w:name="_Toc358722150"/>
      <w:r>
        <w:t>č</w:t>
      </w:r>
      <w:r w:rsidRPr="00CF1EE2">
        <w:t>len</w:t>
      </w:r>
      <w:r>
        <w:br/>
      </w:r>
      <w:r w:rsidRPr="00B24669">
        <w:t>(obveznosti v javnem interesu)</w:t>
      </w:r>
      <w:bookmarkEnd w:id="1211"/>
    </w:p>
    <w:p w:rsidR="00A1018B" w:rsidRDefault="00A1018B" w:rsidP="00B73507">
      <w:pPr>
        <w:ind w:left="720"/>
        <w:rPr>
          <w:rFonts w:cs="Arial"/>
        </w:rPr>
      </w:pPr>
    </w:p>
    <w:p w:rsidR="00A1018B" w:rsidRDefault="00A1018B" w:rsidP="00B73507">
      <w:pPr>
        <w:spacing w:after="120"/>
        <w:rPr>
          <w:rFonts w:cs="Arial"/>
        </w:rPr>
      </w:pPr>
      <w:r w:rsidRPr="00A714C8">
        <w:rPr>
          <w:rFonts w:cs="Arial"/>
        </w:rPr>
        <w:t>(1</w:t>
      </w:r>
      <w:r>
        <w:rPr>
          <w:rFonts w:cs="Arial"/>
        </w:rPr>
        <w:t>) Distributerji imajo, ne glede na to, ali opravljajo dejavnost kot izbirno lokalno gospodarsko javno službo ali kot regulirano dejavnost, naslednje obveznosti v javnem interesu:</w:t>
      </w:r>
    </w:p>
    <w:p w:rsidR="00A1018B" w:rsidRDefault="00A1018B" w:rsidP="001617CF">
      <w:pPr>
        <w:numPr>
          <w:ilvl w:val="0"/>
          <w:numId w:val="57"/>
        </w:numPr>
        <w:rPr>
          <w:rFonts w:cs="Arial"/>
        </w:rPr>
      </w:pPr>
      <w:r>
        <w:rPr>
          <w:rFonts w:cs="Arial"/>
        </w:rPr>
        <w:t>zagotavljanje zanesljivosti oskrbe s toploto in drugimi energetskimi plini;</w:t>
      </w:r>
    </w:p>
    <w:p w:rsidR="00A1018B" w:rsidRDefault="00A1018B" w:rsidP="001617CF">
      <w:pPr>
        <w:numPr>
          <w:ilvl w:val="0"/>
          <w:numId w:val="57"/>
        </w:numPr>
        <w:rPr>
          <w:rFonts w:cs="Arial"/>
        </w:rPr>
      </w:pPr>
      <w:r>
        <w:rPr>
          <w:rFonts w:cs="Arial"/>
        </w:rPr>
        <w:t>zagotavljanje nediskriminatorne obravnave odjemalcev ;</w:t>
      </w:r>
    </w:p>
    <w:p w:rsidR="00A1018B" w:rsidRDefault="00A1018B" w:rsidP="001617CF">
      <w:pPr>
        <w:numPr>
          <w:ilvl w:val="0"/>
          <w:numId w:val="57"/>
        </w:numPr>
        <w:rPr>
          <w:rFonts w:cs="Arial"/>
        </w:rPr>
      </w:pPr>
      <w:r>
        <w:rPr>
          <w:rFonts w:cs="Arial"/>
        </w:rPr>
        <w:t>zagotavljanje nujne oskrbe odjemalcem daljinskega ogrevanja;</w:t>
      </w:r>
    </w:p>
    <w:p w:rsidR="00A1018B" w:rsidRDefault="00A1018B" w:rsidP="00B73507">
      <w:pPr>
        <w:ind w:left="720"/>
        <w:rPr>
          <w:rFonts w:cs="Arial"/>
        </w:rPr>
      </w:pPr>
    </w:p>
    <w:p w:rsidR="00A1018B" w:rsidRDefault="00A1018B" w:rsidP="00CC0376">
      <w:pPr>
        <w:rPr>
          <w:rFonts w:cs="Arial"/>
        </w:rPr>
      </w:pPr>
      <w:r w:rsidRPr="00A714C8">
        <w:rPr>
          <w:rFonts w:cs="Arial"/>
        </w:rPr>
        <w:t>(2</w:t>
      </w:r>
      <w:r>
        <w:rPr>
          <w:rFonts w:cs="Arial"/>
        </w:rPr>
        <w:t xml:space="preserve">) Distributerji, ki izvajajo gospodarsko javno službo zagotavljajo dobavo toplote končnim odjemalcem po reguliranih cenah, </w:t>
      </w:r>
      <w:r w:rsidRPr="00DC6183">
        <w:rPr>
          <w:rFonts w:cs="Arial"/>
        </w:rPr>
        <w:t>skladno z določili</w:t>
      </w:r>
      <w:r>
        <w:rPr>
          <w:rFonts w:cs="Arial"/>
        </w:rPr>
        <w:t xml:space="preserve"> 293</w:t>
      </w:r>
      <w:r w:rsidRPr="00D23341">
        <w:rPr>
          <w:rFonts w:cs="Arial"/>
        </w:rPr>
        <w:t xml:space="preserve">. </w:t>
      </w:r>
      <w:r>
        <w:rPr>
          <w:rFonts w:cs="Arial"/>
        </w:rPr>
        <w:t>d</w:t>
      </w:r>
      <w:r w:rsidRPr="00D23341">
        <w:rPr>
          <w:rFonts w:cs="Arial"/>
        </w:rPr>
        <w:t>o</w:t>
      </w:r>
      <w:r>
        <w:rPr>
          <w:rFonts w:cs="Arial"/>
        </w:rPr>
        <w:t xml:space="preserve"> 295</w:t>
      </w:r>
      <w:r w:rsidRPr="00D23341">
        <w:rPr>
          <w:rFonts w:cs="Arial"/>
        </w:rPr>
        <w:t>. člen</w:t>
      </w:r>
      <w:r>
        <w:rPr>
          <w:rFonts w:cs="Arial"/>
        </w:rPr>
        <w:t>a</w:t>
      </w:r>
      <w:r w:rsidRPr="00D23341">
        <w:rPr>
          <w:rFonts w:cs="Arial"/>
        </w:rPr>
        <w:t xml:space="preserve"> tega zakona.</w:t>
      </w:r>
      <w:r>
        <w:rPr>
          <w:rFonts w:cs="Arial"/>
        </w:rPr>
        <w:t xml:space="preserve"> </w:t>
      </w:r>
    </w:p>
    <w:p w:rsidR="00A1018B" w:rsidRDefault="00A1018B" w:rsidP="007D1782">
      <w:pPr>
        <w:pStyle w:val="Obrazloitev"/>
      </w:pPr>
      <w:r w:rsidRPr="008639D6">
        <w:t>Člen določa obveznosti distributerejev, ki so neglede na način izvajanja distribucije v javnem interesu: zanesljiva in varna oskrba, nediskriminatorna obravnava odjemalcev in nujna oskrba.</w:t>
      </w:r>
    </w:p>
    <w:p w:rsidR="00A1018B" w:rsidRPr="00CC0376" w:rsidRDefault="00A1018B" w:rsidP="00CC0376">
      <w:pPr>
        <w:jc w:val="both"/>
        <w:rPr>
          <w:i/>
          <w:color w:val="4F81BD"/>
        </w:rPr>
      </w:pPr>
      <w:r w:rsidRPr="00CC0376">
        <w:rPr>
          <w:i/>
          <w:color w:val="4F81BD"/>
        </w:rPr>
        <w:t>Člen prav tako določa, da je cena toplote iz distribucijskega omrežja za izvajalce gospodarske javne službe regulirana v skladu z določili tega dela zakona.</w:t>
      </w:r>
    </w:p>
    <w:p w:rsidR="00A1018B" w:rsidRDefault="00A1018B" w:rsidP="00FB733D">
      <w:pPr>
        <w:rPr>
          <w:rFonts w:cs="Arial"/>
        </w:rPr>
      </w:pPr>
    </w:p>
    <w:p w:rsidR="00A1018B" w:rsidRDefault="00A1018B" w:rsidP="00FB733D">
      <w:pPr>
        <w:rPr>
          <w:rFonts w:cs="Arial"/>
        </w:rPr>
      </w:pPr>
    </w:p>
    <w:p w:rsidR="00A1018B" w:rsidRPr="00B24669" w:rsidRDefault="00A1018B" w:rsidP="00391BB3">
      <w:pPr>
        <w:pStyle w:val="Heading5"/>
      </w:pPr>
      <w:bookmarkStart w:id="1212" w:name="_Ref295580347"/>
      <w:bookmarkStart w:id="1213" w:name="_Toc358722151"/>
      <w:r>
        <w:t>člen</w:t>
      </w:r>
      <w:r>
        <w:br/>
      </w:r>
      <w:r w:rsidRPr="00B24669">
        <w:t>(zanesljivost oskrbe)</w:t>
      </w:r>
      <w:bookmarkEnd w:id="1212"/>
      <w:bookmarkEnd w:id="1213"/>
    </w:p>
    <w:p w:rsidR="00A1018B" w:rsidRDefault="00A1018B" w:rsidP="00B73507">
      <w:pPr>
        <w:ind w:left="720"/>
        <w:jc w:val="center"/>
        <w:rPr>
          <w:rFonts w:cs="Arial"/>
        </w:rPr>
      </w:pPr>
    </w:p>
    <w:p w:rsidR="00A1018B" w:rsidRDefault="00A1018B" w:rsidP="00B73507">
      <w:pPr>
        <w:rPr>
          <w:rFonts w:cs="Arial"/>
        </w:rPr>
      </w:pPr>
      <w:r w:rsidRPr="00A714C8">
        <w:rPr>
          <w:rFonts w:cs="Arial"/>
        </w:rPr>
        <w:t>(1</w:t>
      </w:r>
      <w:r>
        <w:rPr>
          <w:rFonts w:cs="Arial"/>
        </w:rPr>
        <w:t>) Distributerji morajo s primernimi ukrepi zagotoviti zanesljivost</w:t>
      </w:r>
      <w:r w:rsidRPr="007E6204">
        <w:rPr>
          <w:rFonts w:cs="Arial"/>
        </w:rPr>
        <w:t xml:space="preserve"> </w:t>
      </w:r>
      <w:r>
        <w:rPr>
          <w:rFonts w:cs="Arial"/>
        </w:rPr>
        <w:t>obratovanja distribucijskega sistema</w:t>
      </w:r>
      <w:r w:rsidRPr="007E6204">
        <w:rPr>
          <w:rFonts w:cs="Arial"/>
        </w:rPr>
        <w:t xml:space="preserve"> z</w:t>
      </w:r>
      <w:r>
        <w:rPr>
          <w:rFonts w:cs="Arial"/>
        </w:rPr>
        <w:t xml:space="preserve"> zagotavljanjem zadostne zmogljivosti in zanesljivosti</w:t>
      </w:r>
      <w:r w:rsidRPr="007E6204">
        <w:rPr>
          <w:rFonts w:cs="Arial"/>
        </w:rPr>
        <w:t xml:space="preserve"> sistema</w:t>
      </w:r>
      <w:r>
        <w:rPr>
          <w:rFonts w:cs="Arial"/>
        </w:rPr>
        <w:t xml:space="preserve"> in zanesljivost dobave v sistem. </w:t>
      </w:r>
    </w:p>
    <w:p w:rsidR="00A1018B" w:rsidRDefault="00A1018B" w:rsidP="00B73507">
      <w:pPr>
        <w:ind w:left="426"/>
        <w:rPr>
          <w:rFonts w:cs="Arial"/>
        </w:rPr>
      </w:pPr>
    </w:p>
    <w:p w:rsidR="00A1018B" w:rsidRDefault="00A1018B" w:rsidP="00B73507">
      <w:pPr>
        <w:rPr>
          <w:rFonts w:cs="Arial"/>
        </w:rPr>
      </w:pPr>
      <w:r w:rsidRPr="00A714C8">
        <w:rPr>
          <w:rFonts w:cs="Arial"/>
        </w:rPr>
        <w:t>(2</w:t>
      </w:r>
      <w:r>
        <w:rPr>
          <w:rFonts w:cs="Arial"/>
        </w:rPr>
        <w:t xml:space="preserve">) Minister, pristojen za energijo, lahko predpiše distributerjem obvezne minimalne zaloge primarnih goriv, obveznost sklenitve dolgoročnih pogodb s proizvajalci energije ali dobavitelji primarnih goriv ter druge primerne ukrepe ali kriterije, da se zagotovi zanesljivost oskrbe.      </w:t>
      </w:r>
    </w:p>
    <w:p w:rsidR="00A1018B" w:rsidRDefault="00A1018B" w:rsidP="00B73507">
      <w:pPr>
        <w:ind w:left="426"/>
        <w:rPr>
          <w:rFonts w:cs="Arial"/>
        </w:rPr>
      </w:pPr>
    </w:p>
    <w:p w:rsidR="00A1018B" w:rsidRDefault="00A1018B" w:rsidP="00FB733D">
      <w:pPr>
        <w:rPr>
          <w:rFonts w:cs="Arial"/>
        </w:rPr>
      </w:pPr>
      <w:r w:rsidRPr="00A714C8">
        <w:rPr>
          <w:rFonts w:cs="Arial"/>
        </w:rPr>
        <w:t>(3</w:t>
      </w:r>
      <w:r>
        <w:rPr>
          <w:rFonts w:cs="Arial"/>
        </w:rPr>
        <w:t xml:space="preserve">) Distributerji morajo zagotoviti, da lahko ves čas sprejemajo informacije odjemalcev o motnjah na sistemu pri dobavi energije in da na zahtevo odjemalca motnjo, ki jim onemogoča odjem energije v dogovorjeni količini in kvaliteti odpravijo takoj, ko je to mogoče. </w:t>
      </w:r>
    </w:p>
    <w:p w:rsidR="00A1018B" w:rsidRDefault="00A1018B" w:rsidP="00FB733D">
      <w:pPr>
        <w:rPr>
          <w:rFonts w:cs="Arial"/>
        </w:rPr>
      </w:pPr>
    </w:p>
    <w:p w:rsidR="00A1018B" w:rsidRDefault="00A1018B" w:rsidP="00CC0376">
      <w:pPr>
        <w:pStyle w:val="Obrazloitev"/>
      </w:pPr>
      <w:r w:rsidRPr="008639D6">
        <w:t>Člen distributerjem nalaga obveznost izvajanja ustreznih ukrepov za zagotavljanje zanesljivosti obratov</w:t>
      </w:r>
      <w:r>
        <w:t xml:space="preserve">anja distribucijskega sistema. </w:t>
      </w:r>
      <w:r w:rsidRPr="008639D6">
        <w:t>V ta namen lahko minister pristojen za energijo predpiše obvezne minimalne zaloge primarnih goriv, obveznost sklenitve dolgoročnih pogodb ali druge ukrepe ali kriterije za zagotovitev zanesljivosti oskrbe.</w:t>
      </w:r>
    </w:p>
    <w:p w:rsidR="00A1018B" w:rsidRDefault="00A1018B" w:rsidP="007D1782">
      <w:pPr>
        <w:pStyle w:val="Obrazloitev"/>
      </w:pPr>
      <w:r w:rsidRPr="008639D6">
        <w:t>V smislu zagotavljanja zanesljivosti oskrbe, morajo distributerji zagotoviti sistem stalnega sprejemanja informacij uporabnikov o motnjah pri delovanju sistema, ter motnje odpravijo takoj, ko je to mogoče.</w:t>
      </w:r>
    </w:p>
    <w:p w:rsidR="00A1018B" w:rsidRDefault="00A1018B" w:rsidP="00FB733D">
      <w:pPr>
        <w:rPr>
          <w:rFonts w:cs="Arial"/>
        </w:rPr>
      </w:pPr>
    </w:p>
    <w:p w:rsidR="00A1018B" w:rsidRPr="00B24669" w:rsidRDefault="00A1018B" w:rsidP="00391BB3">
      <w:pPr>
        <w:pStyle w:val="Heading5"/>
      </w:pPr>
      <w:bookmarkStart w:id="1214" w:name="_Toc358722152"/>
      <w:r>
        <w:t>člen</w:t>
      </w:r>
      <w:r>
        <w:br/>
      </w:r>
      <w:r w:rsidRPr="00B24669">
        <w:t>(nediskriminatorno obravnavanje odjemalcev)</w:t>
      </w:r>
      <w:bookmarkEnd w:id="1214"/>
    </w:p>
    <w:p w:rsidR="00A1018B" w:rsidRDefault="00A1018B" w:rsidP="00B73507">
      <w:pPr>
        <w:ind w:left="720"/>
        <w:jc w:val="center"/>
        <w:rPr>
          <w:rFonts w:cs="Arial"/>
        </w:rPr>
      </w:pPr>
    </w:p>
    <w:p w:rsidR="00A1018B" w:rsidRDefault="00A1018B" w:rsidP="003D4526">
      <w:pPr>
        <w:rPr>
          <w:rFonts w:cs="Arial"/>
        </w:rPr>
      </w:pPr>
      <w:r w:rsidRPr="00A714C8">
        <w:rPr>
          <w:rFonts w:cs="Arial"/>
        </w:rPr>
        <w:t>(1</w:t>
      </w:r>
      <w:r>
        <w:rPr>
          <w:rFonts w:cs="Arial"/>
        </w:rPr>
        <w:t xml:space="preserve">) Distributer ne sme diskriminirati med odjemalci sistema glede pogojev uporabe sistema. </w:t>
      </w:r>
      <w:r w:rsidRPr="003D4526">
        <w:rPr>
          <w:rFonts w:cs="Arial"/>
        </w:rPr>
        <w:t xml:space="preserve">Razlike v pogojih uporabe sistema morajo temeljiti na objektivnih in preglednih merilih in morajo biti opredeljene v sistemskih obratovalnih navodilih oziroma splošnih pogodbenih pogojih izvajalcev regulirane dejavnosti.  </w:t>
      </w:r>
      <w:r w:rsidRPr="00B67078">
        <w:rPr>
          <w:rFonts w:cs="Arial"/>
        </w:rPr>
        <w:t xml:space="preserve">.  </w:t>
      </w:r>
    </w:p>
    <w:p w:rsidR="00A1018B" w:rsidRDefault="00A1018B" w:rsidP="00B73507">
      <w:pPr>
        <w:ind w:left="426"/>
        <w:rPr>
          <w:rFonts w:cs="Arial"/>
        </w:rPr>
      </w:pPr>
    </w:p>
    <w:p w:rsidR="00A1018B" w:rsidRDefault="00A1018B" w:rsidP="003D4526">
      <w:pPr>
        <w:rPr>
          <w:rFonts w:cs="Arial"/>
        </w:rPr>
      </w:pPr>
      <w:r w:rsidRPr="00A714C8">
        <w:rPr>
          <w:rFonts w:cs="Arial"/>
        </w:rPr>
        <w:t>(2</w:t>
      </w:r>
      <w:r>
        <w:rPr>
          <w:rFonts w:cs="Arial"/>
        </w:rPr>
        <w:t xml:space="preserve">) Če odjemalec s količino odjema ali prilagajanjem svojega odjema prispeva k ugodnejši obremenitvi distribucijskega sistema, je to upravičen razlog za ugodnejše obravnavanje takega odjemalca glede pogojev oskrbe, </w:t>
      </w:r>
      <w:r w:rsidRPr="003D4526">
        <w:rPr>
          <w:rFonts w:cs="Arial"/>
        </w:rPr>
        <w:t>če so ti razlogi in kriteriji za ugodnejšo obravnavo določeni v sistemskih obratovalnih navodilih oziroma splošnih pogodbenih pogojih izvajalcev regulirane dejavnosti.</w:t>
      </w:r>
      <w:r>
        <w:rPr>
          <w:rFonts w:cs="Arial"/>
        </w:rPr>
        <w:t xml:space="preserve">    </w:t>
      </w:r>
    </w:p>
    <w:p w:rsidR="00A1018B" w:rsidRDefault="00A1018B" w:rsidP="00FB733D">
      <w:pPr>
        <w:rPr>
          <w:rFonts w:cs="Arial"/>
        </w:rPr>
      </w:pPr>
    </w:p>
    <w:p w:rsidR="00A1018B" w:rsidRDefault="00A1018B" w:rsidP="003D4526">
      <w:pPr>
        <w:pStyle w:val="Obrazloitev"/>
      </w:pPr>
      <w:r w:rsidRPr="008639D6">
        <w:t xml:space="preserve">Člen določa, da so morajo razlike v pogojih uporabe omrežja biti v naprej jasne in temeljiti na objektivnih in preglednih merilih. V tem pogledu je lahko odjemalec, ki s količino odjema ali kakšno drugo lastostjo ugodno vpliva na delovanje distribucijskega sisitema, deležen ugodnejših pogojev oskrbe. V obeh primerih morajo biti razlogi in kriteriji v naprej </w:t>
      </w:r>
      <w:r>
        <w:t>opredeljeni</w:t>
      </w:r>
      <w:r w:rsidRPr="008639D6">
        <w:t>.</w:t>
      </w:r>
    </w:p>
    <w:p w:rsidR="00A1018B" w:rsidRPr="00B24669" w:rsidRDefault="00A1018B" w:rsidP="00391BB3">
      <w:pPr>
        <w:pStyle w:val="Heading5"/>
      </w:pPr>
      <w:bookmarkStart w:id="1215" w:name="_Toc358722153"/>
      <w:r>
        <w:t>člen</w:t>
      </w:r>
      <w:r>
        <w:br/>
      </w:r>
      <w:r w:rsidRPr="00B24669">
        <w:t>(nujna oskrba gospodinjskega odjemalca)</w:t>
      </w:r>
      <w:bookmarkEnd w:id="1215"/>
    </w:p>
    <w:p w:rsidR="00A1018B" w:rsidRDefault="00A1018B" w:rsidP="00B73507">
      <w:pPr>
        <w:ind w:left="720"/>
        <w:jc w:val="center"/>
        <w:rPr>
          <w:rFonts w:cs="Arial"/>
        </w:rPr>
      </w:pPr>
    </w:p>
    <w:p w:rsidR="00A1018B" w:rsidRDefault="00A1018B" w:rsidP="00B73507">
      <w:pPr>
        <w:rPr>
          <w:rFonts w:cs="Arial"/>
        </w:rPr>
      </w:pPr>
      <w:r w:rsidRPr="00A714C8">
        <w:rPr>
          <w:rFonts w:cs="Arial"/>
        </w:rPr>
        <w:t>(1</w:t>
      </w:r>
      <w:r>
        <w:rPr>
          <w:rFonts w:cs="Arial"/>
        </w:rPr>
        <w:t xml:space="preserve">) Do nujne oskrbe je upravičen </w:t>
      </w:r>
      <w:r w:rsidRPr="00D34066">
        <w:rPr>
          <w:rFonts w:cs="Arial"/>
        </w:rPr>
        <w:t>gospodinjski odjemalec, ki si zaradi svojih premoženjskih razmer, dohodkov in drugih socialnih okoliščin ter bivalnih razmer ne more zagotoviti drugega vira energije za ogrevanje, ki bi mu povzročil enake ali manjše stroške za ogrevanje stanovanjskih prostorov</w:t>
      </w:r>
      <w:r>
        <w:rPr>
          <w:rFonts w:cs="Arial"/>
        </w:rPr>
        <w:t>.</w:t>
      </w:r>
    </w:p>
    <w:p w:rsidR="00A1018B" w:rsidRPr="0080694B" w:rsidRDefault="00A1018B" w:rsidP="00B73507">
      <w:pPr>
        <w:ind w:left="426"/>
        <w:rPr>
          <w:rFonts w:cs="Arial"/>
        </w:rPr>
      </w:pPr>
    </w:p>
    <w:p w:rsidR="00A1018B" w:rsidRPr="0080694B" w:rsidRDefault="00A1018B" w:rsidP="00B73507">
      <w:pPr>
        <w:rPr>
          <w:rFonts w:cs="Arial"/>
        </w:rPr>
      </w:pPr>
      <w:r w:rsidRPr="00A714C8">
        <w:rPr>
          <w:rFonts w:cs="Arial"/>
        </w:rPr>
        <w:t>(2</w:t>
      </w:r>
      <w:r>
        <w:rPr>
          <w:rFonts w:cs="Arial"/>
        </w:rPr>
        <w:t xml:space="preserve">) </w:t>
      </w:r>
      <w:r w:rsidRPr="0080694B">
        <w:rPr>
          <w:rFonts w:cs="Arial"/>
        </w:rPr>
        <w:t xml:space="preserve">Distributer ne sme odjemalcu iz prejšnjega odstavka prekiniti </w:t>
      </w:r>
      <w:r>
        <w:rPr>
          <w:rFonts w:cs="Arial"/>
        </w:rPr>
        <w:t xml:space="preserve">oziroma ustaviti </w:t>
      </w:r>
      <w:r w:rsidRPr="0080694B">
        <w:rPr>
          <w:rFonts w:cs="Arial"/>
        </w:rPr>
        <w:t>odjema toplote pod količino, ki je glede na okoliščine (letni čas, temperaturne razmere, kraj prebivanja, zdravstveno stanje in druge podobne okoliščine) nujno potrebna, da ne pride do ogrožanja življenja in zdravja odjemalca in oseb, ki z njim prebivajo.</w:t>
      </w:r>
    </w:p>
    <w:p w:rsidR="00A1018B" w:rsidRPr="0080694B" w:rsidRDefault="00A1018B" w:rsidP="00B73507">
      <w:pPr>
        <w:ind w:left="426"/>
        <w:rPr>
          <w:rFonts w:cs="Arial"/>
        </w:rPr>
      </w:pPr>
    </w:p>
    <w:p w:rsidR="00A1018B" w:rsidRPr="00BA686B" w:rsidRDefault="00A1018B" w:rsidP="00B73507">
      <w:pPr>
        <w:rPr>
          <w:rFonts w:cs="Arial"/>
        </w:rPr>
      </w:pPr>
      <w:r w:rsidRPr="00A714C8">
        <w:rPr>
          <w:rFonts w:cs="Arial"/>
        </w:rPr>
        <w:t>(3</w:t>
      </w:r>
      <w:r>
        <w:rPr>
          <w:rFonts w:cs="Arial"/>
        </w:rPr>
        <w:t xml:space="preserve">) </w:t>
      </w:r>
      <w:r w:rsidRPr="0080694B">
        <w:rPr>
          <w:rFonts w:cs="Arial"/>
        </w:rPr>
        <w:t xml:space="preserve">Stroške nadaljevanja odjema </w:t>
      </w:r>
      <w:r>
        <w:rPr>
          <w:rFonts w:cs="Arial"/>
        </w:rPr>
        <w:t>toplote</w:t>
      </w:r>
      <w:r w:rsidRPr="0080694B">
        <w:rPr>
          <w:rFonts w:cs="Arial"/>
        </w:rPr>
        <w:t xml:space="preserve"> odjemalcev iz prvega odstavka tega člena nosi </w:t>
      </w:r>
      <w:r>
        <w:rPr>
          <w:rFonts w:cs="Arial"/>
        </w:rPr>
        <w:t>distributer</w:t>
      </w:r>
      <w:r w:rsidRPr="0080694B">
        <w:rPr>
          <w:rFonts w:cs="Arial"/>
        </w:rPr>
        <w:t xml:space="preserve"> do takrat, ko jih plača odjemalec</w:t>
      </w:r>
      <w:r>
        <w:rPr>
          <w:rFonts w:cs="Arial"/>
        </w:rPr>
        <w:t>.</w:t>
      </w:r>
      <w:r w:rsidRPr="0080694B">
        <w:rPr>
          <w:rFonts w:cs="Arial"/>
        </w:rPr>
        <w:t xml:space="preserve"> Stroški, ki jih distributer ne more izterjati od odjemalca</w:t>
      </w:r>
      <w:r w:rsidRPr="004243AF">
        <w:rPr>
          <w:rFonts w:cs="Arial"/>
        </w:rPr>
        <w:t xml:space="preserve"> </w:t>
      </w:r>
      <w:r>
        <w:rPr>
          <w:rFonts w:cs="Arial"/>
        </w:rPr>
        <w:t>iz prvega odstavka tega člena</w:t>
      </w:r>
      <w:r w:rsidRPr="0080694B">
        <w:rPr>
          <w:rFonts w:cs="Arial"/>
        </w:rPr>
        <w:t xml:space="preserve">, so upravičeni stroški tega </w:t>
      </w:r>
      <w:r>
        <w:rPr>
          <w:rFonts w:cs="Arial"/>
        </w:rPr>
        <w:t>distributerja</w:t>
      </w:r>
      <w:r w:rsidRPr="0080694B">
        <w:rPr>
          <w:rFonts w:cs="Arial"/>
        </w:rPr>
        <w:t>, ki se upoštevajo pri regulaciji cene.</w:t>
      </w:r>
    </w:p>
    <w:p w:rsidR="00A1018B" w:rsidRDefault="00A1018B" w:rsidP="00B73507">
      <w:pPr>
        <w:rPr>
          <w:rFonts w:cs="Arial"/>
        </w:rPr>
      </w:pPr>
    </w:p>
    <w:p w:rsidR="00A1018B" w:rsidRDefault="00A1018B" w:rsidP="00B73507">
      <w:pPr>
        <w:rPr>
          <w:rFonts w:cs="Arial"/>
        </w:rPr>
      </w:pPr>
    </w:p>
    <w:p w:rsidR="00A1018B" w:rsidRPr="007D1782" w:rsidRDefault="00A1018B" w:rsidP="003D4526">
      <w:pPr>
        <w:pStyle w:val="Obrazloitev"/>
        <w:rPr>
          <w:lang w:val="it-IT"/>
        </w:rPr>
      </w:pPr>
      <w:r w:rsidRPr="007D1782">
        <w:t xml:space="preserve">Člen določa zahteve in način obravnavanja nujne oskrbe odjemalca. </w:t>
      </w:r>
      <w:r w:rsidRPr="007D1782">
        <w:rPr>
          <w:lang w:val="it-IT"/>
        </w:rPr>
        <w:t>Distributer ne sme ustaviti odjema toplote pod količino, ki je nujno potrebna, da ne pride do ogrožanja življenja in zdravja. Stroške takega odjema nosi distributer do takrat ko jih plača odjemalec. Stroške, ki jih ne more izterjati od odjemlaca so upravičeni stroški distributerja in se upoštevajo pri regulaciji cene</w:t>
      </w:r>
      <w:r>
        <w:rPr>
          <w:lang w:val="it-IT"/>
        </w:rPr>
        <w:t>.</w:t>
      </w:r>
      <w:r w:rsidRPr="007D1782">
        <w:rPr>
          <w:lang w:val="it-IT"/>
        </w:rPr>
        <w:t xml:space="preserve"> </w:t>
      </w:r>
    </w:p>
    <w:p w:rsidR="00A1018B" w:rsidRDefault="00A1018B" w:rsidP="007D1782">
      <w:pPr>
        <w:pStyle w:val="Obrazloitev"/>
      </w:pPr>
    </w:p>
    <w:p w:rsidR="00A1018B" w:rsidRPr="004A19B9" w:rsidRDefault="00A1018B" w:rsidP="001E2586">
      <w:pPr>
        <w:pStyle w:val="Heading4"/>
        <w:rPr>
          <w:b w:val="0"/>
          <w:sz w:val="24"/>
          <w:szCs w:val="24"/>
        </w:rPr>
      </w:pPr>
      <w:bookmarkStart w:id="1216" w:name="_Toc358722154"/>
      <w:r w:rsidRPr="004A19B9">
        <w:rPr>
          <w:b w:val="0"/>
          <w:sz w:val="24"/>
          <w:szCs w:val="24"/>
        </w:rPr>
        <w:t>V. Druge obveznosti distributerjev</w:t>
      </w:r>
      <w:bookmarkEnd w:id="1216"/>
    </w:p>
    <w:p w:rsidR="00A1018B" w:rsidRDefault="00A1018B" w:rsidP="00B73507">
      <w:pPr>
        <w:rPr>
          <w:rFonts w:cs="Arial"/>
        </w:rPr>
      </w:pPr>
    </w:p>
    <w:p w:rsidR="00A1018B" w:rsidRPr="00B24669" w:rsidRDefault="00A1018B" w:rsidP="003D4526">
      <w:pPr>
        <w:pStyle w:val="Heading5"/>
      </w:pPr>
      <w:bookmarkStart w:id="1217" w:name="_Ref294683385"/>
      <w:bookmarkStart w:id="1218" w:name="_Ref295578281"/>
      <w:bookmarkStart w:id="1219" w:name="_Toc358722155"/>
      <w:r>
        <w:t>člen</w:t>
      </w:r>
      <w:bookmarkEnd w:id="1217"/>
      <w:r>
        <w:br/>
      </w:r>
      <w:r w:rsidRPr="00B24669">
        <w:t>(</w:t>
      </w:r>
      <w:r>
        <w:t>Sistemska obratovalna navodila</w:t>
      </w:r>
      <w:r w:rsidRPr="00B24669">
        <w:t>)</w:t>
      </w:r>
      <w:bookmarkEnd w:id="1218"/>
      <w:bookmarkEnd w:id="1219"/>
    </w:p>
    <w:p w:rsidR="00A1018B" w:rsidRDefault="00A1018B" w:rsidP="00B73507">
      <w:pPr>
        <w:ind w:left="720"/>
        <w:rPr>
          <w:rFonts w:cs="Arial"/>
        </w:rPr>
      </w:pPr>
    </w:p>
    <w:p w:rsidR="00A1018B" w:rsidRPr="00D23341" w:rsidRDefault="00A1018B" w:rsidP="003D4526">
      <w:pPr>
        <w:spacing w:after="120"/>
        <w:rPr>
          <w:rFonts w:cs="Arial"/>
        </w:rPr>
      </w:pPr>
      <w:r w:rsidRPr="00D23341">
        <w:rPr>
          <w:rFonts w:cs="Arial"/>
        </w:rPr>
        <w:t>(1) Distributer</w:t>
      </w:r>
      <w:r>
        <w:rPr>
          <w:rFonts w:cs="Arial"/>
        </w:rPr>
        <w:t xml:space="preserve">, ki </w:t>
      </w:r>
      <w:r w:rsidRPr="003D4526">
        <w:rPr>
          <w:rFonts w:cs="Arial"/>
        </w:rPr>
        <w:t>dejavnost opravlja kot gospodarsko javno službo, mora pred začetkom izvajanja distribucije</w:t>
      </w:r>
      <w:r w:rsidRPr="00D23341">
        <w:rPr>
          <w:rFonts w:cs="Arial"/>
        </w:rPr>
        <w:t xml:space="preserve"> pripraviti in objaviti</w:t>
      </w:r>
      <w:r>
        <w:rPr>
          <w:rFonts w:cs="Arial"/>
        </w:rPr>
        <w:t xml:space="preserve"> sistemska obratovalna navodila, ki urejajo obratovanje in način vodenja distribucijskega sistema. Sistemska obratovalna navodila morajo biti pregledna, objektivna in nediskriminatorna. S sistemskimi obratovalnimi navodili se zlasti uredi:</w:t>
      </w:r>
    </w:p>
    <w:p w:rsidR="00A1018B" w:rsidRPr="00D23341" w:rsidRDefault="00A1018B" w:rsidP="003D4526">
      <w:pPr>
        <w:numPr>
          <w:ilvl w:val="0"/>
          <w:numId w:val="6"/>
        </w:numPr>
        <w:ind w:left="284" w:hanging="284"/>
        <w:rPr>
          <w:rFonts w:cs="Arial"/>
        </w:rPr>
      </w:pPr>
      <w:r>
        <w:rPr>
          <w:rFonts w:cs="Arial"/>
        </w:rPr>
        <w:t>s</w:t>
      </w:r>
      <w:r w:rsidRPr="00D23341">
        <w:rPr>
          <w:rFonts w:cs="Arial"/>
        </w:rPr>
        <w:t>plošn</w:t>
      </w:r>
      <w:r>
        <w:rPr>
          <w:rFonts w:cs="Arial"/>
        </w:rPr>
        <w:t>e</w:t>
      </w:r>
      <w:r w:rsidRPr="00D23341">
        <w:rPr>
          <w:rFonts w:cs="Arial"/>
        </w:rPr>
        <w:t xml:space="preserve"> pogoj</w:t>
      </w:r>
      <w:r>
        <w:rPr>
          <w:rFonts w:cs="Arial"/>
        </w:rPr>
        <w:t>e</w:t>
      </w:r>
      <w:r w:rsidRPr="00D23341">
        <w:rPr>
          <w:rFonts w:cs="Arial"/>
        </w:rPr>
        <w:t xml:space="preserve"> za dobavo in odjem, ki urejajo pravice in obveznosti odjemalcev glede dobave energije;</w:t>
      </w:r>
    </w:p>
    <w:p w:rsidR="00A1018B" w:rsidRPr="00D23341" w:rsidRDefault="00A1018B" w:rsidP="003D4526">
      <w:pPr>
        <w:numPr>
          <w:ilvl w:val="0"/>
          <w:numId w:val="6"/>
        </w:numPr>
        <w:ind w:left="284" w:hanging="284"/>
        <w:rPr>
          <w:rFonts w:cs="Arial"/>
        </w:rPr>
      </w:pPr>
      <w:r w:rsidRPr="00D23341">
        <w:rPr>
          <w:rFonts w:cs="Arial"/>
        </w:rPr>
        <w:t>obrato</w:t>
      </w:r>
      <w:r>
        <w:rPr>
          <w:rFonts w:cs="Arial"/>
        </w:rPr>
        <w:t>v</w:t>
      </w:r>
      <w:r w:rsidRPr="00D23341">
        <w:rPr>
          <w:rFonts w:cs="Arial"/>
        </w:rPr>
        <w:t>anje omrežja, tehnične in druge pogoje za varno obratovanje sistema, pogoje in način izvajanja priključitev na sistem in druga vprašanja v zvezi z zanesljivo in kvalitetno oskrbo z energijo</w:t>
      </w:r>
      <w:r>
        <w:rPr>
          <w:rFonts w:cs="Arial"/>
        </w:rPr>
        <w:t>;</w:t>
      </w:r>
    </w:p>
    <w:p w:rsidR="00A1018B" w:rsidRPr="00D23341" w:rsidRDefault="00A1018B" w:rsidP="003D4526">
      <w:pPr>
        <w:numPr>
          <w:ilvl w:val="0"/>
          <w:numId w:val="6"/>
        </w:numPr>
        <w:ind w:left="284" w:hanging="284"/>
        <w:rPr>
          <w:rFonts w:cs="Arial"/>
        </w:rPr>
      </w:pPr>
      <w:r>
        <w:rPr>
          <w:rFonts w:cs="Arial"/>
        </w:rPr>
        <w:t>t</w:t>
      </w:r>
      <w:r w:rsidRPr="00D23341">
        <w:rPr>
          <w:rFonts w:cs="Arial"/>
        </w:rPr>
        <w:t>arifni sistem, ki določa način zaračunavanja dobave energije in tarifne elemente za dobavo energije različnim kategorijam odjemalcem glede na moč, vrsto in karakteristiko odjema, kvaliteto ter druge elemente.</w:t>
      </w:r>
    </w:p>
    <w:p w:rsidR="00A1018B" w:rsidRPr="00D23341" w:rsidRDefault="00A1018B" w:rsidP="003D4526">
      <w:pPr>
        <w:ind w:left="720"/>
        <w:rPr>
          <w:rFonts w:cs="Arial"/>
        </w:rPr>
      </w:pPr>
    </w:p>
    <w:p w:rsidR="00A1018B" w:rsidRPr="00D23341" w:rsidRDefault="00A1018B" w:rsidP="003D4526">
      <w:pPr>
        <w:rPr>
          <w:rFonts w:cs="Arial"/>
        </w:rPr>
      </w:pPr>
      <w:r w:rsidRPr="00D23341">
        <w:rPr>
          <w:rFonts w:cs="Arial"/>
        </w:rPr>
        <w:t xml:space="preserve">(2) </w:t>
      </w:r>
      <w:r>
        <w:rPr>
          <w:rFonts w:cs="Arial"/>
        </w:rPr>
        <w:t>Sistemska obratovalna navodila</w:t>
      </w:r>
      <w:r w:rsidRPr="00D23341">
        <w:rPr>
          <w:rFonts w:cs="Arial"/>
        </w:rPr>
        <w:t xml:space="preserve"> iz prejšnjega odst</w:t>
      </w:r>
      <w:r w:rsidRPr="005E5054">
        <w:rPr>
          <w:rFonts w:cs="Arial"/>
        </w:rPr>
        <w:t>avka morajo biti pripravljen</w:t>
      </w:r>
      <w:r>
        <w:rPr>
          <w:rFonts w:cs="Arial"/>
        </w:rPr>
        <w:t>a</w:t>
      </w:r>
      <w:r w:rsidRPr="005E5054">
        <w:rPr>
          <w:rFonts w:cs="Arial"/>
        </w:rPr>
        <w:t xml:space="preserve"> skladno s splošnim akt</w:t>
      </w:r>
      <w:r>
        <w:rPr>
          <w:rFonts w:cs="Arial"/>
        </w:rPr>
        <w:t>om</w:t>
      </w:r>
      <w:r w:rsidRPr="005E5054">
        <w:rPr>
          <w:rFonts w:cs="Arial"/>
        </w:rPr>
        <w:t xml:space="preserve"> agencije, s katerimi agencija predpiše obvezn</w:t>
      </w:r>
      <w:r>
        <w:rPr>
          <w:rFonts w:cs="Arial"/>
        </w:rPr>
        <w:t>o</w:t>
      </w:r>
      <w:r w:rsidRPr="005E5054">
        <w:rPr>
          <w:rFonts w:cs="Arial"/>
        </w:rPr>
        <w:t xml:space="preserve"> vsebin</w:t>
      </w:r>
      <w:r>
        <w:rPr>
          <w:rFonts w:cs="Arial"/>
        </w:rPr>
        <w:t>o</w:t>
      </w:r>
      <w:r w:rsidRPr="005E5054">
        <w:rPr>
          <w:rFonts w:cs="Arial"/>
        </w:rPr>
        <w:t xml:space="preserve"> te</w:t>
      </w:r>
      <w:r>
        <w:rPr>
          <w:rFonts w:cs="Arial"/>
        </w:rPr>
        <w:t>ga</w:t>
      </w:r>
      <w:r w:rsidRPr="005E5054">
        <w:rPr>
          <w:rFonts w:cs="Arial"/>
        </w:rPr>
        <w:t xml:space="preserve"> akt</w:t>
      </w:r>
      <w:r>
        <w:rPr>
          <w:rFonts w:cs="Arial"/>
        </w:rPr>
        <w:t>a</w:t>
      </w:r>
      <w:r w:rsidRPr="005E5054">
        <w:rPr>
          <w:rFonts w:cs="Arial"/>
        </w:rPr>
        <w:t>.</w:t>
      </w:r>
    </w:p>
    <w:p w:rsidR="00A1018B" w:rsidRDefault="00A1018B" w:rsidP="003D4526">
      <w:pPr>
        <w:rPr>
          <w:rFonts w:cs="Arial"/>
        </w:rPr>
      </w:pPr>
    </w:p>
    <w:p w:rsidR="00A1018B" w:rsidRPr="00D23341" w:rsidRDefault="00A1018B" w:rsidP="003D4526">
      <w:pPr>
        <w:rPr>
          <w:rFonts w:cs="Arial"/>
        </w:rPr>
      </w:pPr>
      <w:r w:rsidRPr="005E5054">
        <w:rPr>
          <w:rFonts w:cs="Arial"/>
        </w:rPr>
        <w:t xml:space="preserve">(3) Pred objavo </w:t>
      </w:r>
      <w:r>
        <w:rPr>
          <w:rFonts w:cs="Arial"/>
        </w:rPr>
        <w:t>sistemskih obratovalnih navodil</w:t>
      </w:r>
      <w:r w:rsidRPr="00681EFF">
        <w:rPr>
          <w:rFonts w:cs="Arial"/>
        </w:rPr>
        <w:t xml:space="preserve"> </w:t>
      </w:r>
      <w:r>
        <w:rPr>
          <w:rFonts w:cs="Arial"/>
        </w:rPr>
        <w:t xml:space="preserve">v Uradnem listu Republike Slovenije </w:t>
      </w:r>
      <w:r w:rsidRPr="005E5054">
        <w:rPr>
          <w:rFonts w:cs="Arial"/>
        </w:rPr>
        <w:t xml:space="preserve">mora distributer pridobiti nanje soglasje agencije. </w:t>
      </w:r>
    </w:p>
    <w:p w:rsidR="00A1018B" w:rsidRPr="00D23341" w:rsidRDefault="00A1018B" w:rsidP="003D4526">
      <w:pPr>
        <w:rPr>
          <w:rFonts w:cs="Arial"/>
        </w:rPr>
      </w:pPr>
    </w:p>
    <w:p w:rsidR="00A1018B" w:rsidRPr="00D23341" w:rsidRDefault="00A1018B" w:rsidP="003D4526">
      <w:pPr>
        <w:rPr>
          <w:rFonts w:cs="Arial"/>
        </w:rPr>
      </w:pPr>
      <w:r w:rsidRPr="005E5054">
        <w:rPr>
          <w:rFonts w:cs="Arial"/>
        </w:rPr>
        <w:t xml:space="preserve">(4) Po objavi </w:t>
      </w:r>
      <w:r>
        <w:rPr>
          <w:rFonts w:cs="Arial"/>
        </w:rPr>
        <w:t>sistemskih obratovalnih navodil</w:t>
      </w:r>
      <w:r w:rsidRPr="005E5054">
        <w:rPr>
          <w:rFonts w:cs="Arial"/>
        </w:rPr>
        <w:t xml:space="preserve"> mora distributer o tem obvestiti agencijo za energijo.</w:t>
      </w:r>
    </w:p>
    <w:p w:rsidR="00A1018B" w:rsidRDefault="00A1018B" w:rsidP="00B704E0">
      <w:pPr>
        <w:rPr>
          <w:rFonts w:cs="Arial"/>
        </w:rPr>
      </w:pPr>
    </w:p>
    <w:p w:rsidR="00A1018B" w:rsidRDefault="00A1018B" w:rsidP="003D4526">
      <w:pPr>
        <w:rPr>
          <w:rFonts w:cs="Arial"/>
        </w:rPr>
      </w:pPr>
      <w:r>
        <w:rPr>
          <w:rFonts w:cs="Arial"/>
        </w:rPr>
        <w:t xml:space="preserve">(5) Distributer, ki opravlja regulirano dejavnost, mora pripraviti in seznaniti odjemalce z splošnimi pogodbenimi pogoji, </w:t>
      </w:r>
      <w:r w:rsidRPr="00D23341">
        <w:rPr>
          <w:rFonts w:cs="Arial"/>
        </w:rPr>
        <w:t xml:space="preserve">urejajo pravice in obveznosti odjemalcev glede dobave </w:t>
      </w:r>
      <w:r>
        <w:rPr>
          <w:rFonts w:cs="Arial"/>
        </w:rPr>
        <w:t xml:space="preserve">energije in s katerimi se opredeli </w:t>
      </w:r>
      <w:r w:rsidRPr="00D23341">
        <w:rPr>
          <w:rFonts w:cs="Arial"/>
        </w:rPr>
        <w:t>obrato</w:t>
      </w:r>
      <w:r>
        <w:rPr>
          <w:rFonts w:cs="Arial"/>
        </w:rPr>
        <w:t>v</w:t>
      </w:r>
      <w:r w:rsidRPr="00D23341">
        <w:rPr>
          <w:rFonts w:cs="Arial"/>
        </w:rPr>
        <w:t>anje omrežja, tehnične in druge pogoje za varno obratovanje sistema, pogoje in način izvajanja priključitev na sistem in druga vprašanja v zvezi z zanesljivo in kvalitetno oskrbo z energijo</w:t>
      </w:r>
      <w:r>
        <w:rPr>
          <w:rFonts w:cs="Arial"/>
        </w:rPr>
        <w:t>.</w:t>
      </w:r>
    </w:p>
    <w:p w:rsidR="00A1018B" w:rsidRDefault="00A1018B" w:rsidP="003D4526">
      <w:pPr>
        <w:rPr>
          <w:rFonts w:cs="Arial"/>
        </w:rPr>
      </w:pPr>
    </w:p>
    <w:p w:rsidR="00A1018B" w:rsidRDefault="00A1018B" w:rsidP="003D4526">
      <w:pPr>
        <w:rPr>
          <w:rFonts w:cs="Arial"/>
        </w:rPr>
      </w:pPr>
    </w:p>
    <w:p w:rsidR="00A1018B" w:rsidRDefault="00A1018B" w:rsidP="003D4526">
      <w:pPr>
        <w:rPr>
          <w:rFonts w:cs="Arial"/>
        </w:rPr>
      </w:pPr>
    </w:p>
    <w:p w:rsidR="00A1018B" w:rsidRDefault="00A1018B" w:rsidP="003D4526">
      <w:pPr>
        <w:rPr>
          <w:rFonts w:cs="Arial"/>
        </w:rPr>
      </w:pPr>
    </w:p>
    <w:p w:rsidR="00A1018B" w:rsidRPr="003D4526" w:rsidRDefault="00A1018B" w:rsidP="003D4526">
      <w:pPr>
        <w:jc w:val="both"/>
        <w:rPr>
          <w:i/>
          <w:color w:val="4F81BD"/>
        </w:rPr>
      </w:pPr>
      <w:r w:rsidRPr="003D4526">
        <w:rPr>
          <w:i/>
          <w:color w:val="4F81BD"/>
        </w:rPr>
        <w:t>Člen določa, da morajo distributerji pred pričetkom izvajanja distribucije pripraviti in sprejeti sistemska obratovalna navodila, ki določajo pogoje poslovanja in obratovanja z namenom, da je le to transparentno in nediskriminatorno. Naveden akt morajo izdati distributerji, ki dejavnost izvajajo kot gospodarsko javno službo, ne pa tudi izvajalci regulirane dejavnosti. Metodologijo za pripravo sistemskih obratovalnih navodil pripravi Agencija, kjer opredeli njihovo obvezno vsebino.</w:t>
      </w:r>
    </w:p>
    <w:p w:rsidR="00A1018B" w:rsidRDefault="00A1018B" w:rsidP="003D4526">
      <w:pPr>
        <w:rPr>
          <w:rFonts w:cs="Arial"/>
        </w:rPr>
      </w:pPr>
    </w:p>
    <w:p w:rsidR="00A1018B" w:rsidRDefault="00A1018B" w:rsidP="003D4526">
      <w:pPr>
        <w:rPr>
          <w:rFonts w:cs="Arial"/>
        </w:rPr>
      </w:pPr>
    </w:p>
    <w:p w:rsidR="00A1018B" w:rsidRDefault="00A1018B" w:rsidP="007D1782">
      <w:pPr>
        <w:pStyle w:val="Obrazloitev"/>
      </w:pPr>
      <w:r>
        <w:t>Distributerji, ki izvajajo regulirano dejavnost mortajo pripraviti podobne vsebine v splošnih pogodbenih pogojih.</w:t>
      </w:r>
    </w:p>
    <w:p w:rsidR="00A1018B" w:rsidRDefault="00A1018B" w:rsidP="00B704E0">
      <w:pPr>
        <w:rPr>
          <w:rFonts w:cs="Arial"/>
        </w:rPr>
      </w:pPr>
    </w:p>
    <w:p w:rsidR="00A1018B" w:rsidRPr="00B24669" w:rsidRDefault="00A1018B" w:rsidP="00391BB3">
      <w:pPr>
        <w:pStyle w:val="Heading5"/>
      </w:pPr>
      <w:bookmarkStart w:id="1220" w:name="_Ref309733778"/>
      <w:bookmarkStart w:id="1221" w:name="_Toc358722156"/>
      <w:r>
        <w:t>člen</w:t>
      </w:r>
      <w:r>
        <w:br/>
      </w:r>
      <w:r w:rsidRPr="00B24669">
        <w:t>(optimiranje obratovanja sistema za daljinsko ogrevanje ali hlajenje)</w:t>
      </w:r>
      <w:bookmarkEnd w:id="1220"/>
      <w:bookmarkEnd w:id="1221"/>
    </w:p>
    <w:p w:rsidR="00A1018B" w:rsidRDefault="00A1018B" w:rsidP="00B73507">
      <w:pPr>
        <w:pStyle w:val="ListParagraph"/>
        <w:ind w:left="0"/>
        <w:rPr>
          <w:rFonts w:cs="Arial"/>
        </w:rPr>
      </w:pPr>
    </w:p>
    <w:p w:rsidR="00A1018B" w:rsidRDefault="00A1018B" w:rsidP="00F803B6">
      <w:pPr>
        <w:spacing w:after="120"/>
        <w:rPr>
          <w:rFonts w:cs="Arial"/>
        </w:rPr>
      </w:pPr>
      <w:r>
        <w:rPr>
          <w:rFonts w:cs="Arial"/>
        </w:rPr>
        <w:t>Distributerji toplote s kapaciteto sistema</w:t>
      </w:r>
      <w:r w:rsidRPr="00271356">
        <w:rPr>
          <w:rFonts w:cs="Arial"/>
        </w:rPr>
        <w:t xml:space="preserve"> nad 1</w:t>
      </w:r>
      <w:r>
        <w:rPr>
          <w:rFonts w:cs="Arial"/>
        </w:rPr>
        <w:t>0</w:t>
      </w:r>
      <w:r w:rsidRPr="00271356">
        <w:rPr>
          <w:rFonts w:cs="Arial"/>
        </w:rPr>
        <w:t xml:space="preserve"> MWh/h morajo</w:t>
      </w:r>
      <w:r>
        <w:rPr>
          <w:rFonts w:cs="Arial"/>
        </w:rPr>
        <w:t>:</w:t>
      </w:r>
    </w:p>
    <w:p w:rsidR="00A1018B" w:rsidRDefault="00A1018B" w:rsidP="00385F6A">
      <w:pPr>
        <w:numPr>
          <w:ilvl w:val="0"/>
          <w:numId w:val="6"/>
        </w:numPr>
        <w:ind w:hanging="294"/>
        <w:rPr>
          <w:rFonts w:cs="Arial"/>
        </w:rPr>
      </w:pPr>
      <w:r w:rsidRPr="00271356">
        <w:rPr>
          <w:rFonts w:cs="Arial"/>
        </w:rPr>
        <w:t>imeti vzpostavljen sistem nadzora</w:t>
      </w:r>
      <w:r>
        <w:rPr>
          <w:rFonts w:cs="Arial"/>
        </w:rPr>
        <w:t xml:space="preserve"> obratovanja sistema</w:t>
      </w:r>
      <w:r w:rsidRPr="00271356">
        <w:rPr>
          <w:rFonts w:cs="Arial"/>
        </w:rPr>
        <w:t xml:space="preserve"> daljinskega ogrevanja</w:t>
      </w:r>
      <w:r>
        <w:rPr>
          <w:rFonts w:cs="Arial"/>
        </w:rPr>
        <w:t xml:space="preserve"> ali hlajenja</w:t>
      </w:r>
      <w:r w:rsidRPr="00271356">
        <w:rPr>
          <w:rFonts w:cs="Arial"/>
        </w:rPr>
        <w:t xml:space="preserve">, ki omogoča optimalno termično in </w:t>
      </w:r>
      <w:r>
        <w:rPr>
          <w:rFonts w:cs="Arial"/>
        </w:rPr>
        <w:t>hidravlično obratovanje sistema;</w:t>
      </w:r>
    </w:p>
    <w:p w:rsidR="00A1018B" w:rsidRPr="00FD50F0" w:rsidRDefault="00A1018B" w:rsidP="00385F6A">
      <w:pPr>
        <w:numPr>
          <w:ilvl w:val="0"/>
          <w:numId w:val="6"/>
        </w:numPr>
        <w:ind w:hanging="294"/>
        <w:rPr>
          <w:rFonts w:cs="Arial"/>
        </w:rPr>
      </w:pPr>
      <w:r w:rsidRPr="00FD50F0">
        <w:rPr>
          <w:rFonts w:cs="Arial"/>
        </w:rPr>
        <w:t xml:space="preserve">izvajati ukrepe za optimiranje obratovanja </w:t>
      </w:r>
      <w:r>
        <w:rPr>
          <w:rFonts w:cs="Arial"/>
        </w:rPr>
        <w:t>sistema daljinskega ogrevanja ali hlajenja</w:t>
      </w:r>
      <w:r w:rsidRPr="00FD50F0">
        <w:rPr>
          <w:rFonts w:cs="Arial"/>
        </w:rPr>
        <w:t>.</w:t>
      </w:r>
    </w:p>
    <w:p w:rsidR="00A1018B" w:rsidRDefault="00A1018B" w:rsidP="00B73507">
      <w:pPr>
        <w:rPr>
          <w:rFonts w:cs="Arial"/>
        </w:rPr>
      </w:pPr>
    </w:p>
    <w:p w:rsidR="00A1018B" w:rsidRDefault="00A1018B" w:rsidP="007D1782">
      <w:pPr>
        <w:pStyle w:val="Obrazloitev"/>
      </w:pPr>
      <w:r w:rsidRPr="008639D6">
        <w:t>Člen za večje distribucijske sisteme daljinskega ogrevanja in hlajenja predvideva obvezen sistem nadzora obratovanja s ciljem zmanjšanja toplotnih izgub in optimalnega obratovnaja omrežja.</w:t>
      </w:r>
    </w:p>
    <w:p w:rsidR="00A1018B" w:rsidRDefault="00A1018B" w:rsidP="00B73507">
      <w:pPr>
        <w:rPr>
          <w:rFonts w:cs="Arial"/>
        </w:rPr>
      </w:pPr>
    </w:p>
    <w:p w:rsidR="00A1018B" w:rsidRDefault="00A1018B" w:rsidP="00B73507">
      <w:pPr>
        <w:rPr>
          <w:rFonts w:cs="Arial"/>
        </w:rPr>
      </w:pPr>
    </w:p>
    <w:p w:rsidR="00A1018B" w:rsidRPr="004A19B9" w:rsidRDefault="00A1018B" w:rsidP="001E2586">
      <w:pPr>
        <w:pStyle w:val="Heading4"/>
        <w:rPr>
          <w:b w:val="0"/>
          <w:sz w:val="24"/>
          <w:szCs w:val="24"/>
        </w:rPr>
      </w:pPr>
      <w:bookmarkStart w:id="1222" w:name="_Toc358722157"/>
      <w:r w:rsidRPr="004A19B9">
        <w:rPr>
          <w:b w:val="0"/>
          <w:sz w:val="24"/>
          <w:szCs w:val="24"/>
        </w:rPr>
        <w:t>V</w:t>
      </w:r>
      <w:r>
        <w:rPr>
          <w:b w:val="0"/>
          <w:sz w:val="24"/>
          <w:szCs w:val="24"/>
        </w:rPr>
        <w:t>I</w:t>
      </w:r>
      <w:r w:rsidRPr="004A19B9">
        <w:rPr>
          <w:b w:val="0"/>
          <w:sz w:val="24"/>
          <w:szCs w:val="24"/>
        </w:rPr>
        <w:t xml:space="preserve">. Regulacija cene </w:t>
      </w:r>
      <w:r>
        <w:rPr>
          <w:b w:val="0"/>
          <w:sz w:val="24"/>
          <w:szCs w:val="24"/>
        </w:rPr>
        <w:t xml:space="preserve">oskrbe s </w:t>
      </w:r>
      <w:r w:rsidRPr="004A19B9">
        <w:rPr>
          <w:b w:val="0"/>
          <w:sz w:val="24"/>
          <w:szCs w:val="24"/>
        </w:rPr>
        <w:t>toplot</w:t>
      </w:r>
      <w:r>
        <w:rPr>
          <w:b w:val="0"/>
          <w:sz w:val="24"/>
          <w:szCs w:val="24"/>
        </w:rPr>
        <w:t>o</w:t>
      </w:r>
      <w:r w:rsidRPr="004A19B9">
        <w:rPr>
          <w:b w:val="0"/>
          <w:sz w:val="24"/>
          <w:szCs w:val="24"/>
        </w:rPr>
        <w:t xml:space="preserve"> za daljinsko ogrevanje</w:t>
      </w:r>
      <w:bookmarkEnd w:id="1222"/>
    </w:p>
    <w:p w:rsidR="00A1018B" w:rsidRPr="00B24669" w:rsidRDefault="00A1018B" w:rsidP="00391BB3">
      <w:pPr>
        <w:pStyle w:val="Heading5"/>
      </w:pPr>
      <w:bookmarkStart w:id="1223" w:name="_Ref294683208"/>
      <w:bookmarkStart w:id="1224" w:name="_Ref295578002"/>
      <w:bookmarkStart w:id="1225" w:name="_Ref295580569"/>
      <w:bookmarkStart w:id="1226" w:name="_Toc358722158"/>
      <w:r>
        <w:t>člen</w:t>
      </w:r>
      <w:bookmarkEnd w:id="1223"/>
      <w:r>
        <w:br/>
      </w:r>
      <w:r w:rsidRPr="00B24669">
        <w:t>(načelo določitve metodologije oblikovanja cene)</w:t>
      </w:r>
      <w:bookmarkEnd w:id="1224"/>
      <w:bookmarkEnd w:id="1225"/>
      <w:bookmarkEnd w:id="1226"/>
    </w:p>
    <w:p w:rsidR="00A1018B" w:rsidRDefault="00A1018B" w:rsidP="00B73507">
      <w:pPr>
        <w:ind w:left="720"/>
        <w:jc w:val="center"/>
        <w:rPr>
          <w:rFonts w:cs="Arial"/>
        </w:rPr>
      </w:pPr>
    </w:p>
    <w:p w:rsidR="00A1018B" w:rsidRDefault="00A1018B" w:rsidP="003D4526">
      <w:pPr>
        <w:rPr>
          <w:rFonts w:cs="Arial"/>
        </w:rPr>
      </w:pPr>
      <w:r w:rsidRPr="00A714C8">
        <w:rPr>
          <w:rFonts w:cs="Arial"/>
        </w:rPr>
        <w:t>(1</w:t>
      </w:r>
      <w:r>
        <w:rPr>
          <w:rFonts w:cs="Arial"/>
        </w:rPr>
        <w:t>) Regulacija cene se po tem zakonu nanaša na ceno oskrbe z dobavljeno toploto za ogrevanje iz sistema daljinskega ogrevanja, ki jo distributerju, ki je izvajalec gospodarske javne službe,  plačujejo končni odjemalci (v nadaljnjem besedilu: cena toplote).</w:t>
      </w:r>
    </w:p>
    <w:p w:rsidR="00A1018B" w:rsidRDefault="00A1018B" w:rsidP="00B73507">
      <w:pPr>
        <w:ind w:left="426"/>
        <w:rPr>
          <w:rFonts w:cs="Arial"/>
        </w:rPr>
      </w:pPr>
    </w:p>
    <w:p w:rsidR="00A1018B" w:rsidRPr="00A714C8" w:rsidRDefault="00A1018B" w:rsidP="00B73507">
      <w:pPr>
        <w:spacing w:after="120"/>
        <w:rPr>
          <w:rFonts w:cs="Arial"/>
        </w:rPr>
      </w:pPr>
      <w:r w:rsidRPr="00A714C8">
        <w:rPr>
          <w:rFonts w:cs="Arial"/>
        </w:rPr>
        <w:t>(2</w:t>
      </w:r>
      <w:r>
        <w:rPr>
          <w:rFonts w:cs="Arial"/>
        </w:rPr>
        <w:t xml:space="preserve">) </w:t>
      </w:r>
      <w:r w:rsidRPr="00046159">
        <w:rPr>
          <w:rFonts w:cs="Arial"/>
        </w:rPr>
        <w:t>Agencija s splošnim aktom predpiše metodologijo za oblikovanje cene toplote</w:t>
      </w:r>
      <w:r>
        <w:rPr>
          <w:rFonts w:cs="Arial"/>
        </w:rPr>
        <w:t xml:space="preserve"> za daljinsko ogrevanje, pri </w:t>
      </w:r>
      <w:r w:rsidRPr="001D651D">
        <w:rPr>
          <w:rFonts w:cs="Arial"/>
        </w:rPr>
        <w:t>čemer iz</w:t>
      </w:r>
      <w:r>
        <w:rPr>
          <w:rFonts w:cs="Arial"/>
        </w:rPr>
        <w:t xml:space="preserve">haja iz metode regulirane cene </w:t>
      </w:r>
      <w:r w:rsidRPr="001D651D">
        <w:rPr>
          <w:rFonts w:cs="Arial"/>
        </w:rPr>
        <w:t>(v nadalj</w:t>
      </w:r>
      <w:r>
        <w:rPr>
          <w:rFonts w:cs="Arial"/>
        </w:rPr>
        <w:t>njem besedilu</w:t>
      </w:r>
      <w:r w:rsidRPr="001D651D">
        <w:rPr>
          <w:rFonts w:cs="Arial"/>
        </w:rPr>
        <w:t xml:space="preserve">: metodologija). </w:t>
      </w:r>
      <w:r>
        <w:rPr>
          <w:rFonts w:cs="Arial"/>
        </w:rPr>
        <w:t xml:space="preserve">Z metodologijo agencija določi način oblikovanja izhodiščne cene kot najvišje povprečne cene, na podlagi katere distributer v skladu z merili in mehanizmom iz metodologije oblikuje cene toplote za daljinsko ogrevanje. </w:t>
      </w:r>
      <w:r w:rsidRPr="00F803B6">
        <w:rPr>
          <w:rFonts w:cs="Arial"/>
        </w:rPr>
        <w:t>Z</w:t>
      </w:r>
      <w:r w:rsidRPr="00CF5FEE">
        <w:rPr>
          <w:rFonts w:cs="Arial"/>
        </w:rPr>
        <w:t xml:space="preserve"> </w:t>
      </w:r>
      <w:r w:rsidRPr="00A714C8">
        <w:rPr>
          <w:rFonts w:cs="Arial"/>
        </w:rPr>
        <w:t>metodologijo se določi zlasti:</w:t>
      </w:r>
    </w:p>
    <w:p w:rsidR="00A1018B" w:rsidRPr="00A714C8" w:rsidRDefault="00A1018B" w:rsidP="001617CF">
      <w:pPr>
        <w:numPr>
          <w:ilvl w:val="0"/>
          <w:numId w:val="65"/>
        </w:numPr>
        <w:ind w:left="709" w:hanging="283"/>
        <w:rPr>
          <w:rFonts w:cs="Arial"/>
        </w:rPr>
      </w:pPr>
      <w:r w:rsidRPr="00A714C8">
        <w:rPr>
          <w:rFonts w:cs="Arial"/>
        </w:rPr>
        <w:t>način oblikovanja izhodiščne cene in razlog</w:t>
      </w:r>
      <w:r>
        <w:rPr>
          <w:rFonts w:cs="Arial"/>
        </w:rPr>
        <w:t>e</w:t>
      </w:r>
      <w:r w:rsidRPr="00A714C8">
        <w:rPr>
          <w:rFonts w:cs="Arial"/>
        </w:rPr>
        <w:t xml:space="preserve"> za njeno spremembo;</w:t>
      </w:r>
    </w:p>
    <w:p w:rsidR="00A1018B" w:rsidRPr="00A714C8" w:rsidRDefault="00A1018B" w:rsidP="001617CF">
      <w:pPr>
        <w:numPr>
          <w:ilvl w:val="0"/>
          <w:numId w:val="65"/>
        </w:numPr>
        <w:ind w:left="709" w:hanging="283"/>
        <w:rPr>
          <w:rFonts w:cs="Arial"/>
        </w:rPr>
      </w:pPr>
      <w:r w:rsidRPr="00A714C8">
        <w:rPr>
          <w:rFonts w:cs="Arial"/>
        </w:rPr>
        <w:t>elemente cene, ki vključujejo fiksni in variabilni del;</w:t>
      </w:r>
    </w:p>
    <w:p w:rsidR="00A1018B" w:rsidRPr="00A714C8" w:rsidRDefault="00A1018B" w:rsidP="001617CF">
      <w:pPr>
        <w:numPr>
          <w:ilvl w:val="0"/>
          <w:numId w:val="65"/>
        </w:numPr>
        <w:ind w:left="709" w:hanging="283"/>
        <w:rPr>
          <w:rFonts w:cs="Arial"/>
        </w:rPr>
      </w:pPr>
      <w:r w:rsidRPr="00A714C8">
        <w:rPr>
          <w:rFonts w:cs="Arial"/>
        </w:rPr>
        <w:t>vrsto in merila za določitev upravičenih stroškov, ki jih smejo odražati posamezni elementi cene;</w:t>
      </w:r>
    </w:p>
    <w:p w:rsidR="00A1018B" w:rsidRPr="00A714C8" w:rsidRDefault="00A1018B" w:rsidP="001617CF">
      <w:pPr>
        <w:numPr>
          <w:ilvl w:val="0"/>
          <w:numId w:val="65"/>
        </w:numPr>
        <w:ind w:left="709" w:hanging="283"/>
        <w:rPr>
          <w:rFonts w:cs="Arial"/>
        </w:rPr>
      </w:pPr>
      <w:r w:rsidRPr="00A714C8">
        <w:rPr>
          <w:rFonts w:cs="Arial"/>
        </w:rPr>
        <w:t>merila oziroma mehanizem za prilagajanje posameznih elementov cene spremembam upravičenih stroškov.</w:t>
      </w:r>
    </w:p>
    <w:p w:rsidR="00A1018B" w:rsidRDefault="00A1018B" w:rsidP="00B73507">
      <w:pPr>
        <w:rPr>
          <w:rFonts w:cs="Arial"/>
        </w:rPr>
      </w:pPr>
    </w:p>
    <w:p w:rsidR="00A1018B" w:rsidRDefault="00A1018B" w:rsidP="00B73507">
      <w:pPr>
        <w:rPr>
          <w:rFonts w:cs="Arial"/>
        </w:rPr>
      </w:pPr>
      <w:r w:rsidRPr="00A714C8">
        <w:rPr>
          <w:rFonts w:cs="Arial"/>
        </w:rPr>
        <w:t>(3</w:t>
      </w:r>
      <w:r>
        <w:rPr>
          <w:rFonts w:cs="Arial"/>
        </w:rPr>
        <w:t xml:space="preserve">) Metodologija mora biti namenjena spodbujanju večje energetske in ekonomske učinkovitosti distributerja </w:t>
      </w:r>
      <w:r w:rsidRPr="00DD415D">
        <w:rPr>
          <w:rFonts w:cs="Arial"/>
        </w:rPr>
        <w:t>ter uravnotežen</w:t>
      </w:r>
      <w:r>
        <w:rPr>
          <w:rFonts w:cs="Arial"/>
        </w:rPr>
        <w:t>em</w:t>
      </w:r>
      <w:r w:rsidRPr="00DD415D">
        <w:rPr>
          <w:rFonts w:cs="Arial"/>
        </w:rPr>
        <w:t xml:space="preserve"> </w:t>
      </w:r>
      <w:r w:rsidRPr="00732233">
        <w:rPr>
          <w:rFonts w:cs="Arial"/>
        </w:rPr>
        <w:t>spodbujanj</w:t>
      </w:r>
      <w:r>
        <w:rPr>
          <w:rFonts w:cs="Arial"/>
        </w:rPr>
        <w:t>u</w:t>
      </w:r>
      <w:r w:rsidRPr="00732233">
        <w:rPr>
          <w:rFonts w:cs="Arial"/>
        </w:rPr>
        <w:t xml:space="preserve"> investicij in </w:t>
      </w:r>
      <w:r>
        <w:rPr>
          <w:rFonts w:cs="Arial"/>
        </w:rPr>
        <w:t xml:space="preserve">koristi odjemalcev.  </w:t>
      </w:r>
    </w:p>
    <w:p w:rsidR="00A1018B" w:rsidRDefault="00A1018B" w:rsidP="00B73507">
      <w:pPr>
        <w:ind w:left="426"/>
        <w:rPr>
          <w:rFonts w:cs="Arial"/>
        </w:rPr>
      </w:pPr>
    </w:p>
    <w:p w:rsidR="00A1018B" w:rsidRDefault="00A1018B" w:rsidP="00B73507">
      <w:pPr>
        <w:rPr>
          <w:rFonts w:cs="Arial"/>
        </w:rPr>
      </w:pPr>
      <w:r>
        <w:rPr>
          <w:rFonts w:cs="Arial"/>
        </w:rPr>
        <w:t xml:space="preserve">(4) </w:t>
      </w:r>
      <w:r w:rsidRPr="00AA7ED2">
        <w:rPr>
          <w:rFonts w:cs="Arial"/>
        </w:rPr>
        <w:t>Pred začetkom zaračunavanja cen</w:t>
      </w:r>
      <w:r>
        <w:rPr>
          <w:rFonts w:cs="Arial"/>
        </w:rPr>
        <w:t xml:space="preserve"> v skladu s tarifnim sistemom</w:t>
      </w:r>
      <w:r w:rsidRPr="00AA7ED2">
        <w:rPr>
          <w:rFonts w:cs="Arial"/>
        </w:rPr>
        <w:t xml:space="preserve"> mora distributer cenik javno objaviti ter o spremembi cen vsaj tri dni pred objavo </w:t>
      </w:r>
      <w:r>
        <w:rPr>
          <w:rFonts w:cs="Arial"/>
        </w:rPr>
        <w:t xml:space="preserve">pisno </w:t>
      </w:r>
      <w:r w:rsidRPr="00AA7ED2">
        <w:rPr>
          <w:rFonts w:cs="Arial"/>
        </w:rPr>
        <w:t>obvestiti tudi agencijo.</w:t>
      </w:r>
    </w:p>
    <w:p w:rsidR="00A1018B" w:rsidRDefault="00A1018B" w:rsidP="00B73507">
      <w:pPr>
        <w:pStyle w:val="ListParagraph"/>
        <w:rPr>
          <w:rFonts w:cs="Arial"/>
        </w:rPr>
      </w:pPr>
    </w:p>
    <w:p w:rsidR="00A1018B" w:rsidRDefault="00A1018B" w:rsidP="00B73507">
      <w:pPr>
        <w:rPr>
          <w:rFonts w:cs="Arial"/>
        </w:rPr>
      </w:pPr>
      <w:r>
        <w:rPr>
          <w:rFonts w:cs="Arial"/>
        </w:rPr>
        <w:t xml:space="preserve">(5) </w:t>
      </w:r>
      <w:r w:rsidRPr="00AA7ED2">
        <w:rPr>
          <w:rFonts w:cs="Arial"/>
        </w:rPr>
        <w:t>V metodologiji za oblikovanje cen agencija podrobneje predpiše vsebino obvestila iz prejšnjega odstavka ter obrazce, vrsto, format in način posredovanja podatkov.</w:t>
      </w:r>
    </w:p>
    <w:p w:rsidR="00A1018B" w:rsidRDefault="00A1018B" w:rsidP="00B73507">
      <w:pPr>
        <w:rPr>
          <w:rFonts w:cs="Arial"/>
        </w:rPr>
      </w:pPr>
    </w:p>
    <w:p w:rsidR="00A1018B" w:rsidRDefault="00A1018B" w:rsidP="007D1782">
      <w:pPr>
        <w:pStyle w:val="Obrazloitev"/>
      </w:pPr>
      <w:r w:rsidRPr="008639D6">
        <w:t xml:space="preserve">Že deset in več let se cene toplote regulirajo na osnovi metodologije, ki je izdana na osnovi Zakona o kontroli cen. Glede na pozitivne izkušnje, dobro sprejetost urejanja tako med distributerji kot med odjemalci in glede na to, da je distribucija toplote praktično naravni monopol, je smiselno urejanje regulacije cen toplote preseliti iz interventnega v sisitemski zakon. </w:t>
      </w:r>
    </w:p>
    <w:p w:rsidR="00A1018B" w:rsidRDefault="00A1018B" w:rsidP="007D1782">
      <w:pPr>
        <w:pStyle w:val="Obrazloitev"/>
      </w:pPr>
    </w:p>
    <w:p w:rsidR="00A1018B" w:rsidRDefault="00A1018B" w:rsidP="008E6A80">
      <w:pPr>
        <w:pStyle w:val="Obrazloitev"/>
      </w:pPr>
      <w:r w:rsidRPr="008639D6">
        <w:t xml:space="preserve">Člen tako prenaša zakonsko osnovo določanja cen toplote za ogrevanje iz sistema daljinskega ogrevanja iz Zakona o kontroli cen v Energetski zakon. Nacionalni energetski regulator – Agencija za energijo dobi tako zakonsko </w:t>
      </w:r>
      <w:r>
        <w:t>podlago</w:t>
      </w:r>
      <w:r w:rsidRPr="008639D6">
        <w:t xml:space="preserve"> za izdajo metodologije za oblikovanje cene toplote za daljinsko ogrevanje in postane pristojni  in samostojni organ na tem področju.</w:t>
      </w:r>
    </w:p>
    <w:p w:rsidR="00A1018B" w:rsidRDefault="00A1018B" w:rsidP="007D1782">
      <w:pPr>
        <w:pStyle w:val="Obrazloitev"/>
      </w:pPr>
    </w:p>
    <w:p w:rsidR="00A1018B" w:rsidRDefault="00A1018B" w:rsidP="007D1782">
      <w:pPr>
        <w:pStyle w:val="Obrazloitev"/>
      </w:pPr>
      <w:r w:rsidRPr="008639D6">
        <w:t>Člen določa osnovne elemente in usmeritve metodologije, ki jo pripravi in sprejme agencija. Agencija v metodologiji določi tudi načiin in obseg poročanja v zvezi  d določanjem cene za toploto.</w:t>
      </w:r>
    </w:p>
    <w:p w:rsidR="00A1018B" w:rsidRDefault="00A1018B" w:rsidP="007D1782">
      <w:pPr>
        <w:pStyle w:val="Obrazloitev"/>
      </w:pPr>
    </w:p>
    <w:p w:rsidR="00A1018B" w:rsidRPr="00B24669" w:rsidRDefault="00A1018B" w:rsidP="00391BB3">
      <w:pPr>
        <w:pStyle w:val="Heading5"/>
      </w:pPr>
      <w:r>
        <w:t xml:space="preserve"> </w:t>
      </w:r>
      <w:bookmarkStart w:id="1227" w:name="_Ref295995960"/>
      <w:bookmarkStart w:id="1228" w:name="_Toc358722159"/>
      <w:r>
        <w:t>člen</w:t>
      </w:r>
      <w:r>
        <w:br/>
      </w:r>
      <w:r w:rsidRPr="00B24669">
        <w:t>(upravičeni stroški)</w:t>
      </w:r>
      <w:bookmarkEnd w:id="1227"/>
      <w:bookmarkEnd w:id="1228"/>
    </w:p>
    <w:p w:rsidR="00A1018B" w:rsidRDefault="00A1018B" w:rsidP="00B73507">
      <w:pPr>
        <w:ind w:left="720"/>
        <w:jc w:val="center"/>
        <w:rPr>
          <w:rFonts w:cs="Arial"/>
        </w:rPr>
      </w:pPr>
    </w:p>
    <w:p w:rsidR="00A1018B" w:rsidRPr="00D00D58" w:rsidRDefault="00A1018B" w:rsidP="00B73507">
      <w:pPr>
        <w:pStyle w:val="ListParagraph"/>
        <w:keepNext/>
        <w:ind w:left="0"/>
        <w:rPr>
          <w:rFonts w:cs="Arial"/>
        </w:rPr>
      </w:pPr>
      <w:r w:rsidRPr="00A714C8">
        <w:rPr>
          <w:rFonts w:cs="Arial"/>
        </w:rPr>
        <w:t>(1</w:t>
      </w:r>
      <w:r>
        <w:rPr>
          <w:rFonts w:cs="Arial"/>
        </w:rPr>
        <w:t xml:space="preserve">) </w:t>
      </w:r>
      <w:r w:rsidRPr="006A61B9">
        <w:rPr>
          <w:rFonts w:cs="Arial"/>
        </w:rPr>
        <w:t xml:space="preserve">Upravičeni stroški </w:t>
      </w:r>
      <w:r>
        <w:rPr>
          <w:rFonts w:cs="Arial"/>
        </w:rPr>
        <w:t>distributerja</w:t>
      </w:r>
      <w:r w:rsidRPr="006A61B9">
        <w:rPr>
          <w:rFonts w:cs="Arial"/>
        </w:rPr>
        <w:t xml:space="preserve"> s</w:t>
      </w:r>
      <w:r>
        <w:rPr>
          <w:rFonts w:cs="Arial"/>
        </w:rPr>
        <w:t xml:space="preserve">o vsi fiksni in variabilni stroški, ki so nujni za opravljanje dejavnosti distribucije. </w:t>
      </w:r>
      <w:r w:rsidRPr="006A61B9">
        <w:rPr>
          <w:rFonts w:cs="Arial"/>
        </w:rPr>
        <w:t xml:space="preserve">Kadar </w:t>
      </w:r>
      <w:r>
        <w:rPr>
          <w:rFonts w:cs="Arial"/>
        </w:rPr>
        <w:t>distributer</w:t>
      </w:r>
      <w:r w:rsidRPr="006A61B9">
        <w:rPr>
          <w:rFonts w:cs="Arial"/>
        </w:rPr>
        <w:t xml:space="preserve"> poleg dejavnosti </w:t>
      </w:r>
      <w:r>
        <w:rPr>
          <w:rFonts w:cs="Arial"/>
        </w:rPr>
        <w:t>distribucije</w:t>
      </w:r>
      <w:r w:rsidRPr="006A61B9">
        <w:rPr>
          <w:rFonts w:cs="Arial"/>
        </w:rPr>
        <w:t xml:space="preserve"> opravlja tudi druge dejavnosti, mora tem dejavnostim ustrezno pripisati sorazmerni del </w:t>
      </w:r>
      <w:r>
        <w:rPr>
          <w:rFonts w:cs="Arial"/>
        </w:rPr>
        <w:t xml:space="preserve">skupnih </w:t>
      </w:r>
      <w:r w:rsidRPr="006A61B9">
        <w:rPr>
          <w:rFonts w:cs="Arial"/>
        </w:rPr>
        <w:t xml:space="preserve">stroškov.  </w:t>
      </w:r>
    </w:p>
    <w:p w:rsidR="00A1018B" w:rsidRPr="000925C0" w:rsidRDefault="00A1018B" w:rsidP="00B73507">
      <w:pPr>
        <w:pStyle w:val="ListParagraph"/>
        <w:keepNext/>
        <w:ind w:left="0"/>
        <w:rPr>
          <w:rFonts w:cs="Arial"/>
        </w:rPr>
      </w:pPr>
    </w:p>
    <w:p w:rsidR="00A1018B" w:rsidRPr="006A61B9" w:rsidRDefault="00A1018B" w:rsidP="00B73507">
      <w:pPr>
        <w:pStyle w:val="ListParagraph"/>
        <w:keepNext/>
        <w:ind w:left="0"/>
        <w:rPr>
          <w:rFonts w:cs="Arial"/>
        </w:rPr>
      </w:pPr>
      <w:r w:rsidRPr="00A714C8">
        <w:rPr>
          <w:rFonts w:cs="Arial"/>
        </w:rPr>
        <w:t>(2</w:t>
      </w:r>
      <w:r>
        <w:rPr>
          <w:rFonts w:cs="Arial"/>
        </w:rPr>
        <w:t xml:space="preserve">) Pri ugotavljanju upravičenih stroškov za dobavo toplote od proizvajalca, ki ni hkrati tudi distributer, in stroškov za najem distribucijskega sistema ali njegovega dela od lastnika, agencija upošteva ceno oziroma višino najemnine na podlagi gibanja primerljivih cen v preteklih letih.  </w:t>
      </w:r>
    </w:p>
    <w:p w:rsidR="00A1018B" w:rsidRPr="006A61B9" w:rsidRDefault="00A1018B" w:rsidP="00B73507">
      <w:pPr>
        <w:rPr>
          <w:rFonts w:cs="Arial"/>
        </w:rPr>
      </w:pPr>
    </w:p>
    <w:p w:rsidR="00A1018B" w:rsidRPr="00795DBB" w:rsidRDefault="00A1018B" w:rsidP="00B73507">
      <w:pPr>
        <w:pStyle w:val="ListParagraph"/>
        <w:ind w:left="0"/>
        <w:rPr>
          <w:rFonts w:cs="Arial"/>
        </w:rPr>
      </w:pPr>
      <w:r w:rsidRPr="00A714C8">
        <w:rPr>
          <w:rFonts w:cs="Arial"/>
        </w:rPr>
        <w:t>(3</w:t>
      </w:r>
      <w:r>
        <w:rPr>
          <w:rFonts w:cs="Arial"/>
        </w:rPr>
        <w:t>)  V primeru iz prejšnjega odstavka lahko distributer zahteva, da se v postopku odločanja o soglasju k izhodiščni ceni izvede analiza upravičenih stroškov tudi za proizvajalca toplote in/ali najemodajalca distribucijskega sistema, pri čemer mora zagotoviti, da so agenciji na razpolago vsi potrebni podatki tega proizvajalca oziroma najemodajalca</w:t>
      </w:r>
      <w:r w:rsidRPr="006A61B9">
        <w:rPr>
          <w:rFonts w:cs="Arial"/>
        </w:rPr>
        <w:t xml:space="preserve">. </w:t>
      </w:r>
      <w:r>
        <w:rPr>
          <w:rFonts w:cs="Arial"/>
        </w:rPr>
        <w:t xml:space="preserve">Agencija lahko v tem primeru zahteva podatke tudi neposredno od proizvajalca in/ali najemodajalca na podlagi </w:t>
      </w:r>
      <w:r>
        <w:rPr>
          <w:rFonts w:cs="Arial"/>
        </w:rPr>
        <w:fldChar w:fldCharType="begin"/>
      </w:r>
      <w:r>
        <w:rPr>
          <w:rFonts w:cs="Arial"/>
        </w:rPr>
        <w:instrText xml:space="preserve"> REF _Ref314047480 \r \h </w:instrText>
      </w:r>
      <w:r w:rsidRPr="00B44B24">
        <w:rPr>
          <w:rFonts w:cs="Arial"/>
        </w:rPr>
      </w:r>
      <w:r>
        <w:rPr>
          <w:rFonts w:cs="Arial"/>
        </w:rPr>
        <w:fldChar w:fldCharType="separate"/>
      </w:r>
      <w:r>
        <w:rPr>
          <w:rFonts w:cs="Arial"/>
        </w:rPr>
        <w:t>417</w:t>
      </w:r>
      <w:r>
        <w:rPr>
          <w:rFonts w:cs="Arial"/>
        </w:rPr>
        <w:fldChar w:fldCharType="end"/>
      </w:r>
      <w:r>
        <w:rPr>
          <w:rFonts w:cs="Arial"/>
        </w:rPr>
        <w:t xml:space="preserve">. člena tega zakona in/ali izvede nadzor nad njim v skladu s tem zakonom. </w:t>
      </w:r>
    </w:p>
    <w:p w:rsidR="00A1018B" w:rsidRPr="006A61B9" w:rsidRDefault="00A1018B" w:rsidP="00B73507">
      <w:pPr>
        <w:pStyle w:val="ListParagraph"/>
        <w:rPr>
          <w:rFonts w:cs="Arial"/>
        </w:rPr>
      </w:pPr>
    </w:p>
    <w:p w:rsidR="00A1018B" w:rsidRDefault="00A1018B" w:rsidP="00FB733D">
      <w:pPr>
        <w:pStyle w:val="ListParagraph"/>
        <w:ind w:left="0"/>
        <w:rPr>
          <w:rFonts w:cs="Arial"/>
        </w:rPr>
      </w:pPr>
      <w:r>
        <w:rPr>
          <w:rFonts w:cs="Arial"/>
        </w:rPr>
        <w:t xml:space="preserve">(4) </w:t>
      </w:r>
      <w:r w:rsidRPr="006A61B9">
        <w:rPr>
          <w:rFonts w:cs="Arial"/>
        </w:rPr>
        <w:t xml:space="preserve">Agencija s splošnim aktom iz </w:t>
      </w:r>
      <w:r>
        <w:rPr>
          <w:rFonts w:cs="Arial"/>
        </w:rPr>
        <w:t>drugega odstavka prejšnjega</w:t>
      </w:r>
      <w:r w:rsidRPr="006A61B9">
        <w:rPr>
          <w:rFonts w:cs="Arial"/>
        </w:rPr>
        <w:t xml:space="preserve"> člena tega zakona podrobneje predpiše vrste up</w:t>
      </w:r>
      <w:r>
        <w:rPr>
          <w:rFonts w:cs="Arial"/>
        </w:rPr>
        <w:t>ravičenih stroškov, vključno s priznavanjem donosa</w:t>
      </w:r>
      <w:r w:rsidRPr="006A61B9">
        <w:rPr>
          <w:rFonts w:cs="Arial"/>
        </w:rPr>
        <w:t>, kriterije za njihovo ugotavljanje in način njihovega določanja.</w:t>
      </w:r>
    </w:p>
    <w:p w:rsidR="00A1018B" w:rsidRDefault="00A1018B" w:rsidP="00FB733D">
      <w:pPr>
        <w:pStyle w:val="ListParagraph"/>
        <w:ind w:left="0"/>
        <w:rPr>
          <w:rFonts w:cs="Arial"/>
        </w:rPr>
      </w:pPr>
    </w:p>
    <w:p w:rsidR="00A1018B" w:rsidRDefault="00A1018B" w:rsidP="007D1782">
      <w:pPr>
        <w:pStyle w:val="Obrazloitev"/>
      </w:pPr>
      <w:r w:rsidRPr="008639D6">
        <w:t>Člen določa pomemben element pri določanji izhodiščne cene za toploto: upravičene stroške. Pri tem je pomembno, da so le ti določeni po enakih kriterijih in transparentno. V primeru nakupa toplote je člen določa več možnih pristopov, odvisno od načina zagotavljanja toplote distributerju. V skrajnem primeru je možna aplikacija mehanizma določanja cen toplote tudi pri proizvajalcu.</w:t>
      </w:r>
    </w:p>
    <w:p w:rsidR="00A1018B" w:rsidRDefault="00A1018B" w:rsidP="007D1782">
      <w:pPr>
        <w:pStyle w:val="Obrazloitev"/>
      </w:pPr>
    </w:p>
    <w:p w:rsidR="00A1018B" w:rsidRDefault="00A1018B" w:rsidP="007D1782">
      <w:pPr>
        <w:pStyle w:val="Obrazloitev"/>
      </w:pPr>
      <w:r w:rsidRPr="008639D6">
        <w:t>Upravičen stroški morajo zagotavljati razvoj in zanesljivo obratovanje omrežja. Agencija v metodologiji  za oblikovanje cene toplote za daljinsko ogrevanje določi tudi vrsto upravičenih stroškov, kriterije in način določanja.</w:t>
      </w:r>
    </w:p>
    <w:p w:rsidR="00A1018B" w:rsidRPr="008639D6" w:rsidRDefault="00A1018B" w:rsidP="00FB733D">
      <w:pPr>
        <w:pStyle w:val="ListParagraph"/>
        <w:ind w:left="0"/>
        <w:rPr>
          <w:rFonts w:cs="Arial"/>
        </w:rPr>
      </w:pPr>
    </w:p>
    <w:p w:rsidR="00A1018B" w:rsidRPr="00B24669" w:rsidRDefault="00A1018B" w:rsidP="00391BB3">
      <w:pPr>
        <w:pStyle w:val="Heading5"/>
      </w:pPr>
      <w:r>
        <w:t xml:space="preserve"> </w:t>
      </w:r>
      <w:bookmarkStart w:id="1229" w:name="_Ref294683214"/>
      <w:bookmarkStart w:id="1230" w:name="_Ref295577500"/>
      <w:bookmarkStart w:id="1231" w:name="_Toc358722160"/>
      <w:r>
        <w:t>člen</w:t>
      </w:r>
      <w:bookmarkEnd w:id="1229"/>
      <w:r>
        <w:br/>
      </w:r>
      <w:r w:rsidRPr="00B24669">
        <w:t>(postopek za pridobitev soglasja agencije na izhodiščno ceno)</w:t>
      </w:r>
      <w:bookmarkEnd w:id="1230"/>
      <w:bookmarkEnd w:id="1231"/>
    </w:p>
    <w:p w:rsidR="00A1018B" w:rsidRPr="00673F6D" w:rsidRDefault="00A1018B" w:rsidP="00B73507">
      <w:pPr>
        <w:rPr>
          <w:rFonts w:cs="Arial"/>
        </w:rPr>
      </w:pPr>
    </w:p>
    <w:p w:rsidR="00A1018B" w:rsidRDefault="00A1018B" w:rsidP="00B73507">
      <w:pPr>
        <w:rPr>
          <w:rFonts w:cs="Arial"/>
        </w:rPr>
      </w:pPr>
      <w:r w:rsidRPr="00A714C8">
        <w:rPr>
          <w:rFonts w:cs="Arial"/>
        </w:rPr>
        <w:t>(1</w:t>
      </w:r>
      <w:r>
        <w:rPr>
          <w:rFonts w:cs="Arial"/>
        </w:rPr>
        <w:t xml:space="preserve">) </w:t>
      </w:r>
      <w:r w:rsidRPr="00673F6D">
        <w:rPr>
          <w:rFonts w:cs="Arial"/>
        </w:rPr>
        <w:t>Distributer</w:t>
      </w:r>
      <w:r>
        <w:rPr>
          <w:rFonts w:cs="Arial"/>
        </w:rPr>
        <w:t>, ki prvič začenja opravljati</w:t>
      </w:r>
      <w:r w:rsidRPr="00673F6D">
        <w:rPr>
          <w:rFonts w:cs="Arial"/>
        </w:rPr>
        <w:t xml:space="preserve"> </w:t>
      </w:r>
      <w:r>
        <w:rPr>
          <w:rFonts w:cs="Arial"/>
        </w:rPr>
        <w:t>dejavnost distribucije toplote, mora pri agenciji vložiti zahtevo za izdajo soglasja k izhodiščni ceni in obrazložitev predloga</w:t>
      </w:r>
      <w:r w:rsidRPr="00673F6D">
        <w:rPr>
          <w:rFonts w:cs="Arial"/>
        </w:rPr>
        <w:t>.</w:t>
      </w:r>
      <w:r>
        <w:rPr>
          <w:rFonts w:cs="Arial"/>
        </w:rPr>
        <w:t xml:space="preserve"> Distributer mora pridobiti soglasje agencije tudi za vsako spremembo izhodiščne cene.</w:t>
      </w:r>
    </w:p>
    <w:p w:rsidR="00A1018B" w:rsidRDefault="00A1018B" w:rsidP="00B73507">
      <w:pPr>
        <w:ind w:left="426"/>
        <w:rPr>
          <w:rFonts w:cs="Arial"/>
        </w:rPr>
      </w:pPr>
    </w:p>
    <w:p w:rsidR="00A1018B" w:rsidRDefault="00A1018B" w:rsidP="00CF5FEE">
      <w:pPr>
        <w:rPr>
          <w:rFonts w:cs="Arial"/>
        </w:rPr>
      </w:pPr>
      <w:r>
        <w:rPr>
          <w:rFonts w:cs="Arial"/>
        </w:rPr>
        <w:t xml:space="preserve">(2) Hkrati z vložitvijo zahteve za izdajo soglasja distributer  posreduje kopijo zahteve na  samoupravno lokalno skupnost, na območju katere opravlja dejavnost distribucije. Lokalna skupnost lahko agenciji v 15 dneh od prejema kopije zahteve posreduje mnenje o zadevi, če meni da je to pomembno za odločanje  o soglasju k predlagani višini izhodiščne cene. </w:t>
      </w:r>
    </w:p>
    <w:p w:rsidR="00A1018B" w:rsidRDefault="00A1018B" w:rsidP="00B73507">
      <w:pPr>
        <w:ind w:left="426"/>
        <w:rPr>
          <w:rFonts w:cs="Arial"/>
        </w:rPr>
      </w:pPr>
    </w:p>
    <w:p w:rsidR="00A1018B" w:rsidRDefault="00A1018B" w:rsidP="00B73507">
      <w:pPr>
        <w:rPr>
          <w:rFonts w:cs="Arial"/>
        </w:rPr>
      </w:pPr>
      <w:r>
        <w:rPr>
          <w:rFonts w:cs="Arial"/>
        </w:rPr>
        <w:t>(3) Distributer in proizvajalec toplote za daljinsko ogrevanje sta dolžna na zahtevo agencije posredovati vse podatke, pomembne za odločitev o zahtevi.</w:t>
      </w:r>
    </w:p>
    <w:p w:rsidR="00A1018B" w:rsidRDefault="00A1018B" w:rsidP="00B73507">
      <w:pPr>
        <w:pStyle w:val="ListParagraph"/>
        <w:rPr>
          <w:rFonts w:cs="Arial"/>
        </w:rPr>
      </w:pPr>
    </w:p>
    <w:p w:rsidR="00A1018B" w:rsidRDefault="00A1018B" w:rsidP="00B73507">
      <w:pPr>
        <w:rPr>
          <w:rFonts w:cs="Arial"/>
        </w:rPr>
      </w:pPr>
      <w:r>
        <w:rPr>
          <w:rFonts w:cs="Arial"/>
        </w:rPr>
        <w:t xml:space="preserve">(4) Če zahteva za izdajo soglasja ali sporočilo iz prejšnjega odstavka tega člena niso popolni, zahteva agencija dopolnitev. Če distributer zahteve ali sporočila ne dopolni v roku, ki ga določi agencija, se zahteva za izdajo soglasja zavrže. </w:t>
      </w:r>
    </w:p>
    <w:p w:rsidR="00A1018B" w:rsidRDefault="00A1018B" w:rsidP="00B73507">
      <w:pPr>
        <w:rPr>
          <w:rFonts w:cs="Arial"/>
        </w:rPr>
      </w:pPr>
    </w:p>
    <w:p w:rsidR="00A1018B" w:rsidRDefault="00A1018B" w:rsidP="008E6A80">
      <w:pPr>
        <w:spacing w:after="240"/>
        <w:rPr>
          <w:rFonts w:cs="Arial"/>
        </w:rPr>
      </w:pPr>
      <w:r>
        <w:rPr>
          <w:rFonts w:cs="Arial"/>
        </w:rPr>
        <w:t xml:space="preserve">(5) </w:t>
      </w:r>
      <w:r w:rsidRPr="00A4063A">
        <w:rPr>
          <w:rFonts w:cs="Arial"/>
        </w:rPr>
        <w:t xml:space="preserve">Agencija pripravi analizo cen </w:t>
      </w:r>
      <w:r>
        <w:rPr>
          <w:rFonts w:cs="Arial"/>
        </w:rPr>
        <w:t xml:space="preserve">toplote </w:t>
      </w:r>
      <w:r w:rsidRPr="00A4063A">
        <w:rPr>
          <w:rFonts w:cs="Arial"/>
        </w:rPr>
        <w:t xml:space="preserve">na osnovi poročil distributerjev in ostalih pridobljenih podatkov. Agencija objavi rezultate analize enkrat letno do </w:t>
      </w:r>
      <w:r>
        <w:rPr>
          <w:rFonts w:cs="Arial"/>
        </w:rPr>
        <w:t>1</w:t>
      </w:r>
      <w:r w:rsidRPr="00A4063A">
        <w:rPr>
          <w:rFonts w:cs="Arial"/>
        </w:rPr>
        <w:t xml:space="preserve">. </w:t>
      </w:r>
      <w:r>
        <w:rPr>
          <w:rFonts w:cs="Arial"/>
        </w:rPr>
        <w:t>julija</w:t>
      </w:r>
      <w:r w:rsidRPr="00A4063A">
        <w:rPr>
          <w:rFonts w:cs="Arial"/>
        </w:rPr>
        <w:t xml:space="preserve"> za preteklo leto.</w:t>
      </w:r>
    </w:p>
    <w:p w:rsidR="00A1018B" w:rsidRDefault="00A1018B" w:rsidP="00B73507">
      <w:pPr>
        <w:spacing w:after="240"/>
        <w:rPr>
          <w:rFonts w:cs="Arial"/>
        </w:rPr>
      </w:pPr>
      <w:r>
        <w:rPr>
          <w:rFonts w:cs="Arial"/>
        </w:rPr>
        <w:t xml:space="preserve">(6) V metodologiji za oblikovanje cen agencija podrobneje predpiše vsebino zahteve distributerja za izdajo soglasja ter obrazce, vrsto, format in način posredovanja podatkov, pomembnih za odločitev. </w:t>
      </w:r>
    </w:p>
    <w:p w:rsidR="00A1018B" w:rsidRDefault="00A1018B" w:rsidP="008E6A80">
      <w:pPr>
        <w:rPr>
          <w:rFonts w:cs="Arial"/>
        </w:rPr>
      </w:pPr>
      <w:r>
        <w:rPr>
          <w:szCs w:val="24"/>
        </w:rPr>
        <w:t xml:space="preserve">(7) </w:t>
      </w:r>
      <w:r w:rsidRPr="00135915">
        <w:rPr>
          <w:szCs w:val="24"/>
        </w:rPr>
        <w:t>Če agenc</w:t>
      </w:r>
      <w:r>
        <w:rPr>
          <w:szCs w:val="24"/>
        </w:rPr>
        <w:t xml:space="preserve">ija spremeni ali sprejme nov akt iz drugega odstavka </w:t>
      </w:r>
      <w:r>
        <w:rPr>
          <w:szCs w:val="24"/>
        </w:rPr>
        <w:fldChar w:fldCharType="begin"/>
      </w:r>
      <w:r>
        <w:rPr>
          <w:szCs w:val="24"/>
        </w:rPr>
        <w:instrText xml:space="preserve"> REF _Ref295578002 \r \h </w:instrText>
      </w:r>
      <w:r w:rsidRPr="00B44B24">
        <w:rPr>
          <w:szCs w:val="24"/>
        </w:rPr>
      </w:r>
      <w:r>
        <w:rPr>
          <w:szCs w:val="24"/>
        </w:rPr>
        <w:fldChar w:fldCharType="separate"/>
      </w:r>
      <w:r>
        <w:rPr>
          <w:szCs w:val="24"/>
        </w:rPr>
        <w:t>293</w:t>
      </w:r>
      <w:r>
        <w:rPr>
          <w:szCs w:val="24"/>
        </w:rPr>
        <w:fldChar w:fldCharType="end"/>
      </w:r>
      <w:r>
        <w:rPr>
          <w:szCs w:val="24"/>
        </w:rPr>
        <w:t xml:space="preserve">. člena tega zakona </w:t>
      </w:r>
      <w:r w:rsidRPr="00770A7C">
        <w:rPr>
          <w:szCs w:val="24"/>
        </w:rPr>
        <w:t xml:space="preserve">in te spremembe </w:t>
      </w:r>
      <w:r>
        <w:rPr>
          <w:szCs w:val="24"/>
        </w:rPr>
        <w:t>v</w:t>
      </w:r>
      <w:r w:rsidRPr="00770A7C">
        <w:rPr>
          <w:szCs w:val="24"/>
        </w:rPr>
        <w:t xml:space="preserve">plivajo na </w:t>
      </w:r>
      <w:r>
        <w:rPr>
          <w:szCs w:val="24"/>
        </w:rPr>
        <w:t>ceno dobavljene toplote za daljinsko ogrevanje</w:t>
      </w:r>
      <w:r w:rsidRPr="00770A7C">
        <w:rPr>
          <w:szCs w:val="24"/>
        </w:rPr>
        <w:t xml:space="preserve">, </w:t>
      </w:r>
      <w:r>
        <w:rPr>
          <w:szCs w:val="24"/>
        </w:rPr>
        <w:t>ki jo</w:t>
      </w:r>
      <w:r w:rsidRPr="00770A7C">
        <w:rPr>
          <w:szCs w:val="24"/>
        </w:rPr>
        <w:t xml:space="preserve"> je objavil </w:t>
      </w:r>
      <w:r>
        <w:rPr>
          <w:szCs w:val="24"/>
        </w:rPr>
        <w:t>distributer</w:t>
      </w:r>
      <w:r w:rsidRPr="00770A7C">
        <w:rPr>
          <w:szCs w:val="24"/>
        </w:rPr>
        <w:t xml:space="preserve">, agencija v tem splošnem aktu določi tudi, do kdaj morajo </w:t>
      </w:r>
      <w:r>
        <w:rPr>
          <w:szCs w:val="24"/>
        </w:rPr>
        <w:t>distributerji</w:t>
      </w:r>
      <w:r w:rsidRPr="00770A7C">
        <w:rPr>
          <w:szCs w:val="24"/>
        </w:rPr>
        <w:t xml:space="preserve"> podati novo vlogo za izdajo soglasja k </w:t>
      </w:r>
      <w:r>
        <w:rPr>
          <w:szCs w:val="24"/>
        </w:rPr>
        <w:t>izhodiščni ceni</w:t>
      </w:r>
      <w:r w:rsidRPr="00770A7C">
        <w:rPr>
          <w:szCs w:val="24"/>
        </w:rPr>
        <w:t>.</w:t>
      </w:r>
    </w:p>
    <w:p w:rsidR="00A1018B" w:rsidRDefault="00A1018B" w:rsidP="00B73507">
      <w:pPr>
        <w:spacing w:after="240"/>
        <w:rPr>
          <w:rFonts w:cs="Arial"/>
        </w:rPr>
      </w:pPr>
    </w:p>
    <w:p w:rsidR="00A1018B" w:rsidRPr="008E6A80" w:rsidRDefault="00A1018B" w:rsidP="008E6A80">
      <w:pPr>
        <w:jc w:val="both"/>
        <w:rPr>
          <w:i/>
          <w:color w:val="4F81BD"/>
        </w:rPr>
      </w:pPr>
      <w:r w:rsidRPr="008E6A80">
        <w:rPr>
          <w:i/>
          <w:color w:val="4F81BD"/>
        </w:rPr>
        <w:t xml:space="preserve">Člen določa postopek za pridobitev soglasja agencije k izhodiščni ceni za toploto in k njeni spremembi. V postopku obravnave vloge lahko agencija zahteva dodatne podatke tako od distributerja, kakor tudi od proizvajalca. </w:t>
      </w:r>
    </w:p>
    <w:p w:rsidR="00A1018B" w:rsidRPr="008E6A80" w:rsidRDefault="00A1018B" w:rsidP="008E6A80">
      <w:pPr>
        <w:jc w:val="both"/>
        <w:rPr>
          <w:i/>
          <w:color w:val="4F81BD"/>
        </w:rPr>
      </w:pPr>
    </w:p>
    <w:p w:rsidR="00A1018B" w:rsidRPr="008E6A80" w:rsidRDefault="00A1018B" w:rsidP="008E6A80">
      <w:pPr>
        <w:jc w:val="both"/>
        <w:rPr>
          <w:i/>
          <w:color w:val="4F81BD"/>
        </w:rPr>
      </w:pPr>
      <w:r w:rsidRPr="008E6A80">
        <w:rPr>
          <w:i/>
          <w:color w:val="4F81BD"/>
        </w:rPr>
        <w:t>Člen določa, da mora distributer obvestiti občino o vlogi za izdajo soglasja k izhodiščni ceni oziroma njeni spremembi in sicer tako, da ji pošlje kopijo vloge. Občina ima 15 dni časa, da, če tako želi, poda agenciji mnenje o predlogu iz vloge. Agencija o soglasju sicer odloči samostojno, lahko pa pri tem upošteva tudi mnenje občine.</w:t>
      </w:r>
    </w:p>
    <w:p w:rsidR="00A1018B" w:rsidRPr="008E6A80" w:rsidRDefault="00A1018B" w:rsidP="008E6A80">
      <w:pPr>
        <w:jc w:val="both"/>
        <w:rPr>
          <w:i/>
          <w:color w:val="4F81BD"/>
        </w:rPr>
      </w:pPr>
    </w:p>
    <w:p w:rsidR="00A1018B" w:rsidRPr="008E6A80" w:rsidRDefault="00A1018B" w:rsidP="008E6A80">
      <w:pPr>
        <w:jc w:val="both"/>
        <w:rPr>
          <w:i/>
          <w:color w:val="4F81BD"/>
        </w:rPr>
      </w:pPr>
      <w:r w:rsidRPr="008E6A80">
        <w:rPr>
          <w:i/>
          <w:color w:val="4F81BD"/>
        </w:rPr>
        <w:t>Občina je po sedanji ureditvi po zakonu o kontroli cen podala soglasje na  izhodiščno ceno, kot tudi na tekoče spremembe cene. Pri tem se je večkrat dogajalo, da je občina iz nevsebinskih razlogov zavlačevala s soglasjem, ali ga ni izdala, tudi leto in več. Glede na to, da je regulacija cen praktično tehnični postopek, ki temelji na dejstvih, je neprimerno v regulacijo cene vmešati politično komponento, zato se ukinja soglasje občine, ohranja pa možnost, da občina agenciji poda mnenje v zvezi z določanjem izhodiščne cene. Na ta način se ohranja ravnotežje med vplivom občine in vpogledom v lokalna razmerja na nevtralen in nepristranski način.</w:t>
      </w:r>
    </w:p>
    <w:p w:rsidR="00A1018B" w:rsidRPr="008E6A80" w:rsidRDefault="00A1018B" w:rsidP="008E6A80">
      <w:pPr>
        <w:jc w:val="both"/>
        <w:rPr>
          <w:i/>
          <w:color w:val="4F81BD"/>
        </w:rPr>
      </w:pPr>
    </w:p>
    <w:p w:rsidR="00A1018B" w:rsidRPr="008E6A80" w:rsidRDefault="00A1018B" w:rsidP="008E6A80">
      <w:pPr>
        <w:jc w:val="both"/>
        <w:rPr>
          <w:i/>
          <w:color w:val="4F81BD"/>
        </w:rPr>
      </w:pPr>
      <w:r w:rsidRPr="008E6A80">
        <w:rPr>
          <w:i/>
          <w:color w:val="4F81BD"/>
        </w:rPr>
        <w:t>Agencija na osnovi analize cen toplote pripravi letno poročilo.</w:t>
      </w:r>
    </w:p>
    <w:p w:rsidR="00A1018B" w:rsidRDefault="00A1018B" w:rsidP="007D1782">
      <w:pPr>
        <w:pStyle w:val="Obrazloitev"/>
      </w:pPr>
      <w:r w:rsidRPr="008639D6">
        <w:t>.</w:t>
      </w:r>
    </w:p>
    <w:p w:rsidR="00A1018B" w:rsidRPr="007F0F52" w:rsidRDefault="00A1018B" w:rsidP="00B73507">
      <w:pPr>
        <w:rPr>
          <w:rFonts w:cs="Arial"/>
        </w:rPr>
      </w:pPr>
    </w:p>
    <w:p w:rsidR="00A1018B" w:rsidRPr="00B24669" w:rsidRDefault="00A1018B" w:rsidP="008E6A80">
      <w:pPr>
        <w:pStyle w:val="Heading5"/>
      </w:pPr>
      <w:bookmarkStart w:id="1232" w:name="_Toc358722161"/>
      <w:r>
        <w:t>člen</w:t>
      </w:r>
      <w:r>
        <w:br/>
      </w:r>
      <w:r w:rsidRPr="00B24669">
        <w:t>(obračunavanje dobav</w:t>
      </w:r>
      <w:r>
        <w:t>ljene</w:t>
      </w:r>
      <w:r w:rsidRPr="00B24669">
        <w:t xml:space="preserve"> energije)</w:t>
      </w:r>
      <w:bookmarkEnd w:id="1232"/>
    </w:p>
    <w:p w:rsidR="00A1018B" w:rsidRDefault="00A1018B" w:rsidP="00B73507">
      <w:pPr>
        <w:ind w:left="720"/>
        <w:jc w:val="center"/>
        <w:rPr>
          <w:rFonts w:cs="Arial"/>
        </w:rPr>
      </w:pPr>
    </w:p>
    <w:p w:rsidR="00A1018B" w:rsidRDefault="00A1018B" w:rsidP="008E6A80">
      <w:pPr>
        <w:rPr>
          <w:rFonts w:cs="Arial"/>
        </w:rPr>
      </w:pPr>
      <w:r>
        <w:rPr>
          <w:rFonts w:cs="Arial"/>
        </w:rPr>
        <w:t xml:space="preserve">(1) Dobavljeno energijo iz distribucijskih sistemov plačujejo končni odjemalci na podlagi pogodb o dobavi, ki jo sklenejo z distributerjem. </w:t>
      </w:r>
      <w:r w:rsidRPr="001B00E2">
        <w:rPr>
          <w:rFonts w:cs="Arial"/>
        </w:rPr>
        <w:t xml:space="preserve"> </w:t>
      </w:r>
    </w:p>
    <w:p w:rsidR="00A1018B" w:rsidRDefault="00A1018B" w:rsidP="00B73507">
      <w:pPr>
        <w:ind w:left="426"/>
        <w:rPr>
          <w:rFonts w:cs="Arial"/>
        </w:rPr>
      </w:pPr>
    </w:p>
    <w:p w:rsidR="00A1018B" w:rsidRDefault="00A1018B" w:rsidP="008E6A80">
      <w:pPr>
        <w:rPr>
          <w:rFonts w:cs="Arial"/>
        </w:rPr>
      </w:pPr>
      <w:r>
        <w:rPr>
          <w:rFonts w:cs="Arial"/>
        </w:rPr>
        <w:t>(2) D</w:t>
      </w:r>
      <w:r w:rsidRPr="00291E9E">
        <w:rPr>
          <w:rFonts w:cs="Arial"/>
        </w:rPr>
        <w:t>obavljeno energijo</w:t>
      </w:r>
      <w:r>
        <w:rPr>
          <w:rFonts w:cs="Arial"/>
        </w:rPr>
        <w:t xml:space="preserve"> se</w:t>
      </w:r>
      <w:r w:rsidRPr="00291E9E">
        <w:rPr>
          <w:rFonts w:cs="Arial"/>
        </w:rPr>
        <w:t xml:space="preserve"> obračunava najmanj enkrat letno lahko pa tudi v krajšem časovnem obdobju. V vmesnem času med dvema obračunoma končni odjemalec plačuje akontacije.</w:t>
      </w:r>
    </w:p>
    <w:p w:rsidR="00A1018B" w:rsidRDefault="00A1018B" w:rsidP="00B73507">
      <w:pPr>
        <w:ind w:left="426"/>
        <w:rPr>
          <w:rFonts w:cs="Arial"/>
        </w:rPr>
      </w:pPr>
    </w:p>
    <w:p w:rsidR="00A1018B" w:rsidRDefault="00A1018B" w:rsidP="00B73507">
      <w:pPr>
        <w:rPr>
          <w:rFonts w:cs="Arial"/>
        </w:rPr>
      </w:pPr>
      <w:r>
        <w:rPr>
          <w:rFonts w:cs="Arial"/>
        </w:rPr>
        <w:t xml:space="preserve">(3) </w:t>
      </w:r>
      <w:r w:rsidRPr="00291E9E">
        <w:rPr>
          <w:rFonts w:cs="Arial"/>
        </w:rPr>
        <w:t xml:space="preserve">Distributer mora omogočiti </w:t>
      </w:r>
      <w:r>
        <w:rPr>
          <w:rFonts w:cs="Arial"/>
        </w:rPr>
        <w:t xml:space="preserve">končnemu </w:t>
      </w:r>
      <w:r w:rsidRPr="00291E9E">
        <w:rPr>
          <w:rFonts w:cs="Arial"/>
        </w:rPr>
        <w:t>odjemalcu oblikovanje akontacije na osnovi ocene ali odčitane vrednosti mesečne porabe.</w:t>
      </w:r>
    </w:p>
    <w:p w:rsidR="00A1018B" w:rsidRDefault="00A1018B" w:rsidP="00B73507">
      <w:pPr>
        <w:ind w:left="426"/>
        <w:rPr>
          <w:rFonts w:cs="Arial"/>
        </w:rPr>
      </w:pPr>
    </w:p>
    <w:p w:rsidR="00A1018B" w:rsidRDefault="00A1018B" w:rsidP="00B73507">
      <w:pPr>
        <w:rPr>
          <w:rFonts w:cs="Arial"/>
        </w:rPr>
      </w:pPr>
      <w:r>
        <w:rPr>
          <w:rFonts w:cs="Arial"/>
        </w:rPr>
        <w:t xml:space="preserve">(4) </w:t>
      </w:r>
      <w:r w:rsidRPr="00291E9E">
        <w:rPr>
          <w:rFonts w:cs="Arial"/>
        </w:rPr>
        <w:t xml:space="preserve">Na zahtevo </w:t>
      </w:r>
      <w:r>
        <w:rPr>
          <w:rFonts w:cs="Arial"/>
        </w:rPr>
        <w:t xml:space="preserve">končnega </w:t>
      </w:r>
      <w:r w:rsidRPr="00291E9E">
        <w:rPr>
          <w:rFonts w:cs="Arial"/>
        </w:rPr>
        <w:t xml:space="preserve">odjemalca </w:t>
      </w:r>
      <w:r>
        <w:rPr>
          <w:rFonts w:cs="Arial"/>
        </w:rPr>
        <w:t xml:space="preserve">je </w:t>
      </w:r>
      <w:r w:rsidRPr="00291E9E">
        <w:rPr>
          <w:rFonts w:cs="Arial"/>
        </w:rPr>
        <w:t>distributer tudi med obračunskim obdobjem</w:t>
      </w:r>
      <w:r>
        <w:rPr>
          <w:rFonts w:cs="Arial"/>
        </w:rPr>
        <w:t xml:space="preserve"> dolžan</w:t>
      </w:r>
      <w:r w:rsidRPr="00291E9E">
        <w:rPr>
          <w:rFonts w:cs="Arial"/>
        </w:rPr>
        <w:t xml:space="preserve"> izdela</w:t>
      </w:r>
      <w:r>
        <w:rPr>
          <w:rFonts w:cs="Arial"/>
        </w:rPr>
        <w:t>ti</w:t>
      </w:r>
      <w:r w:rsidRPr="00291E9E">
        <w:rPr>
          <w:rFonts w:cs="Arial"/>
        </w:rPr>
        <w:t xml:space="preserve"> obračun za dobavljeno energijo.</w:t>
      </w:r>
      <w:r>
        <w:rPr>
          <w:rFonts w:cs="Arial"/>
        </w:rPr>
        <w:t xml:space="preserve"> Distributer lahko za storitev dodatnega obračuna zaračuna stroške po ceniku.</w:t>
      </w:r>
    </w:p>
    <w:p w:rsidR="00A1018B" w:rsidRDefault="00A1018B" w:rsidP="00B73507">
      <w:pPr>
        <w:rPr>
          <w:rFonts w:cs="Arial"/>
        </w:rPr>
      </w:pPr>
    </w:p>
    <w:p w:rsidR="00A1018B" w:rsidRDefault="00A1018B" w:rsidP="007D1782">
      <w:pPr>
        <w:pStyle w:val="Obrazloitev"/>
      </w:pPr>
      <w:r w:rsidRPr="000F4EAE">
        <w:t>Člen določa način obračuna enerije iz zaključenih omrežij. Distributer prodaja energijo naosnovi pogodbenega odnosa. Obračun energije se izvede najmanj enkrat letno. Akontacije, ki se plačujejo mesečno v obdobjumed obračunoma pa so oblikovane na osnovi ocene porabe energije ali odčitane mesečne vrednosti. Za dodatni obračun na željo odjemalca, lahko distributer zaračuna stroške po ceniku.</w:t>
      </w:r>
    </w:p>
    <w:p w:rsidR="00A1018B" w:rsidRDefault="00A1018B" w:rsidP="00B73507">
      <w:pPr>
        <w:rPr>
          <w:rFonts w:cs="Arial"/>
        </w:rPr>
      </w:pPr>
    </w:p>
    <w:p w:rsidR="00A1018B" w:rsidRPr="00B24669" w:rsidRDefault="00A1018B" w:rsidP="00391BB3">
      <w:pPr>
        <w:pStyle w:val="Heading5"/>
      </w:pPr>
      <w:bookmarkStart w:id="1233" w:name="_Toc358722162"/>
      <w:r>
        <w:t>člen</w:t>
      </w:r>
      <w:r>
        <w:br/>
      </w:r>
      <w:r w:rsidRPr="00B24669">
        <w:t>(nadzor nad reguliranimi cenami)</w:t>
      </w:r>
      <w:bookmarkEnd w:id="1233"/>
    </w:p>
    <w:p w:rsidR="00A1018B" w:rsidRDefault="00A1018B" w:rsidP="00B73507">
      <w:pPr>
        <w:ind w:left="720"/>
        <w:rPr>
          <w:rFonts w:cs="Arial"/>
        </w:rPr>
      </w:pPr>
    </w:p>
    <w:p w:rsidR="00A1018B" w:rsidRDefault="00A1018B" w:rsidP="00B73507">
      <w:pPr>
        <w:rPr>
          <w:rFonts w:cs="Arial"/>
        </w:rPr>
      </w:pPr>
      <w:r>
        <w:rPr>
          <w:rFonts w:cs="Arial"/>
        </w:rPr>
        <w:t xml:space="preserve">(1) </w:t>
      </w:r>
      <w:r w:rsidRPr="004958AC">
        <w:rPr>
          <w:rFonts w:cs="Arial"/>
        </w:rPr>
        <w:t>Agencija nadzira zakonitost ravnanja distributerja pri določanju cen dobave toplote in uporabi tarifnega sistema</w:t>
      </w:r>
      <w:r>
        <w:rPr>
          <w:rFonts w:cs="Arial"/>
        </w:rPr>
        <w:t xml:space="preserve">. </w:t>
      </w:r>
      <w:r w:rsidRPr="008E6A80">
        <w:rPr>
          <w:rFonts w:cs="Arial"/>
        </w:rPr>
        <w:t>Nadzor se izvaja nad distributerji, ki so izvajalci gospodarske javne službe.</w:t>
      </w:r>
    </w:p>
    <w:p w:rsidR="00A1018B" w:rsidRDefault="00A1018B" w:rsidP="00B73507">
      <w:pPr>
        <w:ind w:left="426"/>
        <w:rPr>
          <w:rFonts w:cs="Arial"/>
        </w:rPr>
      </w:pPr>
    </w:p>
    <w:p w:rsidR="00A1018B" w:rsidRDefault="00A1018B" w:rsidP="00876DC5">
      <w:pPr>
        <w:rPr>
          <w:rFonts w:cs="Arial"/>
        </w:rPr>
      </w:pPr>
      <w:r>
        <w:rPr>
          <w:rFonts w:cs="Arial"/>
        </w:rPr>
        <w:t xml:space="preserve">(2) Če je distributer končnim odjemalcem zaračunaval previsoke cene, je dolžan v roku 15 dni od pravnomočnosti odločbe agencije, s katerim je bila ugotovljena kršitev, preplačano razliko v ceni, vključno z zakonskimi zamudnimi obrestmi, vrniti končnim odjemalcem. </w:t>
      </w:r>
    </w:p>
    <w:p w:rsidR="00A1018B" w:rsidRDefault="00A1018B" w:rsidP="00876DC5">
      <w:pPr>
        <w:rPr>
          <w:rFonts w:cs="Arial"/>
        </w:rPr>
      </w:pPr>
    </w:p>
    <w:p w:rsidR="00A1018B" w:rsidRDefault="00A1018B" w:rsidP="008E6A80">
      <w:pPr>
        <w:pStyle w:val="Obrazloitev"/>
      </w:pPr>
      <w:r w:rsidRPr="000F4EAE">
        <w:t>Distributerji</w:t>
      </w:r>
      <w:r>
        <w:t>,</w:t>
      </w:r>
      <w:r w:rsidRPr="000F4EAE">
        <w:t xml:space="preserve"> </w:t>
      </w:r>
      <w:r>
        <w:t>ki so izvajalci gospodarske javne službe,</w:t>
      </w:r>
      <w:r w:rsidRPr="000F4EAE">
        <w:t xml:space="preserve"> na osnovi  izhodiščne cene in s strani agencije določene metodologje izračuna, vsakokratne cene določajo samostojno. Ob tem morajo obvestiti agencijo in za primer kršitve določil o določanju cene je v tem členu postavljena varovalka, ki distributerje odvrača od “napak” pri določanju cen.</w:t>
      </w:r>
    </w:p>
    <w:p w:rsidR="00A1018B" w:rsidRDefault="00A1018B" w:rsidP="00876DC5">
      <w:pPr>
        <w:rPr>
          <w:rFonts w:cs="Arial"/>
        </w:rPr>
      </w:pPr>
    </w:p>
    <w:p w:rsidR="00A1018B" w:rsidRPr="00B24669" w:rsidRDefault="00A1018B" w:rsidP="00391BB3">
      <w:pPr>
        <w:pStyle w:val="Heading5"/>
      </w:pPr>
      <w:bookmarkStart w:id="1234" w:name="_Ref295476715"/>
      <w:bookmarkStart w:id="1235" w:name="_Toc358722163"/>
      <w:r>
        <w:t>člen</w:t>
      </w:r>
      <w:r>
        <w:br/>
      </w:r>
      <w:r w:rsidRPr="00B24669">
        <w:t>(ločeno vodenje računovodskih izkazov)</w:t>
      </w:r>
      <w:bookmarkEnd w:id="1234"/>
      <w:bookmarkEnd w:id="1235"/>
    </w:p>
    <w:p w:rsidR="00A1018B" w:rsidRDefault="00A1018B" w:rsidP="00B73507">
      <w:pPr>
        <w:rPr>
          <w:rFonts w:cs="Arial"/>
        </w:rPr>
      </w:pPr>
    </w:p>
    <w:p w:rsidR="00A1018B" w:rsidRDefault="00A1018B" w:rsidP="0025441C">
      <w:pPr>
        <w:rPr>
          <w:rFonts w:cs="Arial"/>
        </w:rPr>
      </w:pPr>
      <w:r>
        <w:rPr>
          <w:rFonts w:cs="Arial"/>
        </w:rPr>
        <w:t>(1) D</w:t>
      </w:r>
      <w:r w:rsidRPr="006C3FE0">
        <w:rPr>
          <w:rFonts w:cs="Arial"/>
        </w:rPr>
        <w:t>istributerji</w:t>
      </w:r>
      <w:r>
        <w:rPr>
          <w:rFonts w:cs="Arial"/>
        </w:rPr>
        <w:t>, ki izvajajo gospodarsko javno službo in ki poleg dejavnosti distribucije opravljajo tudi druge dejavnosti,</w:t>
      </w:r>
      <w:r w:rsidRPr="006C3FE0">
        <w:rPr>
          <w:rFonts w:cs="Arial"/>
        </w:rPr>
        <w:t xml:space="preserve"> morajo </w:t>
      </w:r>
      <w:r>
        <w:rPr>
          <w:rFonts w:cs="Arial"/>
        </w:rPr>
        <w:t xml:space="preserve">v svojem računovodstvu skladno z računovodskimi standardi, </w:t>
      </w:r>
      <w:r w:rsidRPr="006C3FE0">
        <w:rPr>
          <w:rFonts w:cs="Arial"/>
        </w:rPr>
        <w:t>voditi ločene računovodske izkaze</w:t>
      </w:r>
      <w:r>
        <w:rPr>
          <w:rFonts w:cs="Arial"/>
        </w:rPr>
        <w:t xml:space="preserve"> za dejavnost distribucije toplote in ostale dejavnosti, kot bi se to od njih zahtevalo, če bi te dejavnosti opravljala ločena podjetja .</w:t>
      </w:r>
    </w:p>
    <w:p w:rsidR="00A1018B" w:rsidRDefault="00A1018B" w:rsidP="0025441C">
      <w:pPr>
        <w:rPr>
          <w:rFonts w:cs="Arial"/>
        </w:rPr>
      </w:pPr>
    </w:p>
    <w:p w:rsidR="00A1018B" w:rsidRDefault="00A1018B" w:rsidP="0025441C">
      <w:pPr>
        <w:rPr>
          <w:rFonts w:cs="Arial"/>
        </w:rPr>
      </w:pPr>
      <w:r>
        <w:rPr>
          <w:rFonts w:cs="Arial"/>
        </w:rPr>
        <w:t xml:space="preserve">(2) Računovodski izkazi po dejavnostih morajo za vsako od navedenih dejavnosti, vključiti bilanco stanja, izkaz poslovnega izida in izkaz denarnih tokov, </w:t>
      </w:r>
    </w:p>
    <w:p w:rsidR="00A1018B" w:rsidRDefault="00A1018B" w:rsidP="0025441C">
      <w:pPr>
        <w:rPr>
          <w:rFonts w:cs="Arial"/>
        </w:rPr>
      </w:pPr>
    </w:p>
    <w:p w:rsidR="00A1018B" w:rsidRPr="00AE0EF9" w:rsidRDefault="00A1018B" w:rsidP="0025441C">
      <w:pPr>
        <w:rPr>
          <w:rFonts w:cs="Arial"/>
        </w:rPr>
      </w:pPr>
      <w:r>
        <w:rPr>
          <w:rFonts w:cs="Arial"/>
        </w:rPr>
        <w:t>(3) D</w:t>
      </w:r>
      <w:r w:rsidRPr="00AE0EF9">
        <w:rPr>
          <w:rFonts w:cs="Arial"/>
        </w:rPr>
        <w:t>istributerji</w:t>
      </w:r>
      <w:r w:rsidRPr="00981C72">
        <w:rPr>
          <w:rFonts w:cs="Arial"/>
        </w:rPr>
        <w:t xml:space="preserve"> toplote </w:t>
      </w:r>
      <w:r w:rsidRPr="00AE0EF9">
        <w:rPr>
          <w:rFonts w:cs="Arial"/>
        </w:rPr>
        <w:t>morajo skladno z računovodskimi standardi v svojih notranjih računovodstvih opredeliti sodila za razporejanje sredstev in obveznosti, stroš</w:t>
      </w:r>
      <w:r w:rsidRPr="00981C72">
        <w:rPr>
          <w:rFonts w:cs="Arial"/>
        </w:rPr>
        <w:t xml:space="preserve">kov in odhodkov ter prihodkov, </w:t>
      </w:r>
      <w:r w:rsidRPr="00AE0EF9">
        <w:rPr>
          <w:rFonts w:cs="Arial"/>
        </w:rPr>
        <w:t>ki jih upoštevajo pri pripravi ločenih računovodskih izkazov iz prejšnjega člena.</w:t>
      </w:r>
    </w:p>
    <w:p w:rsidR="00A1018B" w:rsidRPr="001D6A0D" w:rsidRDefault="00A1018B" w:rsidP="0025441C">
      <w:pPr>
        <w:rPr>
          <w:rFonts w:cs="Arial"/>
          <w:highlight w:val="yellow"/>
        </w:rPr>
      </w:pPr>
    </w:p>
    <w:p w:rsidR="00A1018B" w:rsidRPr="00AE0EF9" w:rsidRDefault="00A1018B" w:rsidP="0025441C">
      <w:pPr>
        <w:rPr>
          <w:rFonts w:cs="Arial"/>
        </w:rPr>
      </w:pPr>
      <w:r>
        <w:rPr>
          <w:rFonts w:cs="Arial"/>
        </w:rPr>
        <w:t>(4</w:t>
      </w:r>
      <w:r w:rsidRPr="00AE0EF9">
        <w:rPr>
          <w:rFonts w:cs="Arial"/>
        </w:rPr>
        <w:t>) Za določanj</w:t>
      </w:r>
      <w:r w:rsidRPr="00981C72">
        <w:rPr>
          <w:rFonts w:cs="Arial"/>
        </w:rPr>
        <w:t xml:space="preserve">e sodil iz prejšnjega odstavka </w:t>
      </w:r>
      <w:r w:rsidRPr="00AE0EF9">
        <w:rPr>
          <w:rFonts w:cs="Arial"/>
        </w:rPr>
        <w:t>se uporabljajo določbe zakona, ki ureja preglednost finančnih odnosov in l</w:t>
      </w:r>
      <w:r w:rsidRPr="00981C72">
        <w:rPr>
          <w:rFonts w:cs="Arial"/>
        </w:rPr>
        <w:t>očeno evidentiranje dejavnosti.</w:t>
      </w:r>
    </w:p>
    <w:p w:rsidR="00A1018B" w:rsidRPr="001D6A0D" w:rsidRDefault="00A1018B" w:rsidP="0025441C">
      <w:pPr>
        <w:rPr>
          <w:rFonts w:cs="Arial"/>
          <w:highlight w:val="yellow"/>
        </w:rPr>
      </w:pPr>
    </w:p>
    <w:p w:rsidR="00A1018B" w:rsidRPr="00AE0EF9" w:rsidRDefault="00A1018B" w:rsidP="0025441C">
      <w:pPr>
        <w:rPr>
          <w:rFonts w:cs="Arial"/>
        </w:rPr>
      </w:pPr>
      <w:r>
        <w:rPr>
          <w:rFonts w:cs="Arial"/>
        </w:rPr>
        <w:t>(5</w:t>
      </w:r>
      <w:r w:rsidRPr="00AE0EF9">
        <w:rPr>
          <w:rFonts w:cs="Arial"/>
        </w:rPr>
        <w:t>) Letni računovodski izkazi morajo v pojasnilih prikazati vse posle, opravljene s povezanimi podjetji, kateri</w:t>
      </w:r>
      <w:r w:rsidRPr="00981C72">
        <w:rPr>
          <w:rFonts w:cs="Arial"/>
        </w:rPr>
        <w:t>h posamična vrednost presega 20.</w:t>
      </w:r>
      <w:r>
        <w:rPr>
          <w:rFonts w:cs="Arial"/>
        </w:rPr>
        <w:t>000 eu</w:t>
      </w:r>
      <w:r w:rsidRPr="00AE0EF9">
        <w:rPr>
          <w:rFonts w:cs="Arial"/>
        </w:rPr>
        <w:t xml:space="preserve">rov. </w:t>
      </w:r>
    </w:p>
    <w:p w:rsidR="00A1018B" w:rsidRPr="00AE0EF9" w:rsidRDefault="00A1018B" w:rsidP="0025441C">
      <w:pPr>
        <w:rPr>
          <w:rFonts w:cs="Arial"/>
        </w:rPr>
      </w:pPr>
    </w:p>
    <w:p w:rsidR="00A1018B" w:rsidRPr="001D6A0D" w:rsidRDefault="00A1018B" w:rsidP="0025441C">
      <w:pPr>
        <w:rPr>
          <w:rFonts w:cs="Arial"/>
        </w:rPr>
      </w:pPr>
      <w:r>
        <w:rPr>
          <w:rFonts w:cs="Arial"/>
        </w:rPr>
        <w:t>(6) Letnemu poročilu morajo proizvajalci in/ali distributerji toplote priložiti sodila za razporejanje po dejavnostih. Izvajanje sodil mora biti letno revidirano s strani revizorja</w:t>
      </w:r>
    </w:p>
    <w:p w:rsidR="00A1018B" w:rsidRDefault="00A1018B" w:rsidP="004A19B9">
      <w:pPr>
        <w:rPr>
          <w:rFonts w:cs="Arial"/>
        </w:rPr>
      </w:pPr>
    </w:p>
    <w:p w:rsidR="00A1018B" w:rsidRDefault="00A1018B" w:rsidP="008E6A80">
      <w:pPr>
        <w:pStyle w:val="Obrazloitev"/>
      </w:pPr>
      <w:r w:rsidRPr="000F4EAE">
        <w:t xml:space="preserve">Člen določa obvezo ločenega vodenja računovodnskih izkazov za distributerje z namenom jasne delitve </w:t>
      </w:r>
      <w:r>
        <w:t xml:space="preserve">stroškov po posamezni </w:t>
      </w:r>
      <w:r w:rsidRPr="000F4EAE">
        <w:t>dejavnosti</w:t>
      </w:r>
      <w:r>
        <w:t xml:space="preserve"> z namenom lažje in pravilne opredlitve stroškov v postopku regulacije cene</w:t>
      </w:r>
      <w:r w:rsidRPr="000F4EAE">
        <w:t>.</w:t>
      </w:r>
    </w:p>
    <w:p w:rsidR="00A1018B" w:rsidRDefault="00A1018B" w:rsidP="004A19B9">
      <w:pPr>
        <w:rPr>
          <w:rFonts w:cs="Arial"/>
        </w:rPr>
      </w:pPr>
    </w:p>
    <w:p w:rsidR="00A1018B" w:rsidRDefault="00A1018B" w:rsidP="00B73507">
      <w:pPr>
        <w:rPr>
          <w:rFonts w:cs="Arial"/>
        </w:rPr>
      </w:pPr>
    </w:p>
    <w:p w:rsidR="00A1018B" w:rsidRPr="004A19B9" w:rsidRDefault="00A1018B" w:rsidP="008E6A80">
      <w:pPr>
        <w:pStyle w:val="Heading4"/>
        <w:rPr>
          <w:b w:val="0"/>
          <w:sz w:val="24"/>
          <w:szCs w:val="24"/>
        </w:rPr>
      </w:pPr>
      <w:bookmarkStart w:id="1236" w:name="_Toc358722164"/>
      <w:r w:rsidRPr="004A19B9">
        <w:rPr>
          <w:b w:val="0"/>
          <w:sz w:val="24"/>
          <w:szCs w:val="24"/>
        </w:rPr>
        <w:t>V</w:t>
      </w:r>
      <w:r>
        <w:rPr>
          <w:b w:val="0"/>
          <w:sz w:val="24"/>
          <w:szCs w:val="24"/>
        </w:rPr>
        <w:t>I</w:t>
      </w:r>
      <w:r w:rsidRPr="004A19B9">
        <w:rPr>
          <w:b w:val="0"/>
          <w:sz w:val="24"/>
          <w:szCs w:val="24"/>
        </w:rPr>
        <w:t>I. Priključitev na sistem</w:t>
      </w:r>
      <w:bookmarkEnd w:id="1236"/>
    </w:p>
    <w:p w:rsidR="00A1018B" w:rsidRPr="00B24669" w:rsidRDefault="00A1018B" w:rsidP="00391BB3">
      <w:pPr>
        <w:pStyle w:val="Heading5"/>
      </w:pPr>
      <w:r>
        <w:t xml:space="preserve"> </w:t>
      </w:r>
      <w:bookmarkStart w:id="1237" w:name="_Ref295480580"/>
      <w:bookmarkStart w:id="1238" w:name="_Toc358722165"/>
      <w:r>
        <w:t>člen</w:t>
      </w:r>
      <w:r>
        <w:br/>
      </w:r>
      <w:r w:rsidRPr="00B24669">
        <w:t>(priključitev</w:t>
      </w:r>
      <w:r>
        <w:t xml:space="preserve"> na sistem</w:t>
      </w:r>
      <w:r w:rsidRPr="00B24669">
        <w:t>)</w:t>
      </w:r>
      <w:bookmarkEnd w:id="1237"/>
      <w:bookmarkEnd w:id="1238"/>
    </w:p>
    <w:p w:rsidR="00A1018B" w:rsidRDefault="00A1018B" w:rsidP="00B73507">
      <w:pPr>
        <w:ind w:left="720"/>
        <w:rPr>
          <w:rFonts w:cs="Arial"/>
        </w:rPr>
      </w:pPr>
    </w:p>
    <w:p w:rsidR="00A1018B" w:rsidRDefault="00A1018B" w:rsidP="00E72759">
      <w:pPr>
        <w:spacing w:after="240"/>
        <w:rPr>
          <w:rFonts w:cs="Arial"/>
        </w:rPr>
      </w:pPr>
      <w:r>
        <w:rPr>
          <w:rFonts w:cs="Arial"/>
        </w:rPr>
        <w:t xml:space="preserve">(1) </w:t>
      </w:r>
      <w:r w:rsidRPr="00522485">
        <w:rPr>
          <w:rFonts w:cs="Arial"/>
        </w:rPr>
        <w:t xml:space="preserve">Za vsako posamezno priključitev na </w:t>
      </w:r>
      <w:r>
        <w:rPr>
          <w:rFonts w:cs="Arial"/>
        </w:rPr>
        <w:t>distribucijski sistem</w:t>
      </w:r>
      <w:r w:rsidRPr="00522485">
        <w:rPr>
          <w:rFonts w:cs="Arial"/>
        </w:rPr>
        <w:t xml:space="preserve"> ali spremembo parametrov priključitve</w:t>
      </w:r>
      <w:r>
        <w:rPr>
          <w:rFonts w:cs="Arial"/>
        </w:rPr>
        <w:t>, mora odjemalec</w:t>
      </w:r>
      <w:r w:rsidRPr="00522485">
        <w:rPr>
          <w:rFonts w:cs="Arial"/>
        </w:rPr>
        <w:t xml:space="preserve"> od distributerja pridobiti soglasje za priključitev. </w:t>
      </w:r>
      <w:r>
        <w:rPr>
          <w:rFonts w:cs="Arial"/>
        </w:rPr>
        <w:t>Pogoji za priključitev so določeni v splošnih pogodbenih pogojih oziroma v sistemskih obratovalnih navodilih.</w:t>
      </w:r>
    </w:p>
    <w:p w:rsidR="00A1018B" w:rsidRDefault="00A1018B" w:rsidP="00B73507">
      <w:pPr>
        <w:spacing w:after="240"/>
        <w:rPr>
          <w:rFonts w:cs="Arial"/>
        </w:rPr>
      </w:pPr>
      <w:r>
        <w:rPr>
          <w:rFonts w:cs="Arial"/>
        </w:rPr>
        <w:t xml:space="preserve">(2) </w:t>
      </w:r>
      <w:r w:rsidRPr="00522485">
        <w:rPr>
          <w:rFonts w:cs="Arial"/>
        </w:rPr>
        <w:t>Distributer</w:t>
      </w:r>
      <w:r>
        <w:rPr>
          <w:rFonts w:cs="Arial"/>
        </w:rPr>
        <w:t>,</w:t>
      </w:r>
      <w:r w:rsidRPr="00522485">
        <w:rPr>
          <w:rFonts w:cs="Arial"/>
        </w:rPr>
        <w:t xml:space="preserve"> </w:t>
      </w:r>
      <w:r>
        <w:rPr>
          <w:rFonts w:cs="Arial"/>
        </w:rPr>
        <w:t>ki izvaja gospodarsko javno službo,</w:t>
      </w:r>
      <w:r w:rsidRPr="00522485">
        <w:rPr>
          <w:rFonts w:cs="Arial"/>
        </w:rPr>
        <w:t xml:space="preserve"> </w:t>
      </w:r>
      <w:r>
        <w:rPr>
          <w:rFonts w:cs="Arial"/>
        </w:rPr>
        <w:t>odloča o soglasju za priključitev</w:t>
      </w:r>
      <w:r w:rsidRPr="00522485">
        <w:rPr>
          <w:rFonts w:cs="Arial"/>
        </w:rPr>
        <w:t xml:space="preserve"> po javnem pooblastilu v upravnem postopku. O pritožbi zoper odločbo o izdaji ali zavrnitvi soglasja za priključitev odloča župan občine. O številu pritožb, o katerih skladno s prejšnjim odstavkom odloča župan, mora občina enkrat letn</w:t>
      </w:r>
      <w:r>
        <w:rPr>
          <w:rFonts w:cs="Arial"/>
        </w:rPr>
        <w:t xml:space="preserve">o obvestiti agencijo. </w:t>
      </w:r>
    </w:p>
    <w:p w:rsidR="00A1018B" w:rsidRDefault="00A1018B" w:rsidP="00B73507">
      <w:pPr>
        <w:spacing w:after="120"/>
        <w:rPr>
          <w:rFonts w:cs="Arial"/>
        </w:rPr>
      </w:pPr>
      <w:r>
        <w:rPr>
          <w:rFonts w:cs="Arial"/>
        </w:rPr>
        <w:t>(3) Distributer, ki izvaja gospodarsko javno službo, lahko zavrne zahtevo za priključitev vlagatelja vloge za priključitev, če:</w:t>
      </w:r>
    </w:p>
    <w:p w:rsidR="00A1018B" w:rsidRDefault="00A1018B" w:rsidP="001617CF">
      <w:pPr>
        <w:numPr>
          <w:ilvl w:val="0"/>
          <w:numId w:val="62"/>
        </w:numPr>
        <w:ind w:left="709" w:hanging="283"/>
        <w:rPr>
          <w:rFonts w:cs="Arial"/>
        </w:rPr>
      </w:pPr>
      <w:r>
        <w:rPr>
          <w:rFonts w:cs="Arial"/>
        </w:rPr>
        <w:t xml:space="preserve">vlagatelj </w:t>
      </w:r>
      <w:r w:rsidRPr="007B425A">
        <w:rPr>
          <w:rFonts w:cs="Arial"/>
        </w:rPr>
        <w:t>ne izpolnjuje predpisanih pogoj</w:t>
      </w:r>
      <w:r>
        <w:rPr>
          <w:rFonts w:cs="Arial"/>
        </w:rPr>
        <w:t>ev za priključitev;</w:t>
      </w:r>
    </w:p>
    <w:p w:rsidR="00A1018B" w:rsidRDefault="00A1018B" w:rsidP="001617CF">
      <w:pPr>
        <w:numPr>
          <w:ilvl w:val="0"/>
          <w:numId w:val="62"/>
        </w:numPr>
        <w:ind w:left="709" w:hanging="283"/>
        <w:rPr>
          <w:rFonts w:cs="Arial"/>
        </w:rPr>
      </w:pPr>
      <w:r w:rsidRPr="007B425A">
        <w:rPr>
          <w:rFonts w:cs="Arial"/>
        </w:rPr>
        <w:t>bi zaradi priključitve prišlo do večjih motenj v oskrbi ali</w:t>
      </w:r>
    </w:p>
    <w:p w:rsidR="00A1018B" w:rsidRPr="00254870" w:rsidRDefault="00A1018B" w:rsidP="001617CF">
      <w:pPr>
        <w:numPr>
          <w:ilvl w:val="0"/>
          <w:numId w:val="62"/>
        </w:numPr>
        <w:ind w:left="709" w:hanging="283"/>
        <w:rPr>
          <w:rFonts w:cs="Arial"/>
        </w:rPr>
      </w:pPr>
      <w:r w:rsidRPr="00254870">
        <w:rPr>
          <w:rFonts w:cs="Arial"/>
        </w:rPr>
        <w:t xml:space="preserve">bi priključitev </w:t>
      </w:r>
      <w:r>
        <w:rPr>
          <w:rFonts w:cs="Arial"/>
        </w:rPr>
        <w:t>distributerju</w:t>
      </w:r>
      <w:r w:rsidRPr="00254870">
        <w:rPr>
          <w:rFonts w:cs="Arial"/>
        </w:rPr>
        <w:t xml:space="preserve"> povzročila nastanek nesorazmernih stroškov. Nesorazmerni stroški pomenijo ali stroške izgradnje priključnega voda do točke v sistemu, kjer je priključitev možna, ali stroške, ki so potrebni zaradi ojačitve obstoječega </w:t>
      </w:r>
      <w:r>
        <w:rPr>
          <w:rFonts w:cs="Arial"/>
        </w:rPr>
        <w:t>sistema</w:t>
      </w:r>
      <w:r w:rsidRPr="00254870">
        <w:rPr>
          <w:rFonts w:cs="Arial"/>
        </w:rPr>
        <w:t xml:space="preserve"> ali kombinacija obojega, pri čemer ni pričakovati, da bi v razumnem času prišlo do povečanja </w:t>
      </w:r>
      <w:r>
        <w:rPr>
          <w:rFonts w:cs="Arial"/>
        </w:rPr>
        <w:t xml:space="preserve">odjema iz  </w:t>
      </w:r>
      <w:r w:rsidRPr="00254870">
        <w:rPr>
          <w:rFonts w:cs="Arial"/>
        </w:rPr>
        <w:t xml:space="preserve">sistema na novem priključnem vodu oziroma obstoječem </w:t>
      </w:r>
      <w:r>
        <w:rPr>
          <w:rFonts w:cs="Arial"/>
        </w:rPr>
        <w:t>distribucijskem sistemu</w:t>
      </w:r>
      <w:r w:rsidRPr="00254870">
        <w:rPr>
          <w:rFonts w:cs="Arial"/>
        </w:rPr>
        <w:t xml:space="preserve"> v takšnem obsegu, ki bi omogočal normalno amortizacijo naložbe.</w:t>
      </w:r>
      <w:r w:rsidRPr="00F95976">
        <w:t xml:space="preserve">    </w:t>
      </w:r>
    </w:p>
    <w:p w:rsidR="00A1018B" w:rsidRPr="007B425A" w:rsidRDefault="00A1018B" w:rsidP="00B73507">
      <w:pPr>
        <w:ind w:left="1145"/>
        <w:rPr>
          <w:rFonts w:cs="Arial"/>
        </w:rPr>
      </w:pPr>
    </w:p>
    <w:p w:rsidR="00A1018B" w:rsidRDefault="00A1018B" w:rsidP="00E72759">
      <w:pPr>
        <w:spacing w:after="240"/>
        <w:rPr>
          <w:rFonts w:cs="Arial"/>
        </w:rPr>
      </w:pPr>
      <w:r>
        <w:rPr>
          <w:rFonts w:cs="Arial"/>
        </w:rPr>
        <w:t xml:space="preserve">(4) </w:t>
      </w:r>
      <w:r w:rsidRPr="00D47207">
        <w:rPr>
          <w:rFonts w:cs="Arial"/>
        </w:rPr>
        <w:t xml:space="preserve">V primeru ugotovitve nastanka nesorazmernih stroškov ima </w:t>
      </w:r>
      <w:r>
        <w:rPr>
          <w:rFonts w:cs="Arial"/>
        </w:rPr>
        <w:t xml:space="preserve">odjemalec </w:t>
      </w:r>
      <w:r w:rsidRPr="00D47207">
        <w:rPr>
          <w:rFonts w:cs="Arial"/>
        </w:rPr>
        <w:t xml:space="preserve">pravico do priključitve v skladu s pogoji iz </w:t>
      </w:r>
      <w:r>
        <w:rPr>
          <w:rFonts w:cs="Arial"/>
        </w:rPr>
        <w:fldChar w:fldCharType="begin"/>
      </w:r>
      <w:r>
        <w:rPr>
          <w:rFonts w:cs="Arial"/>
        </w:rPr>
        <w:instrText xml:space="preserve"> REF _Ref294683385 \r \h </w:instrText>
      </w:r>
      <w:r w:rsidRPr="00B44B24">
        <w:rPr>
          <w:rFonts w:cs="Arial"/>
        </w:rPr>
      </w:r>
      <w:r>
        <w:rPr>
          <w:rFonts w:cs="Arial"/>
        </w:rPr>
        <w:fldChar w:fldCharType="separate"/>
      </w:r>
      <w:r>
        <w:rPr>
          <w:rFonts w:cs="Arial"/>
        </w:rPr>
        <w:t>291</w:t>
      </w:r>
      <w:r>
        <w:rPr>
          <w:rFonts w:cs="Arial"/>
        </w:rPr>
        <w:fldChar w:fldCharType="end"/>
      </w:r>
      <w:r>
        <w:rPr>
          <w:rFonts w:cs="Arial"/>
        </w:rPr>
        <w:t>. člena tega zakona</w:t>
      </w:r>
      <w:r w:rsidRPr="00D47207">
        <w:rPr>
          <w:rFonts w:cs="Arial"/>
        </w:rPr>
        <w:t>, če se odloči, da bo sam kri</w:t>
      </w:r>
      <w:r>
        <w:rPr>
          <w:rFonts w:cs="Arial"/>
        </w:rPr>
        <w:t>l nesorazmerno visoke stroške.</w:t>
      </w:r>
    </w:p>
    <w:p w:rsidR="00A1018B" w:rsidRPr="004D1C66" w:rsidRDefault="00A1018B" w:rsidP="00E72759">
      <w:pPr>
        <w:pStyle w:val="Odstavekseznama1"/>
        <w:ind w:left="0"/>
      </w:pPr>
      <w:r>
        <w:t xml:space="preserve">(5) Po dokončnosti odločbe o soglasju za priključitev na sistem skleneta distributer in odjemalec sistema, v korist katerega je bilo izdano soglasje za priključitev (v nadaljevanju: imetnik soglasja za priključitev), pogodbo s katero pogodbeni stranki uredita medsebojna razmerja  v zvezi s priključkom, vzdrževanjem priključka, dobavo energije in druga medsebojna razmerja, ki se nanašajo na izvedbo priključka, priključitev in dobavo.   </w:t>
      </w:r>
    </w:p>
    <w:p w:rsidR="00A1018B" w:rsidRDefault="00A1018B" w:rsidP="00B73507">
      <w:pPr>
        <w:pStyle w:val="Odstavekseznama1"/>
        <w:ind w:left="426"/>
      </w:pPr>
    </w:p>
    <w:p w:rsidR="00A1018B" w:rsidRDefault="00A1018B" w:rsidP="00B73507">
      <w:pPr>
        <w:spacing w:after="240"/>
        <w:rPr>
          <w:rFonts w:cs="Arial"/>
        </w:rPr>
      </w:pPr>
      <w:r>
        <w:rPr>
          <w:rFonts w:cs="Arial"/>
        </w:rPr>
        <w:t xml:space="preserve">(6) Pogodbo o dobavi energije je dolžan distributer, ki izvaja gospodarsko javno službo po tem zakonu, skleniti tudi z osebo, ki ni imetnik soglasja za priključitev, če ta oseba pridobi dovoljenje imetnika soglasja, da preko njegovega priključka odjema energijo.  </w:t>
      </w:r>
    </w:p>
    <w:p w:rsidR="00A1018B" w:rsidRDefault="00A1018B" w:rsidP="00876DC5">
      <w:pPr>
        <w:spacing w:after="240"/>
        <w:rPr>
          <w:rFonts w:cs="Arial"/>
        </w:rPr>
      </w:pPr>
      <w:r>
        <w:rPr>
          <w:rFonts w:cs="Arial"/>
        </w:rPr>
        <w:t xml:space="preserve">(7) </w:t>
      </w:r>
      <w:r w:rsidRPr="00D47207">
        <w:rPr>
          <w:rFonts w:cs="Arial"/>
        </w:rPr>
        <w:t>V primeru spremembe lastn</w:t>
      </w:r>
      <w:r>
        <w:rPr>
          <w:rFonts w:cs="Arial"/>
        </w:rPr>
        <w:t xml:space="preserve">ištva objekta, je novi lastnik </w:t>
      </w:r>
      <w:r w:rsidRPr="00D47207">
        <w:rPr>
          <w:rFonts w:cs="Arial"/>
        </w:rPr>
        <w:t xml:space="preserve">dolžan v </w:t>
      </w:r>
      <w:r>
        <w:rPr>
          <w:rFonts w:cs="Arial"/>
        </w:rPr>
        <w:t>15</w:t>
      </w:r>
      <w:r w:rsidRPr="00D47207">
        <w:rPr>
          <w:rFonts w:cs="Arial"/>
        </w:rPr>
        <w:t xml:space="preserve"> dneh  obvestiti distributerja in o tem predložiti ustrezna dokazila.</w:t>
      </w:r>
    </w:p>
    <w:p w:rsidR="00A1018B" w:rsidRDefault="00A1018B" w:rsidP="00E72759">
      <w:pPr>
        <w:pStyle w:val="Obrazloitev"/>
      </w:pPr>
      <w:r w:rsidRPr="000F4EAE">
        <w:t>Člen določa pogoje in način priključev</w:t>
      </w:r>
      <w:r>
        <w:t>a</w:t>
      </w:r>
      <w:r w:rsidRPr="000F4EAE">
        <w:t>nja na distribucijsk</w:t>
      </w:r>
      <w:r>
        <w:t>i sistem</w:t>
      </w:r>
      <w:r w:rsidRPr="000F4EAE">
        <w:t>. Pri tem distributer za vsako priključitev ali spremembo parametrov priključitve izda soglasje. V primeru pritožbe na izdano soglasje odloča</w:t>
      </w:r>
      <w:r>
        <w:t xml:space="preserve">v primeru gospodarske javne službe </w:t>
      </w:r>
      <w:r w:rsidRPr="000F4EAE">
        <w:t xml:space="preserve">župan </w:t>
      </w:r>
      <w:r>
        <w:t>občine</w:t>
      </w:r>
      <w:r w:rsidRPr="000F4EAE">
        <w:t>, ki enkrat letno o tem poroča agenciji.</w:t>
      </w:r>
    </w:p>
    <w:p w:rsidR="00A1018B" w:rsidRDefault="00A1018B" w:rsidP="007D1782">
      <w:pPr>
        <w:pStyle w:val="Obrazloitev"/>
      </w:pPr>
    </w:p>
    <w:p w:rsidR="00A1018B" w:rsidRDefault="00A1018B" w:rsidP="007D1782">
      <w:pPr>
        <w:pStyle w:val="Obrazloitev"/>
      </w:pPr>
      <w:r w:rsidRPr="000F4EAE">
        <w:t>Člen določa tudi razloge za zavrnitev priključitve na omrežje in možnost lastnega financiranja nesorazmernih stroškov priključevnja na omrežje.</w:t>
      </w:r>
    </w:p>
    <w:p w:rsidR="00A1018B" w:rsidRDefault="00A1018B" w:rsidP="007D1782">
      <w:pPr>
        <w:pStyle w:val="Obrazloitev"/>
      </w:pPr>
    </w:p>
    <w:p w:rsidR="00A1018B" w:rsidRDefault="00A1018B" w:rsidP="007D1782">
      <w:pPr>
        <w:pStyle w:val="Obrazloitev"/>
      </w:pPr>
      <w:r w:rsidRPr="000F4EAE">
        <w:t xml:space="preserve">Medsebojna razmerja tako v zvezi s priključkom kot v zvezi z dobavo , vzdrževanjem in drugo,  distributer in odjemalec urejata s pogodbo o priključitvi in </w:t>
      </w:r>
      <w:r>
        <w:t xml:space="preserve">pogodbo o </w:t>
      </w:r>
      <w:r w:rsidRPr="000F4EAE">
        <w:t>dobav</w:t>
      </w:r>
      <w:r>
        <w:t>, ki pa je lahko tudi v obliki ene pogodbe</w:t>
      </w:r>
      <w:r w:rsidRPr="000F4EAE">
        <w:t>i.  Enako velja tudi v primeru, ko se novi odjemalec priključuje na obstoječ priključek in je za njegovo uporabo pridobil soglasje lastnika priključka.</w:t>
      </w:r>
    </w:p>
    <w:p w:rsidR="00A1018B" w:rsidRDefault="00A1018B" w:rsidP="007D1782">
      <w:pPr>
        <w:pStyle w:val="Obrazloitev"/>
      </w:pPr>
      <w:r w:rsidRPr="000F4EAE">
        <w:t>Člen določa tudi nujni postopek sporočanja podatkov v primeru spremembe lastništva objekta, ki je priključen na distribucijski sisitem.</w:t>
      </w:r>
    </w:p>
    <w:p w:rsidR="00A1018B" w:rsidRDefault="00A1018B" w:rsidP="00876DC5">
      <w:pPr>
        <w:spacing w:after="240"/>
        <w:rPr>
          <w:rFonts w:cs="Arial"/>
        </w:rPr>
      </w:pPr>
    </w:p>
    <w:p w:rsidR="00A1018B" w:rsidRDefault="00A1018B" w:rsidP="00876DC5">
      <w:pPr>
        <w:spacing w:after="240"/>
        <w:rPr>
          <w:rFonts w:cs="Arial"/>
        </w:rPr>
      </w:pPr>
    </w:p>
    <w:p w:rsidR="00A1018B" w:rsidRPr="00B24669" w:rsidRDefault="00A1018B" w:rsidP="00391BB3">
      <w:pPr>
        <w:pStyle w:val="Heading5"/>
      </w:pPr>
      <w:bookmarkStart w:id="1239" w:name="_Ref295478200"/>
      <w:bookmarkStart w:id="1240" w:name="_Toc358722166"/>
      <w:r>
        <w:t>člen</w:t>
      </w:r>
      <w:r>
        <w:br/>
      </w:r>
      <w:r w:rsidRPr="00B24669">
        <w:t>(prekinitev dobave)</w:t>
      </w:r>
      <w:bookmarkEnd w:id="1239"/>
      <w:bookmarkEnd w:id="1240"/>
    </w:p>
    <w:p w:rsidR="00A1018B" w:rsidRDefault="00A1018B" w:rsidP="00B73507">
      <w:pPr>
        <w:ind w:left="720"/>
        <w:rPr>
          <w:rFonts w:cs="Arial"/>
        </w:rPr>
      </w:pPr>
    </w:p>
    <w:p w:rsidR="00A1018B" w:rsidRDefault="00A1018B" w:rsidP="00B73507">
      <w:pPr>
        <w:spacing w:after="120"/>
        <w:rPr>
          <w:rFonts w:cs="Arial"/>
        </w:rPr>
      </w:pPr>
      <w:r>
        <w:rPr>
          <w:rFonts w:cs="Arial"/>
        </w:rPr>
        <w:t xml:space="preserve">(1) </w:t>
      </w:r>
      <w:r w:rsidRPr="00DF551F">
        <w:rPr>
          <w:rFonts w:cs="Arial"/>
        </w:rPr>
        <w:t>Distributer sme začasno prekiniti dobavo energije zaradi:</w:t>
      </w:r>
    </w:p>
    <w:p w:rsidR="00A1018B" w:rsidRDefault="00A1018B" w:rsidP="001617CF">
      <w:pPr>
        <w:numPr>
          <w:ilvl w:val="0"/>
          <w:numId w:val="63"/>
        </w:numPr>
        <w:ind w:hanging="720"/>
        <w:rPr>
          <w:rFonts w:cs="Arial"/>
        </w:rPr>
      </w:pPr>
      <w:r w:rsidRPr="00DF551F">
        <w:rPr>
          <w:rFonts w:cs="Arial"/>
        </w:rPr>
        <w:t>rednega ali izrednega vzdrževanja,</w:t>
      </w:r>
    </w:p>
    <w:p w:rsidR="00A1018B" w:rsidRDefault="00A1018B" w:rsidP="001617CF">
      <w:pPr>
        <w:numPr>
          <w:ilvl w:val="0"/>
          <w:numId w:val="63"/>
        </w:numPr>
        <w:ind w:hanging="720"/>
        <w:rPr>
          <w:rFonts w:cs="Arial"/>
        </w:rPr>
      </w:pPr>
      <w:r w:rsidRPr="00DF551F">
        <w:rPr>
          <w:rFonts w:cs="Arial"/>
        </w:rPr>
        <w:t>pregledov ali remontov,</w:t>
      </w:r>
    </w:p>
    <w:p w:rsidR="00A1018B" w:rsidRDefault="00A1018B" w:rsidP="001617CF">
      <w:pPr>
        <w:numPr>
          <w:ilvl w:val="0"/>
          <w:numId w:val="63"/>
        </w:numPr>
        <w:ind w:hanging="720"/>
        <w:rPr>
          <w:rFonts w:cs="Arial"/>
        </w:rPr>
      </w:pPr>
      <w:r w:rsidRPr="00DF551F">
        <w:rPr>
          <w:rFonts w:cs="Arial"/>
        </w:rPr>
        <w:t>preizkusov ali kontrolnih meritev,</w:t>
      </w:r>
    </w:p>
    <w:p w:rsidR="00A1018B" w:rsidRDefault="00A1018B" w:rsidP="001617CF">
      <w:pPr>
        <w:numPr>
          <w:ilvl w:val="0"/>
          <w:numId w:val="63"/>
        </w:numPr>
        <w:ind w:hanging="720"/>
        <w:rPr>
          <w:rFonts w:cs="Arial"/>
        </w:rPr>
      </w:pPr>
      <w:r w:rsidRPr="00DF551F">
        <w:rPr>
          <w:rFonts w:cs="Arial"/>
        </w:rPr>
        <w:t xml:space="preserve">razširitev omrežja. </w:t>
      </w:r>
    </w:p>
    <w:p w:rsidR="00A1018B" w:rsidRDefault="00A1018B" w:rsidP="00B73507">
      <w:pPr>
        <w:ind w:left="426"/>
        <w:rPr>
          <w:rFonts w:cs="Arial"/>
        </w:rPr>
      </w:pPr>
    </w:p>
    <w:p w:rsidR="00A1018B" w:rsidRDefault="00A1018B" w:rsidP="00B73507">
      <w:pPr>
        <w:rPr>
          <w:rFonts w:cs="Arial"/>
        </w:rPr>
      </w:pPr>
      <w:r>
        <w:rPr>
          <w:rFonts w:cs="Arial"/>
        </w:rPr>
        <w:t xml:space="preserve">(2) </w:t>
      </w:r>
      <w:r w:rsidRPr="00DF551F">
        <w:rPr>
          <w:rFonts w:cs="Arial"/>
        </w:rPr>
        <w:t xml:space="preserve">Za predvideno prekinitev mora distributer </w:t>
      </w:r>
      <w:r>
        <w:rPr>
          <w:rFonts w:cs="Arial"/>
        </w:rPr>
        <w:t>i</w:t>
      </w:r>
      <w:r w:rsidRPr="00DF551F">
        <w:rPr>
          <w:rFonts w:cs="Arial"/>
        </w:rPr>
        <w:t>zbrati čas, ki čim manj prizadene odjemalce.</w:t>
      </w:r>
    </w:p>
    <w:p w:rsidR="00A1018B" w:rsidRDefault="00A1018B" w:rsidP="00B73507">
      <w:pPr>
        <w:pStyle w:val="ListParagraph"/>
        <w:rPr>
          <w:rFonts w:cs="Arial"/>
        </w:rPr>
      </w:pPr>
    </w:p>
    <w:p w:rsidR="00A1018B" w:rsidRDefault="00A1018B" w:rsidP="00B73507">
      <w:pPr>
        <w:rPr>
          <w:rFonts w:cs="Arial"/>
        </w:rPr>
      </w:pPr>
      <w:r>
        <w:rPr>
          <w:rFonts w:cs="Arial"/>
        </w:rPr>
        <w:t>(3)</w:t>
      </w:r>
      <w:r w:rsidRPr="00DF551F">
        <w:rPr>
          <w:rFonts w:cs="Arial"/>
        </w:rPr>
        <w:t xml:space="preserve"> </w:t>
      </w:r>
      <w:r w:rsidRPr="00F6210C">
        <w:rPr>
          <w:rFonts w:cs="Arial"/>
        </w:rPr>
        <w:t>Distributer mora o predvideni prekinitvi pravočasno obvestiti odjemalce v pisni obliki, v primeru, da gre za širši krog odjemalcev, pa preko sredstev javnega obveščanja vsaj 48 ur pred prekinitvijo.</w:t>
      </w:r>
    </w:p>
    <w:p w:rsidR="00A1018B" w:rsidRDefault="00A1018B" w:rsidP="00B73507">
      <w:pPr>
        <w:rPr>
          <w:rFonts w:cs="Arial"/>
        </w:rPr>
      </w:pPr>
    </w:p>
    <w:p w:rsidR="00A1018B" w:rsidRDefault="00A1018B" w:rsidP="00E72759">
      <w:pPr>
        <w:pStyle w:val="Obrazloitev"/>
      </w:pPr>
      <w:r w:rsidRPr="000F4EAE">
        <w:t xml:space="preserve">Člen določa razloge, ko </w:t>
      </w:r>
      <w:r>
        <w:t>lahko distributer</w:t>
      </w:r>
      <w:r w:rsidRPr="000F4EAE">
        <w:t xml:space="preserve"> načrtovano začasne prekine dobavo energije. Pri taki načrtovani prekinitvi, mora izbrati primeren čas prekinitve in primerno obvestiti odjemalce.</w:t>
      </w:r>
    </w:p>
    <w:p w:rsidR="00A1018B" w:rsidRDefault="00A1018B" w:rsidP="00B73507">
      <w:pPr>
        <w:rPr>
          <w:rFonts w:cs="Arial"/>
        </w:rPr>
      </w:pPr>
    </w:p>
    <w:p w:rsidR="00A1018B" w:rsidRPr="00F6210C" w:rsidRDefault="00A1018B" w:rsidP="00B73507">
      <w:pPr>
        <w:rPr>
          <w:rFonts w:cs="Arial"/>
        </w:rPr>
      </w:pPr>
    </w:p>
    <w:p w:rsidR="00A1018B" w:rsidRPr="00B24669" w:rsidRDefault="00A1018B" w:rsidP="00391BB3">
      <w:pPr>
        <w:pStyle w:val="Heading5"/>
      </w:pPr>
      <w:bookmarkStart w:id="1241" w:name="_Toc358722167"/>
      <w:r>
        <w:t>člen</w:t>
      </w:r>
      <w:r>
        <w:br/>
      </w:r>
      <w:r w:rsidRPr="00B24669">
        <w:t>(ustavitev dobave)</w:t>
      </w:r>
      <w:bookmarkEnd w:id="1241"/>
    </w:p>
    <w:p w:rsidR="00A1018B" w:rsidRDefault="00A1018B" w:rsidP="00B73507">
      <w:pPr>
        <w:ind w:left="720"/>
        <w:rPr>
          <w:rFonts w:cs="Arial"/>
        </w:rPr>
      </w:pPr>
    </w:p>
    <w:p w:rsidR="00A1018B" w:rsidRDefault="00A1018B" w:rsidP="00E72759">
      <w:pPr>
        <w:spacing w:after="120"/>
        <w:rPr>
          <w:rFonts w:cs="Arial"/>
        </w:rPr>
      </w:pPr>
      <w:r>
        <w:rPr>
          <w:rFonts w:cs="Arial"/>
        </w:rPr>
        <w:t xml:space="preserve">(1) </w:t>
      </w:r>
      <w:r w:rsidRPr="00271356">
        <w:rPr>
          <w:rFonts w:cs="Arial"/>
        </w:rPr>
        <w:t xml:space="preserve">Distributer  odjemalcu </w:t>
      </w:r>
      <w:r>
        <w:rPr>
          <w:rFonts w:cs="Arial"/>
        </w:rPr>
        <w:t>ustavi dobavo</w:t>
      </w:r>
      <w:r w:rsidRPr="00271356">
        <w:rPr>
          <w:rFonts w:cs="Arial"/>
        </w:rPr>
        <w:t xml:space="preserve"> po predhodnem obvestilu, če le-ta v roku, določenem v obvestilu, ne izpolni svoje obveznosti in sicer v naslednjih primerih, če odjemalec:</w:t>
      </w:r>
    </w:p>
    <w:p w:rsidR="00A1018B" w:rsidRDefault="00A1018B" w:rsidP="001617CF">
      <w:pPr>
        <w:numPr>
          <w:ilvl w:val="0"/>
          <w:numId w:val="64"/>
        </w:numPr>
        <w:ind w:left="142" w:hanging="142"/>
        <w:rPr>
          <w:rFonts w:cs="Arial"/>
        </w:rPr>
      </w:pPr>
      <w:r>
        <w:rPr>
          <w:rFonts w:cs="Arial"/>
        </w:rPr>
        <w:t>na opomin distributerja ne poravna pogodbenih obveznosti,</w:t>
      </w:r>
    </w:p>
    <w:p w:rsidR="00A1018B" w:rsidRDefault="00A1018B" w:rsidP="001617CF">
      <w:pPr>
        <w:numPr>
          <w:ilvl w:val="0"/>
          <w:numId w:val="64"/>
        </w:numPr>
        <w:ind w:left="142" w:hanging="142"/>
        <w:rPr>
          <w:rFonts w:cs="Arial"/>
        </w:rPr>
      </w:pPr>
      <w:r w:rsidRPr="00271356">
        <w:rPr>
          <w:rFonts w:cs="Arial"/>
        </w:rPr>
        <w:t xml:space="preserve">moti dobavo energije drugim </w:t>
      </w:r>
      <w:r>
        <w:rPr>
          <w:rFonts w:cs="Arial"/>
        </w:rPr>
        <w:t>odjemalcem</w:t>
      </w:r>
      <w:r w:rsidRPr="00271356">
        <w:rPr>
          <w:rFonts w:cs="Arial"/>
        </w:rPr>
        <w:t>,</w:t>
      </w:r>
    </w:p>
    <w:p w:rsidR="00A1018B" w:rsidRDefault="00A1018B" w:rsidP="001617CF">
      <w:pPr>
        <w:numPr>
          <w:ilvl w:val="0"/>
          <w:numId w:val="64"/>
        </w:numPr>
        <w:ind w:left="142" w:hanging="142"/>
        <w:rPr>
          <w:rFonts w:cs="Arial"/>
        </w:rPr>
      </w:pPr>
      <w:r w:rsidRPr="00271356">
        <w:rPr>
          <w:rFonts w:cs="Arial"/>
        </w:rPr>
        <w:t>odreče ali onemogoči osebam, ki imajo pooblastilo distributerja, dostop do vseh delov priključka, do zaščitnih in merilnih naprav in do energetskih objektov, naprav ali napeljav, kadar obstaja sum, da te naprave povzročajo motnje,</w:t>
      </w:r>
    </w:p>
    <w:p w:rsidR="00A1018B" w:rsidRDefault="00A1018B" w:rsidP="001617CF">
      <w:pPr>
        <w:numPr>
          <w:ilvl w:val="0"/>
          <w:numId w:val="64"/>
        </w:numPr>
        <w:ind w:left="142" w:hanging="142"/>
        <w:rPr>
          <w:rFonts w:cs="Arial"/>
        </w:rPr>
      </w:pPr>
      <w:r w:rsidRPr="00271356">
        <w:rPr>
          <w:rFonts w:cs="Arial"/>
        </w:rPr>
        <w:t xml:space="preserve">brez soglasja distributerja priključi na omrežje svoje energetske naprave ali napeljave, ali če omogoči prek svojih energetskih naprav priključitev energetskih naprav drugih </w:t>
      </w:r>
      <w:r>
        <w:rPr>
          <w:rFonts w:cs="Arial"/>
        </w:rPr>
        <w:t>odjemalcev</w:t>
      </w:r>
      <w:r w:rsidRPr="00271356">
        <w:rPr>
          <w:rFonts w:cs="Arial"/>
        </w:rPr>
        <w:t>,</w:t>
      </w:r>
    </w:p>
    <w:p w:rsidR="00A1018B" w:rsidRDefault="00A1018B" w:rsidP="00E72759">
      <w:pPr>
        <w:numPr>
          <w:ilvl w:val="0"/>
          <w:numId w:val="64"/>
        </w:numPr>
        <w:ind w:left="142" w:hanging="142"/>
        <w:rPr>
          <w:rFonts w:cs="Arial"/>
        </w:rPr>
      </w:pPr>
      <w:r w:rsidRPr="0088548F">
        <w:rPr>
          <w:rFonts w:cs="Arial"/>
        </w:rPr>
        <w:t xml:space="preserve">na opomin </w:t>
      </w:r>
      <w:r>
        <w:rPr>
          <w:rFonts w:cs="Arial"/>
        </w:rPr>
        <w:t xml:space="preserve">distributerja </w:t>
      </w:r>
      <w:r w:rsidRPr="0088548F">
        <w:rPr>
          <w:rFonts w:cs="Arial"/>
        </w:rPr>
        <w:t xml:space="preserve">skladno s </w:t>
      </w:r>
      <w:r>
        <w:rPr>
          <w:rFonts w:cs="Arial"/>
        </w:rPr>
        <w:t>sistemskimi obratovalnimi navodili</w:t>
      </w:r>
      <w:r w:rsidRPr="0088548F">
        <w:rPr>
          <w:rFonts w:cs="Arial"/>
        </w:rPr>
        <w:t xml:space="preserve"> oziroma pogodbo o dobavi ne zniža odjema oziroma količine na dogovorjeno vrednost v zahtevanem roku,</w:t>
      </w:r>
    </w:p>
    <w:p w:rsidR="00A1018B" w:rsidRDefault="00A1018B" w:rsidP="001617CF">
      <w:pPr>
        <w:numPr>
          <w:ilvl w:val="0"/>
          <w:numId w:val="64"/>
        </w:numPr>
        <w:ind w:left="142" w:hanging="142"/>
        <w:rPr>
          <w:rFonts w:cs="Arial"/>
        </w:rPr>
      </w:pPr>
      <w:r w:rsidRPr="0088548F">
        <w:rPr>
          <w:rFonts w:cs="Arial"/>
        </w:rPr>
        <w:t>onemogoča pravilno registriranje obračunskih količin energije, ali če porablja energijo brez zahtevanih oziroma dogovorjenih merilnih naprav ali mimo njih,</w:t>
      </w:r>
    </w:p>
    <w:p w:rsidR="00A1018B" w:rsidRDefault="00A1018B" w:rsidP="001617CF">
      <w:pPr>
        <w:numPr>
          <w:ilvl w:val="0"/>
          <w:numId w:val="64"/>
        </w:numPr>
        <w:ind w:left="142" w:hanging="142"/>
        <w:rPr>
          <w:rFonts w:cs="Arial"/>
        </w:rPr>
      </w:pPr>
      <w:r w:rsidRPr="0088548F">
        <w:rPr>
          <w:rFonts w:cs="Arial"/>
        </w:rPr>
        <w:t>v roku, ki ga določi distributer  oziroma pristojni inšpekcijski organ, ne odstrani oziroma ne zniža do dovoljene meje motenj, ki jih povzročajo njegovi objekti, naprave ali napeljave.</w:t>
      </w:r>
    </w:p>
    <w:p w:rsidR="00A1018B" w:rsidRDefault="00A1018B" w:rsidP="00B73507">
      <w:pPr>
        <w:ind w:left="567"/>
        <w:rPr>
          <w:rFonts w:cs="Arial"/>
        </w:rPr>
      </w:pPr>
    </w:p>
    <w:p w:rsidR="00A1018B" w:rsidRDefault="00A1018B" w:rsidP="00B73507">
      <w:pPr>
        <w:rPr>
          <w:rFonts w:cs="Arial"/>
        </w:rPr>
      </w:pPr>
      <w:r>
        <w:rPr>
          <w:rFonts w:cs="Arial"/>
        </w:rPr>
        <w:t xml:space="preserve">(2) </w:t>
      </w:r>
      <w:r w:rsidRPr="00271356">
        <w:rPr>
          <w:rFonts w:cs="Arial"/>
        </w:rPr>
        <w:t xml:space="preserve">Distributer </w:t>
      </w:r>
      <w:r>
        <w:rPr>
          <w:rFonts w:cs="Arial"/>
        </w:rPr>
        <w:t xml:space="preserve">lahko </w:t>
      </w:r>
      <w:r w:rsidRPr="00271356">
        <w:rPr>
          <w:rFonts w:cs="Arial"/>
        </w:rPr>
        <w:t>ustavi dobavo energije odjemalcu brez predhodnega obvestila, če odjemalec z obratovanjem svojih energetskih objektov, naprav ali napeljav ogroža življenje ali zdravje ljudi ali ogroža premoženje.</w:t>
      </w:r>
    </w:p>
    <w:p w:rsidR="00A1018B" w:rsidRDefault="00A1018B" w:rsidP="00B73507">
      <w:pPr>
        <w:rPr>
          <w:rFonts w:cs="Arial"/>
        </w:rPr>
      </w:pPr>
    </w:p>
    <w:p w:rsidR="00A1018B" w:rsidRDefault="00A1018B" w:rsidP="00B73507">
      <w:pPr>
        <w:rPr>
          <w:rFonts w:cs="Arial"/>
        </w:rPr>
      </w:pPr>
    </w:p>
    <w:p w:rsidR="00A1018B" w:rsidRDefault="00A1018B" w:rsidP="00E72759">
      <w:pPr>
        <w:pStyle w:val="Obrazloitev"/>
      </w:pPr>
      <w:r w:rsidRPr="000F4EAE">
        <w:t xml:space="preserve">Člen določa razloge, ob </w:t>
      </w:r>
      <w:r>
        <w:t xml:space="preserve">nastopu </w:t>
      </w:r>
      <w:r w:rsidRPr="000F4EAE">
        <w:t>katerih lahko distributer ustavi dobavo odjemalcu po predhodnem obvestilu. Ustavitev dobave je pomembno orodje distributerja,ki pa se običajno ne uporabi. Vendar če ne obstaja, se poveča nespoštovanje določil pogodb in pravil uporabe distribucijskega</w:t>
      </w:r>
      <w:r>
        <w:t xml:space="preserve"> sistema.</w:t>
      </w:r>
    </w:p>
    <w:p w:rsidR="00A1018B" w:rsidRDefault="00A1018B" w:rsidP="007D1782">
      <w:pPr>
        <w:pStyle w:val="Obrazloitev"/>
      </w:pPr>
    </w:p>
    <w:p w:rsidR="00A1018B" w:rsidRDefault="00A1018B" w:rsidP="007D1782">
      <w:pPr>
        <w:pStyle w:val="Obrazloitev"/>
      </w:pPr>
      <w:r w:rsidRPr="000F4EAE">
        <w:t>V primeru ogožanja življenja in zdravja oziroma premoženja je distributer upravičen tudi do ustavitve dobave brez predhodnega obvestila.</w:t>
      </w:r>
    </w:p>
    <w:p w:rsidR="00A1018B" w:rsidRPr="0088548F" w:rsidRDefault="00A1018B" w:rsidP="00B73507">
      <w:pPr>
        <w:rPr>
          <w:rFonts w:cs="Arial"/>
        </w:rPr>
      </w:pPr>
    </w:p>
    <w:p w:rsidR="00A1018B" w:rsidRPr="00B24669" w:rsidRDefault="00A1018B" w:rsidP="00391BB3">
      <w:pPr>
        <w:pStyle w:val="Heading5"/>
      </w:pPr>
      <w:bookmarkStart w:id="1242" w:name="_Ref295478316"/>
      <w:bookmarkStart w:id="1243" w:name="_Toc358722168"/>
      <w:r>
        <w:t>člen</w:t>
      </w:r>
      <w:r>
        <w:br/>
      </w:r>
      <w:r w:rsidRPr="00B24669">
        <w:t>(ponovna priključitev in povrnitev škode)</w:t>
      </w:r>
      <w:bookmarkEnd w:id="1242"/>
      <w:bookmarkEnd w:id="1243"/>
    </w:p>
    <w:p w:rsidR="00A1018B" w:rsidRDefault="00A1018B" w:rsidP="00B73507">
      <w:pPr>
        <w:ind w:left="720"/>
        <w:jc w:val="center"/>
        <w:rPr>
          <w:rFonts w:cs="Arial"/>
        </w:rPr>
      </w:pPr>
    </w:p>
    <w:p w:rsidR="00A1018B" w:rsidRDefault="00A1018B" w:rsidP="00B73507">
      <w:pPr>
        <w:rPr>
          <w:rFonts w:cs="Arial"/>
        </w:rPr>
      </w:pPr>
      <w:r>
        <w:rPr>
          <w:rFonts w:cs="Arial"/>
        </w:rPr>
        <w:t xml:space="preserve">(1) </w:t>
      </w:r>
      <w:r w:rsidRPr="00271356">
        <w:rPr>
          <w:rFonts w:cs="Arial"/>
        </w:rPr>
        <w:t xml:space="preserve">Distributer je dolžan </w:t>
      </w:r>
      <w:r>
        <w:rPr>
          <w:rFonts w:cs="Arial"/>
        </w:rPr>
        <w:t>odjemalca</w:t>
      </w:r>
      <w:r w:rsidRPr="00271356">
        <w:rPr>
          <w:rFonts w:cs="Arial"/>
        </w:rPr>
        <w:t xml:space="preserve">, ki mu je bila ustavljena dobava energije, na stroške </w:t>
      </w:r>
      <w:r>
        <w:rPr>
          <w:rFonts w:cs="Arial"/>
        </w:rPr>
        <w:t>odjemalca</w:t>
      </w:r>
      <w:r w:rsidRPr="00271356">
        <w:rPr>
          <w:rFonts w:cs="Arial"/>
        </w:rPr>
        <w:t xml:space="preserve"> ponovno priključiti na </w:t>
      </w:r>
      <w:r>
        <w:rPr>
          <w:rFonts w:cs="Arial"/>
        </w:rPr>
        <w:t>sistem</w:t>
      </w:r>
      <w:r w:rsidRPr="00271356">
        <w:rPr>
          <w:rFonts w:cs="Arial"/>
        </w:rPr>
        <w:t xml:space="preserve">, ko ugotovi, da je </w:t>
      </w:r>
      <w:r>
        <w:rPr>
          <w:rFonts w:cs="Arial"/>
        </w:rPr>
        <w:t>odjemalec</w:t>
      </w:r>
      <w:r w:rsidRPr="00271356">
        <w:rPr>
          <w:rFonts w:cs="Arial"/>
        </w:rPr>
        <w:t xml:space="preserve"> odpravil razloge za ustavitev dobave energije in je podal zahtevo za priključitev. </w:t>
      </w:r>
    </w:p>
    <w:p w:rsidR="00A1018B" w:rsidRDefault="00A1018B" w:rsidP="00B73507">
      <w:pPr>
        <w:ind w:left="426"/>
        <w:rPr>
          <w:rFonts w:cs="Arial"/>
        </w:rPr>
      </w:pPr>
    </w:p>
    <w:p w:rsidR="00A1018B" w:rsidRDefault="00A1018B" w:rsidP="00B73507">
      <w:pPr>
        <w:rPr>
          <w:rFonts w:cs="Arial"/>
        </w:rPr>
      </w:pPr>
      <w:r>
        <w:rPr>
          <w:rFonts w:cs="Arial"/>
        </w:rPr>
        <w:t xml:space="preserve">(2) </w:t>
      </w:r>
      <w:r w:rsidRPr="00F05852">
        <w:rPr>
          <w:rFonts w:cs="Arial"/>
        </w:rPr>
        <w:t xml:space="preserve">Distributer, ki je </w:t>
      </w:r>
      <w:r>
        <w:rPr>
          <w:rFonts w:cs="Arial"/>
        </w:rPr>
        <w:t>odjemalcu</w:t>
      </w:r>
      <w:r w:rsidRPr="00F05852">
        <w:rPr>
          <w:rFonts w:cs="Arial"/>
        </w:rPr>
        <w:t xml:space="preserve"> </w:t>
      </w:r>
      <w:r>
        <w:rPr>
          <w:rFonts w:cs="Arial"/>
        </w:rPr>
        <w:t>sistema</w:t>
      </w:r>
      <w:r w:rsidRPr="00F05852">
        <w:rPr>
          <w:rFonts w:cs="Arial"/>
        </w:rPr>
        <w:t xml:space="preserve"> neutemeljeno ustavil ali prekinil distribucijo energije, mora v roku 24 ur na svoje stroške znova priključiti objekte, naprave ali napeljave </w:t>
      </w:r>
      <w:r>
        <w:rPr>
          <w:rFonts w:cs="Arial"/>
        </w:rPr>
        <w:t>odjemalc</w:t>
      </w:r>
      <w:r w:rsidRPr="00F05852">
        <w:rPr>
          <w:rFonts w:cs="Arial"/>
        </w:rPr>
        <w:t>a omrežja na sv</w:t>
      </w:r>
      <w:r>
        <w:rPr>
          <w:rFonts w:cs="Arial"/>
        </w:rPr>
        <w:t>oj sistem</w:t>
      </w:r>
      <w:r w:rsidRPr="00F05852">
        <w:rPr>
          <w:rFonts w:cs="Arial"/>
        </w:rPr>
        <w:t xml:space="preserve">, računajoč od takrat, ko se ugotovi neutemeljena ustavitev ali prekinitev distribucije energije. </w:t>
      </w:r>
    </w:p>
    <w:p w:rsidR="00A1018B" w:rsidRDefault="00A1018B" w:rsidP="00B73507">
      <w:pPr>
        <w:ind w:left="426"/>
        <w:rPr>
          <w:rFonts w:cs="Arial"/>
        </w:rPr>
      </w:pPr>
    </w:p>
    <w:p w:rsidR="00A1018B" w:rsidRDefault="00A1018B" w:rsidP="00B73507">
      <w:pPr>
        <w:rPr>
          <w:rFonts w:cs="Arial"/>
        </w:rPr>
      </w:pPr>
      <w:r>
        <w:rPr>
          <w:rFonts w:cs="Arial"/>
        </w:rPr>
        <w:t xml:space="preserve">(3) </w:t>
      </w:r>
      <w:r w:rsidRPr="00F05852">
        <w:rPr>
          <w:rFonts w:cs="Arial"/>
        </w:rPr>
        <w:t xml:space="preserve">Distributer ima pravico do povračila škode, ki je nastala zaradi ravnanj </w:t>
      </w:r>
      <w:r>
        <w:rPr>
          <w:rFonts w:cs="Arial"/>
        </w:rPr>
        <w:t>odjemalca</w:t>
      </w:r>
      <w:r w:rsidRPr="00F05852">
        <w:rPr>
          <w:rFonts w:cs="Arial"/>
        </w:rPr>
        <w:t xml:space="preserve">, zaradi katerih mu je ustavil dobavo energije po predhodnem obvestilu oziroma brez predhodnega obvestila. </w:t>
      </w:r>
    </w:p>
    <w:p w:rsidR="00A1018B" w:rsidRDefault="00A1018B" w:rsidP="00B73507">
      <w:pPr>
        <w:ind w:left="426"/>
        <w:rPr>
          <w:rFonts w:cs="Arial"/>
        </w:rPr>
      </w:pPr>
    </w:p>
    <w:p w:rsidR="00A1018B" w:rsidRDefault="00A1018B" w:rsidP="00703C7B">
      <w:pPr>
        <w:rPr>
          <w:rFonts w:cs="Arial"/>
        </w:rPr>
      </w:pPr>
      <w:r>
        <w:rPr>
          <w:rFonts w:cs="Arial"/>
        </w:rPr>
        <w:t>(4) Odjemalec</w:t>
      </w:r>
      <w:r w:rsidRPr="00F05852">
        <w:rPr>
          <w:rFonts w:cs="Arial"/>
        </w:rPr>
        <w:t xml:space="preserve">, ki mu je </w:t>
      </w:r>
      <w:r>
        <w:rPr>
          <w:rFonts w:cs="Arial"/>
        </w:rPr>
        <w:t>distributer</w:t>
      </w:r>
      <w:r w:rsidRPr="00F05852">
        <w:rPr>
          <w:rFonts w:cs="Arial"/>
        </w:rPr>
        <w:t xml:space="preserve"> neutemeljeno prekinil </w:t>
      </w:r>
      <w:r>
        <w:rPr>
          <w:rFonts w:cs="Arial"/>
        </w:rPr>
        <w:t xml:space="preserve">ali ustavil </w:t>
      </w:r>
      <w:r w:rsidRPr="00F05852">
        <w:rPr>
          <w:rFonts w:cs="Arial"/>
        </w:rPr>
        <w:t>dobavo energije ima pravico do povračila škode, ki mu je bila s tem povzročena.</w:t>
      </w:r>
    </w:p>
    <w:p w:rsidR="00A1018B" w:rsidRDefault="00A1018B" w:rsidP="00703C7B">
      <w:pPr>
        <w:rPr>
          <w:rFonts w:cs="Arial"/>
        </w:rPr>
      </w:pPr>
    </w:p>
    <w:p w:rsidR="00A1018B" w:rsidRDefault="00A1018B" w:rsidP="00703C7B">
      <w:pPr>
        <w:rPr>
          <w:rFonts w:cs="Arial"/>
        </w:rPr>
      </w:pPr>
    </w:p>
    <w:p w:rsidR="00A1018B" w:rsidRDefault="00A1018B" w:rsidP="007D1782">
      <w:pPr>
        <w:pStyle w:val="Obrazloitev"/>
      </w:pPr>
      <w:r w:rsidRPr="000F4EAE">
        <w:t>Člen določa pravila za ponovno priključitev odjemalca, ko preneha razlog za ustavitev dobave ter pokrivanje stroškov takega priključevanja. Člen parv tako določa pravico do povrnitve škode zaradi ravnanj uporabnika oziroma neutemeljene ustavitve dobave s strani distributerja.</w:t>
      </w:r>
    </w:p>
    <w:p w:rsidR="00A1018B" w:rsidRDefault="00A1018B" w:rsidP="00703C7B">
      <w:pPr>
        <w:rPr>
          <w:rFonts w:cs="Arial"/>
        </w:rPr>
      </w:pPr>
    </w:p>
    <w:p w:rsidR="00A1018B" w:rsidRDefault="00A1018B" w:rsidP="00703C7B">
      <w:pPr>
        <w:rPr>
          <w:rFonts w:cs="Arial"/>
        </w:rPr>
      </w:pPr>
    </w:p>
    <w:p w:rsidR="00A1018B" w:rsidRDefault="00A1018B" w:rsidP="00B73507">
      <w:pPr>
        <w:ind w:left="720"/>
        <w:jc w:val="center"/>
        <w:rPr>
          <w:rFonts w:cs="Arial"/>
        </w:rPr>
      </w:pPr>
    </w:p>
    <w:p w:rsidR="00A1018B" w:rsidRPr="004A19B9" w:rsidRDefault="00A1018B" w:rsidP="001E2586">
      <w:pPr>
        <w:pStyle w:val="Heading4"/>
        <w:rPr>
          <w:b w:val="0"/>
          <w:sz w:val="24"/>
          <w:szCs w:val="24"/>
        </w:rPr>
      </w:pPr>
      <w:bookmarkStart w:id="1244" w:name="_Toc358722169"/>
      <w:r w:rsidRPr="004A19B9">
        <w:rPr>
          <w:b w:val="0"/>
          <w:sz w:val="24"/>
          <w:szCs w:val="24"/>
        </w:rPr>
        <w:t>I</w:t>
      </w:r>
      <w:r>
        <w:rPr>
          <w:b w:val="0"/>
          <w:sz w:val="24"/>
          <w:szCs w:val="24"/>
        </w:rPr>
        <w:t>X</w:t>
      </w:r>
      <w:r w:rsidRPr="004A19B9">
        <w:rPr>
          <w:b w:val="0"/>
          <w:sz w:val="24"/>
          <w:szCs w:val="24"/>
        </w:rPr>
        <w:t>. Druge določbe</w:t>
      </w:r>
      <w:bookmarkEnd w:id="1244"/>
    </w:p>
    <w:p w:rsidR="00A1018B" w:rsidRPr="00B24669" w:rsidRDefault="00A1018B" w:rsidP="00391BB3">
      <w:pPr>
        <w:pStyle w:val="Heading5"/>
      </w:pPr>
      <w:bookmarkStart w:id="1245" w:name="_Ref294682660"/>
      <w:bookmarkStart w:id="1246" w:name="_Ref314226767"/>
      <w:bookmarkStart w:id="1247" w:name="_Toc358722170"/>
      <w:r>
        <w:t>člen</w:t>
      </w:r>
      <w:bookmarkEnd w:id="1245"/>
      <w:r>
        <w:br/>
      </w:r>
      <w:r w:rsidRPr="00B24669">
        <w:t>(priključitev na lastniški distribucijski sistem)</w:t>
      </w:r>
      <w:bookmarkEnd w:id="1246"/>
      <w:bookmarkEnd w:id="1247"/>
    </w:p>
    <w:p w:rsidR="00A1018B" w:rsidRDefault="00A1018B" w:rsidP="00B73507">
      <w:pPr>
        <w:ind w:left="720"/>
        <w:rPr>
          <w:rFonts w:cs="Arial"/>
        </w:rPr>
      </w:pPr>
    </w:p>
    <w:p w:rsidR="00A1018B" w:rsidRDefault="00A1018B" w:rsidP="009A1D02">
      <w:pPr>
        <w:rPr>
          <w:rFonts w:cs="Arial"/>
        </w:rPr>
      </w:pPr>
      <w:r>
        <w:rPr>
          <w:rFonts w:cs="Arial"/>
        </w:rPr>
        <w:t xml:space="preserve">(1) Na lastniški distribucijski sistem je dopustno priključiti odjemalca, ki po predpisih, ki urejajo pravice na delih stavb, ni solastnik ali skupni lastnik tega sistema, če takšen odjemalec pridobi soglasje občine, na območju katere se distribucijski sistem nahaja. </w:t>
      </w:r>
    </w:p>
    <w:p w:rsidR="00A1018B" w:rsidRDefault="00A1018B" w:rsidP="007C1CA8">
      <w:pPr>
        <w:rPr>
          <w:rFonts w:cs="Arial"/>
        </w:rPr>
      </w:pPr>
    </w:p>
    <w:p w:rsidR="00A1018B" w:rsidRDefault="00A1018B" w:rsidP="007C1CA8">
      <w:pPr>
        <w:rPr>
          <w:rFonts w:cs="Arial"/>
        </w:rPr>
      </w:pPr>
      <w:r>
        <w:rPr>
          <w:rFonts w:cs="Arial"/>
        </w:rPr>
        <w:t xml:space="preserve">(2) Občina izda soglasje skladno s </w:t>
      </w:r>
      <w:r>
        <w:rPr>
          <w:rFonts w:cs="Arial"/>
        </w:rPr>
        <w:fldChar w:fldCharType="begin"/>
      </w:r>
      <w:r>
        <w:rPr>
          <w:rFonts w:cs="Arial"/>
        </w:rPr>
        <w:instrText xml:space="preserve"> REF _Ref294775771 \r \h </w:instrText>
      </w:r>
      <w:r w:rsidRPr="00B44B24">
        <w:rPr>
          <w:rFonts w:cs="Arial"/>
        </w:rPr>
      </w:r>
      <w:r>
        <w:rPr>
          <w:rFonts w:cs="Arial"/>
        </w:rPr>
        <w:fldChar w:fldCharType="separate"/>
      </w:r>
      <w:r>
        <w:rPr>
          <w:rFonts w:cs="Arial"/>
        </w:rPr>
        <w:t>279</w:t>
      </w:r>
      <w:r>
        <w:rPr>
          <w:rFonts w:cs="Arial"/>
        </w:rPr>
        <w:fldChar w:fldCharType="end"/>
      </w:r>
      <w:r>
        <w:rPr>
          <w:rFonts w:cs="Arial"/>
        </w:rPr>
        <w:t>. členom tega zakona, če na območju priključitve ni zagotovljena izbirna gospodarska javna služba dejavnost distribucije ali če je izvajalec te javne službe odjemalcu zavrnil priključitev na sistem.</w:t>
      </w:r>
    </w:p>
    <w:p w:rsidR="00A1018B" w:rsidRDefault="00A1018B" w:rsidP="007C1CA8">
      <w:pPr>
        <w:rPr>
          <w:rFonts w:cs="Arial"/>
        </w:rPr>
      </w:pPr>
    </w:p>
    <w:p w:rsidR="00A1018B" w:rsidRDefault="00A1018B" w:rsidP="009A1D02">
      <w:pPr>
        <w:pStyle w:val="Obrazloitev"/>
      </w:pPr>
      <w:r w:rsidRPr="000F4EAE">
        <w:t>Člen določa pravila priključevanja nelastnikov na lastniške distribucijske sisiteme. Pri tem je dol</w:t>
      </w:r>
      <w:r>
        <w:t>o</w:t>
      </w:r>
      <w:r w:rsidRPr="000F4EAE">
        <w:t>čeno, da mora sogla</w:t>
      </w:r>
      <w:r>
        <w:t>s</w:t>
      </w:r>
      <w:r w:rsidRPr="000F4EAE">
        <w:t>je k priključitvi dati občina, pri čemer upošteva  postopek kot je predviden za regulirano dejavnost. Glede na konkretno situacijo lahko znotraj predpisanega postopka občina izbere enostavnejšo in hitrejšo pot.</w:t>
      </w:r>
    </w:p>
    <w:p w:rsidR="00A1018B" w:rsidRDefault="00A1018B" w:rsidP="007C1CA8">
      <w:pPr>
        <w:rPr>
          <w:rFonts w:cs="Arial"/>
        </w:rPr>
      </w:pPr>
    </w:p>
    <w:p w:rsidR="00A1018B" w:rsidRDefault="00A1018B" w:rsidP="007C1CA8">
      <w:pPr>
        <w:rPr>
          <w:rFonts w:cs="Arial"/>
        </w:rPr>
      </w:pPr>
    </w:p>
    <w:p w:rsidR="00A1018B" w:rsidRPr="00B24669" w:rsidRDefault="00A1018B" w:rsidP="00391BB3">
      <w:pPr>
        <w:pStyle w:val="Heading5"/>
      </w:pPr>
      <w:bookmarkStart w:id="1248" w:name="_Ref294682698"/>
      <w:bookmarkStart w:id="1249" w:name="_Ref314226714"/>
      <w:bookmarkStart w:id="1250" w:name="_Toc358722171"/>
      <w:r>
        <w:t>člen</w:t>
      </w:r>
      <w:bookmarkEnd w:id="1248"/>
      <w:r>
        <w:br/>
      </w:r>
      <w:r w:rsidRPr="00B24669">
        <w:t>(upravljanje skupnih kotlovnic)</w:t>
      </w:r>
      <w:bookmarkEnd w:id="1249"/>
      <w:bookmarkEnd w:id="1250"/>
    </w:p>
    <w:p w:rsidR="00A1018B" w:rsidRDefault="00A1018B" w:rsidP="00B73507">
      <w:pPr>
        <w:ind w:left="720"/>
        <w:jc w:val="center"/>
        <w:rPr>
          <w:rFonts w:cs="Arial"/>
        </w:rPr>
      </w:pPr>
    </w:p>
    <w:p w:rsidR="00A1018B" w:rsidRPr="007C1CA8" w:rsidRDefault="00A1018B" w:rsidP="009A1D02">
      <w:pPr>
        <w:rPr>
          <w:rFonts w:cs="Arial"/>
          <w:szCs w:val="24"/>
        </w:rPr>
      </w:pPr>
      <w:r w:rsidRPr="007C1CA8">
        <w:rPr>
          <w:rFonts w:cs="Arial"/>
          <w:szCs w:val="24"/>
        </w:rPr>
        <w:t xml:space="preserve">(1) Za upravljanje skupnih kotlovnic, ki izpolnjujejo </w:t>
      </w:r>
      <w:r>
        <w:rPr>
          <w:rFonts w:cs="Arial"/>
          <w:szCs w:val="24"/>
        </w:rPr>
        <w:t>pogoje iz prvega odstavka 23. č</w:t>
      </w:r>
      <w:r w:rsidRPr="007C1CA8">
        <w:rPr>
          <w:rFonts w:cs="Arial"/>
          <w:szCs w:val="24"/>
        </w:rPr>
        <w:t>lena Stanovanjskega zakona (</w:t>
      </w:r>
      <w:r w:rsidRPr="009A1D02">
        <w:rPr>
          <w:rFonts w:cs="Arial"/>
          <w:szCs w:val="24"/>
        </w:rPr>
        <w:t>Uradni list RS, št. 69/03, 18/04 - ZVKSES, 47/06 - ZEN, 45/08 - ZVEtL, 57/08, 90/09 - Odl. US, 56/11 - Odl. US, 87/11, 62/10 - ZUPJS, 40/11 - ZUPJS-A in 40/12 - ZUJF),</w:t>
      </w:r>
      <w:r w:rsidRPr="007C1CA8">
        <w:rPr>
          <w:rFonts w:cs="Arial"/>
          <w:szCs w:val="24"/>
        </w:rPr>
        <w:t xml:space="preserve"> se uporabljajo določila Stanovanjskega zakona, če ni v tem členu določeno drugače. </w:t>
      </w:r>
    </w:p>
    <w:p w:rsidR="00A1018B" w:rsidRDefault="00A1018B" w:rsidP="00844140">
      <w:pPr>
        <w:rPr>
          <w:rFonts w:cs="Arial"/>
          <w:szCs w:val="24"/>
        </w:rPr>
      </w:pPr>
    </w:p>
    <w:p w:rsidR="00A1018B" w:rsidRDefault="00A1018B" w:rsidP="009A1D02">
      <w:pPr>
        <w:rPr>
          <w:rFonts w:cs="Arial"/>
          <w:szCs w:val="24"/>
        </w:rPr>
      </w:pPr>
      <w:r w:rsidRPr="007C1CA8">
        <w:rPr>
          <w:rFonts w:cs="Arial"/>
          <w:szCs w:val="24"/>
        </w:rPr>
        <w:t>(2) Kadar nepravdno sodišče odloča o poslu upravljanja s skupno kotlovnico na</w:t>
      </w:r>
      <w:r>
        <w:rPr>
          <w:rFonts w:cs="Arial"/>
          <w:szCs w:val="24"/>
        </w:rPr>
        <w:t xml:space="preserve"> podlagi četrtega odstavka 23. č</w:t>
      </w:r>
      <w:r w:rsidRPr="007C1CA8">
        <w:rPr>
          <w:rFonts w:cs="Arial"/>
          <w:szCs w:val="24"/>
        </w:rPr>
        <w:t>lena Stanovanjskega zakona, pri odločanju upošteva zlasti vrsto posla ter porazdelitev bremen in posledic za skupne lastnike v večstanovanjskih stavbah, katerih upravniki so poslu nasprotovali.</w:t>
      </w:r>
    </w:p>
    <w:p w:rsidR="00A1018B" w:rsidRPr="007C1CA8" w:rsidRDefault="00A1018B" w:rsidP="00844140">
      <w:pPr>
        <w:rPr>
          <w:rFonts w:cs="Arial"/>
          <w:szCs w:val="24"/>
        </w:rPr>
      </w:pPr>
    </w:p>
    <w:p w:rsidR="00A1018B" w:rsidRPr="007C1CA8" w:rsidRDefault="00A1018B" w:rsidP="00844140">
      <w:pPr>
        <w:rPr>
          <w:rFonts w:cs="Arial"/>
          <w:szCs w:val="24"/>
        </w:rPr>
      </w:pPr>
      <w:r w:rsidRPr="007C1CA8">
        <w:rPr>
          <w:rFonts w:cs="Arial"/>
          <w:szCs w:val="24"/>
        </w:rPr>
        <w:t xml:space="preserve">(3) Upravniki večstanovanjskih stavb, ki predstavljajo letno več kot dve tretjini porabe toplote iz skupne kotlovnice, lahko izvedejo izboljšave na skupni kotlovnici, za katere ni treba pridobiti gradbenega dovoljenja, pod pogojem, da izboljšava ne ovira uporabe kotlovnice drugim večstanovanjskim stavbam in zaradi nje ni ogrožena požarna varnost. Za takšne izboljšave štejejo zlasti dela, ki niso potrebna za vzdrževanje, ampak pomenijo vgraditev novih naprav, opreme ali instalacij ali njihovo nadomestitev pred potekom pričakovane dobe trajanja, kamor sodijo na primer zgodnja obnova (prenova) kurilnice, toplotnih postaj ali podpostaj, kar ima za posledico prehod na drug energent. </w:t>
      </w:r>
    </w:p>
    <w:p w:rsidR="00A1018B" w:rsidRDefault="00A1018B" w:rsidP="00844140">
      <w:pPr>
        <w:rPr>
          <w:rFonts w:cs="Arial"/>
          <w:szCs w:val="24"/>
        </w:rPr>
      </w:pPr>
    </w:p>
    <w:p w:rsidR="00A1018B" w:rsidRDefault="00A1018B" w:rsidP="00844140">
      <w:pPr>
        <w:rPr>
          <w:rFonts w:cs="Arial"/>
          <w:szCs w:val="24"/>
        </w:rPr>
      </w:pPr>
      <w:r w:rsidRPr="007C1CA8">
        <w:rPr>
          <w:rFonts w:cs="Arial"/>
          <w:szCs w:val="24"/>
        </w:rPr>
        <w:t>(4) Upravnik večstanovanjske stavbe, ki se s predlaganim</w:t>
      </w:r>
      <w:r w:rsidRPr="007C1CA8">
        <w:rPr>
          <w:color w:val="484848"/>
          <w:szCs w:val="24"/>
        </w:rPr>
        <w:t xml:space="preserve"> </w:t>
      </w:r>
      <w:r w:rsidRPr="007C1CA8">
        <w:rPr>
          <w:rFonts w:cs="Arial"/>
          <w:szCs w:val="24"/>
        </w:rPr>
        <w:t>odločanjem o poslih iz prejšnjega odstavka ne strinja, lahko predlaga, da o tem odloči sodišče v nepravdnem postopku.</w:t>
      </w:r>
    </w:p>
    <w:p w:rsidR="00A1018B" w:rsidRDefault="00A1018B" w:rsidP="00844140">
      <w:pPr>
        <w:rPr>
          <w:rFonts w:cs="Arial"/>
          <w:szCs w:val="24"/>
        </w:rPr>
      </w:pPr>
    </w:p>
    <w:p w:rsidR="00A1018B" w:rsidRDefault="00A1018B" w:rsidP="007D1782">
      <w:pPr>
        <w:pStyle w:val="Obrazloitev"/>
      </w:pPr>
      <w:r w:rsidRPr="000F4EAE">
        <w:t>Člen natančneje določa pravila v zvezi z investicijskim vzdrževanjem in potrebnim soglasjem zanje. Določbe so posebej pomembne za skupne kotlovnice, kjer je iz različnih vzrokov težko ugotoviti lastništvo za vseh 100% deležev. V ta namen določila jasno določajo potrebno soglasje solastnikov in vrste dovoljenih del pod takimi pogoji. Člen določa tudi sodno varstvo v obliki nepravdnega postopka.</w:t>
      </w:r>
    </w:p>
    <w:p w:rsidR="00A1018B" w:rsidRPr="007C1CA8" w:rsidRDefault="00A1018B" w:rsidP="00844140">
      <w:pPr>
        <w:rPr>
          <w:rFonts w:cs="Arial"/>
          <w:szCs w:val="24"/>
        </w:rPr>
      </w:pPr>
    </w:p>
    <w:p w:rsidR="00A1018B" w:rsidRPr="00B24669" w:rsidRDefault="00A1018B" w:rsidP="00391BB3">
      <w:pPr>
        <w:pStyle w:val="Heading5"/>
      </w:pPr>
      <w:bookmarkStart w:id="1251" w:name="_Ref294682582"/>
      <w:bookmarkStart w:id="1252" w:name="_Ref309734000"/>
      <w:bookmarkStart w:id="1253" w:name="_Toc358722172"/>
      <w:r>
        <w:t>člen</w:t>
      </w:r>
      <w:bookmarkEnd w:id="1251"/>
      <w:r>
        <w:br/>
      </w:r>
      <w:r w:rsidRPr="00B24669">
        <w:t>(poročanje)</w:t>
      </w:r>
      <w:bookmarkEnd w:id="1252"/>
      <w:bookmarkEnd w:id="1253"/>
    </w:p>
    <w:p w:rsidR="00A1018B" w:rsidRDefault="00A1018B" w:rsidP="00B73507">
      <w:pPr>
        <w:ind w:left="720"/>
        <w:jc w:val="center"/>
        <w:rPr>
          <w:rFonts w:cs="Arial"/>
        </w:rPr>
      </w:pPr>
    </w:p>
    <w:p w:rsidR="00A1018B" w:rsidRDefault="00A1018B" w:rsidP="001D7B86">
      <w:pPr>
        <w:rPr>
          <w:rFonts w:cs="Arial"/>
        </w:rPr>
      </w:pPr>
      <w:r w:rsidRPr="00E3122B">
        <w:rPr>
          <w:rFonts w:cs="Arial"/>
        </w:rPr>
        <w:t>Dis</w:t>
      </w:r>
      <w:r w:rsidRPr="00F226BF">
        <w:rPr>
          <w:rFonts w:cs="Arial"/>
        </w:rPr>
        <w:t>tri</w:t>
      </w:r>
      <w:r>
        <w:rPr>
          <w:rFonts w:cs="Arial"/>
        </w:rPr>
        <w:t xml:space="preserve">buterji, upravljavci lastniških distribucijskih sistemov in proizvajalci energije za prodajo iz zaključenih omrežij morajo poročati agenciji podatke v obsegu in periodi, kot to </w:t>
      </w:r>
      <w:r w:rsidRPr="009A1D02">
        <w:rPr>
          <w:rFonts w:cs="Arial"/>
        </w:rPr>
        <w:t xml:space="preserve">določi agencija. V ta namen </w:t>
      </w:r>
      <w:r>
        <w:rPr>
          <w:rFonts w:cs="Arial"/>
        </w:rPr>
        <w:t xml:space="preserve">lahko </w:t>
      </w:r>
      <w:r w:rsidRPr="009A1D02">
        <w:rPr>
          <w:rFonts w:cs="Arial"/>
        </w:rPr>
        <w:t>agencija sprejme splošni akt o poročanju</w:t>
      </w:r>
      <w:r>
        <w:rPr>
          <w:rFonts w:cs="Arial"/>
        </w:rPr>
        <w:t>.</w:t>
      </w:r>
    </w:p>
    <w:p w:rsidR="00A1018B" w:rsidRDefault="00A1018B" w:rsidP="00B73507">
      <w:pPr>
        <w:rPr>
          <w:rFonts w:cs="Arial"/>
        </w:rPr>
      </w:pPr>
    </w:p>
    <w:p w:rsidR="00A1018B" w:rsidRDefault="00A1018B" w:rsidP="007D1782">
      <w:pPr>
        <w:pStyle w:val="Obrazloitev"/>
      </w:pPr>
      <w:r w:rsidRPr="004D6212">
        <w:t>Člen določa obeznost poročanja za distributerje, pa tudi za upravljalce lastniških distribucijskih sistemov in proizvajalcev energije za prodajo iz zaključenih omrežij. Način in vsebino poročanja določi agencija za energijo s splošnim aktom</w:t>
      </w:r>
      <w:r w:rsidRPr="000F4EAE">
        <w:t>.</w:t>
      </w:r>
    </w:p>
    <w:p w:rsidR="00A1018B" w:rsidRDefault="00A1018B" w:rsidP="007D1782">
      <w:pPr>
        <w:pStyle w:val="Obrazloitev"/>
      </w:pPr>
    </w:p>
    <w:p w:rsidR="00A1018B" w:rsidRPr="009A1AEF" w:rsidRDefault="00A1018B" w:rsidP="007505A7">
      <w:pPr>
        <w:pStyle w:val="Heading1"/>
      </w:pPr>
      <w:bookmarkStart w:id="1254" w:name="_Toc358722173"/>
      <w:r>
        <w:t>Šesti</w:t>
      </w:r>
      <w:r w:rsidRPr="009A1AEF">
        <w:t xml:space="preserve"> del</w:t>
      </w:r>
      <w:r>
        <w:br/>
        <w:t>ENERGIJSKA UČINKOVITOST</w:t>
      </w:r>
      <w:r w:rsidRPr="009A1AEF">
        <w:t xml:space="preserve"> IN O</w:t>
      </w:r>
      <w:r>
        <w:t>BNOVLJIVI VIRI ENERGIJE</w:t>
      </w:r>
      <w:bookmarkEnd w:id="1254"/>
    </w:p>
    <w:p w:rsidR="00A1018B" w:rsidRDefault="00A1018B" w:rsidP="00165E5D">
      <w:pPr>
        <w:pStyle w:val="Odstavekseznama1"/>
        <w:ind w:left="0"/>
        <w:rPr>
          <w:u w:val="single"/>
        </w:rPr>
      </w:pPr>
    </w:p>
    <w:p w:rsidR="00A1018B" w:rsidRPr="00AD4405" w:rsidRDefault="00A1018B" w:rsidP="00B01C2F">
      <w:pPr>
        <w:pStyle w:val="Heading2"/>
      </w:pPr>
      <w:bookmarkStart w:id="1255" w:name="_Toc358722174"/>
      <w:r w:rsidRPr="00AD4405">
        <w:t>I. poglavje: SPLOŠNE DOLOČBE</w:t>
      </w:r>
      <w:bookmarkEnd w:id="1255"/>
    </w:p>
    <w:p w:rsidR="00A1018B" w:rsidRPr="00AD4405" w:rsidRDefault="00A1018B" w:rsidP="00AD4405">
      <w:pPr>
        <w:pStyle w:val="Odstavekseznama1"/>
        <w:ind w:left="0"/>
        <w:jc w:val="center"/>
      </w:pPr>
    </w:p>
    <w:p w:rsidR="00A1018B" w:rsidRDefault="00A1018B" w:rsidP="00391BB3">
      <w:pPr>
        <w:pStyle w:val="Heading5"/>
      </w:pPr>
      <w:bookmarkStart w:id="1256" w:name="_Toc358722175"/>
      <w:r>
        <w:t>člen</w:t>
      </w:r>
      <w:r>
        <w:br/>
        <w:t>(uporaba določb tega dela)</w:t>
      </w:r>
      <w:bookmarkEnd w:id="1256"/>
    </w:p>
    <w:p w:rsidR="00A1018B" w:rsidRDefault="00A1018B" w:rsidP="00D97493"/>
    <w:p w:rsidR="00A1018B" w:rsidRDefault="00A1018B" w:rsidP="00D97493">
      <w:pPr>
        <w:rPr>
          <w:szCs w:val="24"/>
        </w:rPr>
      </w:pPr>
      <w:r w:rsidRPr="00537EC1">
        <w:rPr>
          <w:szCs w:val="24"/>
        </w:rPr>
        <w:t>Določbe tega dela zakona se uporabljajo za</w:t>
      </w:r>
      <w:r>
        <w:rPr>
          <w:szCs w:val="24"/>
        </w:rPr>
        <w:t xml:space="preserve"> izvajanje politike države in lokalnih skupnosti na področju energijske učinkovitosti in obnovljivih virov energije</w:t>
      </w:r>
      <w:r w:rsidRPr="00537EC1">
        <w:rPr>
          <w:szCs w:val="24"/>
        </w:rPr>
        <w:t>.</w:t>
      </w:r>
    </w:p>
    <w:p w:rsidR="00A1018B" w:rsidRDefault="00A1018B" w:rsidP="00D97493">
      <w:pPr>
        <w:rPr>
          <w:szCs w:val="24"/>
        </w:rPr>
      </w:pPr>
    </w:p>
    <w:p w:rsidR="00A1018B" w:rsidRPr="0028750B" w:rsidRDefault="00A1018B" w:rsidP="007D1782">
      <w:pPr>
        <w:pStyle w:val="Obrazloitev"/>
      </w:pPr>
      <w:r w:rsidRPr="0028750B">
        <w:t xml:space="preserve">Zakon je zaradi obsežnosti razdeljen na dele. Ta člen določa </w:t>
      </w:r>
      <w:r>
        <w:t>uporabo</w:t>
      </w:r>
      <w:r w:rsidRPr="0028750B">
        <w:t xml:space="preserve"> tega dela zakona.</w:t>
      </w:r>
    </w:p>
    <w:p w:rsidR="00A1018B" w:rsidRPr="00D97493" w:rsidRDefault="00A1018B" w:rsidP="00D97493"/>
    <w:p w:rsidR="00A1018B" w:rsidRPr="00AD4405" w:rsidRDefault="00A1018B" w:rsidP="00391BB3">
      <w:pPr>
        <w:pStyle w:val="Heading5"/>
      </w:pPr>
      <w:bookmarkStart w:id="1257" w:name="_Toc316047293"/>
      <w:bookmarkStart w:id="1258" w:name="_Toc358722176"/>
      <w:bookmarkEnd w:id="1257"/>
      <w:r>
        <w:t>člen</w:t>
      </w:r>
      <w:r>
        <w:br/>
        <w:t>(definicije)</w:t>
      </w:r>
      <w:bookmarkEnd w:id="1258"/>
    </w:p>
    <w:p w:rsidR="00A1018B" w:rsidRPr="00D97493" w:rsidRDefault="00A1018B" w:rsidP="00D97493">
      <w:pPr>
        <w:pStyle w:val="Odstavekseznama1"/>
        <w:ind w:left="0"/>
      </w:pPr>
    </w:p>
    <w:p w:rsidR="00A1018B" w:rsidRPr="00D97493" w:rsidRDefault="00A1018B" w:rsidP="00165E5D">
      <w:pPr>
        <w:pStyle w:val="Odstavekseznama1"/>
        <w:ind w:left="0"/>
      </w:pPr>
      <w:r w:rsidRPr="00D97493">
        <w:t>V tem delu zakona</w:t>
      </w:r>
      <w:r>
        <w:t xml:space="preserve"> ter pripadajočih prehodnih in kazenskih določbah</w:t>
      </w:r>
      <w:r w:rsidRPr="00D97493">
        <w:t xml:space="preserve"> imajo izrazi naslednji pomen:</w:t>
      </w:r>
    </w:p>
    <w:p w:rsidR="00A1018B" w:rsidRPr="00D222EC" w:rsidRDefault="00A1018B" w:rsidP="00D97493">
      <w:pPr>
        <w:rPr>
          <w:rFonts w:cs="Arial"/>
        </w:rPr>
      </w:pPr>
    </w:p>
    <w:p w:rsidR="00A1018B" w:rsidRPr="00442A63" w:rsidRDefault="00A1018B" w:rsidP="00C750BF">
      <w:pPr>
        <w:pStyle w:val="ListParagraph"/>
        <w:numPr>
          <w:ilvl w:val="0"/>
          <w:numId w:val="132"/>
        </w:numPr>
        <w:rPr>
          <w:rFonts w:cs="Arial"/>
        </w:rPr>
      </w:pPr>
      <w:r w:rsidRPr="00442A63">
        <w:rPr>
          <w:rFonts w:cs="Arial"/>
          <w:bCs/>
        </w:rPr>
        <w:t>»</w:t>
      </w:r>
      <w:r w:rsidRPr="00D6663F">
        <w:rPr>
          <w:rFonts w:cs="Arial"/>
          <w:b/>
        </w:rPr>
        <w:t>aerotermalna energija</w:t>
      </w:r>
      <w:r w:rsidRPr="00442A63">
        <w:rPr>
          <w:rFonts w:cs="Arial"/>
        </w:rPr>
        <w:t>« pomeni energijo, ki je shranjena v obliki toplote v zraku iz okoljskega zraka;</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biogorivo</w:t>
      </w:r>
      <w:r w:rsidRPr="00442A63">
        <w:rPr>
          <w:rFonts w:cs="Arial"/>
        </w:rPr>
        <w:t>« je tekoče ali plinasto gorivo namenjeno uporabi v prometu, proizvedeno iz biomase, ki izpolnjuje trajnostne kriterije skladno s predpisi o varstvu okolja;</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biomasa</w:t>
      </w:r>
      <w:r w:rsidRPr="00442A63">
        <w:rPr>
          <w:rFonts w:cs="Arial"/>
        </w:rPr>
        <w:t>« je biološko razgradljiva frakcija proizvodov, ostankov in odpadkov biološkega izvora iz kmetijstva (vključujoč rastlinske in živalske substance),  gozdarstva in z njima povezanih proizvodnih dejavnosti, vključno z ribištvom in ribogojstvom, kot tudi biološko razgradljiva frakcija industrijskih in komunalnih odpadkov, katere energetsko uporabo dovoljujejo predpisi o ravnanju z odpadki;</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daljinsko ogrevanje ali daljinsko hlajenje</w:t>
      </w:r>
      <w:r w:rsidRPr="00442A63">
        <w:rPr>
          <w:rFonts w:cs="Arial"/>
        </w:rPr>
        <w:t>« (v nadaljevanju daljinsko ogrevanje): pomeni distribucijo toplote v obliki pare, vroče vode ali ohlajenih tekočin iz centralnega proizvodnega vira prek omrežja do več zgradb ali lokacij za namene ogrevanja ali hlajenja prostorov ali za procesno ogrevanje ali hlajenje;</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dati na trg</w:t>
      </w:r>
      <w:r w:rsidRPr="00442A63">
        <w:rPr>
          <w:rFonts w:cs="Arial"/>
        </w:rPr>
        <w:t>« pomeni prvič ponuditi proizvod povezan z energijo na trgu Evropske unije z namenom distribucije ali uporabe v Evropski uniji, za plačilo ali brezplačno, ne glede na vrsto prodaje (prodajno tehniko);</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dati v uporabo</w:t>
      </w:r>
      <w:r w:rsidRPr="00442A63">
        <w:rPr>
          <w:rFonts w:cs="Arial"/>
        </w:rPr>
        <w:t xml:space="preserve">« pomeni prvo uporabo proizvoda, povezanega z energijo za predviden namen s strani končnega uporabnika v Evropski uniji; </w:t>
      </w:r>
    </w:p>
    <w:p w:rsidR="00A1018B" w:rsidRPr="00442A63" w:rsidRDefault="00A1018B" w:rsidP="00C750BF">
      <w:pPr>
        <w:pStyle w:val="ListParagraph"/>
        <w:numPr>
          <w:ilvl w:val="0"/>
          <w:numId w:val="132"/>
        </w:numPr>
        <w:autoSpaceDE w:val="0"/>
        <w:autoSpaceDN w:val="0"/>
        <w:adjustRightInd w:val="0"/>
        <w:rPr>
          <w:rFonts w:cs="Arial"/>
        </w:rPr>
      </w:pPr>
      <w:r w:rsidRPr="00442A63">
        <w:rPr>
          <w:rFonts w:cs="Arial"/>
        </w:rPr>
        <w:t>»</w:t>
      </w:r>
      <w:r w:rsidRPr="00D6663F">
        <w:rPr>
          <w:rFonts w:cs="Arial"/>
          <w:b/>
        </w:rPr>
        <w:t>distributer proizvoda povezanega z energijo</w:t>
      </w:r>
      <w:r w:rsidRPr="00442A63">
        <w:rPr>
          <w:rFonts w:cs="Arial"/>
        </w:rPr>
        <w:t>« je vsaka pravna oseba, samostojni podjetnik posameznik ali posameznik, ki samostojno opravlja dejavnost v dobavni verigi, ki ni proizvajalec ali uvoznik in ki omogoči dostopnost proizvoda povezanega z energijo na trgu ali v uporabi;</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dobavitelj proizvoda povezanega z energijo</w:t>
      </w:r>
      <w:r w:rsidRPr="00442A63">
        <w:rPr>
          <w:rFonts w:cs="Arial"/>
        </w:rPr>
        <w:t xml:space="preserve">« je proizvajalec, njegov pooblaščeni zastopnik v </w:t>
      </w:r>
      <w:r>
        <w:rPr>
          <w:rFonts w:cs="Arial"/>
        </w:rPr>
        <w:t>Evropski uniji</w:t>
      </w:r>
      <w:r w:rsidRPr="00442A63">
        <w:rPr>
          <w:rFonts w:cs="Arial"/>
        </w:rPr>
        <w:t xml:space="preserve">, </w:t>
      </w:r>
      <w:r>
        <w:rPr>
          <w:rFonts w:cs="Arial"/>
        </w:rPr>
        <w:t xml:space="preserve">ali </w:t>
      </w:r>
      <w:r w:rsidRPr="00442A63">
        <w:rPr>
          <w:rFonts w:cs="Arial"/>
        </w:rPr>
        <w:t xml:space="preserve">uvoznik, ki da proizvod povezan z energijo na trg  ali v uporabo </w:t>
      </w:r>
      <w:r>
        <w:rPr>
          <w:rFonts w:cs="Arial"/>
        </w:rPr>
        <w:t xml:space="preserve"> v</w:t>
      </w:r>
      <w:r w:rsidRPr="00442A63">
        <w:rPr>
          <w:rFonts w:cs="Arial"/>
        </w:rPr>
        <w:t xml:space="preserve"> Evropsk</w:t>
      </w:r>
      <w:r>
        <w:rPr>
          <w:rFonts w:cs="Arial"/>
        </w:rPr>
        <w:t>i</w:t>
      </w:r>
      <w:r w:rsidRPr="00442A63">
        <w:rPr>
          <w:rFonts w:cs="Arial"/>
        </w:rPr>
        <w:t xml:space="preserve"> unij</w:t>
      </w:r>
      <w:r>
        <w:rPr>
          <w:rFonts w:cs="Arial"/>
        </w:rPr>
        <w:t>i. Če teh ni, se za dobavitelja šteje druga fizična ali pravna oseba, ki da proizvode povezane z energijo na trg ali v uporabo</w:t>
      </w:r>
      <w:r w:rsidRPr="00442A63">
        <w:rPr>
          <w:rFonts w:cs="Arial"/>
        </w:rPr>
        <w:t>;</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dostopnost proizvoda na trgu</w:t>
      </w:r>
      <w:r w:rsidRPr="00442A63">
        <w:rPr>
          <w:rFonts w:cs="Arial"/>
        </w:rPr>
        <w:t>« pomeni vsako dobavo proizvoda povezanega z energijo za distribucijo, porabo ali uporabo na trgu Evropske unije v okviru gospodarske dejavnosti, bodisi odplačno ali brezplačno;</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drugi bistveni viri</w:t>
      </w:r>
      <w:r w:rsidRPr="00442A63">
        <w:rPr>
          <w:rFonts w:cs="Arial"/>
        </w:rPr>
        <w:t>« pomeni vodo, kemikalije ali katero koli drugo snov, ki jo proizvod povezan z energijo porabi pri normalnem delovanju;</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drugo tekoče biogorivo</w:t>
      </w:r>
      <w:r w:rsidRPr="00442A63">
        <w:rPr>
          <w:rFonts w:cs="Arial"/>
        </w:rPr>
        <w:t>« je tekoče gorivo za energetske namene, tudi za proizvodnjo električne energije oziroma toplote ali hladu, razen za promet, proizvedeno iz biomase, ki izpolnjuje trajnostne kriterije skladno s predpisi o varstvu okolja;</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Eko sklad</w:t>
      </w:r>
      <w:r w:rsidRPr="00442A63">
        <w:rPr>
          <w:rFonts w:cs="Arial"/>
        </w:rPr>
        <w:t>« je Eko sklad, Slovenski okoljski javni sklad, ustanovljen z Zakonom o varstvu okolja (Uradni list RS. št. 39/06 – uradno prečiščeno besedilo, 49/06 – ZMetD, 66/06 – odločba US, 33/07 – ZPNačrt, 57/08 – ZFO-1A, 70/08 in 108/09);</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električna energija iz obnovljivih virov energije</w:t>
      </w:r>
      <w:r w:rsidRPr="00442A63">
        <w:rPr>
          <w:rFonts w:cs="Arial"/>
        </w:rPr>
        <w:t>« je električna energija, ki jo proizvedejo proizvodne naprave, ki uporabljajo samo obnovljive vire energije, kot tudi del električne energije, ki jo iz obnovljivih virov energije proizvedejo kombinirane proizvodne naprave, ki uporabljajo tudi neobnovljive vire energije, vendar brez električne energije iz črpalnih hidroelektrarn in drugih sistemov za skladiščenje energije;</w:t>
      </w:r>
    </w:p>
    <w:p w:rsidR="00A1018B" w:rsidRPr="00EC5ADC" w:rsidRDefault="00A1018B" w:rsidP="00C750BF">
      <w:pPr>
        <w:pStyle w:val="ListParagraph"/>
        <w:numPr>
          <w:ilvl w:val="0"/>
          <w:numId w:val="132"/>
        </w:numPr>
        <w:rPr>
          <w:rFonts w:cs="Arial"/>
        </w:rPr>
      </w:pPr>
      <w:r w:rsidRPr="00442A63">
        <w:rPr>
          <w:rFonts w:cs="Arial"/>
        </w:rPr>
        <w:t>»</w:t>
      </w:r>
      <w:r w:rsidRPr="00D6663F">
        <w:rPr>
          <w:rFonts w:cs="Arial"/>
          <w:b/>
        </w:rPr>
        <w:t>energetska izkaznica stavbe</w:t>
      </w:r>
      <w:r w:rsidRPr="00442A63">
        <w:rPr>
          <w:rFonts w:cs="Arial"/>
        </w:rPr>
        <w:t>« je listina s podatki o energetski učinkovitosti stavbe s priporočili za povečanje energetske učinkovitosti;</w:t>
      </w:r>
      <w:r w:rsidRPr="00EC5ADC">
        <w:rPr>
          <w:rFonts w:cs="Arial"/>
          <w:color w:val="C00000"/>
        </w:rPr>
        <w:t xml:space="preserve"> </w:t>
      </w:r>
    </w:p>
    <w:p w:rsidR="00A1018B" w:rsidRPr="00EC5ADC" w:rsidRDefault="00A1018B" w:rsidP="00C750BF">
      <w:pPr>
        <w:pStyle w:val="ListParagraph"/>
        <w:numPr>
          <w:ilvl w:val="0"/>
          <w:numId w:val="132"/>
        </w:numPr>
        <w:rPr>
          <w:rFonts w:cs="Arial"/>
        </w:rPr>
      </w:pPr>
      <w:r w:rsidRPr="00EC5ADC">
        <w:rPr>
          <w:rFonts w:cs="Arial"/>
        </w:rPr>
        <w:t>»</w:t>
      </w:r>
      <w:r w:rsidRPr="00EC5ADC">
        <w:rPr>
          <w:rFonts w:cs="Arial"/>
          <w:b/>
        </w:rPr>
        <w:t>energetska storitev</w:t>
      </w:r>
      <w:r w:rsidRPr="00EC5ADC">
        <w:rPr>
          <w:rFonts w:cs="Arial"/>
        </w:rPr>
        <w:t xml:space="preserve">« pomeni fizikalni učinek, korist ali ugodnost, ki izhaja iz kombinacije energije in energetsko učinkovite tehnologije ali ukrepa, ki lahko vključuje potrebno obratovanje, vzdrževanje in nadzor za opravljanje storitve, in se opravi na podlagi pogodbe ter za katero se je izkazalo, da v običajnih okoliščinah preverljivo in merljivo oziroma ocenljivo izboljša energetsko učinkovitost ali prihrani primarno energijo; </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energija okolice</w:t>
      </w:r>
      <w:r w:rsidRPr="00442A63">
        <w:rPr>
          <w:rFonts w:cs="Arial"/>
        </w:rPr>
        <w:t>« je aerotermalna energija, ki je shranjena v zraku in energija, ki je v obliki toplote shranjena v vodi morja, rek, jezer in drugih površinskih voda;</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energijska učinkovitost stavbe</w:t>
      </w:r>
      <w:r w:rsidRPr="00442A63">
        <w:rPr>
          <w:rFonts w:cs="Arial"/>
        </w:rPr>
        <w:t>« pomeni izračunano ali izmerjeno količino energije, potrebno za zadovoljevanje potreb po energiji, povezanih z običajno uporabo stavbe, ki med drugim vključuje energijo za ogrevanje, hlajenje, prezračevanje, toplo vodo in razsvetljavo;</w:t>
      </w:r>
    </w:p>
    <w:p w:rsidR="00A1018B" w:rsidRPr="00EC5ADC" w:rsidRDefault="00A1018B" w:rsidP="00C750BF">
      <w:pPr>
        <w:pStyle w:val="ListParagraph"/>
        <w:numPr>
          <w:ilvl w:val="0"/>
          <w:numId w:val="132"/>
        </w:numPr>
        <w:rPr>
          <w:rFonts w:cs="Arial"/>
          <w:bCs/>
        </w:rPr>
      </w:pPr>
      <w:r w:rsidRPr="00442A63">
        <w:rPr>
          <w:rFonts w:cs="Arial"/>
          <w:bCs/>
        </w:rPr>
        <w:t>»</w:t>
      </w:r>
      <w:r w:rsidRPr="00D6663F">
        <w:rPr>
          <w:rFonts w:cs="Arial"/>
          <w:b/>
          <w:bCs/>
        </w:rPr>
        <w:t>energijska učinkovitost</w:t>
      </w:r>
      <w:r w:rsidRPr="00442A63">
        <w:rPr>
          <w:rFonts w:cs="Arial"/>
          <w:bCs/>
        </w:rPr>
        <w:t>« razmerje med doseženim učinkom, storitvijo, blagom ali energijo ter vloženo</w:t>
      </w:r>
      <w:r>
        <w:rPr>
          <w:rFonts w:cs="Arial"/>
          <w:bCs/>
        </w:rPr>
        <w:t xml:space="preserve"> energijo;</w:t>
      </w:r>
      <w:r w:rsidRPr="00EC5ADC">
        <w:rPr>
          <w:rFonts w:cs="Arial"/>
          <w:color w:val="C00000"/>
        </w:rPr>
        <w:t xml:space="preserve"> </w:t>
      </w:r>
    </w:p>
    <w:p w:rsidR="00A1018B" w:rsidRPr="00EC5ADC" w:rsidRDefault="00A1018B" w:rsidP="00C750BF">
      <w:pPr>
        <w:pStyle w:val="ListParagraph"/>
        <w:numPr>
          <w:ilvl w:val="0"/>
          <w:numId w:val="132"/>
        </w:numPr>
        <w:rPr>
          <w:rFonts w:cs="Arial"/>
          <w:bCs/>
        </w:rPr>
      </w:pPr>
      <w:r w:rsidRPr="00EC5ADC">
        <w:rPr>
          <w:rFonts w:cs="Arial"/>
          <w:bCs/>
        </w:rPr>
        <w:t>»</w:t>
      </w:r>
      <w:r w:rsidRPr="00EC5ADC">
        <w:rPr>
          <w:rFonts w:cs="Arial"/>
          <w:b/>
          <w:bCs/>
        </w:rPr>
        <w:t>evropski standard</w:t>
      </w:r>
      <w:r w:rsidRPr="00EC5ADC">
        <w:rPr>
          <w:rFonts w:cs="Arial"/>
          <w:bCs/>
        </w:rPr>
        <w:t xml:space="preserve">« pomeni standard, ki ga sprejme Evropski odbor za standardizacijo, Evropski odbor za elektrotehnično standardizacijo ali Evropski inštitut za telekomunikacijske standarde, in je na voljo za javno uporabo; </w:t>
      </w:r>
    </w:p>
    <w:p w:rsidR="00A1018B" w:rsidRPr="00EC5ADC" w:rsidRDefault="00A1018B" w:rsidP="00C750BF">
      <w:pPr>
        <w:pStyle w:val="ListParagraph"/>
        <w:numPr>
          <w:ilvl w:val="0"/>
          <w:numId w:val="132"/>
        </w:numPr>
        <w:rPr>
          <w:rFonts w:cs="Arial"/>
          <w:bCs/>
        </w:rPr>
      </w:pPr>
      <w:r w:rsidRPr="00EC5ADC">
        <w:rPr>
          <w:rFonts w:cs="Arial"/>
          <w:bCs/>
        </w:rPr>
        <w:t>»</w:t>
      </w:r>
      <w:r w:rsidRPr="00EC5ADC">
        <w:rPr>
          <w:rFonts w:cs="Arial"/>
          <w:b/>
          <w:bCs/>
        </w:rPr>
        <w:t>distributer energije</w:t>
      </w:r>
      <w:r w:rsidRPr="00EC5ADC">
        <w:rPr>
          <w:rFonts w:cs="Arial"/>
          <w:bCs/>
        </w:rPr>
        <w:t xml:space="preserve">« pomeni fizično ali pravno osebo, tudi operaterja distribucijskega sistema, ki je odgovorna za prenos energije zaradi dobave končnim odjemalcem ali distribucijskim postajam, ki energijo prodajajo končnim odjemalcem; </w:t>
      </w:r>
    </w:p>
    <w:p w:rsidR="00A1018B" w:rsidRPr="00442A63" w:rsidRDefault="00A1018B" w:rsidP="00C750BF">
      <w:pPr>
        <w:pStyle w:val="ListParagraph"/>
        <w:numPr>
          <w:ilvl w:val="0"/>
          <w:numId w:val="132"/>
        </w:numPr>
        <w:autoSpaceDE w:val="0"/>
        <w:autoSpaceDN w:val="0"/>
        <w:adjustRightInd w:val="0"/>
        <w:rPr>
          <w:rFonts w:cs="Arial"/>
        </w:rPr>
      </w:pPr>
      <w:r w:rsidRPr="00442A63">
        <w:rPr>
          <w:rFonts w:cs="Arial"/>
        </w:rPr>
        <w:t>»</w:t>
      </w:r>
      <w:r w:rsidRPr="00D6663F">
        <w:rPr>
          <w:rFonts w:cs="Arial"/>
          <w:b/>
        </w:rPr>
        <w:t>financiranje s strani tretje stranke</w:t>
      </w:r>
      <w:r w:rsidRPr="00442A63">
        <w:rPr>
          <w:rFonts w:cs="Arial"/>
        </w:rPr>
        <w:t xml:space="preserve">« pogodbeni dogovor, ki vključuje tretjo stranko (poleg dobavitelja energije in koristnika ukrepa za izboljšanje energetske učinkovitosti),ki zagotavlja kapital za izvajanje ukrepa in koristniku zaračuna znesek, ki ustreza delu prihrankov energije, doseženih z ukrepom za izboljšanje energetske učinkovitosti. </w:t>
      </w:r>
    </w:p>
    <w:p w:rsidR="00A1018B" w:rsidRPr="00442A63" w:rsidRDefault="00A1018B" w:rsidP="00C750BF">
      <w:pPr>
        <w:pStyle w:val="ListParagraph"/>
        <w:numPr>
          <w:ilvl w:val="0"/>
          <w:numId w:val="132"/>
        </w:numPr>
        <w:autoSpaceDE w:val="0"/>
        <w:autoSpaceDN w:val="0"/>
        <w:adjustRightInd w:val="0"/>
        <w:rPr>
          <w:rFonts w:cs="Arial"/>
        </w:rPr>
      </w:pPr>
      <w:r w:rsidRPr="00442A63">
        <w:rPr>
          <w:rFonts w:cs="Arial"/>
        </w:rPr>
        <w:t>»</w:t>
      </w:r>
      <w:r w:rsidRPr="00D6663F">
        <w:rPr>
          <w:rFonts w:cs="Arial"/>
          <w:b/>
        </w:rPr>
        <w:t>finančni instrumenti za varčevanje z energijo</w:t>
      </w:r>
      <w:r w:rsidRPr="00442A63">
        <w:rPr>
          <w:rFonts w:cs="Arial"/>
        </w:rPr>
        <w:t>« vsi finančni instrumenti, kot so skladi, subvencije, znižanje davka, posojila, financiranje s strani tretje stranke, pogodbeno zagotavljanje prihranka energije, pogodbe z zajamčenimi prihranki energije, zunanje izvajanje oskrbe z energijo in druge pogodbe, ki jih na trgu ponujajo javne ali zasebne organizacije, da tako deloma ali v celoti pokrijejo začetne stroške projekta uvedbe ukrepov za izboljšanje energetske učinkovitosti;</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geotermalna energija</w:t>
      </w:r>
      <w:r w:rsidRPr="00442A63">
        <w:rPr>
          <w:rFonts w:cs="Arial"/>
        </w:rPr>
        <w:t>« je energija, ki je shranjena v obliki toplote pod trdnim zemeljskim površjem;</w:t>
      </w:r>
    </w:p>
    <w:p w:rsidR="00A1018B" w:rsidRPr="00EC5ADC" w:rsidRDefault="00A1018B" w:rsidP="00C750BF">
      <w:pPr>
        <w:pStyle w:val="ListParagraph"/>
        <w:numPr>
          <w:ilvl w:val="0"/>
          <w:numId w:val="132"/>
        </w:numPr>
        <w:rPr>
          <w:rFonts w:cs="Arial"/>
        </w:rPr>
      </w:pPr>
      <w:r w:rsidRPr="00442A63">
        <w:rPr>
          <w:rFonts w:cs="Arial"/>
          <w:bCs/>
        </w:rPr>
        <w:t>»</w:t>
      </w:r>
      <w:r w:rsidRPr="00D6663F">
        <w:rPr>
          <w:rFonts w:cs="Arial"/>
          <w:b/>
        </w:rPr>
        <w:t>hidrotermalna energija</w:t>
      </w:r>
      <w:r w:rsidRPr="00442A63">
        <w:rPr>
          <w:rFonts w:cs="Arial"/>
        </w:rPr>
        <w:t>« pomeni energijo, ki je shranjena v obliki toplote v površinski vodi;</w:t>
      </w:r>
      <w:r w:rsidRPr="00EC5ADC">
        <w:rPr>
          <w:rFonts w:cs="Arial"/>
          <w:color w:val="C00000"/>
        </w:rPr>
        <w:t xml:space="preserve"> </w:t>
      </w:r>
    </w:p>
    <w:p w:rsidR="00A1018B" w:rsidRPr="00EC5ADC" w:rsidRDefault="00A1018B" w:rsidP="00C750BF">
      <w:pPr>
        <w:pStyle w:val="ListParagraph"/>
        <w:numPr>
          <w:ilvl w:val="0"/>
          <w:numId w:val="132"/>
        </w:numPr>
        <w:rPr>
          <w:rFonts w:cs="Arial"/>
        </w:rPr>
      </w:pPr>
      <w:r w:rsidRPr="00EC5ADC">
        <w:rPr>
          <w:rFonts w:cs="Arial"/>
        </w:rPr>
        <w:t>»</w:t>
      </w:r>
      <w:r w:rsidRPr="00EC5ADC">
        <w:rPr>
          <w:rFonts w:cs="Arial"/>
          <w:b/>
        </w:rPr>
        <w:t>indeks pozidanosti</w:t>
      </w:r>
      <w:r w:rsidRPr="00EC5ADC">
        <w:rPr>
          <w:rFonts w:cs="Arial"/>
        </w:rPr>
        <w:t xml:space="preserve">« pomeni razmerje med tlorisno površino stavb in površino zemljišč na določenem ozemlju; </w:t>
      </w:r>
    </w:p>
    <w:p w:rsidR="00A1018B" w:rsidRPr="00EC5ADC" w:rsidRDefault="00A1018B" w:rsidP="00C750BF">
      <w:pPr>
        <w:pStyle w:val="ListParagraph"/>
        <w:numPr>
          <w:ilvl w:val="0"/>
          <w:numId w:val="132"/>
        </w:numPr>
        <w:rPr>
          <w:rFonts w:cs="Arial"/>
        </w:rPr>
      </w:pPr>
      <w:r w:rsidRPr="00EC5ADC">
        <w:rPr>
          <w:rFonts w:cs="Arial"/>
        </w:rPr>
        <w:t>»</w:t>
      </w:r>
      <w:r w:rsidRPr="00EC5ADC">
        <w:rPr>
          <w:rFonts w:cs="Arial"/>
          <w:b/>
        </w:rPr>
        <w:t>izboljšanje energetske</w:t>
      </w:r>
      <w:r w:rsidRPr="00EC5ADC">
        <w:rPr>
          <w:rFonts w:cs="Arial"/>
        </w:rPr>
        <w:t xml:space="preserve"> </w:t>
      </w:r>
      <w:r w:rsidRPr="00EC5ADC">
        <w:rPr>
          <w:rFonts w:cs="Arial"/>
          <w:b/>
        </w:rPr>
        <w:t>učinkovitosti</w:t>
      </w:r>
      <w:r w:rsidRPr="00EC5ADC">
        <w:rPr>
          <w:rFonts w:cs="Arial"/>
        </w:rPr>
        <w:t xml:space="preserve">« pomeni povečanje energetske učinkovitosti zaradi tehnoloških, vedenjskih in/ali gospodarskih sprememb; </w:t>
      </w:r>
    </w:p>
    <w:p w:rsidR="00A1018B" w:rsidRPr="00EC5ADC" w:rsidRDefault="00A1018B" w:rsidP="00C750BF">
      <w:pPr>
        <w:pStyle w:val="ListParagraph"/>
        <w:numPr>
          <w:ilvl w:val="0"/>
          <w:numId w:val="132"/>
        </w:numPr>
        <w:rPr>
          <w:rFonts w:cs="Arial"/>
        </w:rPr>
      </w:pPr>
      <w:r w:rsidRPr="00EC5ADC">
        <w:rPr>
          <w:rFonts w:cs="Arial"/>
        </w:rPr>
        <w:t>»</w:t>
      </w:r>
      <w:r w:rsidRPr="00EC5ADC">
        <w:rPr>
          <w:rFonts w:cs="Arial"/>
          <w:b/>
        </w:rPr>
        <w:t>javni organ izvajalec</w:t>
      </w:r>
      <w:r w:rsidRPr="00EC5ADC">
        <w:rPr>
          <w:rFonts w:cs="Arial"/>
        </w:rPr>
        <w:t xml:space="preserve">« pomeni organ, za katerega velja javno pravo in je odgovoren za izvajanje ali spremljanje obdavčitve energije in ogljikovega dioksida, finančnih programov in instrumentov, davčnih spodbud, standardov in norm, sistemov za energetsko označevanje, usposabljanja ali izobraževanja; </w:t>
      </w:r>
    </w:p>
    <w:p w:rsidR="00A1018B" w:rsidRPr="00EC5ADC" w:rsidRDefault="00A1018B" w:rsidP="00C750BF">
      <w:pPr>
        <w:pStyle w:val="ListParagraph"/>
        <w:numPr>
          <w:ilvl w:val="0"/>
          <w:numId w:val="132"/>
        </w:numPr>
        <w:rPr>
          <w:rFonts w:cs="Arial"/>
        </w:rPr>
      </w:pPr>
      <w:r w:rsidRPr="00EC5ADC">
        <w:rPr>
          <w:rFonts w:cs="Arial"/>
        </w:rPr>
        <w:t>»</w:t>
      </w:r>
      <w:r w:rsidRPr="00EC5ADC">
        <w:rPr>
          <w:rFonts w:cs="Arial"/>
          <w:b/>
        </w:rPr>
        <w:t>javni organi</w:t>
      </w:r>
      <w:r w:rsidRPr="00EC5ADC">
        <w:rPr>
          <w:rFonts w:cs="Arial"/>
        </w:rPr>
        <w:t>« pomenijo naročnike, kakor so opredeljeni v Direktivi 2004/18/ES Evropskega parlamenta in Sveta z dne 31. marca 2004 o usklajevanju postopkov za oddajo javnih naročil gradenj, blaga in storitev</w:t>
      </w:r>
      <w:r>
        <w:rPr>
          <w:rFonts w:cs="Arial"/>
        </w:rPr>
        <w:t>;</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končna bruto poraba energije</w:t>
      </w:r>
      <w:r w:rsidRPr="00442A63">
        <w:rPr>
          <w:rFonts w:cs="Arial"/>
        </w:rPr>
        <w:t>« pomeni energijo ali energent, dobavljen za energetske namene industriji, prometu, gospodinjstvom, storitvenemu sektorju, vključno z javnim sektorjem, kmetijstvu, gozdarstvu in ribištvu, vključno z električno energijo in toploto, ki jo porabi energetski sektor (sektor transformacije) za proizvodnjo električne energije in toplote ter izgubami električne energije in toplote pri distribuciji in prenosu;</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koristna toplota</w:t>
      </w:r>
      <w:r w:rsidRPr="00442A63">
        <w:rPr>
          <w:rFonts w:cs="Arial"/>
        </w:rPr>
        <w:t>« je toplota, proizvedena v postopku soproizvodnje za zadovoljitev ekonomsko opravičljivega povpraševanja po toploti oziroma hlajenju. Ekonomsko opravičljivo povpraševanje je povpraševanje, ki ne presega potreb po toploti ali hladu in ki bi ga bilo potrebno sicer zadovoljiti po pogojih na trgu s postopki za proizvodnjo toplote ali hladu, različnimi od soproizvodnje;</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kotel</w:t>
      </w:r>
      <w:r w:rsidRPr="00442A63">
        <w:rPr>
          <w:rFonts w:cs="Arial"/>
        </w:rPr>
        <w:t>« pomeni sklop telesa kotla in gorilca, ki je namenjen prenosu pri zgorevanju sproščene toplote na tekočino</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lokalna energetska organizacija</w:t>
      </w:r>
      <w:r w:rsidRPr="00442A63">
        <w:rPr>
          <w:rFonts w:cs="Arial"/>
        </w:rPr>
        <w:t xml:space="preserve">« je pravna oseba, ki jo ena ali več samoupravnih lokalnih skupnosti ustanovi ali za določeno obdobje pooblasti, da na zaokroženem območju najmanj ene samoupravne lokalne skupnosti skrbi za izvajanje lokalnega energetskega koncepta, za uveljavljanje in spodbujanje energetske učinkovitosti ter za uvajanje obnovljivih virov energije; </w:t>
      </w:r>
    </w:p>
    <w:p w:rsidR="00A1018B" w:rsidRPr="00EC5ADC" w:rsidRDefault="00A1018B" w:rsidP="00C750BF">
      <w:pPr>
        <w:pStyle w:val="ListParagraph"/>
        <w:numPr>
          <w:ilvl w:val="0"/>
          <w:numId w:val="132"/>
        </w:numPr>
        <w:rPr>
          <w:rFonts w:cs="Arial"/>
        </w:rPr>
      </w:pPr>
      <w:r w:rsidRPr="00442A63">
        <w:rPr>
          <w:rFonts w:cs="Arial"/>
        </w:rPr>
        <w:t>»</w:t>
      </w:r>
      <w:r w:rsidRPr="00D6663F">
        <w:rPr>
          <w:rFonts w:cs="Arial"/>
          <w:b/>
        </w:rPr>
        <w:t>mala soproizvodnja</w:t>
      </w:r>
      <w:r w:rsidRPr="00442A63">
        <w:rPr>
          <w:rFonts w:cs="Arial"/>
        </w:rPr>
        <w:t>« je proizvodna naprava za soproizvodnjo z instalirano močjo manjšo od 1 MWe;</w:t>
      </w:r>
      <w:r w:rsidRPr="00EC5ADC">
        <w:rPr>
          <w:rFonts w:cs="Arial"/>
          <w:color w:val="C00000"/>
        </w:rPr>
        <w:t xml:space="preserve"> </w:t>
      </w:r>
    </w:p>
    <w:p w:rsidR="00A1018B" w:rsidRPr="00EC5ADC" w:rsidRDefault="00A1018B" w:rsidP="00C750BF">
      <w:pPr>
        <w:pStyle w:val="ListParagraph"/>
        <w:numPr>
          <w:ilvl w:val="0"/>
          <w:numId w:val="132"/>
        </w:numPr>
        <w:rPr>
          <w:rFonts w:cs="Arial"/>
        </w:rPr>
      </w:pPr>
      <w:r w:rsidRPr="00EC5ADC">
        <w:rPr>
          <w:rFonts w:cs="Arial"/>
        </w:rPr>
        <w:t>»</w:t>
      </w:r>
      <w:r w:rsidRPr="00EC5ADC">
        <w:rPr>
          <w:rFonts w:cs="Arial"/>
          <w:b/>
        </w:rPr>
        <w:t>mednarodni standard</w:t>
      </w:r>
      <w:r w:rsidRPr="00EC5ADC">
        <w:rPr>
          <w:rFonts w:cs="Arial"/>
        </w:rPr>
        <w:t xml:space="preserve">« pomeni standard, ki ga sprejme Mednarodna organizacija za standardizacijo in je na voljo javnosti; </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mikro soproizvodnja</w:t>
      </w:r>
      <w:r w:rsidRPr="00442A63">
        <w:rPr>
          <w:rFonts w:cs="Arial"/>
        </w:rPr>
        <w:t>« je proizvodna naprava za soproizvodnjo z maksimalno močjo manjšo od 50 kWe;</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naprave za proizvodnjo toplote iz obnovljivih virov energije</w:t>
      </w:r>
      <w:r w:rsidRPr="00442A63">
        <w:rPr>
          <w:rFonts w:cs="Arial"/>
        </w:rPr>
        <w:t>« so naprave, ki proizvajajo toploto za pripravo sanitarne tople vode ali za ogrevanje stavb iz obnovljivih virov energije (sprejemniki sončne energije, toplotne črpalke in kotli na lesno biomaso);</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nazivna električna moč proizvodne naprave</w:t>
      </w:r>
      <w:r w:rsidRPr="00442A63">
        <w:rPr>
          <w:rFonts w:cs="Arial"/>
        </w:rPr>
        <w:t>« je najvišja trajna električna moč (brez časovnih omejitev) proizvodne naprave, za katero je ta izdelana in je navedena na napisni ploščici na proizvodni napravi oziroma jo je mogoče razbrati iz proizvajalčevih specifikacij ali pa je določena na podlagi prevzemnih meritev;</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nedovoljena raba nalepke</w:t>
      </w:r>
      <w:r w:rsidRPr="00442A63">
        <w:rPr>
          <w:rFonts w:cs="Arial"/>
        </w:rPr>
        <w:t xml:space="preserve">« pomeni rabo nalepke, s katero se označuje energijski razred, v katerega se proizvod uvršča, ki je v nasprotju s predpisi </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neto proizvedena električna energija</w:t>
      </w:r>
      <w:r w:rsidRPr="00442A63">
        <w:rPr>
          <w:rFonts w:cs="Arial"/>
        </w:rPr>
        <w:t>« je proizvedena električna energija v proizvodni napravi ,zmanjšana za električno energijo porabljeno za delovanje same naprave;</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nazivna izhodna moč klimatskega sistema</w:t>
      </w:r>
      <w:r w:rsidRPr="00442A63">
        <w:rPr>
          <w:rFonts w:cs="Arial"/>
        </w:rPr>
        <w:t>« je največja toplotna moč, za katero proizvajalec navede in zagotavlja, da jo je mogoče dosegati ob podani učinkovitosti pri neprekinjenem delovanju;</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nova proizvodna naprava</w:t>
      </w:r>
      <w:r w:rsidRPr="00442A63">
        <w:rPr>
          <w:rFonts w:cs="Arial"/>
        </w:rPr>
        <w:t xml:space="preserve">« </w:t>
      </w:r>
      <w:r w:rsidRPr="00442A63">
        <w:rPr>
          <w:rFonts w:cs="Arial"/>
          <w:b/>
        </w:rPr>
        <w:t xml:space="preserve"> </w:t>
      </w:r>
      <w:r w:rsidRPr="00442A63">
        <w:rPr>
          <w:rFonts w:cs="Arial"/>
        </w:rPr>
        <w:t>pomeni napravo za proizvodnjo električne energije iz obnovljivih virov energije oziroma s soproizvodnjo z visokim izkoristkom, pri kateri od njenega prvega obratovanja do vložitve popolne vloge za dodelitev podpore po tem zakonu še ni preteklo več kot eno leto. Za prvo obratovanje proizvodne naprave se šteje datum izdaje uporabnega dovoljenja za obratovanje proizvodne naprave oziroma datum prvega priklopa na omrežje, če pridobitev uporabnega dovoljenja za proizvodno napravo ni predpisana. Če je proizvodna naprava dejansko obratovala že pred tem datumom, agencija za določitev starosti proizvodne naprave ugotovi datum začetka obratovanja v ugotovitvenem postopku;</w:t>
      </w:r>
    </w:p>
    <w:p w:rsidR="00A1018B" w:rsidRPr="00EC5ADC" w:rsidRDefault="00A1018B" w:rsidP="00C750BF">
      <w:pPr>
        <w:pStyle w:val="ListParagraph"/>
        <w:numPr>
          <w:ilvl w:val="0"/>
          <w:numId w:val="132"/>
        </w:numPr>
        <w:rPr>
          <w:rFonts w:cs="Arial"/>
        </w:rPr>
      </w:pPr>
      <w:r w:rsidRPr="00442A63">
        <w:rPr>
          <w:rFonts w:cs="Arial"/>
        </w:rPr>
        <w:t>»</w:t>
      </w:r>
      <w:r w:rsidRPr="00D6663F">
        <w:rPr>
          <w:rFonts w:cs="Arial"/>
          <w:b/>
        </w:rPr>
        <w:t>obnovljivi viri energije</w:t>
      </w:r>
      <w:r w:rsidRPr="00442A63">
        <w:rPr>
          <w:rFonts w:cs="Arial"/>
        </w:rPr>
        <w:t>« so obnovljivi nefosilni viri energije (veter, sonce, aerotermalna, hidrotermalna in geotermalna energija, energija oceanov, vodna energija, biomasa, plin, pridobljen iz odpadkov, plin iz naprav za čiščenje odplak in bioplin);</w:t>
      </w:r>
    </w:p>
    <w:p w:rsidR="00A1018B" w:rsidRPr="00EC5ADC" w:rsidRDefault="00A1018B" w:rsidP="00C750BF">
      <w:pPr>
        <w:pStyle w:val="ListParagraph"/>
        <w:numPr>
          <w:ilvl w:val="0"/>
          <w:numId w:val="132"/>
        </w:numPr>
        <w:rPr>
          <w:rFonts w:cs="Arial"/>
        </w:rPr>
      </w:pPr>
      <w:r w:rsidRPr="00EC5ADC">
        <w:rPr>
          <w:rFonts w:cs="Arial"/>
        </w:rPr>
        <w:t>»</w:t>
      </w:r>
      <w:r w:rsidRPr="00EC5ADC">
        <w:rPr>
          <w:rFonts w:cs="Arial"/>
          <w:b/>
        </w:rPr>
        <w:t>obsežna prenova</w:t>
      </w:r>
      <w:r w:rsidRPr="00EC5ADC">
        <w:rPr>
          <w:rFonts w:cs="Arial"/>
        </w:rPr>
        <w:t xml:space="preserve">« pomeni prenovo, katere stroški presegajo 50 % vrednosti naložbe za novo primerljivo napravo; </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obveznost glede obnovljive energije</w:t>
      </w:r>
      <w:r w:rsidRPr="00442A63">
        <w:rPr>
          <w:rFonts w:cs="Arial"/>
        </w:rPr>
        <w:t xml:space="preserve">« pomeni nacionalni program podpore, ki od proizvajalcev energije zahteva, da v svojo proizvodnjo vključijo določen delež energije iz obnovljivih virov ali od dobaviteljev energije zahteva, da v svojo dobavo vključijo določen delež energije iz obnovljivih virov ali od porabnikov energije zahteva, da v svojo porabo vključijo določen delež energije iz obnovljivih virov. </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okoljsko primerna zasnova</w:t>
      </w:r>
      <w:r w:rsidRPr="00442A63">
        <w:rPr>
          <w:rFonts w:cs="Arial"/>
        </w:rPr>
        <w:t>« pomeni sistematično integracijo okoljskih vidikov v zasnovo proizvoda, da bi se izboljšala okoljska učinkovitost proizvoda v njegov</w:t>
      </w:r>
      <w:r>
        <w:rPr>
          <w:rFonts w:cs="Arial"/>
        </w:rPr>
        <w:t>i</w:t>
      </w:r>
      <w:r w:rsidRPr="00442A63">
        <w:rPr>
          <w:rFonts w:cs="Arial"/>
        </w:rPr>
        <w:t xml:space="preserve"> življenjsk</w:t>
      </w:r>
      <w:r>
        <w:rPr>
          <w:rFonts w:cs="Arial"/>
        </w:rPr>
        <w:t>i</w:t>
      </w:r>
      <w:r w:rsidRPr="00442A63">
        <w:rPr>
          <w:rFonts w:cs="Arial"/>
        </w:rPr>
        <w:t xml:space="preserve"> </w:t>
      </w:r>
      <w:r>
        <w:rPr>
          <w:rFonts w:cs="Arial"/>
        </w:rPr>
        <w:t>dobi</w:t>
      </w:r>
      <w:r w:rsidRPr="00442A63">
        <w:rPr>
          <w:rFonts w:cs="Arial"/>
        </w:rPr>
        <w:t>;</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organizacije  javnega sektorja</w:t>
      </w:r>
      <w:r w:rsidRPr="00442A63">
        <w:rPr>
          <w:rFonts w:cs="Arial"/>
        </w:rPr>
        <w:t>« so državni organi, občinski organi ter občinska uprava, javni zavodi, javni gospodarski zavodi, javni skladi, javne agencije, ustanove, katerih ustanovitelj je država ali občina in zbornice z obveznim članstvom;</w:t>
      </w:r>
    </w:p>
    <w:p w:rsidR="00A1018B" w:rsidRDefault="00A1018B" w:rsidP="00C750BF">
      <w:pPr>
        <w:pStyle w:val="ListParagraph"/>
        <w:numPr>
          <w:ilvl w:val="0"/>
          <w:numId w:val="132"/>
        </w:numPr>
        <w:rPr>
          <w:rFonts w:cs="Arial"/>
        </w:rPr>
      </w:pPr>
      <w:r w:rsidRPr="00442A63">
        <w:rPr>
          <w:rFonts w:cs="Arial"/>
        </w:rPr>
        <w:t>»</w:t>
      </w:r>
      <w:r w:rsidRPr="00D6663F">
        <w:rPr>
          <w:rFonts w:cs="Arial"/>
          <w:b/>
        </w:rPr>
        <w:t>oskrba z energijo</w:t>
      </w:r>
      <w:r w:rsidRPr="00442A63">
        <w:rPr>
          <w:rFonts w:cs="Arial"/>
        </w:rPr>
        <w:t>« je proces pridobivanja in predelave, proizvodnje, prenosa, distribucije in dobave energije;</w:t>
      </w:r>
      <w:r w:rsidRPr="00EC5ADC">
        <w:rPr>
          <w:rFonts w:cs="Arial"/>
        </w:rPr>
        <w:t xml:space="preserve"> </w:t>
      </w:r>
    </w:p>
    <w:p w:rsidR="00A1018B" w:rsidRPr="00EC5ADC" w:rsidRDefault="00A1018B" w:rsidP="00C750BF">
      <w:pPr>
        <w:pStyle w:val="ListParagraph"/>
        <w:numPr>
          <w:ilvl w:val="0"/>
          <w:numId w:val="132"/>
        </w:numPr>
        <w:rPr>
          <w:rFonts w:cs="Arial"/>
        </w:rPr>
      </w:pPr>
      <w:r w:rsidRPr="00EC5ADC">
        <w:rPr>
          <w:rFonts w:cs="Arial"/>
        </w:rPr>
        <w:t>»</w:t>
      </w:r>
      <w:r w:rsidRPr="00EC5ADC">
        <w:rPr>
          <w:rFonts w:cs="Arial"/>
          <w:b/>
        </w:rPr>
        <w:t>osrednja vlada</w:t>
      </w:r>
      <w:r w:rsidRPr="00EC5ADC">
        <w:rPr>
          <w:rFonts w:cs="Arial"/>
        </w:rPr>
        <w:t>« pomeni vse upravne oddelke, ki so pristojni na celotnem ozemlju države članice;</w:t>
      </w:r>
    </w:p>
    <w:p w:rsidR="00A1018B" w:rsidRPr="00442A63" w:rsidRDefault="00A1018B" w:rsidP="00C750BF">
      <w:pPr>
        <w:pStyle w:val="ListParagraph"/>
        <w:numPr>
          <w:ilvl w:val="0"/>
          <w:numId w:val="132"/>
        </w:numPr>
        <w:rPr>
          <w:rFonts w:cs="Arial"/>
        </w:rPr>
      </w:pPr>
      <w:r>
        <w:rPr>
          <w:rFonts w:cs="Arial"/>
        </w:rPr>
        <w:t>»</w:t>
      </w:r>
      <w:r w:rsidRPr="00D6663F">
        <w:rPr>
          <w:rFonts w:cs="Arial"/>
          <w:b/>
        </w:rPr>
        <w:t>podatkovna kartica proizvoda</w:t>
      </w:r>
      <w:r>
        <w:rPr>
          <w:rFonts w:cs="Arial"/>
        </w:rPr>
        <w:t>« pomeni standardno preglednico podatkov v zvezi s proizvodom, povezanim z energijo;</w:t>
      </w:r>
    </w:p>
    <w:p w:rsidR="00A1018B" w:rsidRPr="00442A63" w:rsidRDefault="00A1018B" w:rsidP="00C750BF">
      <w:pPr>
        <w:pStyle w:val="ListParagraph"/>
        <w:numPr>
          <w:ilvl w:val="0"/>
          <w:numId w:val="132"/>
        </w:numPr>
        <w:autoSpaceDE w:val="0"/>
        <w:autoSpaceDN w:val="0"/>
        <w:adjustRightInd w:val="0"/>
        <w:rPr>
          <w:rFonts w:cs="Arial"/>
        </w:rPr>
      </w:pPr>
      <w:r w:rsidRPr="00442A63">
        <w:rPr>
          <w:rFonts w:cs="Arial"/>
        </w:rPr>
        <w:t>»</w:t>
      </w:r>
      <w:r w:rsidRPr="00D6663F">
        <w:rPr>
          <w:rFonts w:cs="Arial"/>
          <w:b/>
        </w:rPr>
        <w:t>podjetje za energetske storitve</w:t>
      </w:r>
      <w:r w:rsidRPr="00442A63">
        <w:rPr>
          <w:rFonts w:cs="Arial"/>
        </w:rPr>
        <w:t>«</w:t>
      </w:r>
      <w:r>
        <w:rPr>
          <w:rFonts w:cs="Arial"/>
        </w:rPr>
        <w:t xml:space="preserve"> je</w:t>
      </w:r>
      <w:r w:rsidRPr="00442A63">
        <w:rPr>
          <w:rFonts w:cs="Arial"/>
        </w:rPr>
        <w:t>: fizična ali pravna oseba, ki izvaja energetske storitve in/ali druge ukrepe za izboljšanje energetske učinkovitosti v objektu ali prostorih porabnika in pri tem do določene mere prevzema finančno tveganje;</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 xml:space="preserve">pogodbeno zagotavljanje oskrbe </w:t>
      </w:r>
      <w:r>
        <w:rPr>
          <w:rFonts w:cs="Arial"/>
          <w:b/>
        </w:rPr>
        <w:t xml:space="preserve">z </w:t>
      </w:r>
      <w:r w:rsidRPr="00D6663F">
        <w:rPr>
          <w:rFonts w:cs="Arial"/>
          <w:b/>
        </w:rPr>
        <w:t>energijo</w:t>
      </w:r>
      <w:r w:rsidRPr="00442A63">
        <w:rPr>
          <w:rFonts w:cs="Arial"/>
        </w:rPr>
        <w:t>« pomeni pogodbeni odnos med koristnikom in izvajalcem (običajno je to podjetje za energetske storitve), ki vključuje naložbe izvajalca v nove, nadomestne ali dopolnilne naprave za oskrbo z energijo pri koristniku. Pri tem koristnik izvajalcu povrne vložena sredstva s plačilom za dobavo potrebne energije v obliki toplote, hladu, električne energije ipd;</w:t>
      </w:r>
    </w:p>
    <w:p w:rsidR="00A1018B" w:rsidRPr="00EC5ADC" w:rsidRDefault="00A1018B" w:rsidP="00C750BF">
      <w:pPr>
        <w:pStyle w:val="ListParagraph"/>
        <w:numPr>
          <w:ilvl w:val="0"/>
          <w:numId w:val="132"/>
        </w:numPr>
        <w:rPr>
          <w:rFonts w:cs="Arial"/>
        </w:rPr>
      </w:pPr>
      <w:r w:rsidRPr="009A32C1">
        <w:rPr>
          <w:rFonts w:cs="Arial"/>
        </w:rPr>
        <w:t>»</w:t>
      </w:r>
      <w:r w:rsidRPr="00D6663F">
        <w:rPr>
          <w:rFonts w:cs="Arial"/>
          <w:b/>
        </w:rPr>
        <w:t>pogodbeno zagotavljanje prihranka energije</w:t>
      </w:r>
      <w:r w:rsidRPr="009A32C1">
        <w:rPr>
          <w:rFonts w:cs="Arial"/>
        </w:rPr>
        <w:t>« pomeni pogodbeni odnos med koristnikom in izvajalcem (običajno je to podjetje za energetske storitve), ki vključuje naložbe v ukrepe učinkovite rabe energije na vseh področjih rabe energije v objektih in napravah koristnika, kjer se izvajalcu vložena sredstva povrnejo v obliki deleža v doseženih prihrankih stroškov za energijo;</w:t>
      </w:r>
      <w:r w:rsidRPr="00EC5ADC">
        <w:rPr>
          <w:rFonts w:cs="Arial"/>
          <w:color w:val="C00000"/>
        </w:rPr>
        <w:t xml:space="preserve"> </w:t>
      </w:r>
    </w:p>
    <w:p w:rsidR="00A1018B" w:rsidRPr="00EC5ADC" w:rsidRDefault="00A1018B" w:rsidP="00C750BF">
      <w:pPr>
        <w:pStyle w:val="ListParagraph"/>
        <w:numPr>
          <w:ilvl w:val="0"/>
          <w:numId w:val="132"/>
        </w:numPr>
        <w:rPr>
          <w:rFonts w:cs="Arial"/>
        </w:rPr>
      </w:pPr>
      <w:r w:rsidRPr="00EC5ADC">
        <w:rPr>
          <w:rFonts w:cs="Arial"/>
        </w:rPr>
        <w:t>»</w:t>
      </w:r>
      <w:r w:rsidRPr="00EC5ADC">
        <w:rPr>
          <w:rFonts w:cs="Arial"/>
          <w:b/>
        </w:rPr>
        <w:t>pooblaščena stran</w:t>
      </w:r>
      <w:r w:rsidRPr="00EC5ADC">
        <w:rPr>
          <w:rFonts w:cs="Arial"/>
        </w:rPr>
        <w:t xml:space="preserve">« pomeni pravni subjekt, ki ga vlada ali drug javni organ pooblasti, da pripravi, upravlja ali vodi program financiranja v imenu vlade ali drugega javnega organa; </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pooblaščeni zastopnik</w:t>
      </w:r>
      <w:r w:rsidRPr="00442A63">
        <w:rPr>
          <w:rFonts w:cs="Arial"/>
        </w:rPr>
        <w:t>« pomeni vsako fizično ali pravno osebo s sedežem v Evropski uniji, ki je pridobila pisno pooblastilo proizvajalca za opravljanje vseh ali dela obveznosti in formalnosti v zvezi s proizvodi povezanimi z energijo, v njegovem imenu;</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poraba električne energije</w:t>
      </w:r>
      <w:r w:rsidRPr="00442A63">
        <w:rPr>
          <w:rFonts w:cs="Arial"/>
        </w:rPr>
        <w:t>« je proizvedena električna energija v državi vključno s samoproizvodnjo plus uvoz minus izvoz (bruto nacionalna poraba električne energije);</w:t>
      </w:r>
    </w:p>
    <w:p w:rsidR="00A1018B" w:rsidRPr="00EC5ADC" w:rsidRDefault="00A1018B" w:rsidP="00C750BF">
      <w:pPr>
        <w:pStyle w:val="ListParagraph"/>
        <w:numPr>
          <w:ilvl w:val="0"/>
          <w:numId w:val="132"/>
        </w:numPr>
        <w:rPr>
          <w:rFonts w:cs="Arial"/>
        </w:rPr>
      </w:pPr>
      <w:r w:rsidRPr="00442A63">
        <w:rPr>
          <w:rFonts w:cs="Arial"/>
        </w:rPr>
        <w:t>»</w:t>
      </w:r>
      <w:r w:rsidRPr="00D6663F">
        <w:rPr>
          <w:rFonts w:cs="Arial"/>
          <w:b/>
        </w:rPr>
        <w:t>posamezni del stavbe</w:t>
      </w:r>
      <w:r w:rsidRPr="00442A63">
        <w:rPr>
          <w:rFonts w:cs="Arial"/>
        </w:rPr>
        <w:t>« (stavbna enota): je samostojna funkcionalna enota, primerna za samostojno uporabo;</w:t>
      </w:r>
      <w:r w:rsidRPr="00EC5ADC">
        <w:rPr>
          <w:rFonts w:cs="Arial"/>
          <w:color w:val="C00000"/>
        </w:rPr>
        <w:t xml:space="preserve"> </w:t>
      </w:r>
    </w:p>
    <w:p w:rsidR="00A1018B" w:rsidRPr="00EC5ADC" w:rsidRDefault="00A1018B" w:rsidP="00C750BF">
      <w:pPr>
        <w:pStyle w:val="ListParagraph"/>
        <w:numPr>
          <w:ilvl w:val="0"/>
          <w:numId w:val="132"/>
        </w:numPr>
        <w:rPr>
          <w:rFonts w:cs="Arial"/>
        </w:rPr>
      </w:pPr>
      <w:r w:rsidRPr="00EC5ADC">
        <w:rPr>
          <w:rFonts w:cs="Arial"/>
        </w:rPr>
        <w:t>»</w:t>
      </w:r>
      <w:r w:rsidRPr="00EC5ADC">
        <w:rPr>
          <w:rFonts w:cs="Arial"/>
          <w:b/>
        </w:rPr>
        <w:t>posamezni ukrep</w:t>
      </w:r>
      <w:r w:rsidRPr="00EC5ADC">
        <w:rPr>
          <w:rFonts w:cs="Arial"/>
        </w:rPr>
        <w:t xml:space="preserve">« pomeni ukrep, ki zagotovi preverljivo ter merljivo ali ocenljivo izboljšanje energetske učinkovitosti ter je sprejet kot rezultat ukrepa politike; </w:t>
      </w:r>
    </w:p>
    <w:p w:rsidR="00A1018B" w:rsidRDefault="00A1018B" w:rsidP="00C750BF">
      <w:pPr>
        <w:pStyle w:val="ListParagraph"/>
        <w:numPr>
          <w:ilvl w:val="0"/>
          <w:numId w:val="132"/>
        </w:numPr>
        <w:rPr>
          <w:rFonts w:cs="Arial"/>
        </w:rPr>
      </w:pPr>
      <w:r w:rsidRPr="00442A63">
        <w:rPr>
          <w:rFonts w:cs="Arial"/>
        </w:rPr>
        <w:t>»</w:t>
      </w:r>
      <w:r w:rsidRPr="00D6663F">
        <w:rPr>
          <w:rFonts w:cs="Arial"/>
          <w:b/>
        </w:rPr>
        <w:t>potrdilo o izvoru</w:t>
      </w:r>
      <w:r w:rsidRPr="00442A63">
        <w:rPr>
          <w:rFonts w:cs="Arial"/>
        </w:rPr>
        <w:t>« je javna listina</w:t>
      </w:r>
      <w:r>
        <w:rPr>
          <w:rFonts w:cs="Arial"/>
        </w:rPr>
        <w:t xml:space="preserve"> v elektronski obliki</w:t>
      </w:r>
      <w:r w:rsidRPr="00442A63">
        <w:rPr>
          <w:rFonts w:cs="Arial"/>
        </w:rPr>
        <w:t>, ki dokazuje, da je določena količina električne energije proizvedena v soproizvodnji z visokim izkoristkom ali iz obnovljivih virov energije;</w:t>
      </w:r>
    </w:p>
    <w:p w:rsidR="00A1018B" w:rsidRPr="00EC5ADC" w:rsidRDefault="00A1018B" w:rsidP="00C750BF">
      <w:pPr>
        <w:pStyle w:val="ListParagraph"/>
        <w:numPr>
          <w:ilvl w:val="0"/>
          <w:numId w:val="132"/>
        </w:numPr>
        <w:rPr>
          <w:rFonts w:cs="Arial"/>
        </w:rPr>
      </w:pPr>
      <w:r w:rsidRPr="00EC5ADC">
        <w:rPr>
          <w:rFonts w:cs="Arial"/>
        </w:rPr>
        <w:t>»</w:t>
      </w:r>
      <w:r w:rsidRPr="00EC5ADC">
        <w:rPr>
          <w:rFonts w:cs="Arial"/>
          <w:b/>
        </w:rPr>
        <w:t>povezovalec</w:t>
      </w:r>
      <w:r w:rsidRPr="00EC5ADC">
        <w:rPr>
          <w:rFonts w:cs="Arial"/>
        </w:rPr>
        <w:t>« pomeni ponudnika storitev povpraševanja, ki kombinira več kratkotrajnih bremen porabnika, z namenom da jih proda, lahko tudi na dražbi, na organiziranih trgih z energijo;</w:t>
      </w:r>
      <w:r w:rsidRPr="00EC5ADC">
        <w:rPr>
          <w:rFonts w:cs="Arial"/>
          <w:color w:val="C00000"/>
        </w:rPr>
        <w:t xml:space="preserve"> </w:t>
      </w:r>
    </w:p>
    <w:p w:rsidR="00A1018B" w:rsidRPr="00EC5ADC" w:rsidRDefault="00A1018B" w:rsidP="00C750BF">
      <w:pPr>
        <w:pStyle w:val="ListParagraph"/>
        <w:numPr>
          <w:ilvl w:val="0"/>
          <w:numId w:val="132"/>
        </w:numPr>
        <w:rPr>
          <w:rFonts w:cs="Arial"/>
        </w:rPr>
      </w:pPr>
      <w:r w:rsidRPr="00EC5ADC">
        <w:rPr>
          <w:rFonts w:cs="Arial"/>
        </w:rPr>
        <w:t>»</w:t>
      </w:r>
      <w:r w:rsidRPr="00EC5ADC">
        <w:rPr>
          <w:rFonts w:cs="Arial"/>
          <w:b/>
        </w:rPr>
        <w:t>prihranek energije</w:t>
      </w:r>
      <w:r w:rsidRPr="00EC5ADC">
        <w:rPr>
          <w:rFonts w:cs="Arial"/>
        </w:rPr>
        <w:t xml:space="preserve">« pomeni količino prihranjene energije, določeno z meritvijo in/ali oceno porabe pred izvedbo ukrepa za izboljšanje energetske učinkovitosti in po njej, ob zagotovljenih normalnih zunanjih pogojih, ki vplivajo na porabo energije; </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prihranek primarne energije</w:t>
      </w:r>
      <w:r w:rsidRPr="00442A63">
        <w:rPr>
          <w:rFonts w:cs="Arial"/>
        </w:rPr>
        <w:t>« je prihranek energije dovedene z gorivom, ki ga ustvari proizvodna naprava s soproizvodnjo, v primerjavi z ločeno proizvodnjo električne energije in toplote;</w:t>
      </w:r>
    </w:p>
    <w:p w:rsidR="00A1018B" w:rsidRPr="00442A63" w:rsidRDefault="00A1018B" w:rsidP="00C750BF">
      <w:pPr>
        <w:pStyle w:val="ListParagraph"/>
        <w:numPr>
          <w:ilvl w:val="0"/>
          <w:numId w:val="132"/>
        </w:numPr>
        <w:autoSpaceDE w:val="0"/>
        <w:autoSpaceDN w:val="0"/>
        <w:adjustRightInd w:val="0"/>
        <w:rPr>
          <w:rFonts w:cs="Arial"/>
        </w:rPr>
      </w:pPr>
      <w:r w:rsidRPr="00442A63">
        <w:rPr>
          <w:rFonts w:cs="Arial"/>
        </w:rPr>
        <w:t>»</w:t>
      </w:r>
      <w:r w:rsidRPr="00D6663F">
        <w:rPr>
          <w:rFonts w:cs="Arial"/>
          <w:b/>
        </w:rPr>
        <w:t>prihranek energije</w:t>
      </w:r>
      <w:r w:rsidRPr="00442A63">
        <w:rPr>
          <w:rFonts w:cs="Arial"/>
        </w:rPr>
        <w:t>« količina prihranjene končne energije pri končnih odjemalcih, določena z merjenjem in/ali oceno porabe pred in po izvedbi enega ali več energetskih storitev ali ukrepov za izboljšanje energetske učinkovitosti, ob zagotavljanju normalizacije za zunanje pogoje, ki vplivajo na porabo energije;</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priključitev na omrežje</w:t>
      </w:r>
      <w:r w:rsidRPr="00442A63">
        <w:rPr>
          <w:rFonts w:cs="Arial"/>
        </w:rPr>
        <w:t>« je fizična priključitev ali priklop na energetsko omrežje pod pogoji določenimi s tem zakonom;</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primarna energija</w:t>
      </w:r>
      <w:r w:rsidRPr="00442A63">
        <w:rPr>
          <w:rFonts w:cs="Arial"/>
        </w:rPr>
        <w:t>« pomeni energijo iz obnovljivih in neobnovljivih virov, ki ni bila pretvorjena ali spremenjena;</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program podpore za obnovljive vire</w:t>
      </w:r>
      <w:r w:rsidRPr="00442A63">
        <w:rPr>
          <w:rFonts w:cs="Arial"/>
        </w:rPr>
        <w:t>« pomeni vsak instrument, program ali mehanizem, ki ga uporabi država članica ali skupina držav članic in spodbuja uporabo energije iz obnovljivih virov z zmanjševanjem stroškov te energije, povečanjem cene, po kateri se lahko prodaja, ali povečanjem količine nabavljene energije na podlagi obveznosti glede obnovljive energije ali drugače. Sem med drugim spadajo naložbena pomoč, davčne oprostitve ali olajšave, vračilo davkov, programi podpore, ki zavezujejo k uporabi obnovljive energije, vključno s tistimi programi, ki uporabljajo zelene certifikate, in neposredni programi zaščite cen, vključno s tarifami za dovajanje toka in plačili premij;</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program podpore za energijsko učinkovitost</w:t>
      </w:r>
      <w:r w:rsidRPr="00442A63">
        <w:rPr>
          <w:rFonts w:cs="Arial"/>
        </w:rPr>
        <w:t>« pomeni vsak instrument, program ali mehanizem, ki ga uporabi država članica ali skupina držav članic in spodbuja ukrepe za povečanje energijske učinkovitosti. Sem med drugim spadajo naložbena pomoč, davčne oprostitve ali olajšave, vračilo davkov, programi podpore, ki zavezujejo k uporabi obnovljive energije, vključno s tistimi programi, ki uporabljajo zelene certifikate, in neposredni programi zaščite cen, vključno s tarifami za dovajanje toka in plačili premij;</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proizvajalec proizvodov povezanih z energijo</w:t>
      </w:r>
      <w:r w:rsidRPr="00442A63">
        <w:rPr>
          <w:rFonts w:cs="Arial"/>
        </w:rPr>
        <w:t>« pomeni vsako fizično ali pravno osebo, ki izdeluje proizvode povezane z energijo, ali se zanj načrtujejo ali izdelujejo in ki jih trži pod svojim imenom ali blagovno znamko.</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proizvod, povezan z energijo</w:t>
      </w:r>
      <w:r w:rsidRPr="00442A63">
        <w:rPr>
          <w:rFonts w:cs="Arial"/>
        </w:rPr>
        <w:t>« pomeni vsak proizvod, ki med uporabo vpliva na porabo energije ter je dan na trg in/ali v uporabo, vključno z deli, namenjenimi vgradnji v proizvode, povezane z energijo, ki so dani na trg in/ali v uporabo kot posamezni deli, namenjeni končnim uporabnikom, in za katere se lahko naredi samostojna ocena okoljske učinkovitosti;</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proizvodnja</w:t>
      </w:r>
      <w:r w:rsidRPr="00442A63">
        <w:rPr>
          <w:rFonts w:cs="Arial"/>
        </w:rPr>
        <w:t>« je fizikalni ali kemični proces transformacije goriv in obnovljivih virov energije v toploto ali električno ali druge oblike energije;</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proizvodna naprava</w:t>
      </w:r>
      <w:r w:rsidRPr="00442A63">
        <w:rPr>
          <w:rFonts w:cs="Arial"/>
        </w:rPr>
        <w:t>« je sklop opreme in instalacij, ki pretvarjajo druge vrste energij v električno energijo in lahko samostojno obratuje;</w:t>
      </w:r>
    </w:p>
    <w:p w:rsidR="00A1018B" w:rsidRPr="00EC5ADC" w:rsidRDefault="00A1018B" w:rsidP="00C750BF">
      <w:pPr>
        <w:pStyle w:val="ListParagraph"/>
        <w:numPr>
          <w:ilvl w:val="0"/>
          <w:numId w:val="132"/>
        </w:numPr>
        <w:rPr>
          <w:rFonts w:cs="Arial"/>
        </w:rPr>
      </w:pPr>
      <w:r w:rsidRPr="00442A63">
        <w:rPr>
          <w:rFonts w:cs="Arial"/>
        </w:rPr>
        <w:t>»</w:t>
      </w:r>
      <w:r w:rsidRPr="00D6663F">
        <w:rPr>
          <w:rFonts w:cs="Arial"/>
          <w:b/>
        </w:rPr>
        <w:t>samoproizvodnja</w:t>
      </w:r>
      <w:r w:rsidRPr="00442A63">
        <w:rPr>
          <w:rFonts w:cs="Arial"/>
        </w:rPr>
        <w:t>« proizvodnja električne energije za lastn</w:t>
      </w:r>
      <w:r>
        <w:rPr>
          <w:rFonts w:cs="Arial"/>
        </w:rPr>
        <w:t>o porabo</w:t>
      </w:r>
      <w:r w:rsidRPr="00442A63">
        <w:rPr>
          <w:rFonts w:cs="Arial"/>
        </w:rPr>
        <w:t>;</w:t>
      </w:r>
      <w:r w:rsidRPr="00EC5ADC">
        <w:rPr>
          <w:rFonts w:cs="Arial"/>
          <w:color w:val="C00000"/>
        </w:rPr>
        <w:t xml:space="preserve"> </w:t>
      </w:r>
    </w:p>
    <w:p w:rsidR="00A1018B" w:rsidRPr="00EC5ADC" w:rsidRDefault="00A1018B" w:rsidP="00C750BF">
      <w:pPr>
        <w:pStyle w:val="ListParagraph"/>
        <w:numPr>
          <w:ilvl w:val="0"/>
          <w:numId w:val="132"/>
        </w:numPr>
        <w:rPr>
          <w:rFonts w:cs="Arial"/>
        </w:rPr>
      </w:pPr>
      <w:r w:rsidRPr="00EC5ADC">
        <w:rPr>
          <w:rFonts w:cs="Arial"/>
        </w:rPr>
        <w:t>»</w:t>
      </w:r>
      <w:r w:rsidRPr="00EC5ADC">
        <w:rPr>
          <w:rFonts w:cs="Arial"/>
          <w:b/>
        </w:rPr>
        <w:t>sistem upravljanja z energijo</w:t>
      </w:r>
      <w:r w:rsidRPr="00EC5ADC">
        <w:rPr>
          <w:rFonts w:cs="Arial"/>
        </w:rPr>
        <w:t xml:space="preserve">« pomeni sklop medsebojno povezanih ali medsebojno delujočih elementov načrta, ki določa cilj energetske učinkovitosti in strategijo za doseganje tega cilja; </w:t>
      </w:r>
    </w:p>
    <w:p w:rsidR="00A1018B" w:rsidRPr="00EC5ADC" w:rsidRDefault="00A1018B" w:rsidP="00C750BF">
      <w:pPr>
        <w:pStyle w:val="ListParagraph"/>
        <w:numPr>
          <w:ilvl w:val="0"/>
          <w:numId w:val="132"/>
        </w:numPr>
        <w:rPr>
          <w:rFonts w:cs="Arial"/>
        </w:rPr>
      </w:pPr>
      <w:r w:rsidRPr="00442A63">
        <w:rPr>
          <w:rFonts w:cs="Arial"/>
        </w:rPr>
        <w:t>»</w:t>
      </w:r>
      <w:r w:rsidRPr="00D6663F">
        <w:rPr>
          <w:rFonts w:cs="Arial"/>
          <w:b/>
        </w:rPr>
        <w:t>skoraj nič-energijska stavba</w:t>
      </w:r>
      <w:r w:rsidRPr="00442A63">
        <w:rPr>
          <w:rFonts w:cs="Arial"/>
        </w:rPr>
        <w:t>« pomeni stavbo z zelo visoko energetsko učinkovitostjo oziroma zelo majhno količino potrebne energije za delovanje stavbe, pri čemer je potrebna energija v veliki meri proizvedena iz obnovljivih virov na kraju samem ali v bližini;</w:t>
      </w:r>
      <w:r w:rsidRPr="00EC5ADC">
        <w:rPr>
          <w:rFonts w:cs="Arial"/>
          <w:color w:val="C00000"/>
        </w:rPr>
        <w:t xml:space="preserve"> </w:t>
      </w:r>
    </w:p>
    <w:p w:rsidR="00A1018B" w:rsidRPr="00EC5ADC" w:rsidRDefault="00A1018B" w:rsidP="00C750BF">
      <w:pPr>
        <w:pStyle w:val="ListParagraph"/>
        <w:numPr>
          <w:ilvl w:val="0"/>
          <w:numId w:val="132"/>
        </w:numPr>
        <w:rPr>
          <w:rFonts w:cs="Arial"/>
        </w:rPr>
      </w:pPr>
      <w:r w:rsidRPr="00EC5ADC">
        <w:rPr>
          <w:rFonts w:cs="Arial"/>
        </w:rPr>
        <w:t>»</w:t>
      </w:r>
      <w:r w:rsidRPr="00EC5ADC">
        <w:rPr>
          <w:rFonts w:cs="Arial"/>
          <w:b/>
        </w:rPr>
        <w:t>skupna uporabna tlorisna površina</w:t>
      </w:r>
      <w:r w:rsidRPr="00EC5ADC">
        <w:rPr>
          <w:rFonts w:cs="Arial"/>
        </w:rPr>
        <w:t xml:space="preserve">« pomeni tlorisno površino stavbe ali dela stavbe, kjer se uporablja energija za klimatiziranje prostora; </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soproizvodnja</w:t>
      </w:r>
      <w:r w:rsidRPr="00442A63">
        <w:rPr>
          <w:rFonts w:cs="Arial"/>
        </w:rPr>
        <w:t>« je postopek sočasne proizvodnje toplote in električne oziroma mehanske energije iz istega goriva oziroma vira energije;</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soproizvodnja z visokim izkoristkom</w:t>
      </w:r>
      <w:r w:rsidRPr="00442A63">
        <w:rPr>
          <w:rFonts w:cs="Arial"/>
        </w:rPr>
        <w:t>« je soproizvodnja, pri kateri je prihranek primarne energije večji od 10 %, ter vsa mikro soproizvodnja in mala soproizvodnja, če je prihranek primarne energije pri tej soproizvodnji večji od nič;</w:t>
      </w:r>
    </w:p>
    <w:p w:rsidR="00A1018B" w:rsidRDefault="00A1018B" w:rsidP="00C750BF">
      <w:pPr>
        <w:pStyle w:val="ListParagraph"/>
        <w:numPr>
          <w:ilvl w:val="0"/>
          <w:numId w:val="132"/>
        </w:numPr>
        <w:rPr>
          <w:rFonts w:cs="Arial"/>
        </w:rPr>
      </w:pPr>
      <w:r w:rsidRPr="00442A63" w:rsidDel="000B4A28">
        <w:rPr>
          <w:rFonts w:cs="Arial"/>
        </w:rPr>
        <w:t xml:space="preserve"> </w:t>
      </w:r>
      <w:r w:rsidRPr="00442A63">
        <w:rPr>
          <w:rFonts w:cs="Arial"/>
        </w:rPr>
        <w:t>»</w:t>
      </w:r>
      <w:r w:rsidRPr="00D6663F">
        <w:rPr>
          <w:rFonts w:cs="Arial"/>
          <w:b/>
        </w:rPr>
        <w:t>stavba</w:t>
      </w:r>
      <w:r w:rsidRPr="00442A63">
        <w:rPr>
          <w:rFonts w:cs="Arial"/>
        </w:rPr>
        <w:t>« je objekt z enim ali več prostorov, v katere človek lahko vstopi in so namenjeni prebivanju ali opravljanju dejavnosti in v katerih se uporablja energija za zagotavljanje notranjih klimatskih pogojev</w:t>
      </w:r>
      <w:r>
        <w:rPr>
          <w:rFonts w:cs="Arial"/>
        </w:rPr>
        <w:t xml:space="preserve"> in ne gre za nezahtevni ali enostavni objekt po zakonodaji o graditvi objektov</w:t>
      </w:r>
      <w:r w:rsidRPr="00442A63">
        <w:rPr>
          <w:rFonts w:cs="Arial"/>
        </w:rPr>
        <w:t xml:space="preserve">; </w:t>
      </w:r>
    </w:p>
    <w:p w:rsidR="00A1018B" w:rsidRPr="00D6663F" w:rsidRDefault="00A1018B" w:rsidP="00C750BF">
      <w:pPr>
        <w:pStyle w:val="ListParagraph"/>
        <w:numPr>
          <w:ilvl w:val="0"/>
          <w:numId w:val="132"/>
        </w:numPr>
        <w:rPr>
          <w:rFonts w:cs="Arial"/>
        </w:rPr>
      </w:pPr>
      <w:r w:rsidRPr="00D6663F">
        <w:rPr>
          <w:rFonts w:cs="Arial"/>
        </w:rPr>
        <w:t>»</w:t>
      </w:r>
      <w:r w:rsidRPr="00D6663F">
        <w:rPr>
          <w:rFonts w:cs="Arial"/>
          <w:b/>
        </w:rPr>
        <w:t>stavba</w:t>
      </w:r>
      <w:r w:rsidRPr="00D6663F">
        <w:rPr>
          <w:rFonts w:cs="Arial"/>
        </w:rPr>
        <w:t>« je krita konstrukcija s stenami, v kateri se uporablja energija za zagotavljanje notranjih klimatskih pogojev; pojem stavba se lahko nanaša na stavbo kot celoto ali njene dele, ki so bili projektirani ali spremenjeni za ločeno uporabo;</w:t>
      </w:r>
      <w:r w:rsidRPr="00D6663F">
        <w:rPr>
          <w:rFonts w:cs="Arial"/>
          <w:color w:val="C00000"/>
        </w:rPr>
        <w:t xml:space="preserve"> </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stavba v javni rabi</w:t>
      </w:r>
      <w:r w:rsidRPr="00442A63">
        <w:rPr>
          <w:rFonts w:cs="Arial"/>
        </w:rPr>
        <w:t>« stavba, katere raba je pod enakimi pogoji namenjena vsem in ustreza opredelitvi nestanovanjske stavbe, namenjene javni rabi po predpisih s področja graditve objektov;</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stavbe organov javnega sektorja</w:t>
      </w:r>
      <w:r w:rsidRPr="00442A63">
        <w:rPr>
          <w:rFonts w:cs="Arial"/>
        </w:rPr>
        <w:t>« so vse stavbe, ki so v lasti ali uporabi organov javnega sektorja;</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stroškovno optimalna raven</w:t>
      </w:r>
      <w:r w:rsidRPr="00442A63">
        <w:rPr>
          <w:rFonts w:cs="Arial"/>
        </w:rPr>
        <w:t>« raven energetske učinkovitosti, ki vodi v najnižje stroške med ocenjenim ekonomskim življenjskim ciklom, pri čemer se najnižji stroški določijo ob upoštevanju stroškov naložb, povezanih z energijo, stroškov vzdrževanja in operativnih stroškov (vključno s stroški energije, energijskimi prihranki, kategorijo zadevne stavbe in zaslužki od proizvedene energije), kjer je to primerno, in stroškov odstranjevanja, kjer je to primerno. Stroškovno optimalna raven se nahaja v območju ravni učinkovitosti, kjer je analiza stroškov in koristi, izračunana med ocenjenim ekonomskim življenjskim ciklom, pozitivna; </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tehnični stavbni sistem</w:t>
      </w:r>
      <w:r w:rsidRPr="00442A63">
        <w:rPr>
          <w:rFonts w:cs="Arial"/>
        </w:rPr>
        <w:t>« pomeni tehnično opremo za ogrevanje, hlajenje, prezračevanje, sanitarno toplo vodo, razsvetljavo ali kombinacijo teh namenov stavbe ali posameznega dela stavbe;</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tekoča goriva za ogrevanje</w:t>
      </w:r>
      <w:r w:rsidRPr="00442A63">
        <w:rPr>
          <w:rFonts w:cs="Arial"/>
        </w:rPr>
        <w:t>« so utekočinjen naftni plin (UNP), ostali petroleji, ekstra lahko kurilno olje, biodizel in kurilno olje, ki se uporabljajo za proizvodnjo toplote ne glede na namen porabe toplote;</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tekoča goriva za pogonski namen</w:t>
      </w:r>
      <w:r w:rsidRPr="00442A63">
        <w:rPr>
          <w:rFonts w:cs="Arial"/>
        </w:rPr>
        <w:t>« so utekočinjeni naftni plin (UNP), primarni bencin, motorni bencin – osvinčeni, motorni bencin – neosvinčeni, letalski bencin za batne motorje, bencinsko gorivo za reaktivne motorje, petrolejsko gorivo za reaktivne letalske motorje, ostali petroleji, dizelsko gorivo in tekoča biogoriva,ki se uporablja za pogon vseh vrst zračnih, vodnih, cestnih, tirnih in drugih vozil;</w:t>
      </w:r>
    </w:p>
    <w:p w:rsidR="00A1018B" w:rsidRPr="00442A63" w:rsidRDefault="00A1018B" w:rsidP="00C750BF">
      <w:pPr>
        <w:pStyle w:val="ListParagraph"/>
        <w:numPr>
          <w:ilvl w:val="0"/>
          <w:numId w:val="132"/>
        </w:numPr>
        <w:rPr>
          <w:rFonts w:cs="Arial"/>
          <w:color w:val="19161B"/>
        </w:rPr>
      </w:pPr>
      <w:r w:rsidRPr="00442A63">
        <w:rPr>
          <w:rFonts w:cs="Arial"/>
          <w:color w:val="19161B"/>
        </w:rPr>
        <w:t>»</w:t>
      </w:r>
      <w:r w:rsidRPr="00D6663F">
        <w:rPr>
          <w:rFonts w:cs="Arial"/>
          <w:b/>
          <w:color w:val="19161B"/>
        </w:rPr>
        <w:t>toplota iz obnovljivih virov</w:t>
      </w:r>
      <w:r w:rsidRPr="00442A63">
        <w:rPr>
          <w:rFonts w:cs="Arial"/>
          <w:color w:val="19161B"/>
        </w:rPr>
        <w:t xml:space="preserve">« (končna bruto poraba energije iz obnovljivih virov za ogrevanje in hlajenje): </w:t>
      </w:r>
    </w:p>
    <w:p w:rsidR="00A1018B" w:rsidRPr="0024786F" w:rsidRDefault="00A1018B" w:rsidP="00D97493">
      <w:pPr>
        <w:ind w:left="720"/>
        <w:rPr>
          <w:rFonts w:cs="Arial"/>
        </w:rPr>
      </w:pPr>
      <w:r w:rsidRPr="0024786F">
        <w:rPr>
          <w:rFonts w:cs="Arial"/>
        </w:rPr>
        <w:t>a) toplota iz daljinskih sistemov ogrevanja ali hlajenja, proizvedena iz obnovljivih virov,</w:t>
      </w:r>
      <w:r w:rsidRPr="0024786F">
        <w:rPr>
          <w:rFonts w:cs="Arial"/>
        </w:rPr>
        <w:br/>
        <w:t xml:space="preserve">b) del toplote iz daljinskih sistemov ogrevanja ali hlajenja, ki jo iz obnovljivih virov energije proizvedejo kombinirane proizvodne naprave, ki uporabljajo tudi neobnovljive vire energije ter </w:t>
      </w:r>
      <w:r w:rsidRPr="0024786F">
        <w:rPr>
          <w:rFonts w:cs="Arial"/>
        </w:rPr>
        <w:br/>
        <w:t>c) druga energija iz obnovljivih virov v industriji, gospodinjstvih storitvenem sektorju, kmetijstvu, gozdarstvu in ribištvu za namene ogrevanja ali hlajenja prostorov ali za procesno ogrevanje ali hlajenje, pri čemer se upošteva tudi toplota, pridobljena iz energije okolice ali geotermalne energije s toplotnimi črpalkami, v kolikor pridobljena energija znatno  presega vnos primarne energije, potrebne za delovanje toplotne črpalke;</w:t>
      </w:r>
    </w:p>
    <w:p w:rsidR="00A1018B" w:rsidRPr="00442A63" w:rsidRDefault="00A1018B" w:rsidP="00C750BF">
      <w:pPr>
        <w:pStyle w:val="ListParagraph"/>
        <w:numPr>
          <w:ilvl w:val="0"/>
          <w:numId w:val="132"/>
        </w:numPr>
        <w:rPr>
          <w:rFonts w:cs="Arial"/>
        </w:rPr>
      </w:pPr>
      <w:r w:rsidRPr="00442A63">
        <w:rPr>
          <w:rFonts w:cs="Arial"/>
        </w:rPr>
        <w:t>»</w:t>
      </w:r>
      <w:r w:rsidRPr="00D6663F">
        <w:rPr>
          <w:rFonts w:cs="Arial"/>
          <w:b/>
        </w:rPr>
        <w:t>toplotna črpalka</w:t>
      </w:r>
      <w:r w:rsidRPr="00442A63">
        <w:rPr>
          <w:rFonts w:cs="Arial"/>
        </w:rPr>
        <w:t xml:space="preserve">« pomeni stroj, napravo ali sistem, ki prenaša toploto iz naravnega okolja (zrak, voda ali zemlja) v stavbo ali za uporabo v industriji, in sicer s preusmeritvijo naravnega toka toplote, tako da ta potuje od nižje k višji temperaturi. Pri povratnih toplotnih črpalkah je možno tudi prehajanje toplote iz stavbe v naravno okolje; </w:t>
      </w:r>
    </w:p>
    <w:p w:rsidR="00A1018B" w:rsidRPr="00EC5ADC" w:rsidRDefault="00A1018B" w:rsidP="00C750BF">
      <w:pPr>
        <w:pStyle w:val="ListParagraph"/>
        <w:numPr>
          <w:ilvl w:val="0"/>
          <w:numId w:val="132"/>
        </w:numPr>
        <w:rPr>
          <w:rFonts w:cs="Arial"/>
        </w:rPr>
      </w:pPr>
      <w:r w:rsidRPr="0024786F">
        <w:rPr>
          <w:rFonts w:cs="Arial"/>
        </w:rPr>
        <w:t>»</w:t>
      </w:r>
      <w:r w:rsidRPr="00EC5ADC">
        <w:rPr>
          <w:rFonts w:cs="Arial"/>
          <w:b/>
        </w:rPr>
        <w:t>trgovec proizvodov, povezanih z energijo</w:t>
      </w:r>
      <w:r w:rsidRPr="0024786F">
        <w:rPr>
          <w:rFonts w:cs="Arial"/>
        </w:rPr>
        <w:t>« pomeni trgovca na drobno ali drugo osebo, ki proizvode povezane z energijo končnemu uporabniku prodaja, oddaja v najem, ponuja na obroke ali razstavlja (daje na ogled);</w:t>
      </w:r>
      <w:r w:rsidRPr="00EC5ADC">
        <w:rPr>
          <w:rFonts w:cs="Arial"/>
          <w:color w:val="C00000"/>
        </w:rPr>
        <w:t xml:space="preserve"> </w:t>
      </w:r>
    </w:p>
    <w:p w:rsidR="00A1018B" w:rsidRPr="00EC5ADC" w:rsidRDefault="00A1018B" w:rsidP="00C750BF">
      <w:pPr>
        <w:pStyle w:val="ListParagraph"/>
        <w:numPr>
          <w:ilvl w:val="0"/>
          <w:numId w:val="132"/>
        </w:numPr>
        <w:rPr>
          <w:rFonts w:cs="Arial"/>
        </w:rPr>
      </w:pPr>
      <w:r w:rsidRPr="00EC5ADC">
        <w:rPr>
          <w:rFonts w:cs="Arial"/>
        </w:rPr>
        <w:t>»</w:t>
      </w:r>
      <w:r w:rsidRPr="00EC5ADC">
        <w:rPr>
          <w:rFonts w:cs="Arial"/>
          <w:b/>
        </w:rPr>
        <w:t>učinkovito daljinsko ogrevanje in hlajenje</w:t>
      </w:r>
      <w:r w:rsidRPr="00EC5ADC">
        <w:rPr>
          <w:rFonts w:cs="Arial"/>
        </w:rPr>
        <w:t>« pomeni sistem daljinskega ogrevanja ali hlajenja, pri katerem se uporablja vsaj 50 % energije iz obnovljivih virov, 50 % odvečne toplote, 75 % toplote iz soproizvodnje ali 50 % kombinacije takšne energije in toplote;</w:t>
      </w:r>
    </w:p>
    <w:p w:rsidR="00A1018B" w:rsidRPr="00EC5ADC" w:rsidRDefault="00A1018B" w:rsidP="00C750BF">
      <w:pPr>
        <w:pStyle w:val="ListParagraph"/>
        <w:numPr>
          <w:ilvl w:val="0"/>
          <w:numId w:val="132"/>
        </w:numPr>
        <w:rPr>
          <w:rFonts w:cs="Arial"/>
        </w:rPr>
      </w:pPr>
      <w:r w:rsidRPr="00EC5ADC">
        <w:rPr>
          <w:rFonts w:cs="Arial"/>
        </w:rPr>
        <w:t>»</w:t>
      </w:r>
      <w:r w:rsidRPr="00EC5ADC">
        <w:rPr>
          <w:rFonts w:cs="Arial"/>
          <w:b/>
        </w:rPr>
        <w:t>udeležena stran</w:t>
      </w:r>
      <w:r w:rsidRPr="00EC5ADC">
        <w:rPr>
          <w:rFonts w:cs="Arial"/>
        </w:rPr>
        <w:t xml:space="preserve">« pomeni podjetje ali javni organ, ki se je s prostovoljnim sporazumom zavezal, da bo dosegel nekatere cilje, ali ki je zajet v instrumentu nacionalne regulativne politike; </w:t>
      </w:r>
    </w:p>
    <w:p w:rsidR="00A1018B" w:rsidRPr="0024786F" w:rsidRDefault="00A1018B" w:rsidP="00C750BF">
      <w:pPr>
        <w:pStyle w:val="ListParagraph"/>
        <w:numPr>
          <w:ilvl w:val="0"/>
          <w:numId w:val="132"/>
        </w:numPr>
        <w:rPr>
          <w:rFonts w:cs="Arial"/>
        </w:rPr>
      </w:pPr>
      <w:r w:rsidRPr="0024786F">
        <w:rPr>
          <w:rFonts w:cs="Arial"/>
        </w:rPr>
        <w:t>»</w:t>
      </w:r>
      <w:r w:rsidRPr="00EC5ADC">
        <w:rPr>
          <w:rFonts w:cs="Arial"/>
          <w:b/>
        </w:rPr>
        <w:t>ukrep za izboljšanje energijske učinkovitosti</w:t>
      </w:r>
      <w:r w:rsidRPr="0024786F">
        <w:rPr>
          <w:rFonts w:cs="Arial"/>
        </w:rPr>
        <w:t>« je ukrep, ki običajno vodi k preverljivemu in merljivemu ali ocenljivemu izboljšanju energijske učinkovitosti;</w:t>
      </w:r>
    </w:p>
    <w:p w:rsidR="00A1018B" w:rsidRPr="0024786F" w:rsidRDefault="00A1018B" w:rsidP="00C750BF">
      <w:pPr>
        <w:pStyle w:val="ListParagraph"/>
        <w:numPr>
          <w:ilvl w:val="0"/>
          <w:numId w:val="132"/>
        </w:numPr>
        <w:rPr>
          <w:rFonts w:cs="Arial"/>
        </w:rPr>
      </w:pPr>
      <w:r w:rsidRPr="0024786F">
        <w:rPr>
          <w:rFonts w:cs="Arial"/>
        </w:rPr>
        <w:t>»</w:t>
      </w:r>
      <w:r w:rsidRPr="00EC5ADC">
        <w:rPr>
          <w:rFonts w:cs="Arial"/>
          <w:b/>
        </w:rPr>
        <w:t>upravljalci stavb organizacij javnega sektorja</w:t>
      </w:r>
      <w:r w:rsidRPr="0024786F">
        <w:rPr>
          <w:rFonts w:cs="Arial"/>
        </w:rPr>
        <w:t>« so organizacije, ki plačujejo stroške za energijo v stavbah  organizacij  javnega sektorja oziroma odločajo o investicijah v teh stavbah;</w:t>
      </w:r>
    </w:p>
    <w:p w:rsidR="00A1018B" w:rsidRPr="0024786F" w:rsidRDefault="00A1018B" w:rsidP="00C750BF">
      <w:pPr>
        <w:pStyle w:val="ListParagraph"/>
        <w:numPr>
          <w:ilvl w:val="0"/>
          <w:numId w:val="132"/>
        </w:numPr>
        <w:rPr>
          <w:rFonts w:cs="Arial"/>
        </w:rPr>
      </w:pPr>
      <w:r w:rsidRPr="0024786F">
        <w:rPr>
          <w:rFonts w:cs="Arial"/>
        </w:rPr>
        <w:t>»</w:t>
      </w:r>
      <w:r w:rsidRPr="00EC5ADC">
        <w:rPr>
          <w:rFonts w:cs="Arial"/>
          <w:b/>
        </w:rPr>
        <w:t>uvoznik proizvoda, povezanega z energijo</w:t>
      </w:r>
      <w:r w:rsidRPr="0024786F">
        <w:rPr>
          <w:rFonts w:cs="Arial"/>
        </w:rPr>
        <w:t>« je pravna oseba, ali posameznik, ki samostojno opravlja dejavnost s sedežem v Evropski uniji, ki proizvode, povezane z energijo,</w:t>
      </w:r>
      <w:r>
        <w:rPr>
          <w:rFonts w:cs="Arial"/>
        </w:rPr>
        <w:t xml:space="preserve"> </w:t>
      </w:r>
      <w:r w:rsidRPr="0024786F">
        <w:rPr>
          <w:rFonts w:cs="Arial"/>
        </w:rPr>
        <w:t>daje na trg Evropske unije iz tretjih držav;</w:t>
      </w:r>
    </w:p>
    <w:p w:rsidR="00A1018B" w:rsidRPr="0024786F" w:rsidRDefault="00A1018B" w:rsidP="00C750BF">
      <w:pPr>
        <w:pStyle w:val="ListParagraph"/>
        <w:numPr>
          <w:ilvl w:val="0"/>
          <w:numId w:val="132"/>
        </w:numPr>
        <w:rPr>
          <w:rFonts w:cs="Arial"/>
        </w:rPr>
      </w:pPr>
      <w:r w:rsidRPr="0024786F">
        <w:rPr>
          <w:rFonts w:cs="Arial"/>
        </w:rPr>
        <w:t>»</w:t>
      </w:r>
      <w:r w:rsidRPr="00EC5ADC">
        <w:rPr>
          <w:rFonts w:cs="Arial"/>
          <w:b/>
        </w:rPr>
        <w:t>varčevalni potencial</w:t>
      </w:r>
      <w:r w:rsidRPr="0024786F">
        <w:rPr>
          <w:rFonts w:cs="Arial"/>
        </w:rPr>
        <w:t>« je delež energije v skupnem obsegu rabe energije pri končnem porabniku, ki ga je možno znižati z ekonomsko utemeljenimi vlaganji;</w:t>
      </w:r>
    </w:p>
    <w:p w:rsidR="00A1018B" w:rsidRPr="0024786F" w:rsidRDefault="00A1018B" w:rsidP="00C750BF">
      <w:pPr>
        <w:pStyle w:val="ListParagraph"/>
        <w:numPr>
          <w:ilvl w:val="0"/>
          <w:numId w:val="132"/>
        </w:numPr>
        <w:rPr>
          <w:rFonts w:cs="Arial"/>
        </w:rPr>
      </w:pPr>
      <w:r w:rsidRPr="0024786F">
        <w:rPr>
          <w:rFonts w:cs="Arial"/>
        </w:rPr>
        <w:t>»</w:t>
      </w:r>
      <w:r w:rsidRPr="00EC5ADC">
        <w:rPr>
          <w:rFonts w:cs="Arial"/>
          <w:b/>
        </w:rPr>
        <w:t>večja obnova</w:t>
      </w:r>
      <w:r w:rsidRPr="0024786F">
        <w:rPr>
          <w:rFonts w:cs="Arial"/>
        </w:rPr>
        <w:t>« je rekonstrukcija ali investicijsko vzdrževanje stavbe, kjer se prenavlja več kot 25 % površine ovoja stavbe;</w:t>
      </w:r>
    </w:p>
    <w:p w:rsidR="00A1018B" w:rsidRPr="00523F82" w:rsidRDefault="00A1018B" w:rsidP="00C750BF">
      <w:pPr>
        <w:pStyle w:val="ListParagraph"/>
        <w:numPr>
          <w:ilvl w:val="0"/>
          <w:numId w:val="132"/>
        </w:numPr>
        <w:rPr>
          <w:rFonts w:cs="Arial"/>
        </w:rPr>
      </w:pPr>
      <w:r w:rsidRPr="0024786F">
        <w:rPr>
          <w:rFonts w:cs="Arial"/>
        </w:rPr>
        <w:t>»</w:t>
      </w:r>
      <w:r w:rsidRPr="00D6663F">
        <w:rPr>
          <w:rFonts w:cs="Arial"/>
          <w:b/>
        </w:rPr>
        <w:t>zasnova proizvoda</w:t>
      </w:r>
      <w:r w:rsidRPr="0024786F">
        <w:rPr>
          <w:rFonts w:cs="Arial"/>
        </w:rPr>
        <w:t>« pomeni vrsto postopkov, ki pretvarjajo pravne, tehnične, varnostne, funkcionalne, tržne ali druge zahteve v tehnične lastnosti proizvoda, katerim mora proizvod povezan z energijo ustrezati;</w:t>
      </w:r>
    </w:p>
    <w:p w:rsidR="00A1018B" w:rsidRPr="00EC5ADC" w:rsidRDefault="00A1018B" w:rsidP="00C750BF">
      <w:pPr>
        <w:pStyle w:val="ListParagraph"/>
        <w:numPr>
          <w:ilvl w:val="0"/>
          <w:numId w:val="132"/>
        </w:numPr>
        <w:rPr>
          <w:rFonts w:cs="Arial"/>
        </w:rPr>
      </w:pPr>
      <w:r w:rsidRPr="00EC5ADC">
        <w:rPr>
          <w:rFonts w:cs="Arial"/>
        </w:rPr>
        <w:t xml:space="preserve"> »</w:t>
      </w:r>
      <w:r w:rsidRPr="00EC5ADC">
        <w:rPr>
          <w:rFonts w:cs="Arial"/>
          <w:b/>
        </w:rPr>
        <w:t>zavezana stran</w:t>
      </w:r>
      <w:r w:rsidRPr="00EC5ADC">
        <w:rPr>
          <w:rFonts w:cs="Arial"/>
        </w:rPr>
        <w:t xml:space="preserve">« omeni distributerja energije ali podjetje za maloprodajo energije, ki ga zavezuje sistem obveznosti energetske učinkovitosti; </w:t>
      </w:r>
    </w:p>
    <w:p w:rsidR="00A1018B" w:rsidRPr="00F14776" w:rsidRDefault="00A1018B" w:rsidP="00D97493">
      <w:pPr>
        <w:rPr>
          <w:rFonts w:cs="Arial"/>
          <w:b/>
        </w:rPr>
      </w:pPr>
    </w:p>
    <w:p w:rsidR="00A1018B" w:rsidRPr="0028750B" w:rsidRDefault="00A1018B" w:rsidP="007D1782">
      <w:pPr>
        <w:pStyle w:val="Obrazloitev"/>
      </w:pPr>
      <w:r w:rsidRPr="0028750B">
        <w:t xml:space="preserve">Člen določa izraze s področja </w:t>
      </w:r>
      <w:r>
        <w:t>energijske učinkovitosti in obnovljvih virov energije, ki se uporabljajo v tem delu zakona, v uvodnem delu ter v prehodnih in kazenskih določbah.</w:t>
      </w:r>
      <w:r w:rsidRPr="0028750B">
        <w:t>.</w:t>
      </w:r>
    </w:p>
    <w:p w:rsidR="00A1018B" w:rsidRPr="00F14776" w:rsidRDefault="00A1018B" w:rsidP="00D97493">
      <w:pPr>
        <w:rPr>
          <w:rFonts w:cs="Arial"/>
          <w:b/>
        </w:rPr>
      </w:pPr>
    </w:p>
    <w:p w:rsidR="00A1018B" w:rsidRPr="00F14776" w:rsidRDefault="00A1018B" w:rsidP="00D97493">
      <w:pPr>
        <w:rPr>
          <w:rFonts w:cs="Arial"/>
          <w:bCs/>
        </w:rPr>
      </w:pPr>
    </w:p>
    <w:p w:rsidR="00A1018B" w:rsidRDefault="00A1018B" w:rsidP="001E2586">
      <w:pPr>
        <w:pStyle w:val="Heading2"/>
      </w:pPr>
      <w:bookmarkStart w:id="1259" w:name="_Toc358722177"/>
      <w:r w:rsidRPr="00AD4405">
        <w:t>II. Poglavje: URE IN OVE</w:t>
      </w:r>
      <w:bookmarkEnd w:id="1259"/>
    </w:p>
    <w:p w:rsidR="00A1018B" w:rsidRPr="00AD4405" w:rsidRDefault="00A1018B" w:rsidP="00AD4405">
      <w:pPr>
        <w:jc w:val="center"/>
        <w:rPr>
          <w:rFonts w:cs="Arial"/>
          <w:b/>
        </w:rPr>
      </w:pPr>
    </w:p>
    <w:p w:rsidR="00A1018B" w:rsidRPr="00A41C44" w:rsidRDefault="00A1018B" w:rsidP="00391BB3">
      <w:pPr>
        <w:pStyle w:val="Heading5"/>
      </w:pPr>
      <w:bookmarkStart w:id="1260" w:name="_Toc358722178"/>
      <w:r w:rsidRPr="00F14776">
        <w:t>člen</w:t>
      </w:r>
      <w:r>
        <w:br/>
      </w:r>
      <w:r w:rsidRPr="00A41C44">
        <w:t>(spodbujanje URE in OVE)</w:t>
      </w:r>
      <w:bookmarkEnd w:id="1260"/>
    </w:p>
    <w:p w:rsidR="00A1018B" w:rsidRPr="00F14776" w:rsidRDefault="00A1018B" w:rsidP="00D97493">
      <w:pPr>
        <w:jc w:val="center"/>
        <w:rPr>
          <w:rFonts w:cs="Arial"/>
        </w:rPr>
      </w:pPr>
    </w:p>
    <w:p w:rsidR="00A1018B" w:rsidRPr="00F14776" w:rsidRDefault="00A1018B" w:rsidP="00D97493">
      <w:pPr>
        <w:rPr>
          <w:rFonts w:cs="Arial"/>
        </w:rPr>
      </w:pPr>
      <w:r w:rsidRPr="00F14776">
        <w:rPr>
          <w:rFonts w:cs="Arial"/>
        </w:rPr>
        <w:t>(1) Spodbujanje ukrepov učinkovite rabe energije in rabe obnovljivih virov energije izvaja država s programi izobraževanja, informiranja in osveščanja javnosti, z energetskim svetovanjem, spodbujanjem energetskih pregledov, pripravo standardov in predpisov, fiskalnimi ukrepi, finančnimi spodbudami in drugimi oblikami spodbud.</w:t>
      </w:r>
    </w:p>
    <w:p w:rsidR="00A1018B" w:rsidRPr="00171795" w:rsidRDefault="00A1018B" w:rsidP="00171795">
      <w:pPr>
        <w:rPr>
          <w:rFonts w:cs="Arial"/>
        </w:rPr>
      </w:pPr>
      <w:r w:rsidRPr="00F14776">
        <w:rPr>
          <w:rFonts w:cs="Arial"/>
        </w:rPr>
        <w:br/>
      </w:r>
      <w:r w:rsidRPr="00171795">
        <w:rPr>
          <w:rFonts w:cs="Arial"/>
        </w:rPr>
        <w:t>(2) Ministrstvo, pristojno za energijo, izvaja na nacionalnem nivoju naslednje naloge:</w:t>
      </w:r>
    </w:p>
    <w:p w:rsidR="00A1018B" w:rsidRPr="00171795" w:rsidRDefault="00A1018B" w:rsidP="00171795">
      <w:pPr>
        <w:numPr>
          <w:ilvl w:val="0"/>
          <w:numId w:val="89"/>
        </w:numPr>
        <w:rPr>
          <w:rFonts w:cs="Arial"/>
        </w:rPr>
      </w:pPr>
      <w:r w:rsidRPr="00171795">
        <w:rPr>
          <w:rFonts w:cs="Arial"/>
        </w:rPr>
        <w:t>samo ali preko agenta pripravlja in izvaja programe za spodbujanje učinkovite rabe energije in rabe obnovljivih virov energije, energetskih storitev, izdelave energetskih pregledov ter energetskega svetovanja,</w:t>
      </w:r>
    </w:p>
    <w:p w:rsidR="00A1018B" w:rsidRPr="00171795" w:rsidRDefault="00A1018B" w:rsidP="00171795">
      <w:pPr>
        <w:numPr>
          <w:ilvl w:val="0"/>
          <w:numId w:val="89"/>
        </w:numPr>
        <w:rPr>
          <w:rFonts w:cs="Arial"/>
        </w:rPr>
      </w:pPr>
      <w:r w:rsidRPr="00171795">
        <w:rPr>
          <w:rFonts w:cs="Arial"/>
        </w:rPr>
        <w:t>pripravlja, izvaja in promovira predpise, ki spodbujajo učinkovito rabo energije in izrabo obnovljivih virov,</w:t>
      </w:r>
    </w:p>
    <w:p w:rsidR="00A1018B" w:rsidRPr="00171795" w:rsidRDefault="00A1018B" w:rsidP="00171795">
      <w:pPr>
        <w:numPr>
          <w:ilvl w:val="0"/>
          <w:numId w:val="89"/>
        </w:numPr>
        <w:rPr>
          <w:rFonts w:cs="Arial"/>
        </w:rPr>
      </w:pPr>
      <w:r w:rsidRPr="00171795">
        <w:rPr>
          <w:rFonts w:cs="Arial"/>
        </w:rPr>
        <w:t>spremlja energijsko učinkovitost in realizacijo varčevalnih potencialov in rabe obnovljivih virov,</w:t>
      </w:r>
    </w:p>
    <w:p w:rsidR="00A1018B" w:rsidRPr="00171795" w:rsidRDefault="00A1018B" w:rsidP="00171795">
      <w:pPr>
        <w:numPr>
          <w:ilvl w:val="0"/>
          <w:numId w:val="89"/>
        </w:numPr>
        <w:rPr>
          <w:rFonts w:cs="Arial"/>
        </w:rPr>
      </w:pPr>
      <w:r w:rsidRPr="00171795">
        <w:rPr>
          <w:rFonts w:cs="Arial"/>
        </w:rPr>
        <w:t>sodeluje na mednarodni ravni na področju učinkovite rabe energije in rabe obnovljivih virov energije.</w:t>
      </w:r>
    </w:p>
    <w:p w:rsidR="00A1018B" w:rsidRPr="00171795" w:rsidRDefault="00A1018B" w:rsidP="00171795">
      <w:pPr>
        <w:rPr>
          <w:rFonts w:cs="Arial"/>
        </w:rPr>
      </w:pPr>
      <w:r w:rsidRPr="00171795">
        <w:rPr>
          <w:rFonts w:cs="Arial"/>
        </w:rPr>
        <w:br/>
        <w:t xml:space="preserve">(3) Eko sklad na nacionalnem nivoju pripravlja in izvaja programe za izboljšanje energijske učinkovitosti z namenom doseganja prihrankov energije in potrjuje programe zavezancev za zagotavljanje prihrankov energije pri končnih odjemalcih. Eko sklad dodeljuje nepovratna sredstva po tem zakonu na podlagi potrjenega programa za izboljšanje energijske učinkovitosti in po postopku, določenem z zakonom o varstvu okolja za dodeljevanje namenskega premoženja Eko sklada, kolikor ta zakon ne določa drugače. </w:t>
      </w:r>
    </w:p>
    <w:p w:rsidR="00A1018B" w:rsidRPr="00171795" w:rsidRDefault="00A1018B" w:rsidP="00171795">
      <w:pPr>
        <w:rPr>
          <w:rFonts w:cs="Arial"/>
        </w:rPr>
      </w:pPr>
    </w:p>
    <w:p w:rsidR="00A1018B" w:rsidRPr="00171795" w:rsidRDefault="00A1018B" w:rsidP="00171795">
      <w:pPr>
        <w:rPr>
          <w:rFonts w:cs="Arial"/>
        </w:rPr>
      </w:pPr>
      <w:r w:rsidRPr="00171795">
        <w:rPr>
          <w:rFonts w:cs="Arial"/>
        </w:rPr>
        <w:t>(4) Ukrepi in mehanizmi za spodbujanje učinkovite rabe eneegije in uporabe obnovljivh virov so podrobno določeni v nacionalnih akcijskih načrtih.</w:t>
      </w:r>
    </w:p>
    <w:p w:rsidR="00A1018B" w:rsidRPr="00F14776" w:rsidRDefault="00A1018B" w:rsidP="00171795">
      <w:pPr>
        <w:rPr>
          <w:rFonts w:cs="Arial"/>
        </w:rPr>
      </w:pPr>
    </w:p>
    <w:p w:rsidR="00A1018B" w:rsidRDefault="00A1018B" w:rsidP="00AD4405">
      <w:pPr>
        <w:spacing w:after="240"/>
        <w:rPr>
          <w:rFonts w:cs="Arial"/>
        </w:rPr>
      </w:pPr>
      <w:r w:rsidRPr="00F14776">
        <w:rPr>
          <w:rFonts w:cs="Arial"/>
        </w:rPr>
        <w:t>(</w:t>
      </w:r>
      <w:r>
        <w:rPr>
          <w:rFonts w:cs="Arial"/>
        </w:rPr>
        <w:t>5</w:t>
      </w:r>
      <w:r w:rsidRPr="00F14776">
        <w:rPr>
          <w:rFonts w:cs="Arial"/>
        </w:rPr>
        <w:t xml:space="preserve">) Samoupravne lokalne skupnosti izvajajo programe učinkovite rabe energije in izrabe obnovljivih virov energije v okviru svojih pristojnosti na osnovi izdelanih lokalnih energetskih konceptov. </w:t>
      </w:r>
    </w:p>
    <w:p w:rsidR="00A1018B" w:rsidRPr="00171795" w:rsidRDefault="00A1018B" w:rsidP="00171795">
      <w:pPr>
        <w:pStyle w:val="Obrazloitev"/>
      </w:pPr>
      <w:r w:rsidRPr="00354847">
        <w:t>Člen določa naloge s področja učinkovite rabe in obnovljvih virov energije in razmejuje pristojnost različnih akterjev na področju.</w:t>
      </w:r>
      <w:r>
        <w:t xml:space="preserve"> Izrecno je določeno, kaj dela ministrstvo, Eko sklad in lokalne skupnosti.</w:t>
      </w:r>
      <w:r w:rsidRPr="00171795">
        <w:rPr>
          <w:color w:val="C0504D"/>
        </w:rPr>
        <w:t xml:space="preserve"> </w:t>
      </w:r>
      <w:r w:rsidRPr="00171795">
        <w:t xml:space="preserve">Člen prenaša določbo prvega odstavka člena 12 </w:t>
      </w:r>
      <w:r>
        <w:t>D</w:t>
      </w:r>
      <w:r w:rsidRPr="00171795">
        <w:t>irektive</w:t>
      </w:r>
      <w:r>
        <w:t xml:space="preserve"> </w:t>
      </w:r>
      <w:r w:rsidRPr="00171795">
        <w:t>2012/27/EU.</w:t>
      </w:r>
    </w:p>
    <w:p w:rsidR="00A1018B" w:rsidRPr="00354847" w:rsidRDefault="00A1018B" w:rsidP="007D1782">
      <w:pPr>
        <w:pStyle w:val="Obrazloitev"/>
      </w:pPr>
    </w:p>
    <w:p w:rsidR="00A1018B" w:rsidRPr="00A41C44" w:rsidRDefault="00A1018B" w:rsidP="00391BB3">
      <w:pPr>
        <w:pStyle w:val="Heading5"/>
      </w:pPr>
      <w:bookmarkStart w:id="1261" w:name="_Ref296000734"/>
      <w:bookmarkStart w:id="1262" w:name="_Toc358722179"/>
      <w:r w:rsidRPr="00F14776">
        <w:t>člen</w:t>
      </w:r>
      <w:r>
        <w:br/>
      </w:r>
      <w:r w:rsidRPr="00A41C44">
        <w:t>(namen spodbujanja URE in OVE)</w:t>
      </w:r>
      <w:bookmarkEnd w:id="1261"/>
      <w:bookmarkEnd w:id="1262"/>
    </w:p>
    <w:p w:rsidR="00A1018B" w:rsidRPr="00F14776" w:rsidRDefault="00A1018B" w:rsidP="00D97493">
      <w:pPr>
        <w:rPr>
          <w:rFonts w:cs="Arial"/>
        </w:rPr>
      </w:pPr>
    </w:p>
    <w:p w:rsidR="00A1018B" w:rsidRPr="00F14776" w:rsidRDefault="00A1018B" w:rsidP="00D97493">
      <w:pPr>
        <w:rPr>
          <w:rFonts w:cs="Arial"/>
        </w:rPr>
      </w:pPr>
      <w:r w:rsidRPr="00F14776">
        <w:rPr>
          <w:rFonts w:cs="Arial"/>
        </w:rPr>
        <w:t>(1) Spodbujanje ukrepov učinkovite rabe energije in rabe obnovljivih virov energije se izvaja z namenom zmanjšanja porabe energije, povečanja količine in deleža obnovljivih virov energije, povečanja zanesljivosti oskrbe z energijo, zmanjšanja uvozne odvisnosti pri oskrbi z energijo in drugih energetskih razlogov, ki so določeni v nacionalnem energetskem programu.</w:t>
      </w:r>
    </w:p>
    <w:p w:rsidR="00A1018B" w:rsidRPr="00F14776" w:rsidRDefault="00A1018B" w:rsidP="00D97493">
      <w:pPr>
        <w:rPr>
          <w:rFonts w:cs="Arial"/>
        </w:rPr>
      </w:pPr>
    </w:p>
    <w:p w:rsidR="00A1018B" w:rsidRPr="00F14776" w:rsidRDefault="00A1018B" w:rsidP="00D97493">
      <w:pPr>
        <w:rPr>
          <w:rFonts w:cs="Arial"/>
        </w:rPr>
      </w:pPr>
      <w:r w:rsidRPr="00F14776">
        <w:rPr>
          <w:rFonts w:cs="Arial"/>
        </w:rPr>
        <w:t>(2) Višina spodbud je z energijskega vidika oblikovana stroškovno učinkovito in mora zagotavljati izvedbo ukrepov. Pogoji in merila za dodelitev spodbud in upravičence do spodbud so določeni v predpis</w:t>
      </w:r>
      <w:r>
        <w:rPr>
          <w:rFonts w:cs="Arial"/>
        </w:rPr>
        <w:t xml:space="preserve">u iz drugega odstavka </w:t>
      </w:r>
      <w:r w:rsidRPr="00D06C39">
        <w:rPr>
          <w:rFonts w:cs="Arial"/>
        </w:rPr>
        <w:fldChar w:fldCharType="begin"/>
      </w:r>
      <w:r w:rsidRPr="00D06C39">
        <w:rPr>
          <w:rFonts w:cs="Arial"/>
        </w:rPr>
        <w:instrText xml:space="preserve"> REF _Ref295998923 \r \h </w:instrText>
      </w:r>
      <w:r w:rsidRPr="00B44B24">
        <w:rPr>
          <w:rFonts w:cs="Arial"/>
        </w:rPr>
      </w:r>
      <w:r w:rsidRPr="00D06C39">
        <w:rPr>
          <w:rFonts w:cs="Arial"/>
        </w:rPr>
        <w:fldChar w:fldCharType="separate"/>
      </w:r>
      <w:r>
        <w:rPr>
          <w:rFonts w:cs="Arial"/>
        </w:rPr>
        <w:t>361</w:t>
      </w:r>
      <w:r w:rsidRPr="00D06C39">
        <w:rPr>
          <w:rFonts w:cs="Arial"/>
        </w:rPr>
        <w:fldChar w:fldCharType="end"/>
      </w:r>
      <w:r w:rsidRPr="00D06C39">
        <w:rPr>
          <w:rFonts w:cs="Arial"/>
        </w:rPr>
        <w:t>. člena</w:t>
      </w:r>
      <w:r>
        <w:rPr>
          <w:rFonts w:cs="Arial"/>
        </w:rPr>
        <w:t xml:space="preserve"> tega zakona.</w:t>
      </w:r>
    </w:p>
    <w:p w:rsidR="00A1018B" w:rsidRPr="00F14776" w:rsidRDefault="00A1018B" w:rsidP="00D97493">
      <w:pPr>
        <w:rPr>
          <w:rFonts w:cs="Arial"/>
        </w:rPr>
      </w:pPr>
    </w:p>
    <w:p w:rsidR="00A1018B" w:rsidRPr="00F14776" w:rsidRDefault="00A1018B" w:rsidP="00D97493">
      <w:pPr>
        <w:rPr>
          <w:rFonts w:cs="Arial"/>
        </w:rPr>
      </w:pPr>
      <w:r w:rsidRPr="00F14776">
        <w:rPr>
          <w:rFonts w:cs="Arial"/>
        </w:rPr>
        <w:t>(3) Ne glede na določbo drugega odstavka je višina spodbud v primeru celovite energetske sanacije obstoječih objektov, ki vključuje sanacijo ovoja stavbe, sanacijo stavbnih tehničnih sistemov in vgradnjo naprav za izrabo obnovljivih virov, relativno višja, tako da investitorje spodbuja k celoviti sanaciji.</w:t>
      </w:r>
    </w:p>
    <w:p w:rsidR="00A1018B" w:rsidRPr="00F14776" w:rsidRDefault="00A1018B" w:rsidP="00D97493">
      <w:pPr>
        <w:rPr>
          <w:rFonts w:cs="Arial"/>
        </w:rPr>
      </w:pPr>
    </w:p>
    <w:p w:rsidR="00A1018B" w:rsidRPr="00F14776" w:rsidRDefault="00A1018B" w:rsidP="00D97493">
      <w:pPr>
        <w:rPr>
          <w:rFonts w:cs="Arial"/>
        </w:rPr>
      </w:pPr>
      <w:r w:rsidRPr="00F14776">
        <w:rPr>
          <w:rFonts w:cs="Arial"/>
        </w:rPr>
        <w:t>(4) Ne glede na določbo drugega odstavka se pri določitvi načinov spodbujanja in višine spodbud upošteva tudi vidik zmanjševanja energetske revščine. Ukrepi, ki zmanjšujejo energetsko revščino morajo biti vključeni v vse programe spodbujanja ukrepov za povečanje energijske učinkovitosti in obnovljivih virov energije za proizvodnjo toplote v gospodinjstvih.</w:t>
      </w:r>
    </w:p>
    <w:p w:rsidR="00A1018B" w:rsidRPr="00F14776" w:rsidRDefault="00A1018B" w:rsidP="00D97493">
      <w:pPr>
        <w:rPr>
          <w:rFonts w:cs="Arial"/>
        </w:rPr>
      </w:pPr>
    </w:p>
    <w:p w:rsidR="00A1018B" w:rsidRPr="00F14776" w:rsidRDefault="00A1018B" w:rsidP="00D97493">
      <w:pPr>
        <w:rPr>
          <w:rFonts w:cs="Arial"/>
        </w:rPr>
      </w:pPr>
      <w:r w:rsidRPr="00F14776">
        <w:rPr>
          <w:rFonts w:cs="Arial"/>
        </w:rPr>
        <w:t xml:space="preserve">(5) Ne glede na določbo drugega odstavka se lahko pri določitvi načinov spodbujanja in višine spodbud upoštevajo tudi drugi vidiki kot so: varovanje okolja, predvsem zmanjševanje emisij, ohranjanje narave, uporaba naravnih materialov, spodbujanje </w:t>
      </w:r>
      <w:r>
        <w:rPr>
          <w:rFonts w:cs="Arial"/>
        </w:rPr>
        <w:t xml:space="preserve">zaposlovanja, spodbujanje </w:t>
      </w:r>
      <w:r w:rsidRPr="00F14776">
        <w:rPr>
          <w:rFonts w:cs="Arial"/>
        </w:rPr>
        <w:t>tehnologij, spodbujanje regionalnega razvoja.</w:t>
      </w:r>
    </w:p>
    <w:p w:rsidR="00A1018B" w:rsidRPr="00F14776" w:rsidRDefault="00A1018B" w:rsidP="00D97493">
      <w:pPr>
        <w:rPr>
          <w:rFonts w:cs="Arial"/>
        </w:rPr>
      </w:pPr>
    </w:p>
    <w:p w:rsidR="00A1018B" w:rsidRDefault="00A1018B" w:rsidP="00D97493">
      <w:pPr>
        <w:rPr>
          <w:rFonts w:cs="Arial"/>
        </w:rPr>
      </w:pPr>
      <w:r w:rsidRPr="00F14776">
        <w:rPr>
          <w:rFonts w:cs="Arial"/>
        </w:rPr>
        <w:t xml:space="preserve">(6) Ne glede na  določbo drugega odstavka je lahko spodbuda za demonstracijske projekte višja. </w:t>
      </w:r>
    </w:p>
    <w:p w:rsidR="00A1018B" w:rsidRDefault="00A1018B" w:rsidP="00D97493">
      <w:pPr>
        <w:rPr>
          <w:rFonts w:cs="Arial"/>
        </w:rPr>
      </w:pPr>
    </w:p>
    <w:p w:rsidR="00A1018B" w:rsidRPr="00E12C5C" w:rsidRDefault="00A1018B" w:rsidP="007D1782">
      <w:pPr>
        <w:pStyle w:val="Obrazloitev"/>
      </w:pPr>
      <w:r w:rsidRPr="00E12C5C">
        <w:t>Člen določa osnovni namen spodbujanja ukrepov učinkovite rabe energije in rabe obnovljivih virov energije. Osnovni namen je izboljšanje parametrov oziroma kazalcev oskrbe in rabe z energijo v državi. Ti kazalci so raba oziroma zmanjšanje rabe energije, povečanja količine in deleža obnovljivih virov energije, povečanja zanesljivosti oskrbe z energijo, zmanjšanja uvozne odvisnosti pri oskrbi z energijo in drugih energetskih razlogov, ki so določeni v nacionalnem energetskem programu</w:t>
      </w:r>
    </w:p>
    <w:p w:rsidR="00A1018B" w:rsidRPr="00E12C5C" w:rsidRDefault="00A1018B" w:rsidP="007D1782">
      <w:pPr>
        <w:pStyle w:val="Obrazloitev"/>
      </w:pPr>
      <w:r w:rsidRPr="00E12C5C">
        <w:t>Kljub temu, da je osnovni namen spodbujanja ukrepov učinkovite rabe energije in rabe obnovljivih virov energije energetski, so v členu določeni tudi drugi vidiki, ki so pri oblikovanju spodbud lahko upoštevani.</w:t>
      </w:r>
    </w:p>
    <w:p w:rsidR="00A1018B" w:rsidRPr="00354847" w:rsidRDefault="00A1018B" w:rsidP="00D97493">
      <w:pPr>
        <w:rPr>
          <w:rFonts w:cs="Arial"/>
          <w:i/>
          <w:color w:val="1F497D"/>
        </w:rPr>
      </w:pPr>
      <w:r w:rsidRPr="00354847" w:rsidDel="00E12C5C">
        <w:rPr>
          <w:rFonts w:cs="Arial"/>
          <w:i/>
          <w:color w:val="1F497D"/>
        </w:rPr>
        <w:t xml:space="preserve"> </w:t>
      </w:r>
    </w:p>
    <w:p w:rsidR="00A1018B" w:rsidRPr="00F14776" w:rsidRDefault="00A1018B" w:rsidP="00D97493">
      <w:pPr>
        <w:rPr>
          <w:rFonts w:cs="Arial"/>
        </w:rPr>
      </w:pPr>
    </w:p>
    <w:p w:rsidR="00A1018B" w:rsidRPr="00A41C44" w:rsidRDefault="00A1018B" w:rsidP="00391BB3">
      <w:pPr>
        <w:pStyle w:val="Heading5"/>
      </w:pPr>
      <w:bookmarkStart w:id="1263" w:name="_Toc358722180"/>
      <w:r w:rsidRPr="00F14776">
        <w:t>člen</w:t>
      </w:r>
      <w:r>
        <w:br/>
      </w:r>
      <w:r w:rsidRPr="00A41C44">
        <w:t>(skoraj nič-energijske stavbe)</w:t>
      </w:r>
      <w:bookmarkEnd w:id="1263"/>
    </w:p>
    <w:p w:rsidR="00A1018B" w:rsidRPr="00F14776" w:rsidRDefault="00A1018B" w:rsidP="00D97493">
      <w:pPr>
        <w:rPr>
          <w:rFonts w:cs="Arial"/>
        </w:rPr>
      </w:pPr>
    </w:p>
    <w:p w:rsidR="00A1018B" w:rsidRPr="00976FA9" w:rsidRDefault="00A1018B" w:rsidP="00976FA9">
      <w:pPr>
        <w:pStyle w:val="Obrazloitev"/>
        <w:rPr>
          <w:rFonts w:cs="Arial"/>
          <w:i w:val="0"/>
          <w:color w:val="auto"/>
        </w:rPr>
      </w:pPr>
      <w:r w:rsidRPr="00976FA9">
        <w:rPr>
          <w:rFonts w:cs="Arial"/>
          <w:i w:val="0"/>
          <w:color w:val="auto"/>
        </w:rPr>
        <w:t xml:space="preserve">Od 31. decembra 2020 morajo biti vse nove stavbe skoraj nič-energijske. To velja za vse nove stavbe, ki so jih </w:t>
      </w:r>
      <w:r>
        <w:rPr>
          <w:rFonts w:cs="Arial"/>
          <w:i w:val="0"/>
          <w:color w:val="auto"/>
        </w:rPr>
        <w:t>osebe javnega sektorja</w:t>
      </w:r>
      <w:r w:rsidRPr="00976FA9">
        <w:rPr>
          <w:rFonts w:cs="Arial"/>
          <w:i w:val="0"/>
          <w:color w:val="auto"/>
        </w:rPr>
        <w:t xml:space="preserve"> začele uporabljati kot najemniki ali lastniki prvič po 31.12.2018. Od tega datuma se tudi ne more izdati gradbeno dovoljenje, če projekt ne upošteva te zahteve.</w:t>
      </w:r>
    </w:p>
    <w:p w:rsidR="00A1018B" w:rsidRPr="00976FA9" w:rsidRDefault="00A1018B" w:rsidP="00976FA9">
      <w:pPr>
        <w:pStyle w:val="Obrazloitev"/>
        <w:rPr>
          <w:rFonts w:cs="Arial"/>
          <w:i w:val="0"/>
          <w:color w:val="auto"/>
        </w:rPr>
      </w:pPr>
    </w:p>
    <w:p w:rsidR="00A1018B" w:rsidRPr="00976FA9" w:rsidRDefault="00A1018B" w:rsidP="00976FA9">
      <w:pPr>
        <w:pStyle w:val="Obrazloitev"/>
        <w:rPr>
          <w:rFonts w:cs="Arial"/>
          <w:i w:val="0"/>
          <w:color w:val="auto"/>
        </w:rPr>
      </w:pPr>
      <w:r w:rsidRPr="00976FA9">
        <w:rPr>
          <w:rFonts w:cs="Arial"/>
          <w:i w:val="0"/>
          <w:color w:val="auto"/>
        </w:rPr>
        <w:t>Vlada sprejme nacionalni akcijski načrt za povečanje števila skoraj nič-energijskih stavb, ki vključuje cilje ter programe in ukrepe za doseganje teh ciljev, pa tudi kadrovske in finančne vire za izvedbo teh programov in ukrepov. Vlada v tem načrtu oblikuje tudi politiko in ukrepe za spodbuditev energetske sanacije obstoječih stavb v skoraj nič-energijske.</w:t>
      </w:r>
    </w:p>
    <w:p w:rsidR="00A1018B" w:rsidRPr="00976FA9" w:rsidRDefault="00A1018B" w:rsidP="00976FA9">
      <w:pPr>
        <w:pStyle w:val="Obrazloitev"/>
        <w:rPr>
          <w:rFonts w:cs="Arial"/>
          <w:i w:val="0"/>
          <w:color w:val="auto"/>
        </w:rPr>
      </w:pPr>
    </w:p>
    <w:p w:rsidR="00A1018B" w:rsidRPr="00976FA9" w:rsidRDefault="00A1018B" w:rsidP="00976FA9">
      <w:pPr>
        <w:pStyle w:val="Obrazloitev"/>
        <w:rPr>
          <w:rFonts w:cs="Arial"/>
          <w:i w:val="0"/>
          <w:color w:val="auto"/>
        </w:rPr>
      </w:pPr>
      <w:r w:rsidRPr="00976FA9">
        <w:rPr>
          <w:rFonts w:cs="Arial"/>
          <w:i w:val="0"/>
          <w:color w:val="auto"/>
        </w:rPr>
        <w:t xml:space="preserve">Pristojna ministrstva z vsemi svojimi uradi ter skladi in občinami od 31. decembra 2018 zagotovijo, da so skoraj nič-energijske vse nove stavbe v lasti ali novi uporabi </w:t>
      </w:r>
      <w:r>
        <w:rPr>
          <w:rFonts w:cs="Arial"/>
          <w:i w:val="0"/>
          <w:color w:val="auto"/>
        </w:rPr>
        <w:t>oseb javnega sektorja</w:t>
      </w:r>
      <w:r w:rsidRPr="00976FA9">
        <w:rPr>
          <w:rFonts w:cs="Arial"/>
          <w:i w:val="0"/>
          <w:color w:val="auto"/>
        </w:rPr>
        <w:t>.</w:t>
      </w:r>
    </w:p>
    <w:p w:rsidR="00A1018B" w:rsidRPr="00976FA9" w:rsidRDefault="00A1018B" w:rsidP="00976FA9">
      <w:pPr>
        <w:pStyle w:val="Obrazloitev"/>
        <w:rPr>
          <w:rFonts w:cs="Arial"/>
          <w:i w:val="0"/>
          <w:color w:val="auto"/>
        </w:rPr>
      </w:pPr>
    </w:p>
    <w:p w:rsidR="00A1018B" w:rsidRDefault="00A1018B" w:rsidP="00976FA9">
      <w:pPr>
        <w:pStyle w:val="Obrazloitev"/>
      </w:pPr>
      <w:r w:rsidRPr="00976FA9">
        <w:t>Ta člen, skladno z 9. členom Direktive 2010/31/ES, uvaja obveznost, da bodo po določenem zakonsko predpisanem roku vse nove stavbe skoraj nič-energijske. Pri tem veljajo posebni pogoji za javni sektor. Vlada mora sprejeti nacionalni akcijski načrt za povečanje števila skoraj nič-energijskih stavb, ki mora skladno z direktivo vključevat cilje ter programe in ukrepe za doseganje teh ciljev, pa tudi kadrovske in finančne vire za izvedbo teh programov in ukrepov.</w:t>
      </w:r>
    </w:p>
    <w:p w:rsidR="00A1018B" w:rsidRPr="00AC4E2D" w:rsidRDefault="00A1018B" w:rsidP="007D1782">
      <w:pPr>
        <w:pStyle w:val="Obrazloitev"/>
      </w:pPr>
    </w:p>
    <w:p w:rsidR="00A1018B" w:rsidRPr="00A41C44" w:rsidRDefault="00A1018B" w:rsidP="00391BB3">
      <w:pPr>
        <w:pStyle w:val="Heading5"/>
      </w:pPr>
      <w:bookmarkStart w:id="1264" w:name="_Ref295211874"/>
      <w:bookmarkStart w:id="1265" w:name="_Ref296607083"/>
      <w:bookmarkStart w:id="1266" w:name="_Toc358722181"/>
      <w:r w:rsidRPr="00F14776">
        <w:t>člen</w:t>
      </w:r>
      <w:bookmarkEnd w:id="1264"/>
      <w:r>
        <w:br/>
      </w:r>
      <w:r w:rsidRPr="00A41C44">
        <w:t>(cilji obnovljivih virov energije na nivoju države)</w:t>
      </w:r>
      <w:bookmarkEnd w:id="1265"/>
      <w:bookmarkEnd w:id="1266"/>
    </w:p>
    <w:p w:rsidR="00A1018B" w:rsidRPr="00F14776" w:rsidRDefault="00A1018B" w:rsidP="00D97493">
      <w:pPr>
        <w:rPr>
          <w:rFonts w:cs="Arial"/>
        </w:rPr>
      </w:pPr>
    </w:p>
    <w:p w:rsidR="00A1018B" w:rsidRPr="00F14776" w:rsidRDefault="00A1018B" w:rsidP="00D97493">
      <w:pPr>
        <w:rPr>
          <w:rFonts w:cs="Arial"/>
        </w:rPr>
      </w:pPr>
      <w:r w:rsidRPr="00F14776">
        <w:rPr>
          <w:rFonts w:cs="Arial"/>
        </w:rPr>
        <w:t>(</w:t>
      </w:r>
      <w:r>
        <w:rPr>
          <w:rFonts w:cs="Arial"/>
        </w:rPr>
        <w:t>1</w:t>
      </w:r>
      <w:r w:rsidRPr="00F14776">
        <w:rPr>
          <w:rFonts w:cs="Arial"/>
        </w:rPr>
        <w:t xml:space="preserve">) Vlada </w:t>
      </w:r>
      <w:r>
        <w:rPr>
          <w:rFonts w:cs="Arial"/>
        </w:rPr>
        <w:t xml:space="preserve">Nacionalnem akcijskem načrtu za obnovljive vire </w:t>
      </w:r>
      <w:r w:rsidRPr="00F14776">
        <w:rPr>
          <w:rFonts w:cs="Arial"/>
        </w:rPr>
        <w:t xml:space="preserve"> za vsako leto do leta 2020 določi sektorske cilje:</w:t>
      </w:r>
    </w:p>
    <w:p w:rsidR="00A1018B" w:rsidRPr="00F14776" w:rsidRDefault="00A1018B" w:rsidP="001617CF">
      <w:pPr>
        <w:numPr>
          <w:ilvl w:val="0"/>
          <w:numId w:val="87"/>
        </w:numPr>
        <w:rPr>
          <w:rFonts w:cs="Arial"/>
        </w:rPr>
      </w:pPr>
      <w:r w:rsidRPr="00F14776">
        <w:rPr>
          <w:rFonts w:cs="Arial"/>
        </w:rPr>
        <w:t>končne bruto porabe električne energije iz obnovljivih virov;</w:t>
      </w:r>
    </w:p>
    <w:p w:rsidR="00A1018B" w:rsidRPr="00F14776" w:rsidRDefault="00A1018B" w:rsidP="001617CF">
      <w:pPr>
        <w:numPr>
          <w:ilvl w:val="0"/>
          <w:numId w:val="87"/>
        </w:numPr>
        <w:rPr>
          <w:rFonts w:cs="Arial"/>
        </w:rPr>
      </w:pPr>
      <w:r w:rsidRPr="00F14776">
        <w:rPr>
          <w:rFonts w:cs="Arial"/>
        </w:rPr>
        <w:t>končne bruto porabe energije iz obnovljivih virov za ogrevanje in hlajenje ter</w:t>
      </w:r>
    </w:p>
    <w:p w:rsidR="00A1018B" w:rsidRPr="00F14776" w:rsidRDefault="00A1018B" w:rsidP="001617CF">
      <w:pPr>
        <w:numPr>
          <w:ilvl w:val="0"/>
          <w:numId w:val="87"/>
        </w:numPr>
        <w:rPr>
          <w:rFonts w:cs="Arial"/>
        </w:rPr>
      </w:pPr>
      <w:r w:rsidRPr="00F14776">
        <w:rPr>
          <w:rFonts w:cs="Arial"/>
        </w:rPr>
        <w:t>končne porabe energije iz obnovljivih virov v prometu.</w:t>
      </w:r>
    </w:p>
    <w:p w:rsidR="00A1018B" w:rsidRPr="00F14776" w:rsidRDefault="00A1018B" w:rsidP="00D97493">
      <w:pPr>
        <w:rPr>
          <w:rFonts w:cs="Arial"/>
        </w:rPr>
      </w:pPr>
    </w:p>
    <w:p w:rsidR="00A1018B" w:rsidRDefault="00A1018B" w:rsidP="00D97493">
      <w:pPr>
        <w:rPr>
          <w:rFonts w:cs="Arial"/>
        </w:rPr>
      </w:pPr>
      <w:r w:rsidRPr="00F14776">
        <w:rPr>
          <w:rFonts w:cs="Arial"/>
        </w:rPr>
        <w:t>(</w:t>
      </w:r>
      <w:r>
        <w:rPr>
          <w:rFonts w:cs="Arial"/>
        </w:rPr>
        <w:t>2</w:t>
      </w:r>
      <w:r w:rsidRPr="00F14776">
        <w:rPr>
          <w:rFonts w:cs="Arial"/>
        </w:rPr>
        <w:t>) Cilji iz druge alinee prejšnjega odstavka vključujejo tudi cilje in ukrepe za razvoj infrastrukture za daljinsko ogrevanje, ki se prilagaja razvoju proizvodnje toplote v obratih na biomaso, sončno energijo in geotermalno energijo.</w:t>
      </w:r>
    </w:p>
    <w:p w:rsidR="00A1018B" w:rsidRDefault="00A1018B" w:rsidP="00D97493">
      <w:pPr>
        <w:rPr>
          <w:rFonts w:cs="Arial"/>
        </w:rPr>
      </w:pPr>
    </w:p>
    <w:p w:rsidR="00A1018B" w:rsidRPr="00F14776" w:rsidRDefault="00A1018B" w:rsidP="008E6CCF">
      <w:pPr>
        <w:rPr>
          <w:rFonts w:cs="Arial"/>
        </w:rPr>
      </w:pPr>
      <w:r w:rsidRPr="00F14776">
        <w:rPr>
          <w:rFonts w:cs="Arial"/>
        </w:rPr>
        <w:t>(</w:t>
      </w:r>
      <w:r>
        <w:rPr>
          <w:rFonts w:cs="Arial"/>
        </w:rPr>
        <w:t>3</w:t>
      </w:r>
      <w:r w:rsidRPr="00F14776">
        <w:rPr>
          <w:rFonts w:cs="Arial"/>
        </w:rPr>
        <w:t>) Vlada določi način izračuna deležev iz prvega  odstavka tega člena</w:t>
      </w:r>
      <w:r>
        <w:rPr>
          <w:rFonts w:cs="Arial"/>
        </w:rPr>
        <w:t>.</w:t>
      </w:r>
      <w:r w:rsidRPr="00F14776">
        <w:rPr>
          <w:rFonts w:cs="Arial"/>
        </w:rPr>
        <w:t xml:space="preserve"> </w:t>
      </w:r>
    </w:p>
    <w:p w:rsidR="00A1018B" w:rsidRPr="00F14776" w:rsidRDefault="00A1018B" w:rsidP="00D97493">
      <w:pPr>
        <w:rPr>
          <w:rFonts w:cs="Arial"/>
        </w:rPr>
      </w:pPr>
    </w:p>
    <w:p w:rsidR="00A1018B" w:rsidRPr="00F14776" w:rsidRDefault="00A1018B" w:rsidP="00D97493">
      <w:pPr>
        <w:rPr>
          <w:rFonts w:cs="Arial"/>
        </w:rPr>
      </w:pPr>
      <w:r w:rsidRPr="00F14776">
        <w:rPr>
          <w:rFonts w:cs="Arial"/>
        </w:rPr>
        <w:t>(</w:t>
      </w:r>
      <w:r>
        <w:rPr>
          <w:rFonts w:cs="Arial"/>
        </w:rPr>
        <w:t>4</w:t>
      </w:r>
      <w:r w:rsidRPr="00F14776">
        <w:rPr>
          <w:rFonts w:cs="Arial"/>
        </w:rPr>
        <w:t>) Pri izračunu porabe električne energije iz obnovljivih virov v električnih vozilih se ta poraba šteje za 2,5 kratno energijsko vsebnost dovedene električne energije iz obnovljivih virov.</w:t>
      </w:r>
    </w:p>
    <w:p w:rsidR="00A1018B" w:rsidRPr="00F14776" w:rsidRDefault="00A1018B" w:rsidP="00D97493">
      <w:pPr>
        <w:autoSpaceDE w:val="0"/>
        <w:autoSpaceDN w:val="0"/>
        <w:adjustRightInd w:val="0"/>
        <w:rPr>
          <w:rFonts w:cs="Arial"/>
        </w:rPr>
      </w:pPr>
    </w:p>
    <w:p w:rsidR="00A1018B" w:rsidRPr="00F14776" w:rsidRDefault="00A1018B" w:rsidP="00D97493">
      <w:pPr>
        <w:autoSpaceDE w:val="0"/>
        <w:autoSpaceDN w:val="0"/>
        <w:adjustRightInd w:val="0"/>
        <w:rPr>
          <w:rFonts w:cs="Arial"/>
          <w:color w:val="000000"/>
        </w:rPr>
      </w:pPr>
      <w:r w:rsidRPr="00F14776">
        <w:rPr>
          <w:rFonts w:cs="Arial"/>
        </w:rPr>
        <w:t>(</w:t>
      </w:r>
      <w:r>
        <w:rPr>
          <w:rFonts w:cs="Arial"/>
        </w:rPr>
        <w:t>5</w:t>
      </w:r>
      <w:r w:rsidRPr="00F14776">
        <w:rPr>
          <w:rFonts w:cs="Arial"/>
        </w:rPr>
        <w:t xml:space="preserve">) Minister, pristojen za graditev objektov, določi minimalni delež končne energije za delovanje sistemov v stavbi, ki mora biti proizveden iz obnovljivih virov energije. Delež je določen za nove stavbe in za </w:t>
      </w:r>
      <w:r w:rsidRPr="00F14776">
        <w:rPr>
          <w:rFonts w:cs="Arial"/>
          <w:color w:val="000000"/>
        </w:rPr>
        <w:t xml:space="preserve">obstoječe stavbe, na katerih poteka rekonstrukcija, ki ima značilnosti večje prenove. </w:t>
      </w:r>
    </w:p>
    <w:p w:rsidR="00A1018B" w:rsidRPr="00F14776" w:rsidRDefault="00A1018B" w:rsidP="00D97493">
      <w:pPr>
        <w:rPr>
          <w:rFonts w:cs="Arial"/>
        </w:rPr>
      </w:pPr>
    </w:p>
    <w:p w:rsidR="00A1018B" w:rsidRPr="00E12C5C" w:rsidRDefault="00A1018B" w:rsidP="007D1782">
      <w:pPr>
        <w:pStyle w:val="Obrazloitev"/>
      </w:pPr>
      <w:r w:rsidRPr="00E12C5C">
        <w:t>Člen daje pravno podlago za pripravo nacionalnega akcijskega načrta za obnovljive vire energije. Obdobje za katerega je sprejet nacionalni akcijski načrt energijske učinkovitosti je določeno v direktivi o spodbujanju obnovljivih virov energije. Člen določa tudi pripravljalca akcijskega načrta, ki je ministrstvo pristojno za energijo, nivo sprejemanja in postopek posredovanja akcijskega načrta Evropski komisiji. Člen prenaša določbi prvega odstavka člena 4 direktive o obnovljivih virih.</w:t>
      </w:r>
    </w:p>
    <w:p w:rsidR="00A1018B" w:rsidRPr="00E12C5C" w:rsidRDefault="00A1018B" w:rsidP="007D1782">
      <w:pPr>
        <w:pStyle w:val="Obrazloitev"/>
      </w:pPr>
      <w:r w:rsidRPr="00E12C5C">
        <w:t>Prvi odstavek člena bo v korelacijskih tabelah naveden kot člen, ki prenaša določbo prvega odstavka četrtega člena direktive 2009/28/ES, ki določa, da vsaka država sprejme akcijski načrt. Akcijski načrt za obnovljive vire energije za obdobje do 2020 je Vlada RS že sprejela, kar bo navedeno v opombah h korelacijski tabeli.</w:t>
      </w:r>
    </w:p>
    <w:p w:rsidR="00A1018B" w:rsidRPr="00E12C5C" w:rsidRDefault="00A1018B" w:rsidP="007D1782">
      <w:pPr>
        <w:pStyle w:val="Obrazloitev"/>
      </w:pPr>
      <w:r w:rsidRPr="00E12C5C">
        <w:t xml:space="preserve">Določena je vsebina akcijskega načrta, pri čemer je poleg ciljev in ukrepov za doseganje ciljev, dodan tudi razvoj omrežne infrastrukture, ki brez izrecne navedbe ne bi sodil v tak načrt. Določba prenaša določbo prvega odstavka člena 16 direktive o obnovljivih virih. </w:t>
      </w:r>
    </w:p>
    <w:p w:rsidR="00A1018B" w:rsidRPr="00E12C5C" w:rsidRDefault="00A1018B" w:rsidP="007D1782">
      <w:pPr>
        <w:pStyle w:val="Obrazloitev"/>
      </w:pPr>
      <w:r w:rsidRPr="00E12C5C">
        <w:t>Člen določa obveznost poročanja o napredku pri doseganju ciljev s področja obnovljivih virov energije Evropski komisiji, s čemer prenaša tudi določbi prvega odstavka člena 22 direktive o obnovljivih virih.</w:t>
      </w:r>
    </w:p>
    <w:p w:rsidR="00A1018B" w:rsidRPr="008E6CCF" w:rsidRDefault="00A1018B" w:rsidP="00D97493">
      <w:pPr>
        <w:rPr>
          <w:rFonts w:cs="Arial"/>
          <w:i/>
          <w:color w:val="4F81BD"/>
        </w:rPr>
      </w:pPr>
      <w:r w:rsidRPr="008E6CCF" w:rsidDel="00E12C5C">
        <w:rPr>
          <w:rFonts w:cs="Arial"/>
          <w:i/>
          <w:color w:val="4F81BD"/>
        </w:rPr>
        <w:t xml:space="preserve"> </w:t>
      </w:r>
    </w:p>
    <w:p w:rsidR="00A1018B" w:rsidRPr="008E6CCF" w:rsidRDefault="00A1018B" w:rsidP="00D97493">
      <w:pPr>
        <w:rPr>
          <w:rFonts w:cs="Arial"/>
          <w:i/>
          <w:color w:val="4F81BD"/>
        </w:rPr>
      </w:pPr>
    </w:p>
    <w:p w:rsidR="00A1018B" w:rsidRPr="00A41C44" w:rsidRDefault="00A1018B" w:rsidP="00391BB3">
      <w:pPr>
        <w:pStyle w:val="Heading5"/>
      </w:pPr>
      <w:bookmarkStart w:id="1267" w:name="_Toc358722182"/>
      <w:r w:rsidRPr="00F14776">
        <w:t>člen</w:t>
      </w:r>
      <w:r>
        <w:br/>
      </w:r>
      <w:r w:rsidRPr="00A41C44">
        <w:t>(obvezna uporaba OVE in soproizvodnje v sistemih daljinskega ogrevanja)</w:t>
      </w:r>
      <w:bookmarkEnd w:id="1267"/>
    </w:p>
    <w:p w:rsidR="00A1018B" w:rsidRPr="00F14776" w:rsidRDefault="00A1018B" w:rsidP="00D97493">
      <w:pPr>
        <w:rPr>
          <w:rFonts w:cs="Arial"/>
        </w:rPr>
      </w:pPr>
    </w:p>
    <w:p w:rsidR="00A1018B" w:rsidRPr="00F14776" w:rsidRDefault="00A1018B" w:rsidP="00D97493">
      <w:pPr>
        <w:rPr>
          <w:rFonts w:cs="Arial"/>
        </w:rPr>
      </w:pPr>
      <w:r w:rsidRPr="00F14776">
        <w:rPr>
          <w:rFonts w:cs="Arial"/>
        </w:rPr>
        <w:t>(1) V vsakem sistemu daljinskega ogrevanja mora biti do leta 2020 vsaj 20 % toplote na letnem nivoju proizvedene iz obnovljivih virov.</w:t>
      </w:r>
    </w:p>
    <w:p w:rsidR="00A1018B" w:rsidRPr="00F14776" w:rsidRDefault="00A1018B" w:rsidP="00D97493">
      <w:pPr>
        <w:rPr>
          <w:rFonts w:cs="Arial"/>
        </w:rPr>
      </w:pPr>
    </w:p>
    <w:p w:rsidR="00A1018B" w:rsidRPr="00F14776" w:rsidRDefault="00A1018B" w:rsidP="00D97493">
      <w:pPr>
        <w:rPr>
          <w:rFonts w:cs="Arial"/>
        </w:rPr>
      </w:pPr>
      <w:r w:rsidRPr="00F14776">
        <w:rPr>
          <w:rFonts w:cs="Arial"/>
        </w:rPr>
        <w:t xml:space="preserve">(2) Poleg obveznosti iz prvega odstavka tega člena mora biti do leta 2020 vsaj še naslednjih 60 % toplote na letnem nivoju proizvedene iz </w:t>
      </w:r>
      <w:r>
        <w:rPr>
          <w:rFonts w:cs="Arial"/>
        </w:rPr>
        <w:t xml:space="preserve">odpadne toplote, </w:t>
      </w:r>
      <w:r w:rsidRPr="00F14776">
        <w:rPr>
          <w:rFonts w:cs="Arial"/>
        </w:rPr>
        <w:t>obnovljivih virov ali v soproizvodnji</w:t>
      </w:r>
      <w:r>
        <w:rPr>
          <w:rFonts w:cs="Arial"/>
        </w:rPr>
        <w:t xml:space="preserve"> z visokim izkoristkom</w:t>
      </w:r>
      <w:r w:rsidRPr="00F14776">
        <w:rPr>
          <w:rFonts w:cs="Arial"/>
        </w:rPr>
        <w:t>.</w:t>
      </w:r>
    </w:p>
    <w:p w:rsidR="00A1018B" w:rsidRPr="00F14776" w:rsidRDefault="00A1018B" w:rsidP="00D97493">
      <w:pPr>
        <w:rPr>
          <w:rFonts w:cs="Arial"/>
        </w:rPr>
      </w:pPr>
    </w:p>
    <w:p w:rsidR="00A1018B" w:rsidRPr="00F14776" w:rsidRDefault="00A1018B" w:rsidP="00D97493">
      <w:pPr>
        <w:rPr>
          <w:rFonts w:cs="Arial"/>
        </w:rPr>
      </w:pPr>
      <w:r w:rsidRPr="00F14776">
        <w:rPr>
          <w:rFonts w:cs="Arial"/>
        </w:rPr>
        <w:t xml:space="preserve">(3) Preverjanje obveznosti iz prejšnjih dveh odstavkov izvaja </w:t>
      </w:r>
      <w:r>
        <w:rPr>
          <w:rFonts w:cs="Arial"/>
        </w:rPr>
        <w:t>agencija</w:t>
      </w:r>
      <w:r w:rsidRPr="00F14776">
        <w:rPr>
          <w:rFonts w:cs="Arial"/>
        </w:rPr>
        <w:t xml:space="preserve">. </w:t>
      </w:r>
    </w:p>
    <w:p w:rsidR="00A1018B" w:rsidRPr="00F14776" w:rsidRDefault="00A1018B" w:rsidP="00D97493">
      <w:pPr>
        <w:rPr>
          <w:rFonts w:cs="Arial"/>
        </w:rPr>
      </w:pPr>
    </w:p>
    <w:p w:rsidR="00A1018B" w:rsidRPr="00F14776" w:rsidRDefault="00A1018B" w:rsidP="00D97493">
      <w:pPr>
        <w:rPr>
          <w:rFonts w:cs="Arial"/>
        </w:rPr>
      </w:pPr>
      <w:r w:rsidRPr="00F14776">
        <w:rPr>
          <w:rFonts w:cs="Arial"/>
        </w:rPr>
        <w:t>(4) Če distributer ne zagotovi določb prejšnjega odstavka, mora na lastne stroške izvesti priklop neodvisnih proizvajalcev toplote iz obnovljivih virov in od njih odkupiti vso toploto iz obnovljivih virov po konkurenčni ceni, ki jo z upravno določbo določi Agencija za energijo.</w:t>
      </w:r>
    </w:p>
    <w:p w:rsidR="00A1018B" w:rsidRPr="00F14776" w:rsidRDefault="00A1018B" w:rsidP="00D97493">
      <w:pPr>
        <w:rPr>
          <w:rFonts w:cs="Arial"/>
        </w:rPr>
      </w:pPr>
    </w:p>
    <w:p w:rsidR="00A1018B" w:rsidRDefault="00A1018B" w:rsidP="00D97493">
      <w:pPr>
        <w:rPr>
          <w:rFonts w:cs="Arial"/>
        </w:rPr>
      </w:pPr>
      <w:r w:rsidRPr="00F14776">
        <w:rPr>
          <w:rFonts w:cs="Arial"/>
        </w:rPr>
        <w:t>(5) Ne glede na določbe prvega in drugega odstavka tega člena se vrednosti iz prvega in drugega odstavka tega člena lahko dosežejo tudi v več omrežjih na območju iste lokalne skupnosti, če tako določa lokalni energetski koncept.</w:t>
      </w:r>
    </w:p>
    <w:p w:rsidR="00A1018B" w:rsidRDefault="00A1018B" w:rsidP="00D97493">
      <w:pPr>
        <w:rPr>
          <w:rFonts w:cs="Arial"/>
        </w:rPr>
      </w:pPr>
    </w:p>
    <w:p w:rsidR="00A1018B" w:rsidRPr="00E12C5C" w:rsidRDefault="00A1018B" w:rsidP="007D1782">
      <w:pPr>
        <w:pStyle w:val="Obrazloitev"/>
      </w:pPr>
      <w:r w:rsidRPr="00E12C5C">
        <w:t>Člen določa delež toplote na letnem nivoju proizvedene obnovljivih virov, ki ga mora doseči vsak sistem daljinskega ogrevanja in sicer 20 %. Poleg tega mora biti vsaj še naslednjih 60 % toplote na letnem nivoju proizvedene iz odpadne toplote, obnovljivih virov ali v soproizvodnji.</w:t>
      </w:r>
    </w:p>
    <w:p w:rsidR="00A1018B" w:rsidRPr="00E12C5C" w:rsidRDefault="00A1018B" w:rsidP="007D1782">
      <w:pPr>
        <w:pStyle w:val="Obrazloitev"/>
      </w:pPr>
      <w:r w:rsidRPr="00E12C5C">
        <w:t>Dana je izjema in sicer v primeru več sistemov na območju iste lokalne skupnosti. Obvezni deleži se  lahko dosežejo tudi v več omrežjih na območju iste lokalne skupnosti. Pogoj za to je določba lokalnega energetskega koncepta.</w:t>
      </w:r>
    </w:p>
    <w:p w:rsidR="00A1018B" w:rsidRPr="00E12C5C" w:rsidRDefault="00A1018B" w:rsidP="007D1782">
      <w:pPr>
        <w:pStyle w:val="Obrazloitev"/>
      </w:pPr>
      <w:r w:rsidRPr="00E12C5C">
        <w:t>Nadalje je določen obvezen priklop neodvisnih proizvajalcev toplote iz obnovljivih virov in odkup toplote, ki jo le ti proizvedejo.</w:t>
      </w:r>
    </w:p>
    <w:p w:rsidR="00A1018B" w:rsidRPr="00E12C5C" w:rsidRDefault="00A1018B" w:rsidP="007D1782">
      <w:pPr>
        <w:pStyle w:val="Obrazloitev"/>
      </w:pPr>
      <w:r w:rsidRPr="00E12C5C">
        <w:t xml:space="preserve">Člen določa tudi organ za preverjanje obveznosti, </w:t>
      </w:r>
      <w:r>
        <w:t>k</w:t>
      </w:r>
      <w:r w:rsidRPr="00E12C5C">
        <w:t>i je AE.</w:t>
      </w:r>
    </w:p>
    <w:p w:rsidR="00A1018B" w:rsidRPr="008E6CCF" w:rsidRDefault="00A1018B" w:rsidP="008E6CCF">
      <w:pPr>
        <w:rPr>
          <w:rFonts w:cs="Arial"/>
          <w:i/>
          <w:color w:val="4F81BD"/>
        </w:rPr>
      </w:pPr>
    </w:p>
    <w:p w:rsidR="00A1018B" w:rsidRPr="00F14776" w:rsidRDefault="00A1018B" w:rsidP="00D97493">
      <w:pPr>
        <w:rPr>
          <w:rFonts w:cs="Arial"/>
        </w:rPr>
      </w:pPr>
    </w:p>
    <w:p w:rsidR="00A1018B" w:rsidRPr="00A41C44" w:rsidRDefault="00A1018B" w:rsidP="00391BB3">
      <w:pPr>
        <w:pStyle w:val="Heading5"/>
      </w:pPr>
      <w:bookmarkStart w:id="1268" w:name="_Toc358722183"/>
      <w:r>
        <w:t>č</w:t>
      </w:r>
      <w:r w:rsidRPr="00F14776">
        <w:t>len</w:t>
      </w:r>
      <w:r>
        <w:br/>
      </w:r>
      <w:r w:rsidRPr="00A41C44">
        <w:t>(plačilo prispev</w:t>
      </w:r>
      <w:r>
        <w:t>ka</w:t>
      </w:r>
      <w:r w:rsidRPr="00A41C44">
        <w:t xml:space="preserve"> za proizvodnjo toplote iz OVE)</w:t>
      </w:r>
      <w:bookmarkEnd w:id="1268"/>
    </w:p>
    <w:p w:rsidR="00A1018B" w:rsidRPr="00F14776" w:rsidRDefault="00A1018B" w:rsidP="00D97493">
      <w:pPr>
        <w:rPr>
          <w:rFonts w:cs="Arial"/>
        </w:rPr>
      </w:pPr>
    </w:p>
    <w:p w:rsidR="00A1018B" w:rsidRDefault="00A1018B" w:rsidP="00E12C5C">
      <w:pPr>
        <w:rPr>
          <w:rFonts w:cs="Arial"/>
        </w:rPr>
      </w:pPr>
      <w:r w:rsidRPr="001914D4">
        <w:rPr>
          <w:rFonts w:cs="Arial"/>
        </w:rPr>
        <w:t>(1) K</w:t>
      </w:r>
      <w:r w:rsidRPr="001914D4">
        <w:rPr>
          <w:rFonts w:cs="Arial"/>
          <w:szCs w:val="24"/>
        </w:rPr>
        <w:t>ončni odjemalci toplote in goriv plačujejo prispevek za povečanje količine toplote iz obnovljivih virov</w:t>
      </w:r>
      <w:r w:rsidRPr="001914D4">
        <w:rPr>
          <w:rFonts w:cs="Arial"/>
        </w:rPr>
        <w:t xml:space="preserve">. </w:t>
      </w:r>
      <w:r>
        <w:rPr>
          <w:rFonts w:cs="Arial"/>
        </w:rPr>
        <w:t>Prispevek je vključen v ceno toplote in goriv.</w:t>
      </w:r>
    </w:p>
    <w:p w:rsidR="00A1018B" w:rsidRPr="001914D4" w:rsidRDefault="00A1018B" w:rsidP="00E12C5C">
      <w:pPr>
        <w:rPr>
          <w:rFonts w:cs="Arial"/>
        </w:rPr>
      </w:pPr>
    </w:p>
    <w:p w:rsidR="00A1018B" w:rsidRDefault="00A1018B" w:rsidP="00E12C5C">
      <w:pPr>
        <w:rPr>
          <w:rFonts w:cs="Arial"/>
        </w:rPr>
      </w:pPr>
      <w:r w:rsidRPr="00F14776">
        <w:rPr>
          <w:rFonts w:cs="Arial"/>
        </w:rPr>
        <w:t xml:space="preserve">(2) </w:t>
      </w:r>
      <w:r>
        <w:rPr>
          <w:rFonts w:cs="Arial"/>
        </w:rPr>
        <w:t>Ne glede na določbo prejšnjega odstavka se p</w:t>
      </w:r>
      <w:r w:rsidRPr="00F14776">
        <w:rPr>
          <w:rFonts w:cs="Arial"/>
        </w:rPr>
        <w:t xml:space="preserve">rispevek za proizvodnjo toplote iz obnovljivih virov energije </w:t>
      </w:r>
      <w:r>
        <w:rPr>
          <w:rFonts w:cs="Arial"/>
        </w:rPr>
        <w:t>ne plačuje za obnovljive vire in za toploto iz obnovljivih virov energije</w:t>
      </w:r>
      <w:r w:rsidRPr="00F14776">
        <w:rPr>
          <w:rFonts w:cs="Arial"/>
        </w:rPr>
        <w:t>.</w:t>
      </w:r>
    </w:p>
    <w:p w:rsidR="00A1018B" w:rsidRPr="00F14776" w:rsidRDefault="00A1018B" w:rsidP="00E12C5C">
      <w:pPr>
        <w:rPr>
          <w:rFonts w:cs="Arial"/>
        </w:rPr>
      </w:pPr>
    </w:p>
    <w:p w:rsidR="00A1018B" w:rsidRDefault="00A1018B" w:rsidP="00E12C5C">
      <w:pPr>
        <w:rPr>
          <w:rFonts w:cs="Arial"/>
        </w:rPr>
      </w:pPr>
      <w:r w:rsidRPr="00F14776">
        <w:rPr>
          <w:rFonts w:cs="Arial"/>
        </w:rPr>
        <w:t xml:space="preserve">(3) Višino prispevka in način plačevanja določi vlada. Višina prispevka </w:t>
      </w:r>
      <w:r>
        <w:rPr>
          <w:rFonts w:cs="Arial"/>
        </w:rPr>
        <w:t>je določena tako,</w:t>
      </w:r>
      <w:r w:rsidRPr="00F14776">
        <w:rPr>
          <w:rFonts w:cs="Arial"/>
        </w:rPr>
        <w:t xml:space="preserve"> da zbrana sredstva zadoščajo</w:t>
      </w:r>
      <w:r>
        <w:rPr>
          <w:rFonts w:cs="Arial"/>
        </w:rPr>
        <w:t xml:space="preserve"> za izvedbo investicij</w:t>
      </w:r>
      <w:r w:rsidRPr="00F14776">
        <w:rPr>
          <w:rFonts w:cs="Arial"/>
        </w:rPr>
        <w:t xml:space="preserve">, ki </w:t>
      </w:r>
      <w:r>
        <w:rPr>
          <w:rFonts w:cs="Arial"/>
        </w:rPr>
        <w:t>omogočajo doseganje ciljev s področja deleža in količine toplote iz obnovljivih virov, ki so določeni v nacionalnem akcijskem načrtu za obnovljive vire energije</w:t>
      </w:r>
      <w:r w:rsidRPr="00E67270">
        <w:rPr>
          <w:rFonts w:cs="Arial"/>
        </w:rPr>
        <w:t>.</w:t>
      </w:r>
    </w:p>
    <w:p w:rsidR="00A1018B" w:rsidRPr="00E67270" w:rsidRDefault="00A1018B" w:rsidP="00E12C5C">
      <w:pPr>
        <w:rPr>
          <w:rFonts w:cs="Arial"/>
        </w:rPr>
      </w:pPr>
    </w:p>
    <w:p w:rsidR="00A1018B" w:rsidRDefault="00A1018B" w:rsidP="00E12C5C">
      <w:pPr>
        <w:rPr>
          <w:rFonts w:cs="Arial"/>
          <w:szCs w:val="24"/>
        </w:rPr>
      </w:pPr>
      <w:r w:rsidRPr="00E67270">
        <w:rPr>
          <w:rFonts w:cs="Arial"/>
        </w:rPr>
        <w:t>(4)</w:t>
      </w:r>
      <w:r>
        <w:rPr>
          <w:rFonts w:cs="Arial"/>
        </w:rPr>
        <w:t xml:space="preserve"> </w:t>
      </w:r>
      <w:r w:rsidRPr="00033893">
        <w:rPr>
          <w:rFonts w:cs="Arial"/>
          <w:szCs w:val="24"/>
        </w:rPr>
        <w:t xml:space="preserve">Sredstva iz prvega odstavka tega člena </w:t>
      </w:r>
      <w:r>
        <w:rPr>
          <w:rFonts w:cs="Arial"/>
          <w:szCs w:val="24"/>
        </w:rPr>
        <w:t xml:space="preserve">distributerji toplote in goriv </w:t>
      </w:r>
      <w:r w:rsidRPr="00033893">
        <w:rPr>
          <w:rFonts w:cs="Arial"/>
          <w:szCs w:val="24"/>
        </w:rPr>
        <w:t>nakazujejo Eko skladu. Vlada v predpisu iz tretjega odstavka tega člena določi način porabe nadomestila iz prvega odstavka tega člena in sicer na način, da se sredstva porabijo za gradnjo naprav za proizvodnjo toplote</w:t>
      </w:r>
      <w:r>
        <w:rPr>
          <w:rFonts w:cs="Arial"/>
          <w:szCs w:val="24"/>
        </w:rPr>
        <w:t xml:space="preserve"> in sistemov daljinskega ogrevanja</w:t>
      </w:r>
      <w:r w:rsidRPr="00033893">
        <w:rPr>
          <w:rFonts w:cs="Arial"/>
          <w:szCs w:val="24"/>
        </w:rPr>
        <w:t xml:space="preserve"> iz obnovljivih virov ter za plačilo stroškov Eko sklada pri upravljanju teh sredstev.</w:t>
      </w:r>
    </w:p>
    <w:p w:rsidR="00A1018B" w:rsidRPr="00033893" w:rsidRDefault="00A1018B" w:rsidP="00E12C5C">
      <w:pPr>
        <w:rPr>
          <w:rFonts w:cs="Arial"/>
          <w:szCs w:val="24"/>
        </w:rPr>
      </w:pPr>
    </w:p>
    <w:p w:rsidR="00A1018B" w:rsidRPr="002D682D" w:rsidRDefault="00A1018B" w:rsidP="00E12C5C">
      <w:pPr>
        <w:rPr>
          <w:rFonts w:cs="Arial"/>
          <w:i/>
          <w:color w:val="1F497D"/>
        </w:rPr>
      </w:pPr>
    </w:p>
    <w:p w:rsidR="00A1018B" w:rsidRPr="006F2155" w:rsidRDefault="00A1018B" w:rsidP="007D1782">
      <w:pPr>
        <w:pStyle w:val="Obrazloitev"/>
      </w:pPr>
      <w:r w:rsidRPr="006F2155">
        <w:t>Člen določa, da vsi končni odjemalci toplote in goriv plačujejo prispevek za povečanje količine toplote iz obnovljivih virov. Prispevek, ki je vključen v ceno toplote oziroma goriv, se ne plačuje za obnovljive vire.</w:t>
      </w:r>
    </w:p>
    <w:p w:rsidR="00A1018B" w:rsidRPr="006F2155" w:rsidRDefault="00A1018B" w:rsidP="007D1782">
      <w:pPr>
        <w:pStyle w:val="Obrazloitev"/>
      </w:pPr>
      <w:r w:rsidRPr="006F2155">
        <w:t>Način plačevanja prispevka določi vlada, prav tako tudi višino in sicer tako, da  zbrana sredstva zadoščajo za izvedbo investicij, ki zagotavlja doseganje ciljev iz AN OVE. Vlada določi tudi način porabe sredstev, ki se porabijo za gradnjo naprav za proizvodnjo toplote iz obnovljivih virov ter za plačilo stroškov Eko sklada pri upravljanju teh sredstev. Sredstva za spodbujanje investicij dodeljuje Eko sklad.</w:t>
      </w:r>
    </w:p>
    <w:p w:rsidR="00A1018B" w:rsidRPr="00A41C44" w:rsidRDefault="00A1018B" w:rsidP="00391BB3">
      <w:pPr>
        <w:pStyle w:val="Heading5"/>
      </w:pPr>
      <w:bookmarkStart w:id="1269" w:name="_Toc316047304"/>
      <w:bookmarkStart w:id="1270" w:name="_Toc316047306"/>
      <w:bookmarkStart w:id="1271" w:name="_Toc316047308"/>
      <w:bookmarkStart w:id="1272" w:name="_Toc316047310"/>
      <w:bookmarkStart w:id="1273" w:name="_Toc358722184"/>
      <w:bookmarkEnd w:id="1269"/>
      <w:bookmarkEnd w:id="1270"/>
      <w:bookmarkEnd w:id="1271"/>
      <w:bookmarkEnd w:id="1272"/>
      <w:r w:rsidRPr="00F14776">
        <w:t>člen</w:t>
      </w:r>
      <w:r>
        <w:br/>
      </w:r>
      <w:r w:rsidRPr="00A41C44">
        <w:t>(</w:t>
      </w:r>
      <w:r>
        <w:t>lokalne energetske organizacije</w:t>
      </w:r>
      <w:r w:rsidRPr="00A41C44">
        <w:t>)</w:t>
      </w:r>
      <w:bookmarkEnd w:id="1273"/>
    </w:p>
    <w:p w:rsidR="00A1018B" w:rsidRPr="00F14776" w:rsidRDefault="00A1018B" w:rsidP="00D97493">
      <w:pPr>
        <w:rPr>
          <w:rFonts w:cs="Arial"/>
        </w:rPr>
      </w:pPr>
    </w:p>
    <w:p w:rsidR="00A1018B" w:rsidRPr="00F14776" w:rsidRDefault="00A1018B" w:rsidP="00D97493">
      <w:pPr>
        <w:rPr>
          <w:rFonts w:cs="Arial"/>
        </w:rPr>
      </w:pPr>
      <w:r w:rsidRPr="00F14776">
        <w:rPr>
          <w:rFonts w:cs="Arial"/>
        </w:rPr>
        <w:t xml:space="preserve">(1) Ena ali več lokalnih skupnosti lahko za izvajanje nalog iz tega zakona, ki so v pristojnosti lokalnih skupnosti, ustanovi oziroma pooblasti lokalno energetsko organizacijo. </w:t>
      </w:r>
    </w:p>
    <w:p w:rsidR="00A1018B" w:rsidRPr="00F14776" w:rsidRDefault="00A1018B" w:rsidP="00D97493">
      <w:pPr>
        <w:rPr>
          <w:rFonts w:cs="Arial"/>
        </w:rPr>
      </w:pPr>
    </w:p>
    <w:p w:rsidR="00A1018B" w:rsidRPr="00F14776" w:rsidRDefault="00A1018B" w:rsidP="00D97493">
      <w:pPr>
        <w:rPr>
          <w:rFonts w:cs="Arial"/>
        </w:rPr>
      </w:pPr>
      <w:r w:rsidRPr="00F14776">
        <w:rPr>
          <w:rFonts w:cs="Arial"/>
        </w:rPr>
        <w:t>(2) Naloge, ki jih lokalne energetske organizacije izvajajo v javnem interesu so:</w:t>
      </w:r>
    </w:p>
    <w:p w:rsidR="00A1018B" w:rsidRPr="00F14776" w:rsidRDefault="00A1018B" w:rsidP="001617CF">
      <w:pPr>
        <w:numPr>
          <w:ilvl w:val="0"/>
          <w:numId w:val="96"/>
        </w:numPr>
        <w:rPr>
          <w:rFonts w:cs="Arial"/>
        </w:rPr>
      </w:pPr>
      <w:r w:rsidRPr="00F14776">
        <w:rPr>
          <w:rFonts w:cs="Arial"/>
        </w:rPr>
        <w:t>priprava lokalnih energetskih konceptov,</w:t>
      </w:r>
    </w:p>
    <w:p w:rsidR="00A1018B" w:rsidRPr="00F14776" w:rsidRDefault="00A1018B" w:rsidP="001617CF">
      <w:pPr>
        <w:numPr>
          <w:ilvl w:val="0"/>
          <w:numId w:val="96"/>
        </w:numPr>
        <w:rPr>
          <w:rFonts w:cs="Arial"/>
        </w:rPr>
      </w:pPr>
      <w:r w:rsidRPr="00F14776">
        <w:rPr>
          <w:rFonts w:cs="Arial"/>
        </w:rPr>
        <w:t>izvajanje energetskega knjigovodstva za stavbe v lasti občine,</w:t>
      </w:r>
    </w:p>
    <w:p w:rsidR="00A1018B" w:rsidRDefault="00A1018B" w:rsidP="001617CF">
      <w:pPr>
        <w:numPr>
          <w:ilvl w:val="0"/>
          <w:numId w:val="96"/>
        </w:numPr>
        <w:rPr>
          <w:rFonts w:cs="Arial"/>
        </w:rPr>
      </w:pPr>
      <w:r w:rsidRPr="00F14776">
        <w:rPr>
          <w:rFonts w:cs="Arial"/>
        </w:rPr>
        <w:t>izvajanje lokalnega energetskega koncepta</w:t>
      </w:r>
      <w:r>
        <w:rPr>
          <w:rFonts w:cs="Arial"/>
        </w:rPr>
        <w:t>,</w:t>
      </w:r>
    </w:p>
    <w:p w:rsidR="00A1018B" w:rsidRPr="00F14776" w:rsidRDefault="00A1018B" w:rsidP="001617CF">
      <w:pPr>
        <w:numPr>
          <w:ilvl w:val="0"/>
          <w:numId w:val="96"/>
        </w:numPr>
        <w:rPr>
          <w:rFonts w:cs="Arial"/>
        </w:rPr>
      </w:pPr>
      <w:r>
        <w:rPr>
          <w:rFonts w:cs="Arial"/>
        </w:rPr>
        <w:t>izvajanje nalog energetskega managerja</w:t>
      </w:r>
      <w:r w:rsidRPr="00F14776">
        <w:rPr>
          <w:rFonts w:cs="Arial"/>
        </w:rPr>
        <w:t xml:space="preserve"> in </w:t>
      </w:r>
    </w:p>
    <w:p w:rsidR="00A1018B" w:rsidRPr="00F14776" w:rsidRDefault="00A1018B" w:rsidP="001617CF">
      <w:pPr>
        <w:numPr>
          <w:ilvl w:val="0"/>
          <w:numId w:val="96"/>
        </w:numPr>
        <w:rPr>
          <w:rFonts w:cs="Arial"/>
        </w:rPr>
      </w:pPr>
      <w:r w:rsidRPr="00F14776">
        <w:rPr>
          <w:rFonts w:cs="Arial"/>
        </w:rPr>
        <w:t>izvajanje in vodenje mednarodnih projektov.</w:t>
      </w:r>
    </w:p>
    <w:p w:rsidR="00A1018B" w:rsidRPr="00F14776" w:rsidRDefault="00A1018B" w:rsidP="00D97493">
      <w:pPr>
        <w:rPr>
          <w:rFonts w:cs="Arial"/>
        </w:rPr>
      </w:pPr>
    </w:p>
    <w:p w:rsidR="00A1018B" w:rsidRDefault="00A1018B" w:rsidP="00D97493">
      <w:pPr>
        <w:rPr>
          <w:rFonts w:cs="Arial"/>
        </w:rPr>
      </w:pPr>
      <w:r w:rsidRPr="00F14776">
        <w:rPr>
          <w:rFonts w:cs="Arial"/>
        </w:rPr>
        <w:t>(3) Lokalne energetske organizacije vodijo ločene računovodske evidence za sredstva namenjena opravljanju nalog v javnem interesu iz prejšnjega odstavka.</w:t>
      </w:r>
    </w:p>
    <w:p w:rsidR="00A1018B" w:rsidRDefault="00A1018B" w:rsidP="00D97493">
      <w:pPr>
        <w:rPr>
          <w:rFonts w:cs="Arial"/>
        </w:rPr>
      </w:pPr>
    </w:p>
    <w:p w:rsidR="00A1018B" w:rsidRPr="00E12C5C" w:rsidRDefault="00A1018B" w:rsidP="007D1782">
      <w:pPr>
        <w:pStyle w:val="Obrazloitev"/>
        <w:rPr>
          <w:rFonts w:ascii="Calibri" w:hAnsi="Calibri"/>
          <w:sz w:val="22"/>
        </w:rPr>
      </w:pPr>
      <w:r w:rsidRPr="00E12C5C">
        <w:rPr>
          <w:szCs w:val="24"/>
        </w:rPr>
        <w:t xml:space="preserve">Člen določa, da </w:t>
      </w:r>
      <w:r w:rsidRPr="00E12C5C">
        <w:t>lokalne energetske organizacije, ki jih lahko ustanovi oziroma pooblasti ena ali več lokalnih skupnosti, določene naloge, ki so v pristojnosti lokalnih skupnosti, izvajajo v javnem interesu so. Za izvedbo teh nalog lokalna skupnost lahko izbere lokalno energetsko organizacijo brez postopkov javnega naročanja. Ker lokalne energetske organizacije lahko izvajajo tudi druge projekte, ki so načeloma tržni, morajo voditi ločene računovodske evidence za sredstva namenjena opravljanju nalog v javnem interesu.</w:t>
      </w:r>
    </w:p>
    <w:p w:rsidR="00A1018B" w:rsidRPr="00F14776" w:rsidRDefault="00A1018B" w:rsidP="00D97493">
      <w:pPr>
        <w:rPr>
          <w:rFonts w:cs="Arial"/>
        </w:rPr>
      </w:pPr>
    </w:p>
    <w:p w:rsidR="00A1018B" w:rsidRDefault="00A1018B" w:rsidP="007D1782">
      <w:pPr>
        <w:pStyle w:val="Heading5"/>
      </w:pPr>
      <w:bookmarkStart w:id="1274" w:name="_Toc358722185"/>
      <w:r w:rsidRPr="00F14776">
        <w:t>člen</w:t>
      </w:r>
      <w:r>
        <w:br/>
      </w:r>
      <w:r w:rsidRPr="00A41C44">
        <w:t>(pogodbeno zagotavljanje prihrankov energije)</w:t>
      </w:r>
      <w:bookmarkEnd w:id="1274"/>
    </w:p>
    <w:p w:rsidR="00A1018B" w:rsidRDefault="00A1018B" w:rsidP="00EE3A37">
      <w:pPr>
        <w:rPr>
          <w:rFonts w:cs="Arial"/>
        </w:rPr>
      </w:pPr>
    </w:p>
    <w:p w:rsidR="00A1018B" w:rsidRPr="005C416E" w:rsidRDefault="00A1018B" w:rsidP="00EE3A37">
      <w:pPr>
        <w:rPr>
          <w:rFonts w:cs="Arial"/>
        </w:rPr>
      </w:pPr>
      <w:r w:rsidRPr="005C416E">
        <w:rPr>
          <w:rFonts w:cs="Arial"/>
        </w:rPr>
        <w:t xml:space="preserve">(1) Samoupravne lokalne skupnosti lahko za izvedbo </w:t>
      </w:r>
      <w:r>
        <w:rPr>
          <w:rFonts w:cs="Arial"/>
        </w:rPr>
        <w:t>ukrepov</w:t>
      </w:r>
      <w:r w:rsidRPr="005C416E">
        <w:rPr>
          <w:rFonts w:cs="Arial"/>
        </w:rPr>
        <w:t xml:space="preserve"> v stavbah v lasti organizacij javnega sektorja z zasebnim partnerjem</w:t>
      </w:r>
      <w:r>
        <w:rPr>
          <w:rFonts w:cs="Arial"/>
        </w:rPr>
        <w:t xml:space="preserve"> </w:t>
      </w:r>
      <w:r w:rsidRPr="005C416E">
        <w:rPr>
          <w:rFonts w:cs="Arial"/>
        </w:rPr>
        <w:t xml:space="preserve">sklenejo pogodbo o </w:t>
      </w:r>
      <w:r>
        <w:rPr>
          <w:rFonts w:cs="Arial"/>
        </w:rPr>
        <w:t>dobavi energetskih storitev.</w:t>
      </w:r>
    </w:p>
    <w:p w:rsidR="00A1018B" w:rsidRPr="005C416E" w:rsidRDefault="00A1018B" w:rsidP="00EE3A37">
      <w:pPr>
        <w:rPr>
          <w:rFonts w:cs="Arial"/>
        </w:rPr>
      </w:pPr>
    </w:p>
    <w:p w:rsidR="00A1018B" w:rsidRDefault="00A1018B" w:rsidP="00EE3A37">
      <w:pPr>
        <w:rPr>
          <w:rFonts w:cs="Arial"/>
        </w:rPr>
      </w:pPr>
      <w:r w:rsidRPr="005C416E">
        <w:rPr>
          <w:rFonts w:cs="Arial"/>
        </w:rPr>
        <w:t xml:space="preserve">(2) Pogodba iz prvega odstavka </w:t>
      </w:r>
      <w:r>
        <w:rPr>
          <w:rFonts w:cs="Arial"/>
        </w:rPr>
        <w:t xml:space="preserve">tega člena vključuje oskrbo z energijo in izvedbo ukrepov. </w:t>
      </w:r>
      <w:r w:rsidRPr="005C416E">
        <w:rPr>
          <w:rFonts w:cs="Arial"/>
        </w:rPr>
        <w:t xml:space="preserve">Pogodba mora vsebovati tudi določbe o delitvi koristi in tveganj izvedbe </w:t>
      </w:r>
      <w:r>
        <w:rPr>
          <w:rFonts w:cs="Arial"/>
        </w:rPr>
        <w:t>ukrepov</w:t>
      </w:r>
      <w:r w:rsidRPr="005C416E">
        <w:rPr>
          <w:rFonts w:cs="Arial"/>
        </w:rPr>
        <w:t>.</w:t>
      </w:r>
    </w:p>
    <w:p w:rsidR="00A1018B" w:rsidRDefault="00A1018B" w:rsidP="00EE3A37">
      <w:pPr>
        <w:rPr>
          <w:rFonts w:cs="Arial"/>
        </w:rPr>
      </w:pPr>
    </w:p>
    <w:p w:rsidR="00A1018B" w:rsidRPr="005C416E" w:rsidRDefault="00A1018B" w:rsidP="00EE3A37">
      <w:pPr>
        <w:rPr>
          <w:rFonts w:cs="Arial"/>
        </w:rPr>
      </w:pPr>
      <w:r>
        <w:rPr>
          <w:rFonts w:cs="Arial"/>
        </w:rPr>
        <w:t>(3) Lastnik vgrajenih naprav in opreme je samoupravna lokalna skupnost. Samoupravna lokalna skupnost in zasebni partner skleneta, če je potrebno,  pogodbo s pravico gradnje, ki določa tudi, da je zasebni partner investitor.</w:t>
      </w:r>
    </w:p>
    <w:p w:rsidR="00A1018B" w:rsidRPr="005C416E" w:rsidRDefault="00A1018B" w:rsidP="00EE3A37">
      <w:pPr>
        <w:rPr>
          <w:rFonts w:cs="Arial"/>
        </w:rPr>
      </w:pPr>
    </w:p>
    <w:p w:rsidR="00A1018B" w:rsidRDefault="00A1018B" w:rsidP="00EE3A37">
      <w:pPr>
        <w:rPr>
          <w:rFonts w:cs="Arial"/>
        </w:rPr>
      </w:pPr>
      <w:r>
        <w:rPr>
          <w:rFonts w:cs="Arial"/>
        </w:rPr>
        <w:t>(4) Zasebni partner javnemu partnerju enkrat letno poroča o doseženih prihrankih energije. Javni partner to poročilo vključi v zaključni račun.</w:t>
      </w:r>
    </w:p>
    <w:p w:rsidR="00A1018B" w:rsidRDefault="00A1018B" w:rsidP="00EE3A37">
      <w:pPr>
        <w:rPr>
          <w:rFonts w:cs="Arial"/>
        </w:rPr>
      </w:pPr>
    </w:p>
    <w:p w:rsidR="00A1018B" w:rsidRPr="005C416E" w:rsidRDefault="00A1018B" w:rsidP="00EE3A37">
      <w:pPr>
        <w:rPr>
          <w:rFonts w:cs="Arial"/>
        </w:rPr>
      </w:pPr>
      <w:r>
        <w:rPr>
          <w:rFonts w:cs="Arial"/>
        </w:rPr>
        <w:t>(5) V primeru stečaja zasebnega partnerja ima javni partner prednostno pravico odkupa naprav in opreme za zagotavljanje storitve.</w:t>
      </w:r>
    </w:p>
    <w:p w:rsidR="00A1018B" w:rsidRPr="005C416E" w:rsidRDefault="00A1018B" w:rsidP="00EE3A37">
      <w:pPr>
        <w:rPr>
          <w:rFonts w:cs="Arial"/>
        </w:rPr>
      </w:pPr>
    </w:p>
    <w:p w:rsidR="00A1018B" w:rsidRPr="005C416E" w:rsidRDefault="00A1018B" w:rsidP="00EE3A37">
      <w:pPr>
        <w:rPr>
          <w:rFonts w:cs="Arial"/>
        </w:rPr>
      </w:pPr>
      <w:r w:rsidRPr="005C416E">
        <w:rPr>
          <w:rFonts w:cs="Arial"/>
        </w:rPr>
        <w:t>(</w:t>
      </w:r>
      <w:r>
        <w:rPr>
          <w:rFonts w:cs="Arial"/>
        </w:rPr>
        <w:t>6</w:t>
      </w:r>
      <w:r w:rsidRPr="005C416E">
        <w:rPr>
          <w:rFonts w:cs="Arial"/>
        </w:rPr>
        <w:t>) Ministrstvo pristojno za finance objavi pregled postopkov in modele pogodb iz prvega odstavka tega člena.</w:t>
      </w:r>
    </w:p>
    <w:p w:rsidR="00A1018B" w:rsidRPr="005C416E" w:rsidRDefault="00A1018B" w:rsidP="00EE3A37">
      <w:pPr>
        <w:rPr>
          <w:rFonts w:cs="Arial"/>
        </w:rPr>
      </w:pPr>
    </w:p>
    <w:p w:rsidR="00A1018B" w:rsidRDefault="00A1018B" w:rsidP="00EE3A37">
      <w:pPr>
        <w:rPr>
          <w:rFonts w:cs="Arial"/>
        </w:rPr>
      </w:pPr>
      <w:r w:rsidRPr="005C416E">
        <w:rPr>
          <w:rFonts w:cs="Arial"/>
        </w:rPr>
        <w:t>(</w:t>
      </w:r>
      <w:r>
        <w:rPr>
          <w:rFonts w:cs="Arial"/>
        </w:rPr>
        <w:t>7) Pogodbe</w:t>
      </w:r>
      <w:r w:rsidRPr="005C416E">
        <w:rPr>
          <w:rFonts w:cs="Arial"/>
        </w:rPr>
        <w:t xml:space="preserve"> iz prvega odstavka so javne.</w:t>
      </w:r>
    </w:p>
    <w:p w:rsidR="00A1018B" w:rsidRDefault="00A1018B" w:rsidP="00D97493">
      <w:pPr>
        <w:rPr>
          <w:rFonts w:cs="Arial"/>
        </w:rPr>
      </w:pPr>
    </w:p>
    <w:p w:rsidR="00A1018B" w:rsidRDefault="00A1018B" w:rsidP="00D97493">
      <w:pPr>
        <w:rPr>
          <w:rFonts w:cs="Arial"/>
        </w:rPr>
      </w:pPr>
    </w:p>
    <w:p w:rsidR="00A1018B" w:rsidRPr="00E12C5C" w:rsidRDefault="00A1018B" w:rsidP="007D1782">
      <w:pPr>
        <w:pStyle w:val="Obrazloitev"/>
      </w:pPr>
      <w:r w:rsidRPr="00E12C5C">
        <w:t>Samoupravne lokalne skupnosti lahko za izvedbo ukrepov v stavbah v lasti organizacij javnega sektorja z zasebnim partnerjem sklenejo pogodbo o dobavi energetskih storitev, ki vključuje oskrbo z energijo in izvedbo ukrepov, ključen del pa so določbe o delitvi koristi in tveganj izvedbe ukrepov.</w:t>
      </w:r>
    </w:p>
    <w:p w:rsidR="00A1018B" w:rsidRPr="00E12C5C" w:rsidRDefault="00A1018B" w:rsidP="007D1782">
      <w:pPr>
        <w:pStyle w:val="Obrazloitev"/>
      </w:pPr>
      <w:r w:rsidRPr="00E12C5C">
        <w:t>Nadalje je določeno, da je lastnik vgrajenih naprav in opreme samoupravna lokalna skupnost ter da samoupravna lokalna skupnost in zasebni partner skleneta pogodbo s pravico gradnje, ki določa tudi, da je zasebni partner investitor.</w:t>
      </w:r>
    </w:p>
    <w:p w:rsidR="00A1018B" w:rsidRPr="00E12C5C" w:rsidRDefault="00A1018B" w:rsidP="007D1782">
      <w:pPr>
        <w:pStyle w:val="Obrazloitev"/>
      </w:pPr>
      <w:r w:rsidRPr="00E12C5C">
        <w:t>Člen vsebuje tudi določbe o poročanju in prednostni pravici odkupa naprav in opreme za zagotavljanje storitve v primeru stečaja zasebnega partnerja.</w:t>
      </w:r>
    </w:p>
    <w:p w:rsidR="00A1018B" w:rsidRDefault="00A1018B" w:rsidP="0032403C">
      <w:pPr>
        <w:pStyle w:val="Obrazloitev"/>
      </w:pPr>
      <w:r w:rsidRPr="00E12C5C">
        <w:t>Za lažjo uvedbo sistema zasebno javnega partnerstva v energetske storitve je določeno tudi da  Ministrstvo pristojno za finance objavi pregled postopkov in modele pogodb iz prvega odstavka tega člena in da so pogodbe o dobavi energetskih storitev javne. Javnost pogodb je zelo pomembna, saj morajo biti ti projekti izvedeni transparentno</w:t>
      </w:r>
      <w:r>
        <w:t>.</w:t>
      </w:r>
      <w:r w:rsidRPr="00E16572">
        <w:t xml:space="preserve"> </w:t>
      </w:r>
    </w:p>
    <w:p w:rsidR="00A1018B" w:rsidRPr="0032403C" w:rsidRDefault="00A1018B" w:rsidP="0032403C">
      <w:pPr>
        <w:pStyle w:val="Obrazloitev"/>
      </w:pPr>
      <w:r w:rsidRPr="0032403C">
        <w:t>Člen prenaša določbi prvega odstavka člena 18 direktive 2012/27/ES.</w:t>
      </w:r>
    </w:p>
    <w:p w:rsidR="00A1018B" w:rsidRPr="00F14776" w:rsidRDefault="00A1018B" w:rsidP="0032403C">
      <w:pPr>
        <w:pStyle w:val="Obrazloitev"/>
        <w:rPr>
          <w:rFonts w:cs="Arial"/>
        </w:rPr>
      </w:pPr>
    </w:p>
    <w:p w:rsidR="00A1018B" w:rsidRPr="00A41C44" w:rsidRDefault="00A1018B" w:rsidP="00391BB3">
      <w:pPr>
        <w:pStyle w:val="Heading5"/>
      </w:pPr>
      <w:bookmarkStart w:id="1275" w:name="_Toc358722186"/>
      <w:r w:rsidRPr="00F14776">
        <w:t>člen</w:t>
      </w:r>
      <w:r>
        <w:br/>
      </w:r>
      <w:r w:rsidRPr="00A41C44">
        <w:t>(podatki za pripravo LEK)</w:t>
      </w:r>
      <w:bookmarkEnd w:id="1275"/>
    </w:p>
    <w:p w:rsidR="00A1018B" w:rsidRPr="00F14776" w:rsidRDefault="00A1018B" w:rsidP="00D97493">
      <w:pPr>
        <w:rPr>
          <w:rFonts w:cs="Arial"/>
        </w:rPr>
      </w:pPr>
    </w:p>
    <w:p w:rsidR="00A1018B" w:rsidRPr="00F14776" w:rsidRDefault="00A1018B" w:rsidP="00D97493">
      <w:pPr>
        <w:rPr>
          <w:rFonts w:cs="Arial"/>
        </w:rPr>
      </w:pPr>
      <w:r w:rsidRPr="00F14776">
        <w:rPr>
          <w:rFonts w:cs="Arial"/>
        </w:rPr>
        <w:t xml:space="preserve">(1) Vsi </w:t>
      </w:r>
      <w:r>
        <w:rPr>
          <w:rFonts w:cs="Arial"/>
        </w:rPr>
        <w:t xml:space="preserve">končni </w:t>
      </w:r>
      <w:r w:rsidRPr="00F14776">
        <w:rPr>
          <w:rFonts w:cs="Arial"/>
        </w:rPr>
        <w:t>odjemalci energije, ki so locirani na območju posamezne lokalne skupnosti, morajo tej lokalni skupnosti na zahtevo posredovati vse podatke o porabi energije, ki so potrebni za pripravo in izvajanje lokalnega energetskega koncepta.</w:t>
      </w:r>
    </w:p>
    <w:p w:rsidR="00A1018B" w:rsidRPr="00F14776" w:rsidRDefault="00A1018B" w:rsidP="00D97493">
      <w:pPr>
        <w:rPr>
          <w:rFonts w:cs="Arial"/>
        </w:rPr>
      </w:pPr>
    </w:p>
    <w:p w:rsidR="00A1018B" w:rsidRPr="00F14776" w:rsidRDefault="00A1018B" w:rsidP="00D97493">
      <w:pPr>
        <w:rPr>
          <w:rFonts w:cs="Arial"/>
        </w:rPr>
      </w:pPr>
      <w:r w:rsidRPr="00F14776">
        <w:rPr>
          <w:rFonts w:cs="Arial"/>
        </w:rPr>
        <w:t>(2)</w:t>
      </w:r>
      <w:r>
        <w:rPr>
          <w:rFonts w:cs="Arial"/>
        </w:rPr>
        <w:t xml:space="preserve"> </w:t>
      </w:r>
      <w:r w:rsidRPr="00F14776">
        <w:rPr>
          <w:rFonts w:cs="Arial"/>
        </w:rPr>
        <w:t xml:space="preserve">Vsi </w:t>
      </w:r>
      <w:r>
        <w:rPr>
          <w:rFonts w:cs="Arial"/>
        </w:rPr>
        <w:t>izvajalci javnih služb</w:t>
      </w:r>
      <w:r w:rsidRPr="00F14776">
        <w:rPr>
          <w:rFonts w:cs="Arial"/>
        </w:rPr>
        <w:t xml:space="preserve">, ki </w:t>
      </w:r>
      <w:r>
        <w:rPr>
          <w:rFonts w:cs="Arial"/>
        </w:rPr>
        <w:t>delujejo</w:t>
      </w:r>
      <w:r w:rsidRPr="00F14776">
        <w:rPr>
          <w:rFonts w:cs="Arial"/>
        </w:rPr>
        <w:t xml:space="preserve"> na območju posamezne lokalne skupnosti, morajo tej lokalni skupnosti na zahtevo posredovati vse podatke o porabi energije</w:t>
      </w:r>
      <w:r>
        <w:rPr>
          <w:rFonts w:cs="Arial"/>
        </w:rPr>
        <w:t xml:space="preserve"> in druge podatke</w:t>
      </w:r>
      <w:r w:rsidRPr="00F14776">
        <w:rPr>
          <w:rFonts w:cs="Arial"/>
        </w:rPr>
        <w:t>, ki so potrebni za pripravo in izvajanje lokalnega energetskega koncepta.</w:t>
      </w:r>
      <w:r w:rsidRPr="00821ADA">
        <w:rPr>
          <w:rFonts w:cs="Arial"/>
        </w:rPr>
        <w:t>.</w:t>
      </w:r>
    </w:p>
    <w:p w:rsidR="00A1018B" w:rsidRPr="00F14776" w:rsidRDefault="00A1018B" w:rsidP="00D97493">
      <w:pPr>
        <w:rPr>
          <w:rFonts w:cs="Arial"/>
        </w:rPr>
      </w:pPr>
    </w:p>
    <w:p w:rsidR="00A1018B" w:rsidRPr="006F2155" w:rsidRDefault="00A1018B" w:rsidP="007D1782">
      <w:pPr>
        <w:pStyle w:val="Obrazloitev"/>
      </w:pPr>
      <w:r w:rsidRPr="006F2155">
        <w:rPr>
          <w:szCs w:val="24"/>
        </w:rPr>
        <w:t>Člen določa, da morajo vsi</w:t>
      </w:r>
      <w:r w:rsidRPr="006F2155">
        <w:t xml:space="preserve"> odjemalci energije, ki so locirani na območju posamezne lokalne skupnosti, tej lokalni skupnosti na zahtevo posredovati vse podatke o porabi energije, ki so potrebni za pripravo in izvajanje lokalnega energetskega koncepta. Lokalne skupnosti so načeloma odgovorne za planiranje oskrbe in porabe energije in deleža energije iz obnovljivih virov na svojem območju. Planiranje brez podatkov o porabi ni mogoče. </w:t>
      </w:r>
    </w:p>
    <w:p w:rsidR="00A1018B" w:rsidRPr="006F2155" w:rsidRDefault="00A1018B" w:rsidP="007D1782">
      <w:pPr>
        <w:pStyle w:val="Obrazloitev"/>
        <w:rPr>
          <w:rFonts w:ascii="Calibri" w:hAnsi="Calibri"/>
          <w:sz w:val="22"/>
        </w:rPr>
      </w:pPr>
      <w:r w:rsidRPr="006F2155">
        <w:t>Enako velja tudi za izvajalce javnih služb.</w:t>
      </w:r>
    </w:p>
    <w:p w:rsidR="00A1018B" w:rsidRPr="00F14776" w:rsidRDefault="00A1018B" w:rsidP="00D97493">
      <w:pPr>
        <w:rPr>
          <w:rFonts w:cs="Arial"/>
        </w:rPr>
      </w:pPr>
    </w:p>
    <w:p w:rsidR="00A1018B" w:rsidRDefault="00A1018B" w:rsidP="001E2586">
      <w:pPr>
        <w:pStyle w:val="Heading2"/>
      </w:pPr>
      <w:bookmarkStart w:id="1276" w:name="_Toc358722187"/>
      <w:r>
        <w:t>III. poglavje: ENERGIJSKA UČINKOVITOST</w:t>
      </w:r>
      <w:bookmarkEnd w:id="1276"/>
    </w:p>
    <w:p w:rsidR="00A1018B" w:rsidRDefault="00A1018B" w:rsidP="00A41C44">
      <w:pPr>
        <w:pStyle w:val="Heading4"/>
        <w:rPr>
          <w:b w:val="0"/>
          <w:sz w:val="24"/>
          <w:szCs w:val="24"/>
        </w:rPr>
      </w:pPr>
      <w:bookmarkStart w:id="1277" w:name="_Toc358722188"/>
      <w:r w:rsidRPr="00EC7B24">
        <w:rPr>
          <w:b w:val="0"/>
          <w:sz w:val="24"/>
          <w:szCs w:val="24"/>
        </w:rPr>
        <w:t>I. Zahteve za okoljsko primerno zasnovo proizvodov, povezanih z energijo</w:t>
      </w:r>
      <w:bookmarkEnd w:id="1277"/>
    </w:p>
    <w:p w:rsidR="00A1018B" w:rsidRPr="00EC7B24" w:rsidRDefault="00A1018B" w:rsidP="00EC7B24"/>
    <w:p w:rsidR="00A1018B" w:rsidRPr="00A41C44" w:rsidRDefault="00A1018B" w:rsidP="00391BB3">
      <w:pPr>
        <w:pStyle w:val="Heading5"/>
      </w:pPr>
      <w:bookmarkStart w:id="1278" w:name="_Ref295215045"/>
      <w:bookmarkStart w:id="1279" w:name="_Ref296347930"/>
      <w:bookmarkStart w:id="1280" w:name="_Toc358722189"/>
      <w:r w:rsidRPr="00F14776">
        <w:t>člen</w:t>
      </w:r>
      <w:bookmarkEnd w:id="1278"/>
      <w:r>
        <w:br/>
      </w:r>
      <w:r w:rsidRPr="00A41C44">
        <w:t>(dajanje proizvodov na trg, v uporabo ali dostopnost na trgu)</w:t>
      </w:r>
      <w:bookmarkEnd w:id="1279"/>
      <w:bookmarkEnd w:id="1280"/>
    </w:p>
    <w:p w:rsidR="00A1018B" w:rsidRPr="00F14776" w:rsidRDefault="00A1018B" w:rsidP="00D97493">
      <w:pPr>
        <w:rPr>
          <w:rFonts w:cs="Arial"/>
        </w:rPr>
      </w:pPr>
    </w:p>
    <w:p w:rsidR="00A1018B" w:rsidRPr="00F14776" w:rsidRDefault="00A1018B" w:rsidP="00D97493">
      <w:pPr>
        <w:rPr>
          <w:rFonts w:cs="Arial"/>
        </w:rPr>
      </w:pPr>
      <w:r w:rsidRPr="00F14776">
        <w:rPr>
          <w:rFonts w:cs="Arial"/>
        </w:rPr>
        <w:t>(1)</w:t>
      </w:r>
      <w:r>
        <w:rPr>
          <w:rFonts w:cs="Arial"/>
        </w:rPr>
        <w:t xml:space="preserve"> Proizvod, povezan z energijo</w:t>
      </w:r>
      <w:r w:rsidRPr="00F14776">
        <w:rPr>
          <w:rFonts w:cs="Arial"/>
        </w:rPr>
        <w:t>, (v nadaljevanju: proizvod</w:t>
      </w:r>
      <w:r>
        <w:rPr>
          <w:rFonts w:cs="Arial"/>
        </w:rPr>
        <w:t>), se sme</w:t>
      </w:r>
      <w:r w:rsidRPr="00F14776">
        <w:rPr>
          <w:rFonts w:cs="Arial"/>
        </w:rPr>
        <w:t xml:space="preserve"> dati  na trg, v uporabo oziroma </w:t>
      </w:r>
      <w:r>
        <w:rPr>
          <w:rFonts w:cs="Arial"/>
        </w:rPr>
        <w:t>je</w:t>
      </w:r>
      <w:r w:rsidRPr="00F14776">
        <w:rPr>
          <w:rFonts w:cs="Arial"/>
        </w:rPr>
        <w:t xml:space="preserve"> lahko dostop</w:t>
      </w:r>
      <w:r>
        <w:rPr>
          <w:rFonts w:cs="Arial"/>
        </w:rPr>
        <w:t>e</w:t>
      </w:r>
      <w:r w:rsidRPr="00F14776">
        <w:rPr>
          <w:rFonts w:cs="Arial"/>
        </w:rPr>
        <w:t>n na trgu</w:t>
      </w:r>
      <w:r>
        <w:rPr>
          <w:rFonts w:cs="Arial"/>
        </w:rPr>
        <w:t>,</w:t>
      </w:r>
      <w:r w:rsidRPr="00F14776">
        <w:rPr>
          <w:rFonts w:cs="Arial"/>
        </w:rPr>
        <w:t xml:space="preserve"> ko</w:t>
      </w:r>
      <w:r>
        <w:rPr>
          <w:rFonts w:cs="Arial"/>
        </w:rPr>
        <w:t xml:space="preserve"> je</w:t>
      </w:r>
      <w:r w:rsidRPr="00F14776">
        <w:rPr>
          <w:rFonts w:cs="Arial"/>
        </w:rPr>
        <w:t>:</w:t>
      </w:r>
    </w:p>
    <w:p w:rsidR="00A1018B" w:rsidRDefault="00A1018B" w:rsidP="00D97493">
      <w:pPr>
        <w:rPr>
          <w:rFonts w:cs="Arial"/>
        </w:rPr>
      </w:pPr>
      <w:r w:rsidRPr="00F14776">
        <w:rPr>
          <w:rFonts w:cs="Arial"/>
        </w:rPr>
        <w:t xml:space="preserve">- </w:t>
      </w:r>
      <w:r>
        <w:rPr>
          <w:rFonts w:cs="Arial"/>
        </w:rPr>
        <w:t>skladen z zahtevami predpisa iz 7. odstavka tega člena,</w:t>
      </w:r>
    </w:p>
    <w:p w:rsidR="00A1018B" w:rsidRPr="00F14776" w:rsidRDefault="00A1018B" w:rsidP="00D97493">
      <w:pPr>
        <w:rPr>
          <w:rFonts w:cs="Arial"/>
        </w:rPr>
      </w:pPr>
      <w:r>
        <w:rPr>
          <w:rFonts w:cs="Arial"/>
        </w:rPr>
        <w:t xml:space="preserve">- </w:t>
      </w:r>
      <w:r w:rsidRPr="00F14776">
        <w:rPr>
          <w:rFonts w:cs="Arial"/>
        </w:rPr>
        <w:t>narejena ocen</w:t>
      </w:r>
      <w:r>
        <w:rPr>
          <w:rFonts w:cs="Arial"/>
        </w:rPr>
        <w:t>a</w:t>
      </w:r>
      <w:r w:rsidRPr="00F14776">
        <w:rPr>
          <w:rFonts w:cs="Arial"/>
        </w:rPr>
        <w:t xml:space="preserve"> skladnosti proizvoda, </w:t>
      </w:r>
    </w:p>
    <w:p w:rsidR="00A1018B" w:rsidRPr="00F14776" w:rsidRDefault="00A1018B" w:rsidP="00D97493">
      <w:pPr>
        <w:rPr>
          <w:rFonts w:cs="Arial"/>
        </w:rPr>
      </w:pPr>
      <w:r w:rsidRPr="00F14776">
        <w:rPr>
          <w:rFonts w:cs="Arial"/>
        </w:rPr>
        <w:t xml:space="preserve">- izdana izjava EU o skladnosti, </w:t>
      </w:r>
    </w:p>
    <w:p w:rsidR="00A1018B" w:rsidRPr="00F14776" w:rsidRDefault="00A1018B" w:rsidP="00D97493">
      <w:pPr>
        <w:rPr>
          <w:rFonts w:cs="Arial"/>
        </w:rPr>
      </w:pPr>
      <w:r w:rsidRPr="00F14776">
        <w:rPr>
          <w:rFonts w:cs="Arial"/>
        </w:rPr>
        <w:t xml:space="preserve">- izdelana tehnična dokumentacija v enem izmed uradnih jezikov </w:t>
      </w:r>
      <w:r>
        <w:rPr>
          <w:rFonts w:cs="Arial"/>
        </w:rPr>
        <w:t>držav članic</w:t>
      </w:r>
      <w:r w:rsidRPr="00F14776">
        <w:rPr>
          <w:rFonts w:cs="Arial"/>
        </w:rPr>
        <w:t xml:space="preserve"> EU, </w:t>
      </w:r>
    </w:p>
    <w:p w:rsidR="00A1018B" w:rsidRPr="00F14776" w:rsidRDefault="00A1018B" w:rsidP="00D97493">
      <w:pPr>
        <w:rPr>
          <w:rFonts w:cs="Arial"/>
        </w:rPr>
      </w:pPr>
      <w:r w:rsidRPr="00F14776">
        <w:rPr>
          <w:rFonts w:cs="Arial"/>
        </w:rPr>
        <w:t>- označen z znakom skladnosti CE ter</w:t>
      </w:r>
    </w:p>
    <w:p w:rsidR="00A1018B" w:rsidRPr="00F14776" w:rsidRDefault="00A1018B" w:rsidP="00D97493">
      <w:pPr>
        <w:rPr>
          <w:rFonts w:cs="Arial"/>
        </w:rPr>
      </w:pPr>
      <w:r w:rsidRPr="00F14776">
        <w:rPr>
          <w:rFonts w:cs="Arial"/>
        </w:rPr>
        <w:t xml:space="preserve">- so zagotovljene informacije za </w:t>
      </w:r>
      <w:r>
        <w:rPr>
          <w:rFonts w:cs="Arial"/>
        </w:rPr>
        <w:t>končne uporabnike</w:t>
      </w:r>
      <w:r w:rsidRPr="00F14776">
        <w:rPr>
          <w:rFonts w:cs="Arial"/>
        </w:rPr>
        <w:t xml:space="preserve"> v slovenskem jeziku.</w:t>
      </w:r>
    </w:p>
    <w:p w:rsidR="00A1018B" w:rsidRPr="00F14776" w:rsidRDefault="00A1018B" w:rsidP="00D97493">
      <w:pPr>
        <w:rPr>
          <w:rFonts w:cs="Arial"/>
        </w:rPr>
      </w:pPr>
    </w:p>
    <w:p w:rsidR="00A1018B" w:rsidRPr="00F14776" w:rsidRDefault="00A1018B" w:rsidP="00D97493">
      <w:pPr>
        <w:rPr>
          <w:rFonts w:cs="Arial"/>
        </w:rPr>
      </w:pPr>
    </w:p>
    <w:p w:rsidR="00A1018B" w:rsidRPr="00F14776" w:rsidRDefault="00A1018B" w:rsidP="00D97493">
      <w:pPr>
        <w:rPr>
          <w:rFonts w:cs="Arial"/>
        </w:rPr>
      </w:pPr>
      <w:r>
        <w:rPr>
          <w:rFonts w:cs="Arial"/>
        </w:rPr>
        <w:t>(2)</w:t>
      </w:r>
      <w:r w:rsidRPr="00F14776">
        <w:rPr>
          <w:rFonts w:cs="Arial"/>
        </w:rPr>
        <w:t xml:space="preserve"> Proizvajalec ali njegov pooblaščeni zastopnik mora hraniti tehnično dokumentacijo, ki omogoča oceno skladnosti proizvoda, in izjavo EU o skladnosti, še 10 let po tem, ko je bil izdelan zadnji proizvod. </w:t>
      </w:r>
    </w:p>
    <w:p w:rsidR="00A1018B" w:rsidRPr="00F14776" w:rsidRDefault="00A1018B" w:rsidP="00D97493">
      <w:pPr>
        <w:rPr>
          <w:rFonts w:cs="Arial"/>
        </w:rPr>
      </w:pPr>
    </w:p>
    <w:p w:rsidR="00A1018B" w:rsidRDefault="00A1018B" w:rsidP="00D97493">
      <w:pPr>
        <w:rPr>
          <w:rFonts w:cs="Arial"/>
        </w:rPr>
      </w:pPr>
      <w:r w:rsidRPr="00F14776">
        <w:rPr>
          <w:rFonts w:cs="Arial"/>
        </w:rPr>
        <w:t>(</w:t>
      </w:r>
      <w:r>
        <w:rPr>
          <w:rFonts w:cs="Arial"/>
        </w:rPr>
        <w:t>3</w:t>
      </w:r>
      <w:r w:rsidRPr="00F14776">
        <w:rPr>
          <w:rFonts w:cs="Arial"/>
        </w:rPr>
        <w:t>) Če proizvajalec nima sedeža v Evropski uniji in v Evropski uniji nima pooblaščenega zastopnika, je izpolnjevanje zahtev iz prvega</w:t>
      </w:r>
      <w:r>
        <w:rPr>
          <w:rFonts w:cs="Arial"/>
        </w:rPr>
        <w:t xml:space="preserve"> in drugega odstavka tega člena </w:t>
      </w:r>
      <w:r w:rsidRPr="00F14776">
        <w:rPr>
          <w:rFonts w:cs="Arial"/>
        </w:rPr>
        <w:t xml:space="preserve"> dolžan zagotoviti</w:t>
      </w:r>
      <w:r>
        <w:rPr>
          <w:rFonts w:cs="Arial"/>
        </w:rPr>
        <w:t xml:space="preserve"> </w:t>
      </w:r>
      <w:r w:rsidRPr="00F14776">
        <w:rPr>
          <w:rFonts w:cs="Arial"/>
        </w:rPr>
        <w:t>uvoznik.</w:t>
      </w:r>
    </w:p>
    <w:p w:rsidR="00A1018B" w:rsidRDefault="00A1018B" w:rsidP="00D97493">
      <w:pPr>
        <w:rPr>
          <w:rFonts w:cs="Arial"/>
        </w:rPr>
      </w:pPr>
    </w:p>
    <w:p w:rsidR="00A1018B" w:rsidRPr="00573D2A" w:rsidRDefault="00A1018B" w:rsidP="00573D2A">
      <w:pPr>
        <w:rPr>
          <w:rFonts w:cs="Arial"/>
        </w:rPr>
      </w:pPr>
      <w:r>
        <w:rPr>
          <w:rFonts w:cs="Arial"/>
        </w:rPr>
        <w:t xml:space="preserve">(4) </w:t>
      </w:r>
      <w:r w:rsidRPr="00573D2A">
        <w:rPr>
          <w:rFonts w:cs="Arial"/>
        </w:rPr>
        <w:t xml:space="preserve">Dobavitelj ali distributer proizvodov na poziv nadzornega organa zagotovi </w:t>
      </w:r>
      <w:r>
        <w:rPr>
          <w:rFonts w:cs="Arial"/>
        </w:rPr>
        <w:t xml:space="preserve">tehnično </w:t>
      </w:r>
      <w:r w:rsidRPr="00573D2A">
        <w:rPr>
          <w:rFonts w:cs="Arial"/>
        </w:rPr>
        <w:t>dokumentacijo</w:t>
      </w:r>
      <w:r>
        <w:rPr>
          <w:rFonts w:cs="Arial"/>
        </w:rPr>
        <w:t xml:space="preserve"> proizvoda</w:t>
      </w:r>
      <w:r w:rsidRPr="00573D2A">
        <w:rPr>
          <w:rFonts w:cs="Arial"/>
        </w:rPr>
        <w:t xml:space="preserve">, iz katere je razvidna ustreznost proizvoda zahtevam za okoljsko primerno zasnovo.  </w:t>
      </w:r>
    </w:p>
    <w:p w:rsidR="00A1018B" w:rsidRPr="00F14776" w:rsidRDefault="00A1018B" w:rsidP="00D97493">
      <w:pPr>
        <w:rPr>
          <w:rFonts w:cs="Arial"/>
        </w:rPr>
      </w:pPr>
    </w:p>
    <w:p w:rsidR="00A1018B" w:rsidRPr="00F14776" w:rsidRDefault="00A1018B" w:rsidP="00D97493">
      <w:pPr>
        <w:rPr>
          <w:rFonts w:cs="Arial"/>
        </w:rPr>
      </w:pPr>
      <w:r w:rsidRPr="00F14776">
        <w:rPr>
          <w:rFonts w:cs="Arial"/>
        </w:rPr>
        <w:t>(</w:t>
      </w:r>
      <w:r>
        <w:rPr>
          <w:rFonts w:cs="Arial"/>
        </w:rPr>
        <w:t>5</w:t>
      </w:r>
      <w:r w:rsidRPr="00F14776">
        <w:rPr>
          <w:rFonts w:cs="Arial"/>
        </w:rPr>
        <w:t xml:space="preserve">) Prepovedano je označevanje proizvoda z znaki, ki bi lahko zavajali uporabnike glede pomena ali oblike znaka </w:t>
      </w:r>
      <w:r>
        <w:rPr>
          <w:rFonts w:cs="Arial"/>
        </w:rPr>
        <w:t xml:space="preserve">skladnosti </w:t>
      </w:r>
      <w:r w:rsidRPr="00F14776">
        <w:rPr>
          <w:rFonts w:cs="Arial"/>
        </w:rPr>
        <w:t xml:space="preserve">CE. </w:t>
      </w:r>
    </w:p>
    <w:p w:rsidR="00A1018B" w:rsidRPr="00F14776" w:rsidRDefault="00A1018B" w:rsidP="00D97493">
      <w:pPr>
        <w:rPr>
          <w:rFonts w:cs="Arial"/>
        </w:rPr>
      </w:pPr>
    </w:p>
    <w:p w:rsidR="00A1018B" w:rsidRPr="00F14776" w:rsidRDefault="00A1018B" w:rsidP="00D97493">
      <w:pPr>
        <w:rPr>
          <w:rFonts w:cs="Arial"/>
        </w:rPr>
      </w:pPr>
      <w:r w:rsidRPr="00F14776">
        <w:rPr>
          <w:rFonts w:cs="Arial"/>
        </w:rPr>
        <w:t>(</w:t>
      </w:r>
      <w:r>
        <w:rPr>
          <w:rFonts w:cs="Arial"/>
        </w:rPr>
        <w:t>6</w:t>
      </w:r>
      <w:r w:rsidRPr="00F14776">
        <w:rPr>
          <w:rFonts w:cs="Arial"/>
        </w:rPr>
        <w:t xml:space="preserve">) Proizvod, ki </w:t>
      </w:r>
      <w:r>
        <w:rPr>
          <w:rFonts w:cs="Arial"/>
        </w:rPr>
        <w:t>ne izpolnjujejo vseh zahtev glede okoljsko primerne zasnove, se lahko</w:t>
      </w:r>
      <w:r w:rsidRPr="00F14776">
        <w:rPr>
          <w:rFonts w:cs="Arial"/>
        </w:rPr>
        <w:t xml:space="preserve"> prikaz</w:t>
      </w:r>
      <w:r>
        <w:rPr>
          <w:rFonts w:cs="Arial"/>
        </w:rPr>
        <w:t>uje</w:t>
      </w:r>
      <w:r w:rsidRPr="00F14776">
        <w:rPr>
          <w:rFonts w:cs="Arial"/>
        </w:rPr>
        <w:t xml:space="preserve"> na sejmih, razstavah, demonstracijah in </w:t>
      </w:r>
      <w:r>
        <w:rPr>
          <w:rFonts w:cs="Arial"/>
        </w:rPr>
        <w:t>drugih</w:t>
      </w:r>
      <w:r w:rsidRPr="00F14776">
        <w:rPr>
          <w:rFonts w:cs="Arial"/>
        </w:rPr>
        <w:t xml:space="preserve"> dogodkih</w:t>
      </w:r>
      <w:r>
        <w:rPr>
          <w:rFonts w:cs="Arial"/>
        </w:rPr>
        <w:t>,</w:t>
      </w:r>
      <w:r w:rsidRPr="00F14776">
        <w:rPr>
          <w:rFonts w:cs="Arial"/>
        </w:rPr>
        <w:t xml:space="preserve"> </w:t>
      </w:r>
      <w:r>
        <w:rPr>
          <w:rFonts w:cs="Arial"/>
        </w:rPr>
        <w:t>če</w:t>
      </w:r>
      <w:r w:rsidRPr="00F14776">
        <w:rPr>
          <w:rFonts w:cs="Arial"/>
        </w:rPr>
        <w:t xml:space="preserve"> </w:t>
      </w:r>
      <w:r>
        <w:rPr>
          <w:rFonts w:cs="Arial"/>
        </w:rPr>
        <w:t>je</w:t>
      </w:r>
      <w:r w:rsidRPr="00F14776">
        <w:rPr>
          <w:rFonts w:cs="Arial"/>
        </w:rPr>
        <w:t xml:space="preserve"> vidn</w:t>
      </w:r>
      <w:r>
        <w:rPr>
          <w:rFonts w:cs="Arial"/>
        </w:rPr>
        <w:t>o</w:t>
      </w:r>
      <w:r w:rsidRPr="00F14776">
        <w:rPr>
          <w:rFonts w:cs="Arial"/>
        </w:rPr>
        <w:t xml:space="preserve"> označ</w:t>
      </w:r>
      <w:r>
        <w:rPr>
          <w:rFonts w:cs="Arial"/>
        </w:rPr>
        <w:t>en</w:t>
      </w:r>
      <w:r w:rsidRPr="00F14776">
        <w:rPr>
          <w:rFonts w:cs="Arial"/>
        </w:rPr>
        <w:t>, da ne b</w:t>
      </w:r>
      <w:r>
        <w:rPr>
          <w:rFonts w:cs="Arial"/>
        </w:rPr>
        <w:t>o</w:t>
      </w:r>
      <w:r w:rsidRPr="00F14776">
        <w:rPr>
          <w:rFonts w:cs="Arial"/>
        </w:rPr>
        <w:t xml:space="preserve"> dan na trg </w:t>
      </w:r>
      <w:r>
        <w:rPr>
          <w:rFonts w:cs="Arial"/>
        </w:rPr>
        <w:t>oziroma</w:t>
      </w:r>
      <w:r w:rsidRPr="00F14776">
        <w:rPr>
          <w:rFonts w:cs="Arial"/>
        </w:rPr>
        <w:t xml:space="preserve"> v uporabo pred zagotovitvijo skladnost</w:t>
      </w:r>
      <w:r>
        <w:rPr>
          <w:rFonts w:cs="Arial"/>
        </w:rPr>
        <w:t>i</w:t>
      </w:r>
      <w:r w:rsidRPr="00F14776">
        <w:rPr>
          <w:rFonts w:cs="Arial"/>
        </w:rPr>
        <w:t>.</w:t>
      </w:r>
    </w:p>
    <w:p w:rsidR="00A1018B" w:rsidRPr="00F14776" w:rsidRDefault="00A1018B" w:rsidP="00D97493">
      <w:pPr>
        <w:rPr>
          <w:rFonts w:cs="Arial"/>
          <w:b/>
        </w:rPr>
      </w:pPr>
    </w:p>
    <w:p w:rsidR="00A1018B" w:rsidRPr="00F14776" w:rsidRDefault="00A1018B" w:rsidP="00D97493">
      <w:pPr>
        <w:rPr>
          <w:rFonts w:cs="Arial"/>
        </w:rPr>
      </w:pPr>
      <w:r w:rsidRPr="00F14776">
        <w:rPr>
          <w:rFonts w:cs="Arial"/>
        </w:rPr>
        <w:t>(</w:t>
      </w:r>
      <w:r>
        <w:rPr>
          <w:rFonts w:cs="Arial"/>
        </w:rPr>
        <w:t>7</w:t>
      </w:r>
      <w:r w:rsidRPr="00F14776">
        <w:rPr>
          <w:rFonts w:cs="Arial"/>
        </w:rPr>
        <w:t xml:space="preserve">) </w:t>
      </w:r>
      <w:r>
        <w:rPr>
          <w:rFonts w:cs="Arial"/>
        </w:rPr>
        <w:t xml:space="preserve">Vlada z uredbo podrobneje </w:t>
      </w:r>
      <w:r w:rsidRPr="00573D2A">
        <w:rPr>
          <w:rFonts w:cs="Arial"/>
        </w:rPr>
        <w:t>določi tehnične zahteve za okoljsko primerno zasnovo proizvodov, povezanih z energijo.</w:t>
      </w:r>
    </w:p>
    <w:p w:rsidR="00A1018B" w:rsidRDefault="00A1018B" w:rsidP="00D97493">
      <w:pPr>
        <w:rPr>
          <w:rFonts w:cs="Arial"/>
        </w:rPr>
      </w:pPr>
    </w:p>
    <w:p w:rsidR="00A1018B" w:rsidRPr="00391BB3" w:rsidRDefault="00A1018B" w:rsidP="007D1782">
      <w:pPr>
        <w:pStyle w:val="Obrazloitev"/>
      </w:pPr>
      <w:r w:rsidRPr="006F2155">
        <w:t xml:space="preserve">Proizvod, povezan z energijo ni le tisti proizvod, ki uporablja, proizvaja, prenaša ali meri energijo, temveč so vključeni vsi proizvodi, ki </w:t>
      </w:r>
      <w:r w:rsidRPr="00391BB3">
        <w:t>pri uporabi lahko prispeva</w:t>
      </w:r>
      <w:r w:rsidRPr="006E1E34">
        <w:t>jo</w:t>
      </w:r>
      <w:r w:rsidRPr="006F2155">
        <w:t xml:space="preserve"> k bistvenim prihrankom energije. Zato v to skupino sodijo tudi proizvodi, ki se uporabljajo pri gradnji, kot so okna, izolacijski materiali in nekateri </w:t>
      </w:r>
      <w:r>
        <w:t>proizvodi</w:t>
      </w:r>
      <w:r w:rsidRPr="006F2155">
        <w:t>, ki se uporabljajo v povezavi z vodo, kot so ročne prhe in pipe.</w:t>
      </w:r>
    </w:p>
    <w:p w:rsidR="00A1018B" w:rsidRPr="00E655D3" w:rsidRDefault="00A1018B" w:rsidP="007D1782">
      <w:pPr>
        <w:pStyle w:val="Obrazloitev"/>
      </w:pPr>
      <w:r w:rsidRPr="006E1E34">
        <w:t xml:space="preserve">Tehnične </w:t>
      </w:r>
      <w:r w:rsidRPr="003D14F0">
        <w:t>zahteve za okoljsko primerno zasnovo proizvodov, povezanih z energijo, predpisujejo Uredbe Evropske komisije</w:t>
      </w:r>
      <w:r w:rsidRPr="00B42C22">
        <w:t>, ki so v celoti zavezujoče in se neposredno uporabljajo v vseh državah članicah.</w:t>
      </w:r>
    </w:p>
    <w:p w:rsidR="00A1018B" w:rsidRPr="00391BB3" w:rsidRDefault="00A1018B" w:rsidP="007D1782">
      <w:pPr>
        <w:pStyle w:val="Obrazloitev"/>
      </w:pPr>
      <w:r w:rsidRPr="006F2155">
        <w:t xml:space="preserve">Da se proizvodi, povezani z energijo, ki </w:t>
      </w:r>
      <w:r w:rsidRPr="00391BB3">
        <w:t>izpolnjujejo zahteve</w:t>
      </w:r>
      <w:r w:rsidRPr="006F2155">
        <w:t xml:space="preserve"> </w:t>
      </w:r>
      <w:r w:rsidRPr="00391BB3">
        <w:t>po</w:t>
      </w:r>
      <w:r w:rsidRPr="006F2155">
        <w:t xml:space="preserve"> okoljsko primerni zasnovi, lahko dajo na notranji trg oziroma uporabo in se prosto gibajo po državah E</w:t>
      </w:r>
      <w:r>
        <w:t>U</w:t>
      </w:r>
      <w:r w:rsidRPr="006F2155">
        <w:t>, mora</w:t>
      </w:r>
      <w:r w:rsidRPr="00391BB3">
        <w:t>jo</w:t>
      </w:r>
      <w:r w:rsidRPr="006F2155">
        <w:t xml:space="preserve"> biti označeni z znakom </w:t>
      </w:r>
      <w:r w:rsidRPr="00391BB3">
        <w:t xml:space="preserve">skladnosti </w:t>
      </w:r>
      <w:r w:rsidRPr="006F2155">
        <w:t xml:space="preserve">CE in opremljeni z dodatnimi informacijami. Da pa se proizvod, povezan z energijo lahko označi z znakom CE, mora biti predhodno narejena ocena skladnosti proizvoda v skladu z zahtevami </w:t>
      </w:r>
      <w:r w:rsidRPr="00391BB3">
        <w:t>Uredbe Evropske komisije</w:t>
      </w:r>
      <w:r w:rsidRPr="006F2155">
        <w:t xml:space="preserve"> za posamezen proizvod, izdana izjava E</w:t>
      </w:r>
      <w:r>
        <w:t>U</w:t>
      </w:r>
      <w:r w:rsidRPr="006F2155">
        <w:t xml:space="preserve"> o skladnosti, ki je lahko v enem od jezikov držav članic E</w:t>
      </w:r>
      <w:r>
        <w:t>U</w:t>
      </w:r>
      <w:r w:rsidRPr="006F2155">
        <w:t>, izdelana mora biti tehnična dokumentacija. Za trženje v R Sloveniji mora biti proizvod opremljen oziroma ga morajo spremljati informacije za potrošnike v slovenskem jeziku, kot je to</w:t>
      </w:r>
      <w:r w:rsidRPr="00391BB3">
        <w:t xml:space="preserve"> </w:t>
      </w:r>
      <w:r w:rsidRPr="006F2155">
        <w:t>predpisano v posamezn</w:t>
      </w:r>
      <w:r w:rsidRPr="00391BB3">
        <w:t>i Uredbi</w:t>
      </w:r>
      <w:r w:rsidRPr="006F2155">
        <w:t xml:space="preserve">. Prepovedano je označevanje proizvoda, povezanega z energijo z znakom skladnosti CE, če ta ne izpolnjuje zahtev </w:t>
      </w:r>
      <w:r w:rsidRPr="00391BB3">
        <w:t>Uredbe</w:t>
      </w:r>
      <w:r w:rsidRPr="006F2155">
        <w:t>, in se s tem zavaja potrošnike glede lastnosti proizvoda. Izjemoma je dovoljeno na sejmih, razstavah, demonstracijah ali podobnih dogodkih prikazovati proizvode, ki ne izpolnjujejo zahtev tega zakona in ustrezne</w:t>
      </w:r>
      <w:r w:rsidRPr="00391BB3">
        <w:t xml:space="preserve"> Uredbe</w:t>
      </w:r>
      <w:r w:rsidRPr="006F2155">
        <w:t>. Tak proizvod mora biti vidno označen, da ni namenjen za dajanje na trg ali v uporabo.</w:t>
      </w:r>
    </w:p>
    <w:p w:rsidR="00A1018B" w:rsidRDefault="00A1018B" w:rsidP="007D1782">
      <w:pPr>
        <w:pStyle w:val="Obrazloitev"/>
      </w:pPr>
      <w:r>
        <w:t>Vlada RS</w:t>
      </w:r>
      <w:r w:rsidRPr="006F2155">
        <w:t xml:space="preserve">, bo najkasneje v roku </w:t>
      </w:r>
      <w:r>
        <w:t>6</w:t>
      </w:r>
      <w:r w:rsidRPr="006F2155">
        <w:t xml:space="preserve"> mesecev po uveljavitvi tega zakona sprejel</w:t>
      </w:r>
      <w:r>
        <w:t>a</w:t>
      </w:r>
      <w:r w:rsidRPr="006F2155">
        <w:t xml:space="preserve"> tudi </w:t>
      </w:r>
      <w:r>
        <w:t>Uredbo</w:t>
      </w:r>
      <w:r w:rsidRPr="006F2155">
        <w:t xml:space="preserve"> o vzpostavitvi okvira za določanje zahtev za okoljsko primerno zasnovo proizvodov, povezanih z energijo</w:t>
      </w:r>
      <w:r>
        <w:t xml:space="preserve">. S to uredbo bodo povzeta določila  Pravilnika </w:t>
      </w:r>
      <w:r w:rsidRPr="006F2155">
        <w:t xml:space="preserve">o vzpostavitvi okvira za določanje zahtev za okoljsko primerno zasnovo proizvodov, povezanih z energijo, s katerim </w:t>
      </w:r>
      <w:r>
        <w:t>je bila</w:t>
      </w:r>
      <w:r w:rsidRPr="006F2155">
        <w:t xml:space="preserve"> </w:t>
      </w:r>
      <w:r w:rsidRPr="00391BB3">
        <w:t xml:space="preserve">direktiva 2009/125/ES </w:t>
      </w:r>
      <w:r w:rsidRPr="006F2155">
        <w:t>v celoti prene</w:t>
      </w:r>
      <w:r w:rsidRPr="00391BB3">
        <w:t>šena</w:t>
      </w:r>
      <w:r>
        <w:t xml:space="preserve"> v slovenski pravni red, pravilnik pa bo razveljavljen.</w:t>
      </w:r>
    </w:p>
    <w:p w:rsidR="00A1018B" w:rsidRDefault="00A1018B" w:rsidP="00E14658">
      <w:pPr>
        <w:pStyle w:val="Obrazloitev"/>
      </w:pPr>
    </w:p>
    <w:p w:rsidR="00A1018B" w:rsidRDefault="00A1018B" w:rsidP="00E14658">
      <w:pPr>
        <w:pStyle w:val="Obrazloitev"/>
      </w:pPr>
      <w:r>
        <w:t xml:space="preserve">Prenaša Direktivo 2009/125/ES: </w:t>
      </w:r>
      <w:r>
        <w:tab/>
        <w:t>Člen 4</w:t>
      </w:r>
    </w:p>
    <w:p w:rsidR="00A1018B" w:rsidRDefault="00A1018B" w:rsidP="00E14658">
      <w:pPr>
        <w:pStyle w:val="Obrazloitev"/>
        <w:ind w:left="2832" w:firstLine="708"/>
      </w:pPr>
      <w:r>
        <w:t>Člen 5, odstavek 1, 4, 5</w:t>
      </w:r>
    </w:p>
    <w:p w:rsidR="00A1018B" w:rsidRDefault="00A1018B" w:rsidP="00E14658">
      <w:pPr>
        <w:pStyle w:val="Obrazloitev"/>
        <w:ind w:left="2832" w:firstLine="708"/>
      </w:pPr>
      <w:r>
        <w:t>Člen 6, odstavek 3</w:t>
      </w:r>
    </w:p>
    <w:p w:rsidR="00A1018B" w:rsidRPr="00391BB3" w:rsidRDefault="00A1018B" w:rsidP="00E14658">
      <w:pPr>
        <w:pStyle w:val="Obrazloitev"/>
        <w:ind w:left="2832" w:firstLine="708"/>
      </w:pPr>
      <w:r>
        <w:t>Člen 8, odstavek 1,3,4</w:t>
      </w:r>
    </w:p>
    <w:p w:rsidR="00A1018B" w:rsidRPr="00EC7B24" w:rsidRDefault="00A1018B" w:rsidP="001E2586">
      <w:pPr>
        <w:pStyle w:val="Heading4"/>
        <w:rPr>
          <w:b w:val="0"/>
          <w:sz w:val="24"/>
          <w:szCs w:val="24"/>
        </w:rPr>
      </w:pPr>
      <w:bookmarkStart w:id="1281" w:name="_Toc358722190"/>
      <w:r w:rsidRPr="00EC7B24">
        <w:rPr>
          <w:b w:val="0"/>
          <w:sz w:val="24"/>
          <w:szCs w:val="24"/>
        </w:rPr>
        <w:t>II. Energijsko označevanje proizvodov</w:t>
      </w:r>
      <w:bookmarkEnd w:id="1281"/>
    </w:p>
    <w:p w:rsidR="00A1018B" w:rsidRPr="00A41C44" w:rsidRDefault="00A1018B" w:rsidP="00391BB3">
      <w:pPr>
        <w:pStyle w:val="Heading5"/>
      </w:pPr>
      <w:bookmarkStart w:id="1282" w:name="_Ref295999320"/>
      <w:bookmarkStart w:id="1283" w:name="_Toc358722191"/>
      <w:r w:rsidRPr="00F14776">
        <w:t>člen</w:t>
      </w:r>
      <w:r>
        <w:br/>
      </w:r>
      <w:r w:rsidRPr="00A41C44">
        <w:t>(dajanje proizvodov na trg, v uporabo ali dostopnost na trgu)</w:t>
      </w:r>
      <w:bookmarkEnd w:id="1282"/>
      <w:bookmarkEnd w:id="1283"/>
    </w:p>
    <w:p w:rsidR="00A1018B" w:rsidRPr="00F14776" w:rsidRDefault="00A1018B" w:rsidP="00D97493">
      <w:pPr>
        <w:rPr>
          <w:rFonts w:cs="Arial"/>
        </w:rPr>
      </w:pPr>
    </w:p>
    <w:p w:rsidR="00A1018B" w:rsidRPr="00F14776" w:rsidRDefault="00A1018B" w:rsidP="00D97493">
      <w:pPr>
        <w:rPr>
          <w:rFonts w:cs="Arial"/>
        </w:rPr>
      </w:pPr>
      <w:r w:rsidRPr="00F14776">
        <w:rPr>
          <w:rFonts w:cs="Arial"/>
        </w:rPr>
        <w:t>(1)  Proizvodi smejo biti da</w:t>
      </w:r>
      <w:r>
        <w:rPr>
          <w:rFonts w:cs="Arial"/>
        </w:rPr>
        <w:t>n</w:t>
      </w:r>
      <w:r w:rsidRPr="00F14776">
        <w:rPr>
          <w:rFonts w:cs="Arial"/>
        </w:rPr>
        <w:t xml:space="preserve">i  na trg, v uporabo oziroma so lahko dostopni na trgu ko:  </w:t>
      </w:r>
    </w:p>
    <w:p w:rsidR="00A1018B" w:rsidRPr="00F14776" w:rsidRDefault="00A1018B" w:rsidP="001617CF">
      <w:pPr>
        <w:numPr>
          <w:ilvl w:val="0"/>
          <w:numId w:val="94"/>
        </w:numPr>
        <w:rPr>
          <w:rFonts w:cs="Arial"/>
        </w:rPr>
      </w:pPr>
      <w:r>
        <w:rPr>
          <w:rFonts w:cs="Arial"/>
        </w:rPr>
        <w:t>so</w:t>
      </w:r>
      <w:r w:rsidRPr="00F14776">
        <w:rPr>
          <w:rFonts w:cs="Arial"/>
        </w:rPr>
        <w:t xml:space="preserve"> zanje izved</w:t>
      </w:r>
      <w:r>
        <w:rPr>
          <w:rFonts w:cs="Arial"/>
        </w:rPr>
        <w:t>eni</w:t>
      </w:r>
      <w:r w:rsidRPr="00F14776">
        <w:rPr>
          <w:rFonts w:cs="Arial"/>
        </w:rPr>
        <w:t xml:space="preserve"> merilni postopk</w:t>
      </w:r>
      <w:r>
        <w:rPr>
          <w:rFonts w:cs="Arial"/>
        </w:rPr>
        <w:t>i</w:t>
      </w:r>
      <w:r w:rsidRPr="00F14776">
        <w:rPr>
          <w:rFonts w:cs="Arial"/>
        </w:rPr>
        <w:t xml:space="preserve">, </w:t>
      </w:r>
    </w:p>
    <w:p w:rsidR="00A1018B" w:rsidRPr="00F14776" w:rsidRDefault="00A1018B" w:rsidP="001617CF">
      <w:pPr>
        <w:numPr>
          <w:ilvl w:val="0"/>
          <w:numId w:val="94"/>
        </w:numPr>
        <w:rPr>
          <w:rFonts w:cs="Arial"/>
        </w:rPr>
      </w:pPr>
      <w:r w:rsidRPr="00F14776">
        <w:rPr>
          <w:rFonts w:cs="Arial"/>
        </w:rPr>
        <w:t xml:space="preserve">so opremljeni z nalepko o energijski učinkovitosti </w:t>
      </w:r>
      <w:r>
        <w:rPr>
          <w:rFonts w:cs="Arial"/>
        </w:rPr>
        <w:t xml:space="preserve">(v nadaljnjem besedilu: nalepka) </w:t>
      </w:r>
      <w:r w:rsidRPr="00F14776">
        <w:rPr>
          <w:rFonts w:cs="Arial"/>
        </w:rPr>
        <w:t xml:space="preserve">in s </w:t>
      </w:r>
      <w:r>
        <w:rPr>
          <w:rFonts w:cs="Arial"/>
        </w:rPr>
        <w:t>podatkovno kartico</w:t>
      </w:r>
      <w:r w:rsidRPr="00F14776">
        <w:rPr>
          <w:rFonts w:cs="Arial"/>
        </w:rPr>
        <w:t xml:space="preserve"> proizvod</w:t>
      </w:r>
      <w:r>
        <w:rPr>
          <w:rFonts w:cs="Arial"/>
        </w:rPr>
        <w:t>a</w:t>
      </w:r>
      <w:r w:rsidRPr="00F14776">
        <w:rPr>
          <w:rFonts w:cs="Arial"/>
        </w:rPr>
        <w:t xml:space="preserve">, </w:t>
      </w:r>
    </w:p>
    <w:p w:rsidR="00A1018B" w:rsidRPr="00F14776" w:rsidRDefault="00A1018B" w:rsidP="001617CF">
      <w:pPr>
        <w:numPr>
          <w:ilvl w:val="0"/>
          <w:numId w:val="94"/>
        </w:numPr>
        <w:rPr>
          <w:rFonts w:cs="Arial"/>
        </w:rPr>
      </w:pPr>
      <w:r w:rsidRPr="00F14776">
        <w:rPr>
          <w:rFonts w:cs="Arial"/>
        </w:rPr>
        <w:t xml:space="preserve">je zanje  izdelana  tehnična dokumentacija, ki zadostuje za oceno točnosti podatkov, ki jih vsebujeta nalepka in </w:t>
      </w:r>
      <w:r>
        <w:rPr>
          <w:rFonts w:cs="Arial"/>
        </w:rPr>
        <w:t>podatkovna kartica</w:t>
      </w:r>
      <w:r w:rsidRPr="00F14776">
        <w:rPr>
          <w:rFonts w:cs="Arial"/>
        </w:rPr>
        <w:t xml:space="preserve"> proizvod</w:t>
      </w:r>
      <w:r>
        <w:rPr>
          <w:rFonts w:cs="Arial"/>
        </w:rPr>
        <w:t>a.</w:t>
      </w:r>
    </w:p>
    <w:p w:rsidR="00A1018B" w:rsidRPr="00F14776" w:rsidRDefault="00A1018B" w:rsidP="00D97493">
      <w:pPr>
        <w:rPr>
          <w:rFonts w:cs="Arial"/>
        </w:rPr>
      </w:pPr>
    </w:p>
    <w:p w:rsidR="00A1018B" w:rsidRPr="00F14776" w:rsidRDefault="00A1018B" w:rsidP="00D97493">
      <w:pPr>
        <w:rPr>
          <w:rFonts w:cs="Arial"/>
        </w:rPr>
      </w:pPr>
      <w:r w:rsidRPr="00F14776">
        <w:rPr>
          <w:rFonts w:cs="Arial"/>
        </w:rPr>
        <w:t xml:space="preserve">(2) Podatki na nalepki oziroma </w:t>
      </w:r>
      <w:r>
        <w:rPr>
          <w:rFonts w:cs="Arial"/>
        </w:rPr>
        <w:t>podatkovni kartici proizvoda</w:t>
      </w:r>
      <w:r w:rsidRPr="00F14776">
        <w:rPr>
          <w:rFonts w:cs="Arial"/>
        </w:rPr>
        <w:t xml:space="preserve"> morajo biti pravilni in v </w:t>
      </w:r>
      <w:r>
        <w:rPr>
          <w:rFonts w:cs="Arial"/>
        </w:rPr>
        <w:t xml:space="preserve">slovenskem </w:t>
      </w:r>
      <w:r w:rsidRPr="00F14776">
        <w:rPr>
          <w:rFonts w:cs="Arial"/>
        </w:rPr>
        <w:t>jeziku.</w:t>
      </w:r>
    </w:p>
    <w:p w:rsidR="00A1018B" w:rsidRPr="00F14776" w:rsidRDefault="00A1018B" w:rsidP="00D97493">
      <w:pPr>
        <w:rPr>
          <w:rFonts w:cs="Arial"/>
        </w:rPr>
      </w:pPr>
    </w:p>
    <w:p w:rsidR="00A1018B" w:rsidRPr="00F14776" w:rsidRDefault="00A1018B" w:rsidP="00D97493">
      <w:pPr>
        <w:rPr>
          <w:rFonts w:cs="Arial"/>
        </w:rPr>
      </w:pPr>
      <w:r w:rsidRPr="00F14776">
        <w:rPr>
          <w:rFonts w:cs="Arial"/>
        </w:rPr>
        <w:t xml:space="preserve">(3) </w:t>
      </w:r>
      <w:r>
        <w:rPr>
          <w:rFonts w:cs="Arial"/>
        </w:rPr>
        <w:t>Dobavitelj</w:t>
      </w:r>
      <w:r w:rsidRPr="00F14776">
        <w:rPr>
          <w:rFonts w:cs="Arial"/>
        </w:rPr>
        <w:t xml:space="preserve"> </w:t>
      </w:r>
      <w:r>
        <w:rPr>
          <w:rFonts w:cs="Arial"/>
        </w:rPr>
        <w:t xml:space="preserve">proizvodov </w:t>
      </w:r>
      <w:r w:rsidRPr="00F14776">
        <w:rPr>
          <w:rFonts w:cs="Arial"/>
        </w:rPr>
        <w:t xml:space="preserve">mora hraniti tehnično dokumentacijo, ki omogoča oceno točnosti podatkov, </w:t>
      </w:r>
      <w:r>
        <w:rPr>
          <w:rFonts w:cs="Arial"/>
        </w:rPr>
        <w:t>katere</w:t>
      </w:r>
      <w:r w:rsidRPr="00F14776">
        <w:rPr>
          <w:rFonts w:cs="Arial"/>
        </w:rPr>
        <w:t xml:space="preserve"> vsebujeta nalepka in </w:t>
      </w:r>
      <w:r>
        <w:rPr>
          <w:rFonts w:cs="Arial"/>
        </w:rPr>
        <w:t>podatkovna kartica</w:t>
      </w:r>
      <w:r w:rsidRPr="00F14776">
        <w:rPr>
          <w:rFonts w:cs="Arial"/>
        </w:rPr>
        <w:t xml:space="preserve"> proizvod</w:t>
      </w:r>
      <w:r>
        <w:rPr>
          <w:rFonts w:cs="Arial"/>
        </w:rPr>
        <w:t>a</w:t>
      </w:r>
      <w:r w:rsidRPr="00F14776">
        <w:rPr>
          <w:rFonts w:cs="Arial"/>
        </w:rPr>
        <w:t xml:space="preserve">, še 5 (pet) let po tem, ko je bil izdelan zadnji proizvod. </w:t>
      </w:r>
    </w:p>
    <w:p w:rsidR="00A1018B" w:rsidRPr="00F14776" w:rsidRDefault="00A1018B" w:rsidP="00D97493">
      <w:pPr>
        <w:rPr>
          <w:rFonts w:cs="Arial"/>
        </w:rPr>
      </w:pPr>
    </w:p>
    <w:p w:rsidR="00A1018B" w:rsidRDefault="00A1018B" w:rsidP="00D97493">
      <w:pPr>
        <w:rPr>
          <w:rFonts w:cs="Arial"/>
        </w:rPr>
      </w:pPr>
      <w:r w:rsidRPr="00F14776">
        <w:rPr>
          <w:rFonts w:cs="Arial"/>
        </w:rPr>
        <w:t xml:space="preserve">(4) </w:t>
      </w:r>
      <w:r>
        <w:rPr>
          <w:rFonts w:cs="Arial"/>
        </w:rPr>
        <w:t>Dobavitelj</w:t>
      </w:r>
      <w:r w:rsidRPr="00F14776">
        <w:rPr>
          <w:rFonts w:cs="Arial"/>
        </w:rPr>
        <w:t xml:space="preserve"> ali distributer </w:t>
      </w:r>
      <w:r>
        <w:rPr>
          <w:rFonts w:cs="Arial"/>
        </w:rPr>
        <w:t xml:space="preserve">proizvodov </w:t>
      </w:r>
      <w:r w:rsidRPr="00F14776">
        <w:rPr>
          <w:rFonts w:cs="Arial"/>
        </w:rPr>
        <w:t xml:space="preserve">mora trgovcu brezplačno zagotoviti potrebne nalepke in </w:t>
      </w:r>
      <w:r>
        <w:rPr>
          <w:rFonts w:cs="Arial"/>
        </w:rPr>
        <w:t>podatkovne kartice</w:t>
      </w:r>
      <w:r w:rsidRPr="00F14776">
        <w:rPr>
          <w:rFonts w:cs="Arial"/>
        </w:rPr>
        <w:t xml:space="preserve"> proizvod</w:t>
      </w:r>
      <w:r>
        <w:rPr>
          <w:rFonts w:cs="Arial"/>
        </w:rPr>
        <w:t>ov</w:t>
      </w:r>
      <w:r w:rsidRPr="00F14776">
        <w:rPr>
          <w:rFonts w:cs="Arial"/>
        </w:rPr>
        <w:t xml:space="preserve">, pri čemer jamči za točnost podatkov na posredovani nalepki in </w:t>
      </w:r>
      <w:r>
        <w:rPr>
          <w:rFonts w:cs="Arial"/>
        </w:rPr>
        <w:t>podatkovni kartici proizvoda</w:t>
      </w:r>
      <w:r w:rsidRPr="00F14776">
        <w:rPr>
          <w:rFonts w:cs="Arial"/>
        </w:rPr>
        <w:t>.</w:t>
      </w:r>
    </w:p>
    <w:p w:rsidR="00A1018B" w:rsidRDefault="00A1018B" w:rsidP="00D97493">
      <w:pPr>
        <w:rPr>
          <w:rFonts w:cs="Arial"/>
        </w:rPr>
      </w:pPr>
    </w:p>
    <w:p w:rsidR="00A1018B" w:rsidRPr="00F14776" w:rsidRDefault="00A1018B" w:rsidP="00D97493">
      <w:pPr>
        <w:rPr>
          <w:rFonts w:cs="Arial"/>
        </w:rPr>
      </w:pPr>
      <w:r>
        <w:rPr>
          <w:rFonts w:cs="Arial"/>
        </w:rPr>
        <w:t xml:space="preserve">(5) </w:t>
      </w:r>
      <w:r w:rsidRPr="00447963">
        <w:rPr>
          <w:rFonts w:cs="Arial"/>
        </w:rPr>
        <w:t xml:space="preserve">Dobavitelj ali distributer </w:t>
      </w:r>
      <w:r>
        <w:rPr>
          <w:rFonts w:cs="Arial"/>
        </w:rPr>
        <w:t xml:space="preserve">proizvodov </w:t>
      </w:r>
      <w:r w:rsidRPr="00447963">
        <w:rPr>
          <w:rFonts w:cs="Arial"/>
        </w:rPr>
        <w:t xml:space="preserve">mora na poziv nadzornega organa priskrbeti vso potrebno dokumentacijo, iz katere </w:t>
      </w:r>
      <w:r>
        <w:rPr>
          <w:rFonts w:cs="Arial"/>
        </w:rPr>
        <w:t>je</w:t>
      </w:r>
      <w:r w:rsidRPr="00447963">
        <w:rPr>
          <w:rFonts w:cs="Arial"/>
        </w:rPr>
        <w:t xml:space="preserve"> razvidna pravilnost podatkov na nalepki in podatkovni kartici proizvoda.</w:t>
      </w:r>
    </w:p>
    <w:p w:rsidR="00A1018B" w:rsidRPr="00F14776" w:rsidRDefault="00A1018B" w:rsidP="00D97493">
      <w:pPr>
        <w:rPr>
          <w:rFonts w:cs="Arial"/>
        </w:rPr>
      </w:pPr>
    </w:p>
    <w:p w:rsidR="00A1018B" w:rsidRPr="00F14776" w:rsidRDefault="00A1018B" w:rsidP="00D97493">
      <w:pPr>
        <w:rPr>
          <w:rFonts w:cs="Arial"/>
        </w:rPr>
      </w:pPr>
      <w:r w:rsidRPr="00F14776">
        <w:rPr>
          <w:rFonts w:cs="Arial"/>
        </w:rPr>
        <w:t>(</w:t>
      </w:r>
      <w:r>
        <w:rPr>
          <w:rFonts w:cs="Arial"/>
        </w:rPr>
        <w:t>6</w:t>
      </w:r>
      <w:r w:rsidRPr="00F14776">
        <w:rPr>
          <w:rFonts w:cs="Arial"/>
        </w:rPr>
        <w:t>) Trgovci morajo za proizvode, k</w:t>
      </w:r>
      <w:r>
        <w:rPr>
          <w:rFonts w:cs="Arial"/>
        </w:rPr>
        <w:t>i se</w:t>
      </w:r>
      <w:r w:rsidRPr="00F14776">
        <w:rPr>
          <w:rFonts w:cs="Arial"/>
        </w:rPr>
        <w:t xml:space="preserve"> prodajajo, razstavljajo ali dajejo v najem, končnemu uporabniku pred nakupom oziroma najemom ali ob razstavi izdelka </w:t>
      </w:r>
      <w:r>
        <w:rPr>
          <w:rFonts w:cs="Arial"/>
        </w:rPr>
        <w:t xml:space="preserve">posredovati </w:t>
      </w:r>
      <w:r w:rsidRPr="00F14776">
        <w:rPr>
          <w:rFonts w:cs="Arial"/>
        </w:rPr>
        <w:t>podatk</w:t>
      </w:r>
      <w:r>
        <w:rPr>
          <w:rFonts w:cs="Arial"/>
        </w:rPr>
        <w:t>e</w:t>
      </w:r>
      <w:r w:rsidRPr="00F14776">
        <w:rPr>
          <w:rFonts w:cs="Arial"/>
        </w:rPr>
        <w:t xml:space="preserve">, </w:t>
      </w:r>
      <w:r>
        <w:rPr>
          <w:rFonts w:cs="Arial"/>
        </w:rPr>
        <w:t xml:space="preserve">ki so </w:t>
      </w:r>
      <w:r w:rsidRPr="00F14776">
        <w:rPr>
          <w:rFonts w:cs="Arial"/>
        </w:rPr>
        <w:t xml:space="preserve">navedeni na nalepki  in </w:t>
      </w:r>
      <w:r>
        <w:rPr>
          <w:rFonts w:cs="Arial"/>
        </w:rPr>
        <w:t xml:space="preserve">podatkovni kartici </w:t>
      </w:r>
      <w:r w:rsidRPr="00F14776">
        <w:rPr>
          <w:rFonts w:cs="Arial"/>
        </w:rPr>
        <w:t xml:space="preserve"> proizvod</w:t>
      </w:r>
      <w:r>
        <w:rPr>
          <w:rFonts w:cs="Arial"/>
        </w:rPr>
        <w:t>a</w:t>
      </w:r>
      <w:r w:rsidRPr="00F14776">
        <w:rPr>
          <w:rFonts w:cs="Arial"/>
        </w:rPr>
        <w:t>.</w:t>
      </w:r>
    </w:p>
    <w:p w:rsidR="00A1018B" w:rsidRPr="00F14776" w:rsidRDefault="00A1018B" w:rsidP="00D97493">
      <w:pPr>
        <w:rPr>
          <w:rFonts w:cs="Arial"/>
        </w:rPr>
      </w:pPr>
    </w:p>
    <w:p w:rsidR="00A1018B" w:rsidRPr="00F14776" w:rsidRDefault="00A1018B" w:rsidP="00D97493">
      <w:pPr>
        <w:rPr>
          <w:rFonts w:cs="Arial"/>
        </w:rPr>
      </w:pPr>
      <w:r w:rsidRPr="00F14776">
        <w:rPr>
          <w:rFonts w:cs="Arial"/>
        </w:rPr>
        <w:t>(</w:t>
      </w:r>
      <w:r>
        <w:rPr>
          <w:rFonts w:cs="Arial"/>
        </w:rPr>
        <w:t>7</w:t>
      </w:r>
      <w:r w:rsidRPr="00F14776">
        <w:rPr>
          <w:rFonts w:cs="Arial"/>
        </w:rPr>
        <w:t>) Oglaševanje proizvoda in promocijski material za proizvod mora vsebovati razred energijske učinkovitosti ali potrebne podatke o rabi energije.</w:t>
      </w:r>
    </w:p>
    <w:p w:rsidR="00A1018B" w:rsidRPr="00F14776" w:rsidRDefault="00A1018B" w:rsidP="00D97493">
      <w:pPr>
        <w:rPr>
          <w:rFonts w:cs="Arial"/>
        </w:rPr>
      </w:pPr>
    </w:p>
    <w:p w:rsidR="00A1018B" w:rsidRPr="00F14776" w:rsidRDefault="00A1018B" w:rsidP="00D97493">
      <w:pPr>
        <w:rPr>
          <w:rFonts w:cs="Arial"/>
        </w:rPr>
      </w:pPr>
      <w:r w:rsidRPr="00F14776">
        <w:rPr>
          <w:rFonts w:cs="Arial"/>
        </w:rPr>
        <w:t>(</w:t>
      </w:r>
      <w:r>
        <w:rPr>
          <w:rFonts w:cs="Arial"/>
        </w:rPr>
        <w:t>8</w:t>
      </w:r>
      <w:r w:rsidRPr="00F14776">
        <w:rPr>
          <w:rFonts w:cs="Arial"/>
        </w:rPr>
        <w:t xml:space="preserve">) Na proizvodih je prepovedano prikazovanje drugih nalepk, znakov, simbolov ali napisov, ki niso skladni z zahtevami tega zakona, če tako prikazovanje </w:t>
      </w:r>
      <w:r>
        <w:rPr>
          <w:rFonts w:cs="Arial"/>
        </w:rPr>
        <w:t>zavaja</w:t>
      </w:r>
      <w:r w:rsidRPr="00F14776">
        <w:rPr>
          <w:rFonts w:cs="Arial"/>
        </w:rPr>
        <w:t xml:space="preserve"> končne uporabnike v zvezi s porabo energije ali  drugih bistvenih virov med uporabo. </w:t>
      </w:r>
    </w:p>
    <w:p w:rsidR="00A1018B" w:rsidRPr="00F14776" w:rsidRDefault="00A1018B" w:rsidP="00D97493">
      <w:pPr>
        <w:rPr>
          <w:rFonts w:cs="Arial"/>
          <w:b/>
        </w:rPr>
      </w:pPr>
    </w:p>
    <w:p w:rsidR="00A1018B" w:rsidRPr="00F14776" w:rsidRDefault="00A1018B" w:rsidP="00D97493">
      <w:pPr>
        <w:rPr>
          <w:rFonts w:cs="Arial"/>
        </w:rPr>
      </w:pPr>
      <w:r w:rsidRPr="00F14776">
        <w:rPr>
          <w:rFonts w:cs="Arial"/>
        </w:rPr>
        <w:t>(</w:t>
      </w:r>
      <w:r>
        <w:rPr>
          <w:rFonts w:cs="Arial"/>
        </w:rPr>
        <w:t>9</w:t>
      </w:r>
      <w:r w:rsidRPr="00F14776">
        <w:rPr>
          <w:rFonts w:cs="Arial"/>
        </w:rPr>
        <w:t>) Prepovedano je zavajajoče oglaševanje energijskih značilnosti oziroma prihrankov proizvoda. Za zavaja</w:t>
      </w:r>
      <w:r>
        <w:rPr>
          <w:rFonts w:cs="Arial"/>
        </w:rPr>
        <w:t xml:space="preserve">joče oglaševanje </w:t>
      </w:r>
      <w:r w:rsidRPr="00F14776">
        <w:rPr>
          <w:rFonts w:cs="Arial"/>
        </w:rPr>
        <w:t>se šteje navajanje napačnih ali pomanjkljivih informacij o energijski ali stroškovni učinkovitosti proizvoda glede na dopusten način njegove uporabe. Pri oglaševanju  stroškov oziroma prihrankov</w:t>
      </w:r>
      <w:r>
        <w:rPr>
          <w:rFonts w:cs="Arial"/>
        </w:rPr>
        <w:t>,</w:t>
      </w:r>
      <w:r w:rsidRPr="00F14776">
        <w:rPr>
          <w:rFonts w:cs="Arial"/>
        </w:rPr>
        <w:t xml:space="preserve"> okoljskih ter drugih lastnosti proizvoda ni dopustno zamolčati ali manj </w:t>
      </w:r>
      <w:r>
        <w:rPr>
          <w:rFonts w:cs="Arial"/>
        </w:rPr>
        <w:t>vidno</w:t>
      </w:r>
      <w:r w:rsidRPr="00F14776">
        <w:rPr>
          <w:rFonts w:cs="Arial"/>
        </w:rPr>
        <w:t xml:space="preserve"> zapisati podatkov, ki so glede na način in namen uporabe proizvoda, bistveni.  </w:t>
      </w:r>
    </w:p>
    <w:p w:rsidR="00A1018B" w:rsidRPr="00F14776" w:rsidRDefault="00A1018B" w:rsidP="00D97493">
      <w:pPr>
        <w:rPr>
          <w:rFonts w:cs="Arial"/>
        </w:rPr>
      </w:pPr>
    </w:p>
    <w:p w:rsidR="00A1018B" w:rsidRPr="00F14776" w:rsidRDefault="00A1018B" w:rsidP="00AD4405">
      <w:pPr>
        <w:rPr>
          <w:rFonts w:cs="Arial"/>
        </w:rPr>
      </w:pPr>
      <w:r w:rsidRPr="00F14776">
        <w:rPr>
          <w:rFonts w:cs="Arial"/>
        </w:rPr>
        <w:t>(</w:t>
      </w:r>
      <w:r>
        <w:rPr>
          <w:rFonts w:cs="Arial"/>
        </w:rPr>
        <w:t>10</w:t>
      </w:r>
      <w:r w:rsidRPr="00F14776">
        <w:rPr>
          <w:rFonts w:cs="Arial"/>
        </w:rPr>
        <w:t xml:space="preserve">) </w:t>
      </w:r>
      <w:r>
        <w:rPr>
          <w:rFonts w:cs="Arial"/>
        </w:rPr>
        <w:t xml:space="preserve">Vlada z uredbo podrobneje </w:t>
      </w:r>
      <w:r w:rsidRPr="00573D2A">
        <w:rPr>
          <w:rFonts w:cs="Arial"/>
        </w:rPr>
        <w:t xml:space="preserve">določi tehnične zahteve </w:t>
      </w:r>
      <w:r w:rsidRPr="00597AC1">
        <w:rPr>
          <w:rFonts w:cs="Arial"/>
        </w:rPr>
        <w:t>glede navajanja podatkov o energijski učinkovitosti pri različnih načinih prodaje, oddajanju v najem, oglaševanju</w:t>
      </w:r>
      <w:r>
        <w:rPr>
          <w:rFonts w:cs="Arial"/>
        </w:rPr>
        <w:t xml:space="preserve"> in vsebino tehnične dokumentacije</w:t>
      </w:r>
      <w:r w:rsidRPr="00597AC1">
        <w:rPr>
          <w:rFonts w:cs="Arial"/>
        </w:rPr>
        <w:t>.</w:t>
      </w:r>
    </w:p>
    <w:p w:rsidR="00A1018B" w:rsidRDefault="00A1018B" w:rsidP="00D97493">
      <w:bookmarkStart w:id="1284" w:name="_Toc308509075"/>
      <w:bookmarkStart w:id="1285" w:name="_Toc308512792"/>
    </w:p>
    <w:p w:rsidR="00A1018B" w:rsidRDefault="00A1018B" w:rsidP="007D1782">
      <w:pPr>
        <w:pStyle w:val="Obrazloitev"/>
      </w:pPr>
      <w:r>
        <w:t>P</w:t>
      </w:r>
      <w:r w:rsidRPr="006F2155">
        <w:t>roizvodi povezani z energijo, ki so skladni z zahtevami glede</w:t>
      </w:r>
      <w:r>
        <w:t xml:space="preserve"> </w:t>
      </w:r>
      <w:r w:rsidRPr="006F2155">
        <w:t xml:space="preserve">energijskega označevanja, </w:t>
      </w:r>
      <w:r>
        <w:t xml:space="preserve">se </w:t>
      </w:r>
      <w:r w:rsidRPr="006F2155">
        <w:t xml:space="preserve">lahko dajo na notranji trg in prosto gibajo po tržiščih držav </w:t>
      </w:r>
      <w:r>
        <w:t>EU</w:t>
      </w:r>
      <w:r w:rsidRPr="006F2155">
        <w:t>, če so opremljeni z nalepko o energijski učinkovitosti in podatkovno kartico proizvoda. Ker morajo biti podatki na nalepki oziroma podatkovni kartici proizvoda pravilni, je pred tem potrebno izvesti merilne postopke in izdelati tehnično dokumentacijo, iz katere je razvidna točnost podatkov, ki jih vsebujeta nalepka in podatkovna kartica. Nalepka in podatkovna kartica proizvoda morata biti v jeziku države, kjer se proizvod trži. Za izdelavo tehnične dokumentacije sta v prvi vrsti odgovorna proizvajalec oziroma njegov pooblaščen zastopnik. V kolikor teh dveh ni v EU, prevzame njuno odgovornost glede zagotavljanja informacij v povezavi z nadzorom uvoznik oziroma vsaka pravna ali fizična oseba, ki je dala proizvod, povezan z energijo na trg, v uporabo ali omogočila njegovo dostopnost na trgu. Dostop do tehnične dokumentacije mora biti omogočen še pet let po tem, ko je bil izdelan zadnji proizvod</w:t>
      </w:r>
      <w:r>
        <w:t>.</w:t>
      </w:r>
      <w:r w:rsidRPr="006F2155">
        <w:t xml:space="preserve"> Potrošniki oziroma kupci proizvoda, povezanega z energijo morajo pred nakupom imeti možnost seznaniti se z lastnostmi proizvoda glede energijske učinkovitosti. Zato morajo trgovci, ki prodajajo te proizvode zagotoviti te informacije. To velja ne glede na vrsto prodaje: v primeru klasične prodajalne, mora biti energijska nalepka nameščena na razstavljenem proizvodu, pri prodaji preko spleta ali kataloški prodaji mora biti ta podatek napisan pri tehničnih podatkih proizvoda. Tudi proizvodi, ki se oddajajo v najem, morajo biti opremljeni z energijsko nalepko (npr. nalepljena na sam proizvod ali pa priložena navodilom za uporabo). Prav tako pa mora biti opremljen s podatki o energijski učinkovitosti ves promocijski material in oglasi (ne glede ali gre za elektronsko ali tiskano obliko). Ker imajo ti podatki ključno vlogo pri delovanju tržnih sil, bodo uvedene enotne nalepke za vse proizvode istega tipa. Obliko in vsebino nalepke predpisujejo Uredbe Evropske komisije, ki so v celoti zavezujoče in se neposredno uporabljajo v vseh državah članicah. Zaradi tega je tudi prepovedano nameščanje nalepk, ki niso skladne z uredbami, na proizvode, saj bi lahko zavajale kupce glede svojih lastnosti. </w:t>
      </w:r>
      <w:r>
        <w:t xml:space="preserve">Vlada je že leta 2012 sprejela Uredbo </w:t>
      </w:r>
      <w:r w:rsidRPr="006F2155">
        <w:t>o navajanju porabe energije in drugih virov z energijskimi nalepkami in standardiziranimi podatki za</w:t>
      </w:r>
      <w:r>
        <w:t xml:space="preserve"> proizvode povezane z energijo (Uradni lisr RS, št. 50/2012), ki je </w:t>
      </w:r>
      <w:r w:rsidRPr="006F2155">
        <w:t>prenesl</w:t>
      </w:r>
      <w:r>
        <w:t>a</w:t>
      </w:r>
      <w:r w:rsidRPr="006F2155">
        <w:t xml:space="preserve"> direktivo 2010/30/EU v slovenski pravni red.</w:t>
      </w:r>
      <w:r>
        <w:t xml:space="preserve"> S tem zakonom bo veljavnost te Uredbe podaljšana.</w:t>
      </w:r>
    </w:p>
    <w:bookmarkEnd w:id="1284"/>
    <w:bookmarkEnd w:id="1285"/>
    <w:p w:rsidR="00A1018B" w:rsidRDefault="00A1018B" w:rsidP="007D1782">
      <w:pPr>
        <w:pStyle w:val="Obrazloitev"/>
      </w:pPr>
    </w:p>
    <w:p w:rsidR="00A1018B" w:rsidRDefault="00A1018B" w:rsidP="00E14658">
      <w:pPr>
        <w:pStyle w:val="Obrazloitev"/>
      </w:pPr>
      <w:r>
        <w:t xml:space="preserve">Prenaša Direktivo 2010/30/EU: </w:t>
      </w:r>
      <w:r>
        <w:tab/>
        <w:t>Člen 3, odstavek 1, točka a,b</w:t>
      </w:r>
    </w:p>
    <w:p w:rsidR="00A1018B" w:rsidRDefault="00A1018B" w:rsidP="00E14658">
      <w:pPr>
        <w:pStyle w:val="Obrazloitev"/>
        <w:ind w:left="2832" w:firstLine="708"/>
      </w:pPr>
      <w:r>
        <w:t>Člen 4, točka a,c,d</w:t>
      </w:r>
    </w:p>
    <w:p w:rsidR="00A1018B" w:rsidRDefault="00A1018B" w:rsidP="00E14658">
      <w:pPr>
        <w:pStyle w:val="Obrazloitev"/>
        <w:ind w:left="2832" w:firstLine="708"/>
      </w:pPr>
      <w:r>
        <w:t>Člen 5, točka a,b,c,d,e,g</w:t>
      </w:r>
    </w:p>
    <w:p w:rsidR="00A1018B" w:rsidRPr="00F14776" w:rsidRDefault="00A1018B" w:rsidP="00E14658">
      <w:pPr>
        <w:pStyle w:val="Obrazloitev"/>
        <w:ind w:left="2832" w:firstLine="708"/>
      </w:pPr>
      <w:r>
        <w:t>Člen 6</w:t>
      </w:r>
    </w:p>
    <w:p w:rsidR="00A1018B" w:rsidRPr="00A41C44" w:rsidRDefault="00A1018B" w:rsidP="003D499C">
      <w:pPr>
        <w:pStyle w:val="Heading5"/>
      </w:pPr>
      <w:bookmarkStart w:id="1286" w:name="_Toc358722192"/>
      <w:r w:rsidRPr="00F14776">
        <w:t>člen</w:t>
      </w:r>
      <w:r>
        <w:br/>
      </w:r>
      <w:r w:rsidRPr="00A41C44">
        <w:t>(</w:t>
      </w:r>
      <w:r>
        <w:t>poročanje o proizvodih</w:t>
      </w:r>
      <w:r w:rsidRPr="00A41C44">
        <w:t>)</w:t>
      </w:r>
      <w:bookmarkEnd w:id="1286"/>
    </w:p>
    <w:p w:rsidR="00A1018B" w:rsidRPr="00F14776" w:rsidRDefault="00A1018B" w:rsidP="003D499C">
      <w:pPr>
        <w:rPr>
          <w:rFonts w:cs="Arial"/>
        </w:rPr>
      </w:pPr>
    </w:p>
    <w:p w:rsidR="00A1018B" w:rsidRDefault="00A1018B" w:rsidP="003D499C">
      <w:pPr>
        <w:rPr>
          <w:rFonts w:cs="Arial"/>
        </w:rPr>
      </w:pPr>
      <w:r w:rsidRPr="00F14776">
        <w:rPr>
          <w:rFonts w:cs="Arial"/>
        </w:rPr>
        <w:t>(1)  Proizv</w:t>
      </w:r>
      <w:r>
        <w:rPr>
          <w:rFonts w:cs="Arial"/>
        </w:rPr>
        <w:t>ajalec ali njegov pooblaščeni zastopnik ali uvoznik, ki daje na trg proizvode povezane z energijo poroča ministrstvu, pristojnem za energijo o količini proizvodov danih na trg v R Sloveniji  in o njihovem energijskem razredu. Prav tako morajo podatke o količini in energijskem razredu proizvodov dobavljenih na tržišče R Slovenije podati tudi distributerji.</w:t>
      </w:r>
    </w:p>
    <w:p w:rsidR="00A1018B" w:rsidRDefault="00A1018B" w:rsidP="003D499C">
      <w:pPr>
        <w:rPr>
          <w:rFonts w:cs="Arial"/>
        </w:rPr>
      </w:pPr>
    </w:p>
    <w:p w:rsidR="00A1018B" w:rsidRPr="00F14776" w:rsidRDefault="00A1018B" w:rsidP="003D499C">
      <w:pPr>
        <w:rPr>
          <w:rFonts w:cs="Arial"/>
        </w:rPr>
      </w:pPr>
      <w:r w:rsidRPr="00F14776">
        <w:rPr>
          <w:rFonts w:cs="Arial"/>
        </w:rPr>
        <w:t>(2) Proizv</w:t>
      </w:r>
      <w:r>
        <w:rPr>
          <w:rFonts w:cs="Arial"/>
        </w:rPr>
        <w:t>ajalec ali njegov pooblaščeni zastopnik ali uvoznik, ki daje na trg naprave za proizvodnjo toplote iz obnovljivih virov energije, poroča ministrstvu pristojnem za energijo o količini proizvodov danih na trg v R Sloveniji  in o njihovem energijskem razredu.</w:t>
      </w:r>
    </w:p>
    <w:p w:rsidR="00A1018B" w:rsidRPr="00F14776" w:rsidRDefault="00A1018B" w:rsidP="003D499C">
      <w:pPr>
        <w:rPr>
          <w:rFonts w:cs="Arial"/>
        </w:rPr>
      </w:pPr>
    </w:p>
    <w:p w:rsidR="00A1018B" w:rsidRDefault="00A1018B" w:rsidP="000A0669">
      <w:pPr>
        <w:rPr>
          <w:rFonts w:cs="Arial"/>
        </w:rPr>
      </w:pPr>
      <w:r w:rsidRPr="00F14776">
        <w:rPr>
          <w:rFonts w:cs="Arial"/>
        </w:rPr>
        <w:t>(3)</w:t>
      </w:r>
      <w:r>
        <w:rPr>
          <w:rFonts w:cs="Arial"/>
        </w:rPr>
        <w:t xml:space="preserve"> </w:t>
      </w:r>
      <w:r w:rsidRPr="00EE6582">
        <w:rPr>
          <w:rFonts w:cs="Arial"/>
          <w:szCs w:val="24"/>
        </w:rPr>
        <w:t>Minister pristojen za energijo v predpisu določi vrsto podatkov in način poročanja iz prvega in drugega odstavka.</w:t>
      </w:r>
    </w:p>
    <w:p w:rsidR="00A1018B" w:rsidRPr="000A0669" w:rsidRDefault="00A1018B" w:rsidP="000A0669">
      <w:pPr>
        <w:rPr>
          <w:rFonts w:cs="Arial"/>
        </w:rPr>
      </w:pPr>
    </w:p>
    <w:p w:rsidR="00A1018B" w:rsidRDefault="00A1018B" w:rsidP="000A0669">
      <w:pPr>
        <w:rPr>
          <w:i/>
          <w:color w:val="4F81BD"/>
        </w:rPr>
      </w:pPr>
      <w:r>
        <w:rPr>
          <w:i/>
          <w:color w:val="4F81BD"/>
        </w:rPr>
        <w:t>Države članice EU morajo občasno poročati Komisiji EU o učinkovitem izvajanju in pozitivnih učinkih Direktive 2010/30/EU o energijskih nalepkah. Da bi lahko pravilno ovrednotili stanje učinkovitih proizvodov na tržišču in posledično v gospodinjstvih, bi ptrebovali podatke o količini in energijskih razredih proizvodov prodanih v RS, kar lahko pridobimo samo s pomočjo proizvajal</w:t>
      </w:r>
      <w:r w:rsidRPr="00D959C9">
        <w:rPr>
          <w:i/>
          <w:color w:val="4F81BD"/>
        </w:rPr>
        <w:t>c</w:t>
      </w:r>
      <w:r>
        <w:rPr>
          <w:i/>
          <w:color w:val="4F81BD"/>
        </w:rPr>
        <w:t xml:space="preserve">ev, </w:t>
      </w:r>
      <w:r w:rsidRPr="00D959C9">
        <w:rPr>
          <w:i/>
          <w:color w:val="4F81BD"/>
        </w:rPr>
        <w:t>nj</w:t>
      </w:r>
      <w:r>
        <w:rPr>
          <w:i/>
          <w:color w:val="4F81BD"/>
        </w:rPr>
        <w:t>ihovih</w:t>
      </w:r>
      <w:r w:rsidRPr="00D959C9">
        <w:rPr>
          <w:i/>
          <w:color w:val="4F81BD"/>
        </w:rPr>
        <w:t xml:space="preserve"> pooblaščeni</w:t>
      </w:r>
      <w:r>
        <w:rPr>
          <w:i/>
          <w:color w:val="4F81BD"/>
        </w:rPr>
        <w:t>h zastopnikov, u</w:t>
      </w:r>
      <w:r w:rsidRPr="00D959C9">
        <w:rPr>
          <w:i/>
          <w:color w:val="4F81BD"/>
        </w:rPr>
        <w:t>voznik</w:t>
      </w:r>
      <w:r>
        <w:rPr>
          <w:i/>
          <w:color w:val="4F81BD"/>
        </w:rPr>
        <w:t>ov oziroma distributerjev. Predvidoma bi se podatke zajemalo enkrat letno.</w:t>
      </w:r>
    </w:p>
    <w:p w:rsidR="00A1018B" w:rsidRDefault="00A1018B" w:rsidP="000A0669">
      <w:pPr>
        <w:rPr>
          <w:i/>
          <w:color w:val="4F81BD"/>
        </w:rPr>
      </w:pPr>
    </w:p>
    <w:p w:rsidR="00A1018B" w:rsidRPr="000A0669" w:rsidRDefault="00A1018B" w:rsidP="000A0669">
      <w:r w:rsidRPr="00E14658">
        <w:rPr>
          <w:i/>
          <w:color w:val="4F81BD"/>
        </w:rPr>
        <w:t>Prenaša Direktivo 2010/30/EU</w:t>
      </w:r>
      <w:r>
        <w:rPr>
          <w:i/>
          <w:color w:val="4F81BD"/>
        </w:rPr>
        <w:t>: Člen 14</w:t>
      </w:r>
    </w:p>
    <w:p w:rsidR="00A1018B" w:rsidRPr="00660F7F" w:rsidRDefault="00A1018B" w:rsidP="001E2586">
      <w:pPr>
        <w:pStyle w:val="Heading4"/>
        <w:rPr>
          <w:b w:val="0"/>
          <w:sz w:val="24"/>
          <w:szCs w:val="24"/>
        </w:rPr>
      </w:pPr>
      <w:bookmarkStart w:id="1287" w:name="_Toc358722193"/>
      <w:r w:rsidRPr="00EC7B24">
        <w:rPr>
          <w:b w:val="0"/>
          <w:sz w:val="24"/>
          <w:szCs w:val="24"/>
        </w:rPr>
        <w:t>III. Energijska učinkovitost v stavbah</w:t>
      </w:r>
      <w:r>
        <w:rPr>
          <w:b w:val="0"/>
          <w:sz w:val="24"/>
          <w:szCs w:val="24"/>
        </w:rPr>
        <w:t xml:space="preserve"> in izkoriščanje možnosti za učinkovitost pri ogrevanju in hlajenju</w:t>
      </w:r>
      <w:bookmarkEnd w:id="1287"/>
    </w:p>
    <w:p w:rsidR="00A1018B" w:rsidRPr="00A41C44" w:rsidRDefault="00A1018B" w:rsidP="00660F7F">
      <w:pPr>
        <w:pStyle w:val="Heading5"/>
      </w:pPr>
      <w:bookmarkStart w:id="1288" w:name="_Ref296343245"/>
      <w:bookmarkStart w:id="1289" w:name="_Toc358722194"/>
      <w:r w:rsidRPr="00F14776">
        <w:t>člen</w:t>
      </w:r>
      <w:r>
        <w:br/>
      </w:r>
      <w:r w:rsidRPr="00A41C44">
        <w:t>(študija izvedljivosti alternativnih sistemov za oskrbo z energijo</w:t>
      </w:r>
      <w:r w:rsidRPr="00660F7F">
        <w:t xml:space="preserve"> in ocena možnosti za učinkovito daljinsko ogrevanje in hlajenje</w:t>
      </w:r>
      <w:r w:rsidRPr="00A41C44">
        <w:t>)</w:t>
      </w:r>
      <w:bookmarkEnd w:id="1288"/>
      <w:bookmarkEnd w:id="1289"/>
    </w:p>
    <w:p w:rsidR="00A1018B" w:rsidRPr="00F14776" w:rsidRDefault="00A1018B" w:rsidP="00D97493">
      <w:pPr>
        <w:pStyle w:val="esegmenth4"/>
        <w:spacing w:after="0"/>
        <w:jc w:val="both"/>
        <w:rPr>
          <w:rFonts w:ascii="Arial" w:hAnsi="Arial" w:cs="Arial"/>
          <w:sz w:val="24"/>
          <w:szCs w:val="24"/>
        </w:rPr>
      </w:pPr>
    </w:p>
    <w:p w:rsidR="00A1018B" w:rsidRPr="008953B7" w:rsidRDefault="00A1018B" w:rsidP="008953B7">
      <w:pPr>
        <w:pStyle w:val="NormalWeb"/>
        <w:rPr>
          <w:rFonts w:ascii="Arial" w:hAnsi="Arial" w:cs="Arial"/>
        </w:rPr>
      </w:pPr>
      <w:r w:rsidRPr="008953B7">
        <w:rPr>
          <w:rFonts w:ascii="Arial" w:hAnsi="Arial" w:cs="Arial"/>
        </w:rPr>
        <w:t>(1) Pri graditvi nove stavbe in večji prenovi stavbe ali njenega posameznega dela, ki po predpisih o graditvi objektov pomeni rekonstrukcijo, je treba izdelati študijo izvedljivosti alternativnih sistemov za oskrbo z energijo (v nadaljnjem besedilu: študija izvedljivosti), pri čemer se upošteva tehnična, funkcionalna, okoljska in ekonomska izvedljivost teh sistemov. Za alternativne sisteme se  štejejo:</w:t>
      </w:r>
    </w:p>
    <w:p w:rsidR="00A1018B" w:rsidRPr="008953B7" w:rsidRDefault="00A1018B" w:rsidP="008953B7">
      <w:pPr>
        <w:pStyle w:val="NormalWeb"/>
        <w:rPr>
          <w:rFonts w:ascii="Arial" w:hAnsi="Arial" w:cs="Arial"/>
        </w:rPr>
      </w:pPr>
      <w:r w:rsidRPr="008953B7">
        <w:rPr>
          <w:rFonts w:ascii="Arial" w:hAnsi="Arial" w:cs="Arial"/>
        </w:rPr>
        <w:t>- decentralizirani sistemi na podlagi obnovljivih virov energije;</w:t>
      </w:r>
    </w:p>
    <w:p w:rsidR="00A1018B" w:rsidRPr="008953B7" w:rsidRDefault="00A1018B" w:rsidP="008953B7">
      <w:pPr>
        <w:pStyle w:val="NormalWeb"/>
        <w:rPr>
          <w:rFonts w:ascii="Arial" w:hAnsi="Arial" w:cs="Arial"/>
        </w:rPr>
      </w:pPr>
      <w:r w:rsidRPr="008953B7">
        <w:rPr>
          <w:rFonts w:ascii="Arial" w:hAnsi="Arial" w:cs="Arial"/>
        </w:rPr>
        <w:t>- soproizvodnja;</w:t>
      </w:r>
    </w:p>
    <w:p w:rsidR="00A1018B" w:rsidRPr="008953B7" w:rsidRDefault="00A1018B" w:rsidP="008953B7">
      <w:pPr>
        <w:pStyle w:val="NormalWeb"/>
        <w:rPr>
          <w:rFonts w:ascii="Arial" w:hAnsi="Arial" w:cs="Arial"/>
        </w:rPr>
      </w:pPr>
      <w:r w:rsidRPr="008953B7">
        <w:rPr>
          <w:rFonts w:ascii="Arial" w:hAnsi="Arial" w:cs="Arial"/>
        </w:rPr>
        <w:t>- daljinsko ali skupinsko ogrevanje ali hlajenje, če je na voljo;</w:t>
      </w:r>
    </w:p>
    <w:p w:rsidR="00A1018B" w:rsidRPr="008953B7" w:rsidRDefault="00A1018B" w:rsidP="008953B7">
      <w:pPr>
        <w:pStyle w:val="NormalWeb"/>
        <w:rPr>
          <w:rFonts w:ascii="Arial" w:hAnsi="Arial" w:cs="Arial"/>
        </w:rPr>
      </w:pPr>
      <w:r w:rsidRPr="008953B7">
        <w:rPr>
          <w:rFonts w:ascii="Arial" w:hAnsi="Arial" w:cs="Arial"/>
        </w:rPr>
        <w:t xml:space="preserve">- toplotne črpalke. </w:t>
      </w:r>
    </w:p>
    <w:p w:rsidR="00A1018B" w:rsidRPr="008953B7" w:rsidRDefault="00A1018B" w:rsidP="008953B7">
      <w:pPr>
        <w:pStyle w:val="NormalWeb"/>
        <w:rPr>
          <w:rFonts w:ascii="Arial" w:hAnsi="Arial" w:cs="Arial"/>
        </w:rPr>
      </w:pPr>
    </w:p>
    <w:p w:rsidR="00A1018B" w:rsidRPr="008953B7" w:rsidRDefault="00A1018B" w:rsidP="008953B7">
      <w:pPr>
        <w:pStyle w:val="NormalWeb"/>
        <w:rPr>
          <w:rFonts w:ascii="Arial" w:hAnsi="Arial" w:cs="Arial"/>
        </w:rPr>
      </w:pPr>
      <w:r w:rsidRPr="008953B7">
        <w:rPr>
          <w:rFonts w:ascii="Arial" w:hAnsi="Arial" w:cs="Arial"/>
        </w:rPr>
        <w:t>(2) Študija izvedljivosti iz prejšnjega odstavka je obvezna sestavina projekta za pridobitev gradbenega dovoljenja v skladu s predpisi o graditvi objektov. Če je v projektu za pridobitev gradbenega dovoljenja določeno, da bo več kot dve tretjini potreb stavbe zagotovljeno iz enega ali več alternativnih sistemov, se šteje, da je zahteva za izdelavo študije izpolnjena.</w:t>
      </w:r>
    </w:p>
    <w:p w:rsidR="00A1018B" w:rsidRDefault="00A1018B" w:rsidP="008953B7">
      <w:pPr>
        <w:pStyle w:val="NormalWeb"/>
        <w:spacing w:before="0" w:beforeAutospacing="0" w:after="0" w:afterAutospacing="0"/>
        <w:rPr>
          <w:rFonts w:ascii="Arial" w:hAnsi="Arial" w:cs="Arial"/>
        </w:rPr>
      </w:pPr>
      <w:r w:rsidRPr="008953B7">
        <w:rPr>
          <w:rFonts w:ascii="Arial" w:hAnsi="Arial" w:cs="Arial"/>
        </w:rPr>
        <w:t>(3) Metodologijo za izdelavo in obvezno vsebino študije izvedljivosti predpiše minister, pristojen za energijo.</w:t>
      </w:r>
    </w:p>
    <w:p w:rsidR="00A1018B" w:rsidRPr="00F14776" w:rsidRDefault="00A1018B" w:rsidP="008953B7">
      <w:pPr>
        <w:pStyle w:val="NormalWeb"/>
        <w:spacing w:before="0" w:beforeAutospacing="0" w:after="0" w:afterAutospacing="0"/>
        <w:rPr>
          <w:rFonts w:ascii="Arial" w:hAnsi="Arial" w:cs="Arial"/>
        </w:rPr>
      </w:pPr>
    </w:p>
    <w:p w:rsidR="00A1018B" w:rsidRPr="00F14776" w:rsidRDefault="00A1018B" w:rsidP="00D97493">
      <w:pPr>
        <w:pStyle w:val="NormalWeb"/>
        <w:spacing w:before="0" w:beforeAutospacing="0" w:after="0" w:afterAutospacing="0"/>
        <w:rPr>
          <w:rFonts w:ascii="Arial" w:hAnsi="Arial" w:cs="Arial"/>
        </w:rPr>
      </w:pPr>
      <w:r w:rsidRPr="00F14776">
        <w:rPr>
          <w:rFonts w:ascii="Arial" w:hAnsi="Arial" w:cs="Arial"/>
        </w:rPr>
        <w:t xml:space="preserve">(4) Študije izvedljivosti iz prvega odstavka tega člena ni treba izdelati: </w:t>
      </w:r>
    </w:p>
    <w:p w:rsidR="00A1018B" w:rsidRPr="00F14776" w:rsidRDefault="00A1018B" w:rsidP="001617CF">
      <w:pPr>
        <w:pStyle w:val="NormalWeb"/>
        <w:numPr>
          <w:ilvl w:val="0"/>
          <w:numId w:val="95"/>
        </w:numPr>
        <w:spacing w:before="0" w:beforeAutospacing="0" w:after="0" w:afterAutospacing="0"/>
        <w:rPr>
          <w:rFonts w:ascii="Arial" w:hAnsi="Arial" w:cs="Arial"/>
        </w:rPr>
      </w:pPr>
      <w:r w:rsidRPr="00F14776">
        <w:rPr>
          <w:rFonts w:ascii="Arial" w:hAnsi="Arial" w:cs="Arial"/>
        </w:rPr>
        <w:t xml:space="preserve">za stavbe, za katere je način oskrbe z energijo določen v lokalnem energetskem konceptu iz </w:t>
      </w:r>
      <w:r>
        <w:rPr>
          <w:rFonts w:ascii="Arial" w:hAnsi="Arial" w:cs="Arial"/>
        </w:rPr>
        <w:fldChar w:fldCharType="begin"/>
      </w:r>
      <w:r>
        <w:rPr>
          <w:rFonts w:ascii="Arial" w:hAnsi="Arial" w:cs="Arial"/>
        </w:rPr>
        <w:instrText xml:space="preserve"> REF _Ref295999364 \r \h </w:instrText>
      </w:r>
      <w:r w:rsidRPr="00B44B24">
        <w:rPr>
          <w:rFonts w:ascii="Arial" w:hAnsi="Arial" w:cs="Arial"/>
        </w:rPr>
      </w:r>
      <w:r>
        <w:rPr>
          <w:rFonts w:ascii="Arial" w:hAnsi="Arial" w:cs="Arial"/>
        </w:rPr>
        <w:fldChar w:fldCharType="separate"/>
      </w:r>
      <w:r>
        <w:rPr>
          <w:rFonts w:ascii="Arial" w:hAnsi="Arial" w:cs="Arial"/>
        </w:rPr>
        <w:t>28</w:t>
      </w:r>
      <w:r>
        <w:rPr>
          <w:rFonts w:ascii="Arial" w:hAnsi="Arial" w:cs="Arial"/>
        </w:rPr>
        <w:fldChar w:fldCharType="end"/>
      </w:r>
      <w:r w:rsidRPr="00F14776">
        <w:rPr>
          <w:rFonts w:ascii="Arial" w:hAnsi="Arial" w:cs="Arial"/>
        </w:rPr>
        <w:t xml:space="preserve">. člena tega zakona; </w:t>
      </w:r>
    </w:p>
    <w:p w:rsidR="00A1018B" w:rsidRPr="00F14776" w:rsidRDefault="00A1018B" w:rsidP="001617CF">
      <w:pPr>
        <w:pStyle w:val="NormalWeb"/>
        <w:numPr>
          <w:ilvl w:val="0"/>
          <w:numId w:val="95"/>
        </w:numPr>
        <w:spacing w:before="0" w:beforeAutospacing="0" w:after="0" w:afterAutospacing="0"/>
        <w:rPr>
          <w:rFonts w:ascii="Arial" w:hAnsi="Arial" w:cs="Arial"/>
        </w:rPr>
      </w:pPr>
      <w:r w:rsidRPr="00F14776">
        <w:rPr>
          <w:rFonts w:ascii="Arial" w:hAnsi="Arial" w:cs="Arial"/>
        </w:rPr>
        <w:t xml:space="preserve">za stavbe, za katere je način oskrbe z energijo določen s predpisom iz </w:t>
      </w:r>
      <w:r>
        <w:rPr>
          <w:rFonts w:ascii="Arial" w:hAnsi="Arial" w:cs="Arial"/>
        </w:rPr>
        <w:fldChar w:fldCharType="begin"/>
      </w:r>
      <w:r>
        <w:rPr>
          <w:rFonts w:ascii="Arial" w:hAnsi="Arial" w:cs="Arial"/>
        </w:rPr>
        <w:instrText xml:space="preserve"> REF _Ref296606409 \r \h </w:instrText>
      </w:r>
      <w:r w:rsidRPr="00B44B24">
        <w:rPr>
          <w:rFonts w:ascii="Arial" w:hAnsi="Arial" w:cs="Arial"/>
        </w:rPr>
      </w:r>
      <w:r>
        <w:rPr>
          <w:rFonts w:ascii="Arial" w:hAnsi="Arial" w:cs="Arial"/>
        </w:rPr>
        <w:fldChar w:fldCharType="separate"/>
      </w:r>
      <w:r>
        <w:rPr>
          <w:rFonts w:ascii="Arial" w:hAnsi="Arial" w:cs="Arial"/>
        </w:rPr>
        <w:t>21</w:t>
      </w:r>
      <w:r>
        <w:rPr>
          <w:rFonts w:ascii="Arial" w:hAnsi="Arial" w:cs="Arial"/>
        </w:rPr>
        <w:fldChar w:fldCharType="end"/>
      </w:r>
      <w:r w:rsidRPr="00F14776">
        <w:rPr>
          <w:rFonts w:ascii="Arial" w:hAnsi="Arial" w:cs="Arial"/>
        </w:rPr>
        <w:t xml:space="preserve">. člena tega zakona; </w:t>
      </w:r>
    </w:p>
    <w:p w:rsidR="00A1018B" w:rsidRPr="00F14776" w:rsidRDefault="00A1018B" w:rsidP="001617CF">
      <w:pPr>
        <w:pStyle w:val="NormalWeb"/>
        <w:numPr>
          <w:ilvl w:val="0"/>
          <w:numId w:val="95"/>
        </w:numPr>
        <w:spacing w:before="0" w:beforeAutospacing="0" w:after="0" w:afterAutospacing="0"/>
        <w:rPr>
          <w:rFonts w:ascii="Arial" w:hAnsi="Arial" w:cs="Arial"/>
        </w:rPr>
      </w:pPr>
      <w:r w:rsidRPr="00F14776">
        <w:rPr>
          <w:rFonts w:ascii="Arial" w:hAnsi="Arial" w:cs="Arial"/>
        </w:rPr>
        <w:t xml:space="preserve">za stavbe iz </w:t>
      </w:r>
      <w:r>
        <w:rPr>
          <w:rFonts w:ascii="Arial" w:hAnsi="Arial" w:cs="Arial"/>
        </w:rPr>
        <w:t xml:space="preserve">petega </w:t>
      </w:r>
      <w:r w:rsidRPr="00F14776">
        <w:rPr>
          <w:rFonts w:ascii="Arial" w:hAnsi="Arial" w:cs="Arial"/>
        </w:rPr>
        <w:t xml:space="preserve">odstavka </w:t>
      </w:r>
      <w:r>
        <w:rPr>
          <w:rFonts w:ascii="Arial" w:hAnsi="Arial" w:cs="Arial"/>
        </w:rPr>
        <w:fldChar w:fldCharType="begin"/>
      </w:r>
      <w:r>
        <w:rPr>
          <w:rFonts w:ascii="Arial" w:hAnsi="Arial" w:cs="Arial"/>
        </w:rPr>
        <w:instrText xml:space="preserve"> REF _Ref295999427 \r \h </w:instrText>
      </w:r>
      <w:r w:rsidRPr="00B44B24">
        <w:rPr>
          <w:rFonts w:ascii="Arial" w:hAnsi="Arial" w:cs="Arial"/>
        </w:rPr>
      </w:r>
      <w:r>
        <w:rPr>
          <w:rFonts w:ascii="Arial" w:hAnsi="Arial" w:cs="Arial"/>
        </w:rPr>
        <w:fldChar w:fldCharType="separate"/>
      </w:r>
      <w:r>
        <w:rPr>
          <w:rFonts w:ascii="Arial" w:hAnsi="Arial" w:cs="Arial"/>
        </w:rPr>
        <w:t>322</w:t>
      </w:r>
      <w:r>
        <w:rPr>
          <w:rFonts w:ascii="Arial" w:hAnsi="Arial" w:cs="Arial"/>
        </w:rPr>
        <w:fldChar w:fldCharType="end"/>
      </w:r>
      <w:r w:rsidRPr="00FE20D0">
        <w:rPr>
          <w:rFonts w:ascii="Arial" w:hAnsi="Arial" w:cs="Arial"/>
        </w:rPr>
        <w:t>. člena</w:t>
      </w:r>
      <w:r w:rsidRPr="00F14776">
        <w:rPr>
          <w:rFonts w:ascii="Arial" w:hAnsi="Arial" w:cs="Arial"/>
        </w:rPr>
        <w:t xml:space="preserve"> tega zakona; </w:t>
      </w:r>
    </w:p>
    <w:p w:rsidR="00A1018B" w:rsidRPr="00F14776" w:rsidRDefault="00A1018B" w:rsidP="001617CF">
      <w:pPr>
        <w:pStyle w:val="NormalWeb"/>
        <w:numPr>
          <w:ilvl w:val="0"/>
          <w:numId w:val="95"/>
        </w:numPr>
        <w:spacing w:before="0" w:beforeAutospacing="0" w:after="0" w:afterAutospacing="0"/>
        <w:rPr>
          <w:rFonts w:ascii="Arial" w:hAnsi="Arial" w:cs="Arial"/>
        </w:rPr>
      </w:pPr>
      <w:r w:rsidRPr="00F14776">
        <w:rPr>
          <w:rFonts w:ascii="Arial" w:hAnsi="Arial" w:cs="Arial"/>
        </w:rPr>
        <w:t xml:space="preserve">za stavbe, za katere predpis samoupravne lokalne skupnosti določa obvezno priključitev na določeno vrsto energetskega omrežja oziroma uporabo določene vrste goriva. </w:t>
      </w:r>
    </w:p>
    <w:p w:rsidR="00A1018B" w:rsidRPr="00F14776" w:rsidRDefault="00A1018B" w:rsidP="00D97493">
      <w:pPr>
        <w:pStyle w:val="NormalWeb"/>
        <w:spacing w:before="0" w:beforeAutospacing="0" w:after="0" w:afterAutospacing="0"/>
        <w:rPr>
          <w:rFonts w:ascii="Arial" w:hAnsi="Arial" w:cs="Arial"/>
        </w:rPr>
      </w:pPr>
    </w:p>
    <w:p w:rsidR="00A1018B" w:rsidRDefault="00A1018B" w:rsidP="007D1782">
      <w:pPr>
        <w:pStyle w:val="NormalWeb"/>
        <w:spacing w:before="0" w:beforeAutospacing="0" w:after="0" w:afterAutospacing="0"/>
        <w:rPr>
          <w:rFonts w:ascii="Arial" w:hAnsi="Arial" w:cs="Arial"/>
        </w:rPr>
      </w:pPr>
      <w:r>
        <w:rPr>
          <w:rFonts w:ascii="Arial" w:hAnsi="Arial" w:cs="Arial"/>
        </w:rPr>
        <w:t xml:space="preserve">(5) </w:t>
      </w:r>
      <w:r w:rsidRPr="008953B7">
        <w:rPr>
          <w:rFonts w:ascii="Arial" w:hAnsi="Arial" w:cs="Arial"/>
        </w:rPr>
        <w:t>Izdelava študije ni potrebna, če obstaja lokalni energetski koncept ali analiza zaokrožene prostorske enote z opredeljenimi možnosti in zmogljivostmi uporabe obnovljivih virov energije za območje, na katerem stoji nova stavba do velikosti 1000 m2.</w:t>
      </w:r>
    </w:p>
    <w:p w:rsidR="00A1018B" w:rsidRPr="00660F7F" w:rsidRDefault="00A1018B" w:rsidP="00660F7F">
      <w:pPr>
        <w:pStyle w:val="NormalWeb"/>
        <w:rPr>
          <w:rFonts w:ascii="Arial" w:hAnsi="Arial" w:cs="Arial"/>
        </w:rPr>
      </w:pPr>
      <w:r w:rsidRPr="00660F7F">
        <w:rPr>
          <w:rFonts w:ascii="Arial" w:hAnsi="Arial" w:cs="Arial"/>
        </w:rPr>
        <w:t>(6) Po 5. juniju 2014 morajo investitorji pri načrtovanju novih gradenj in obsežnih prenov pred pridobitvijo gradbenega dovoljenja in ob upoštevanju celovite ocene možnosti iz</w:t>
      </w:r>
      <w:r>
        <w:rPr>
          <w:rFonts w:ascii="Arial" w:hAnsi="Arial" w:cs="Arial"/>
        </w:rPr>
        <w:t xml:space="preserve"> </w:t>
      </w:r>
      <w:r>
        <w:rPr>
          <w:rFonts w:ascii="Arial" w:hAnsi="Arial" w:cs="Arial"/>
        </w:rPr>
        <w:fldChar w:fldCharType="begin"/>
      </w:r>
      <w:r>
        <w:rPr>
          <w:rFonts w:ascii="Arial" w:hAnsi="Arial" w:cs="Arial"/>
        </w:rPr>
        <w:instrText xml:space="preserve"> REF _Ref357164343 \r \h </w:instrText>
      </w:r>
      <w:r w:rsidRPr="00B44B24">
        <w:rPr>
          <w:rFonts w:ascii="Arial" w:hAnsi="Arial" w:cs="Arial"/>
        </w:rPr>
      </w:r>
      <w:r>
        <w:rPr>
          <w:rFonts w:ascii="Arial" w:hAnsi="Arial" w:cs="Arial"/>
        </w:rPr>
        <w:fldChar w:fldCharType="separate"/>
      </w:r>
      <w:r>
        <w:rPr>
          <w:rFonts w:ascii="Arial" w:hAnsi="Arial" w:cs="Arial"/>
        </w:rPr>
        <w:t>366</w:t>
      </w:r>
      <w:r>
        <w:rPr>
          <w:rFonts w:ascii="Arial" w:hAnsi="Arial" w:cs="Arial"/>
        </w:rPr>
        <w:fldChar w:fldCharType="end"/>
      </w:r>
      <w:r w:rsidRPr="00296933">
        <w:rPr>
          <w:rFonts w:ascii="Arial" w:hAnsi="Arial" w:cs="Arial"/>
        </w:rPr>
        <w:t>. člena</w:t>
      </w:r>
      <w:r w:rsidRPr="00660F7F">
        <w:rPr>
          <w:rFonts w:ascii="Arial" w:hAnsi="Arial" w:cs="Arial"/>
        </w:rPr>
        <w:t xml:space="preserve">  tega zakona zagotoviti analizo stroškov in koristi za možnosti za uporabo soproizvodnje z visokim izkoristkom ter učinkovito daljinsko ogrevanje in hlajenje v primeru:</w:t>
      </w:r>
    </w:p>
    <w:p w:rsidR="00A1018B" w:rsidRPr="00660F7F" w:rsidRDefault="00A1018B" w:rsidP="00660F7F">
      <w:pPr>
        <w:pStyle w:val="NormalWeb"/>
        <w:rPr>
          <w:rFonts w:ascii="Arial" w:hAnsi="Arial" w:cs="Arial"/>
        </w:rPr>
      </w:pPr>
      <w:r w:rsidRPr="00660F7F">
        <w:rPr>
          <w:rFonts w:ascii="Arial" w:hAnsi="Arial" w:cs="Arial"/>
        </w:rPr>
        <w:t>- termoelektrarne, katere skupna vhodna toplotna moč presega 20 MW, oceno stroškov in koristi obratovanja elektrarne kot obrata za soproizvodnjo z visokim izkoristkom,</w:t>
      </w:r>
    </w:p>
    <w:p w:rsidR="00A1018B" w:rsidRPr="00660F7F" w:rsidRDefault="00A1018B" w:rsidP="00660F7F">
      <w:pPr>
        <w:pStyle w:val="NormalWeb"/>
        <w:rPr>
          <w:rFonts w:ascii="Arial" w:hAnsi="Arial" w:cs="Arial"/>
        </w:rPr>
      </w:pPr>
      <w:r w:rsidRPr="00660F7F">
        <w:rPr>
          <w:rFonts w:ascii="Arial" w:hAnsi="Arial" w:cs="Arial"/>
        </w:rPr>
        <w:t>- obsežno prenovljene termoelektrarne s skupno vhodno toplotno močjo nad 20 MW, oceno stroškov in koristi pretvorbe elektrarne v obrat za soproizvodnjo z visokim izkoristkom,</w:t>
      </w:r>
    </w:p>
    <w:p w:rsidR="00A1018B" w:rsidRPr="00660F7F" w:rsidRDefault="00A1018B" w:rsidP="00660F7F">
      <w:pPr>
        <w:pStyle w:val="NormalWeb"/>
        <w:rPr>
          <w:rFonts w:ascii="Arial" w:hAnsi="Arial" w:cs="Arial"/>
        </w:rPr>
      </w:pPr>
      <w:r w:rsidRPr="00660F7F">
        <w:rPr>
          <w:rFonts w:ascii="Arial" w:hAnsi="Arial" w:cs="Arial"/>
        </w:rPr>
        <w:t>- načrtovanega ali obsežno prenovljenega industrijskega obrata, katerega skupna vhodna toplotna moč presega 20 MW in ki proizvaja odvečno toploto pri koristni ravni temperature, oceno stroškov in koristi uporabe odvečne toplote za zadovoljevanje ekonomsko upravičenega povpraševanja, tudi za soproizvodnjo in  priključitev na omrežje za daljinsko ogrevanje in hlajenje.</w:t>
      </w:r>
    </w:p>
    <w:p w:rsidR="00A1018B" w:rsidRPr="00660F7F" w:rsidRDefault="00A1018B" w:rsidP="00660F7F">
      <w:pPr>
        <w:pStyle w:val="NormalWeb"/>
        <w:rPr>
          <w:rFonts w:ascii="Arial" w:hAnsi="Arial" w:cs="Arial"/>
        </w:rPr>
      </w:pPr>
      <w:r w:rsidRPr="00660F7F">
        <w:rPr>
          <w:rFonts w:ascii="Arial" w:hAnsi="Arial" w:cs="Arial"/>
        </w:rPr>
        <w:t>- načrtovano novo omrežje za daljinsko ogrevanje ali na obstoječem omrežju pri načrtovanju novega kotla ali elektrarne katere skupna moč presega 20 MW, ali v primeru temeljite prenove tega obrata, oceno stroškov in koristi izrabe odvečne toplote iz bližnjih industrijskih obratov.</w:t>
      </w:r>
    </w:p>
    <w:p w:rsidR="00A1018B" w:rsidRPr="00660F7F" w:rsidRDefault="00A1018B" w:rsidP="00660F7F">
      <w:pPr>
        <w:pStyle w:val="NormalWeb"/>
        <w:rPr>
          <w:rFonts w:ascii="Arial" w:hAnsi="Arial" w:cs="Arial"/>
        </w:rPr>
      </w:pPr>
      <w:r w:rsidRPr="00660F7F">
        <w:rPr>
          <w:rFonts w:ascii="Arial" w:hAnsi="Arial" w:cs="Arial"/>
        </w:rPr>
        <w:t>(7) Analizo stroškov in  koristi iz prejšnjega odstavka je potrebno izvesti ob spoštovanju naslednjih načel:</w:t>
      </w:r>
    </w:p>
    <w:p w:rsidR="00A1018B" w:rsidRPr="00660F7F" w:rsidRDefault="00A1018B" w:rsidP="00660F7F">
      <w:pPr>
        <w:pStyle w:val="NormalWeb"/>
        <w:rPr>
          <w:rFonts w:ascii="Arial" w:hAnsi="Arial" w:cs="Arial"/>
        </w:rPr>
      </w:pPr>
      <w:r w:rsidRPr="00660F7F">
        <w:rPr>
          <w:rFonts w:ascii="Arial" w:hAnsi="Arial" w:cs="Arial"/>
        </w:rPr>
        <w:t>- Če se načrtuje obrat, ki je namenjen samo proizvodnji električne energije, ali obrat, ki ne izkorišča toplote, se naredi primerjava med načrtovanim obratom ali načrtovano prenovo in enakovrednim obratom, ki proizvaja enako količino električne energije ali procesne toplote, vendar izkorišča odvečno toploto in dobavlja toploto prek omrežij za soproizvodnjo z visokim izkoristkom in/ali za daljinsko ogrevanje in hlajenje;</w:t>
      </w:r>
    </w:p>
    <w:p w:rsidR="00A1018B" w:rsidRPr="00660F7F" w:rsidRDefault="00A1018B" w:rsidP="00660F7F">
      <w:pPr>
        <w:pStyle w:val="NormalWeb"/>
        <w:rPr>
          <w:rFonts w:ascii="Arial" w:hAnsi="Arial" w:cs="Arial"/>
        </w:rPr>
      </w:pPr>
      <w:r w:rsidRPr="00660F7F">
        <w:rPr>
          <w:rFonts w:ascii="Arial" w:hAnsi="Arial" w:cs="Arial"/>
        </w:rPr>
        <w:t>- Pri oceni se v okviru danih geografskih mej upošteva načrtovani obrat in vsa ustrezna mesta, na katerih je ali bi lahko bilo potrebno ogrevanje in bi jih lahko oskrboval ta obrat, ob upoštevanju racionalnih možnosti glede tehnične izvedljivosti in z upoštevanjem oddaljenosti;</w:t>
      </w:r>
    </w:p>
    <w:p w:rsidR="00A1018B" w:rsidRPr="00660F7F" w:rsidRDefault="00A1018B" w:rsidP="00660F7F">
      <w:pPr>
        <w:pStyle w:val="NormalWeb"/>
        <w:rPr>
          <w:rFonts w:ascii="Arial" w:hAnsi="Arial" w:cs="Arial"/>
        </w:rPr>
      </w:pPr>
      <w:r w:rsidRPr="00660F7F">
        <w:rPr>
          <w:rFonts w:ascii="Arial" w:hAnsi="Arial" w:cs="Arial"/>
        </w:rPr>
        <w:t>- Sistemska meja se določi tako, da so vključeni načrtovani obrat in toplotne obremenitve, kot so stavbe in tehnološki procesi. V okviru te sistemske meje se določijo in primerjajo skupni stroški zagotavljanja toplote in električne energije za oba primera;</w:t>
      </w:r>
    </w:p>
    <w:p w:rsidR="00A1018B" w:rsidRPr="00660F7F" w:rsidRDefault="00A1018B" w:rsidP="00660F7F">
      <w:pPr>
        <w:pStyle w:val="NormalWeb"/>
        <w:rPr>
          <w:rFonts w:ascii="Arial" w:hAnsi="Arial" w:cs="Arial"/>
        </w:rPr>
      </w:pPr>
      <w:r w:rsidRPr="00660F7F">
        <w:rPr>
          <w:rFonts w:ascii="Arial" w:hAnsi="Arial" w:cs="Arial"/>
        </w:rPr>
        <w:t>- V toplotno obremenitev je vključena obstoječa toplotna obremenitev, kot so industrijski obrati ali obstoječi sistem daljinskega ogrevanja, na urbanih območjih pa tudi toplotna obremenitev in stroški, do katerih bi prišlo, če bi bila skupina stavb ali del mesta oskrbovana z novimi omrežji za daljinsko ogrevanje in/ali nanje priključena;</w:t>
      </w:r>
    </w:p>
    <w:p w:rsidR="00A1018B" w:rsidRPr="00660F7F" w:rsidRDefault="00A1018B" w:rsidP="00660F7F">
      <w:pPr>
        <w:pStyle w:val="NormalWeb"/>
        <w:rPr>
          <w:rFonts w:ascii="Arial" w:hAnsi="Arial" w:cs="Arial"/>
        </w:rPr>
      </w:pPr>
      <w:r w:rsidRPr="00660F7F">
        <w:rPr>
          <w:rFonts w:ascii="Arial" w:hAnsi="Arial" w:cs="Arial"/>
        </w:rPr>
        <w:t>- Analiza stroškov in koristi se opravi na podlagi opisa načrtovanega obrata in obrata ali obratov, s katerimi se ta primerja, v katerem so navedeni električna oziroma toplotna zmogljivost, vrsta goriva, načrtovana uporaba in načrtovano letno število obratovalnih ur, lokacija ter potrebe po električni in toplotni energiji;</w:t>
      </w:r>
    </w:p>
    <w:p w:rsidR="00A1018B" w:rsidRPr="00660F7F" w:rsidRDefault="00A1018B" w:rsidP="00660F7F">
      <w:pPr>
        <w:pStyle w:val="NormalWeb"/>
        <w:rPr>
          <w:rFonts w:ascii="Arial" w:hAnsi="Arial" w:cs="Arial"/>
        </w:rPr>
      </w:pPr>
      <w:r w:rsidRPr="00660F7F">
        <w:rPr>
          <w:rFonts w:ascii="Arial" w:hAnsi="Arial" w:cs="Arial"/>
        </w:rPr>
        <w:t>- Zaradi primerjave se upoštevajo potreba po toplotni energiji ter načini ogrevanja in hlajenja, ki jih uporabljajo bližnja mesta, kjer je potrebno ogrevanje. V primerjavo so zajeti stroški, povezani z infrastrukturo, za načrtovani obrat in obrat, s katerim se ta primerja;</w:t>
      </w:r>
    </w:p>
    <w:p w:rsidR="00A1018B" w:rsidRPr="00660F7F" w:rsidRDefault="00A1018B" w:rsidP="00660F7F">
      <w:pPr>
        <w:pStyle w:val="NormalWeb"/>
        <w:rPr>
          <w:rFonts w:ascii="Arial" w:hAnsi="Arial" w:cs="Arial"/>
        </w:rPr>
      </w:pPr>
      <w:r w:rsidRPr="00660F7F">
        <w:rPr>
          <w:rFonts w:ascii="Arial" w:hAnsi="Arial" w:cs="Arial"/>
        </w:rPr>
        <w:t>- Analiza stroškov in koristi mora vključiti ekonomsko analizo, ki zajema finančno analizo, ki prikazuje dejanske transakcije v denarnem toku naložb v posamezne obrate in njihovo obratovanje;</w:t>
      </w:r>
    </w:p>
    <w:p w:rsidR="00A1018B" w:rsidRPr="00660F7F" w:rsidRDefault="00A1018B" w:rsidP="00660F7F">
      <w:pPr>
        <w:pStyle w:val="NormalWeb"/>
        <w:rPr>
          <w:rFonts w:ascii="Arial" w:hAnsi="Arial" w:cs="Arial"/>
        </w:rPr>
      </w:pPr>
      <w:r w:rsidRPr="00660F7F">
        <w:rPr>
          <w:rFonts w:ascii="Arial" w:hAnsi="Arial" w:cs="Arial"/>
        </w:rPr>
        <w:t>- Projekti s pozitivnim rezultatom analize stroškov in koristi so tisti, za katere diskontirana vsota koristi v ekonomski in finančni analizi presega diskontirano vsoto stroškov.</w:t>
      </w:r>
    </w:p>
    <w:p w:rsidR="00A1018B" w:rsidRDefault="00A1018B" w:rsidP="00660F7F">
      <w:pPr>
        <w:pStyle w:val="NormalWeb"/>
        <w:spacing w:before="0" w:beforeAutospacing="0" w:after="0" w:afterAutospacing="0"/>
        <w:rPr>
          <w:rFonts w:ascii="Arial" w:hAnsi="Arial" w:cs="Arial"/>
        </w:rPr>
      </w:pPr>
      <w:r w:rsidRPr="00660F7F">
        <w:rPr>
          <w:rFonts w:ascii="Arial" w:hAnsi="Arial" w:cs="Arial"/>
        </w:rPr>
        <w:t>(8) Minister pristojen za energijo s pravilniku določi vodilne smernice za metodologijo, predpostavke in časovni okvir za ekonomsko analizo.</w:t>
      </w:r>
    </w:p>
    <w:p w:rsidR="00A1018B" w:rsidRDefault="00A1018B" w:rsidP="00AC4E2D">
      <w:pPr>
        <w:pStyle w:val="NormalWeb"/>
        <w:spacing w:before="0" w:beforeAutospacing="0" w:after="0" w:afterAutospacing="0"/>
        <w:rPr>
          <w:rFonts w:ascii="Arial" w:hAnsi="Arial" w:cs="Arial"/>
        </w:rPr>
      </w:pPr>
    </w:p>
    <w:p w:rsidR="00A1018B" w:rsidRPr="008953B7" w:rsidRDefault="00A1018B" w:rsidP="008953B7">
      <w:pPr>
        <w:jc w:val="both"/>
        <w:rPr>
          <w:i/>
          <w:color w:val="4F81BD"/>
        </w:rPr>
      </w:pPr>
      <w:r w:rsidRPr="008953B7">
        <w:rPr>
          <w:i/>
          <w:color w:val="4F81BD"/>
        </w:rPr>
        <w:t>Ta člen, skladno s 7. členom Direktive 2010/31/ES, uvaja obveznost izdelave študije alternativnih sistemov ogrevanja in hlajenja pri gradnji novih stavb. Pri tem izvzema določene kategorije stavb, kjer bi bila taka študija nesmiselna.</w:t>
      </w:r>
    </w:p>
    <w:p w:rsidR="00A1018B" w:rsidRPr="008953B7" w:rsidRDefault="00A1018B" w:rsidP="008953B7">
      <w:pPr>
        <w:jc w:val="both"/>
        <w:rPr>
          <w:i/>
          <w:color w:val="4F81BD"/>
        </w:rPr>
      </w:pPr>
      <w:r w:rsidRPr="008953B7">
        <w:rPr>
          <w:i/>
          <w:color w:val="4F81BD"/>
        </w:rPr>
        <w:t xml:space="preserve">Drugi del se nanaša na načrtovanje novih gradenj in obsežnih prenov pred pridobitvijo gradbenega dovoljenja in ob upoštevanju celovite ocene možnosti tega zakona zagotoviti analizo stroškov in koristi za možnosti za uporabo soproizvodnje z visokim izkoristkom ter učinkovito daljinsko ogrevanje in hlajenje v različnih primeru, kar po novem zahteva direktiva 2012/27/EU, kot ukrep za podporo pripravi politik in ukrepov spodbujanja energetske učinkovitosti na področju ogrevanja in hlajenja.  </w:t>
      </w:r>
    </w:p>
    <w:p w:rsidR="00A1018B" w:rsidRPr="00F14776" w:rsidRDefault="00A1018B" w:rsidP="00A41C44">
      <w:pPr>
        <w:pStyle w:val="NormalWeb"/>
        <w:spacing w:before="0" w:beforeAutospacing="0" w:after="0" w:afterAutospacing="0"/>
        <w:ind w:left="360"/>
        <w:rPr>
          <w:rFonts w:ascii="Arial" w:hAnsi="Arial" w:cs="Arial"/>
        </w:rPr>
      </w:pPr>
    </w:p>
    <w:p w:rsidR="00A1018B" w:rsidRPr="00A41C44" w:rsidRDefault="00A1018B" w:rsidP="006F2155">
      <w:pPr>
        <w:pStyle w:val="Heading5"/>
      </w:pPr>
      <w:bookmarkStart w:id="1290" w:name="_Ref296000139"/>
      <w:bookmarkStart w:id="1291" w:name="_Toc358722195"/>
      <w:r w:rsidRPr="00F14776">
        <w:t>člen</w:t>
      </w:r>
      <w:r>
        <w:br/>
      </w:r>
      <w:r w:rsidRPr="00A41C44">
        <w:t>(energetska izkaznica)</w:t>
      </w:r>
      <w:bookmarkEnd w:id="1290"/>
      <w:bookmarkEnd w:id="1291"/>
    </w:p>
    <w:p w:rsidR="00A1018B" w:rsidRPr="00F14776" w:rsidRDefault="00A1018B" w:rsidP="00D97493">
      <w:pPr>
        <w:pStyle w:val="NormalWeb"/>
        <w:spacing w:before="0" w:beforeAutospacing="0" w:after="0" w:afterAutospacing="0"/>
        <w:rPr>
          <w:rFonts w:ascii="Arial" w:hAnsi="Arial" w:cs="Arial"/>
        </w:rPr>
      </w:pPr>
    </w:p>
    <w:p w:rsidR="00A1018B" w:rsidRPr="00305240" w:rsidRDefault="00A1018B" w:rsidP="00305240">
      <w:pPr>
        <w:pStyle w:val="Obrazloitev"/>
        <w:rPr>
          <w:rFonts w:cs="Arial"/>
          <w:i w:val="0"/>
          <w:color w:val="auto"/>
          <w:szCs w:val="24"/>
          <w:lang w:eastAsia="sl-SI"/>
        </w:rPr>
      </w:pPr>
      <w:r w:rsidRPr="00305240">
        <w:rPr>
          <w:rFonts w:cs="Arial"/>
          <w:i w:val="0"/>
          <w:color w:val="auto"/>
          <w:szCs w:val="24"/>
          <w:lang w:eastAsia="sl-SI"/>
        </w:rPr>
        <w:t xml:space="preserve">(1) Energetske izkaznice stavb izdelujejo pooblaščene pravne ali fizične osebe iz 26. člena tega zakona na zahtevo stranke. Pri izdelavi energetskih izkaznic stavb morajo neodvisni strokovnjaki pooblaščenih pravnih ali fizičnih oseb upoštevati metodologijo, določeno s predpisom iz zadnjega odstavka tega člena. </w:t>
      </w:r>
    </w:p>
    <w:p w:rsidR="00A1018B" w:rsidRPr="00305240" w:rsidRDefault="00A1018B" w:rsidP="00305240">
      <w:pPr>
        <w:pStyle w:val="Obrazloitev"/>
        <w:rPr>
          <w:rFonts w:cs="Arial"/>
          <w:i w:val="0"/>
          <w:color w:val="auto"/>
          <w:szCs w:val="24"/>
          <w:lang w:eastAsia="sl-SI"/>
        </w:rPr>
      </w:pPr>
    </w:p>
    <w:p w:rsidR="00A1018B" w:rsidRPr="00305240" w:rsidRDefault="00A1018B" w:rsidP="00305240">
      <w:pPr>
        <w:pStyle w:val="Obrazloitev"/>
        <w:rPr>
          <w:rFonts w:cs="Arial"/>
          <w:i w:val="0"/>
          <w:color w:val="auto"/>
          <w:szCs w:val="24"/>
          <w:lang w:eastAsia="sl-SI"/>
        </w:rPr>
      </w:pPr>
      <w:r w:rsidRPr="00305240">
        <w:rPr>
          <w:rFonts w:cs="Arial"/>
          <w:i w:val="0"/>
          <w:color w:val="auto"/>
          <w:szCs w:val="24"/>
          <w:lang w:eastAsia="sl-SI"/>
        </w:rPr>
        <w:t>(2) Energetska izkaznica stavbe mora vsebovati referenčne vrednosti, kot so veljavni standardi in podatki, ki omogočajo primerjavo in oceno energetske učinkovitosti stavbe. Sestavni del energetske izkaznice so priporočila za stroškovno učinkovite izboljšave energetske učinkovitosti, razen pri novih stavbah.</w:t>
      </w:r>
    </w:p>
    <w:p w:rsidR="00A1018B" w:rsidRPr="00305240" w:rsidRDefault="00A1018B" w:rsidP="00305240">
      <w:pPr>
        <w:pStyle w:val="Obrazloitev"/>
        <w:rPr>
          <w:rFonts w:cs="Arial"/>
          <w:i w:val="0"/>
          <w:color w:val="auto"/>
          <w:szCs w:val="24"/>
          <w:lang w:eastAsia="sl-SI"/>
        </w:rPr>
      </w:pPr>
    </w:p>
    <w:p w:rsidR="00A1018B" w:rsidRPr="00305240" w:rsidRDefault="00A1018B" w:rsidP="00305240">
      <w:pPr>
        <w:pStyle w:val="Obrazloitev"/>
        <w:rPr>
          <w:rFonts w:cs="Arial"/>
          <w:i w:val="0"/>
          <w:color w:val="auto"/>
          <w:szCs w:val="24"/>
          <w:lang w:eastAsia="sl-SI"/>
        </w:rPr>
      </w:pPr>
      <w:r w:rsidRPr="00305240">
        <w:rPr>
          <w:rFonts w:cs="Arial"/>
          <w:i w:val="0"/>
          <w:color w:val="auto"/>
          <w:szCs w:val="24"/>
          <w:lang w:eastAsia="sl-SI"/>
        </w:rPr>
        <w:t xml:space="preserve">(3) Veljavnost energetske izkaznice je 10 let. Stranka lahko zaprosi za novo energetsko izkaznico pred potekom 10 let. </w:t>
      </w:r>
    </w:p>
    <w:p w:rsidR="00A1018B" w:rsidRPr="00305240" w:rsidRDefault="00A1018B" w:rsidP="00305240">
      <w:pPr>
        <w:pStyle w:val="Obrazloitev"/>
        <w:rPr>
          <w:rFonts w:cs="Arial"/>
          <w:i w:val="0"/>
          <w:color w:val="auto"/>
          <w:szCs w:val="24"/>
          <w:lang w:eastAsia="sl-SI"/>
        </w:rPr>
      </w:pPr>
    </w:p>
    <w:p w:rsidR="00A1018B" w:rsidRPr="00305240" w:rsidRDefault="00A1018B" w:rsidP="00305240">
      <w:pPr>
        <w:pStyle w:val="Obrazloitev"/>
        <w:rPr>
          <w:rFonts w:cs="Arial"/>
          <w:i w:val="0"/>
          <w:color w:val="auto"/>
          <w:szCs w:val="24"/>
          <w:lang w:eastAsia="sl-SI"/>
        </w:rPr>
      </w:pPr>
      <w:r w:rsidRPr="00305240">
        <w:rPr>
          <w:rFonts w:cs="Arial"/>
          <w:i w:val="0"/>
          <w:color w:val="auto"/>
          <w:szCs w:val="24"/>
          <w:lang w:eastAsia="sl-SI"/>
        </w:rPr>
        <w:t>(4) Posamezna stavba oziroma njen del ne more imeti dveh ali več veljavnih energetskih izkaznic. Nova energetska izkaznica razveljavi prejšnjo.</w:t>
      </w:r>
    </w:p>
    <w:p w:rsidR="00A1018B" w:rsidRPr="00305240" w:rsidRDefault="00A1018B" w:rsidP="00305240">
      <w:pPr>
        <w:pStyle w:val="Obrazloitev"/>
        <w:rPr>
          <w:rFonts w:cs="Arial"/>
          <w:i w:val="0"/>
          <w:color w:val="auto"/>
          <w:szCs w:val="24"/>
          <w:lang w:eastAsia="sl-SI"/>
        </w:rPr>
      </w:pPr>
    </w:p>
    <w:p w:rsidR="00A1018B" w:rsidRPr="00305240" w:rsidRDefault="00A1018B" w:rsidP="00305240">
      <w:pPr>
        <w:pStyle w:val="Obrazloitev"/>
        <w:rPr>
          <w:rFonts w:cs="Arial"/>
          <w:i w:val="0"/>
          <w:color w:val="auto"/>
          <w:szCs w:val="24"/>
          <w:lang w:eastAsia="sl-SI"/>
        </w:rPr>
      </w:pPr>
      <w:r w:rsidRPr="00305240">
        <w:rPr>
          <w:rFonts w:cs="Arial"/>
          <w:i w:val="0"/>
          <w:color w:val="auto"/>
          <w:szCs w:val="24"/>
          <w:lang w:eastAsia="sl-SI"/>
        </w:rPr>
        <w:t xml:space="preserve">(5) Register energetskih izkaznic vodi ministrstvo, pristojno za energijo. V register se vpišejo podatki o stavbi oziroma delu stavbe, podatki o energetski izkaznici, podatki o izdelovalcu izkaznice: osebno ime ter številka in datum izdaje licence. Register energetskih izkaznic je javen. Podatki iz registra energetskih izkaznic se povežejo s podatki iz katastra stavb. </w:t>
      </w:r>
    </w:p>
    <w:p w:rsidR="00A1018B" w:rsidRPr="00305240" w:rsidRDefault="00A1018B" w:rsidP="00305240">
      <w:pPr>
        <w:pStyle w:val="Obrazloitev"/>
        <w:rPr>
          <w:rFonts w:cs="Arial"/>
          <w:i w:val="0"/>
          <w:color w:val="auto"/>
          <w:szCs w:val="24"/>
          <w:lang w:eastAsia="sl-SI"/>
        </w:rPr>
      </w:pPr>
    </w:p>
    <w:p w:rsidR="00A1018B" w:rsidRPr="00305240" w:rsidRDefault="00A1018B" w:rsidP="00305240">
      <w:pPr>
        <w:pStyle w:val="Obrazloitev"/>
        <w:rPr>
          <w:rFonts w:cs="Arial"/>
          <w:i w:val="0"/>
          <w:color w:val="auto"/>
          <w:szCs w:val="24"/>
          <w:lang w:eastAsia="sl-SI"/>
        </w:rPr>
      </w:pPr>
      <w:r w:rsidRPr="00305240">
        <w:rPr>
          <w:rFonts w:cs="Arial"/>
          <w:i w:val="0"/>
          <w:color w:val="auto"/>
          <w:szCs w:val="24"/>
          <w:lang w:eastAsia="sl-SI"/>
        </w:rPr>
        <w:t xml:space="preserve">(6) Vsako izdajo energetske izkaznice mora neodvisni strokovnjak energetske izkaznice sočasno z njeno izdajo prijaviti za vpis v register energetskih izkaznic. </w:t>
      </w:r>
    </w:p>
    <w:p w:rsidR="00A1018B" w:rsidRPr="00305240" w:rsidRDefault="00A1018B" w:rsidP="00305240">
      <w:pPr>
        <w:pStyle w:val="Obrazloitev"/>
        <w:rPr>
          <w:rFonts w:cs="Arial"/>
          <w:i w:val="0"/>
          <w:color w:val="auto"/>
          <w:szCs w:val="24"/>
          <w:lang w:eastAsia="sl-SI"/>
        </w:rPr>
      </w:pPr>
    </w:p>
    <w:p w:rsidR="00A1018B" w:rsidRPr="00305240" w:rsidRDefault="00A1018B" w:rsidP="00305240">
      <w:pPr>
        <w:pStyle w:val="Obrazloitev"/>
        <w:rPr>
          <w:rFonts w:cs="Arial"/>
          <w:i w:val="0"/>
          <w:color w:val="auto"/>
          <w:szCs w:val="24"/>
          <w:lang w:eastAsia="sl-SI"/>
        </w:rPr>
      </w:pPr>
      <w:r w:rsidRPr="00305240">
        <w:rPr>
          <w:rFonts w:cs="Arial"/>
          <w:i w:val="0"/>
          <w:color w:val="auto"/>
          <w:szCs w:val="24"/>
          <w:lang w:eastAsia="sl-SI"/>
        </w:rPr>
        <w:t xml:space="preserve">(7) Oseba, ki je izdala energetsko izkaznico, je zavezana plačati prispevek za njeno izdajo. Osnova tega prispevka  je odvisna od namembnosti in velikosti stavbe ter števila posameznih enot stavbe, za katero se izda izkaznica. Podrobneje določi osnovo in višino prispevka vlada, z upoštevanjem potreb  predvidenega nadzora in vodenja registrov, povezanih z energetskimi izkaznicami.   </w:t>
      </w:r>
    </w:p>
    <w:p w:rsidR="00A1018B" w:rsidRPr="00305240" w:rsidRDefault="00A1018B" w:rsidP="00305240">
      <w:pPr>
        <w:pStyle w:val="Obrazloitev"/>
        <w:rPr>
          <w:rFonts w:cs="Arial"/>
          <w:i w:val="0"/>
          <w:color w:val="auto"/>
          <w:szCs w:val="24"/>
          <w:lang w:eastAsia="sl-SI"/>
        </w:rPr>
      </w:pPr>
    </w:p>
    <w:p w:rsidR="00A1018B" w:rsidRPr="00305240" w:rsidRDefault="00A1018B" w:rsidP="00305240">
      <w:pPr>
        <w:pStyle w:val="Obrazloitev"/>
        <w:rPr>
          <w:rFonts w:cs="Arial"/>
          <w:i w:val="0"/>
          <w:color w:val="auto"/>
          <w:szCs w:val="24"/>
          <w:lang w:eastAsia="sl-SI"/>
        </w:rPr>
      </w:pPr>
      <w:r w:rsidRPr="00305240">
        <w:rPr>
          <w:rFonts w:cs="Arial"/>
          <w:i w:val="0"/>
          <w:color w:val="auto"/>
          <w:szCs w:val="24"/>
          <w:lang w:eastAsia="sl-SI"/>
        </w:rPr>
        <w:t>(8) Podrobnejšo vsebino, obliko in metodologijo za izdajo energetske izkaznice ter vsebino podatkov, način vodenja registra energetskih izkaznic in način prijave izdane energetske izkaznice za vpis v register energetskih izkaznic predpiše minister, pristojen za energijo.</w:t>
      </w:r>
    </w:p>
    <w:p w:rsidR="00A1018B" w:rsidRPr="00305240" w:rsidRDefault="00A1018B" w:rsidP="00305240">
      <w:pPr>
        <w:pStyle w:val="Obrazloitev"/>
        <w:rPr>
          <w:rFonts w:cs="Arial"/>
          <w:i w:val="0"/>
          <w:color w:val="auto"/>
          <w:szCs w:val="24"/>
          <w:lang w:eastAsia="sl-SI"/>
        </w:rPr>
      </w:pPr>
    </w:p>
    <w:p w:rsidR="00A1018B" w:rsidRPr="00305240" w:rsidRDefault="00A1018B" w:rsidP="00305240">
      <w:pPr>
        <w:pStyle w:val="Obrazloitev"/>
      </w:pPr>
      <w:r w:rsidRPr="00305240">
        <w:t>Ta člen ureja energetske izkaznice. Najprej določa, skladno s prvim odstavkom 11. člena Direktive 2010/31/ES, obveznost lastnika stavbe ali njenega posameznega dela, da ob prodaji ali oddaji v najem te stavbe predloži kupcu oziroma najemniku energetsko izkaznico, pri čemer so opredeljene tudi izjeme, ko pri prodaji in oddaji v najem izkaznice ni treba predložiti. Člen nadalje določa obveznost investitorja novozgrajene stavbe, da energetsko izkaznico pridobi pred vložitvijo zahteve za izdajo uporabnega dovoljenja. Poleg tega predvideva tudi možnost uporabe začasnih izkazov energetske učinkovitosti, saj energetske izkaznice ni mogoče izdati za še neobstoječo stavbo, čeprav so tudi že take v pravnem prometu.</w:t>
      </w:r>
    </w:p>
    <w:p w:rsidR="00A1018B" w:rsidRPr="00305240" w:rsidRDefault="00A1018B" w:rsidP="00305240">
      <w:pPr>
        <w:pStyle w:val="Obrazloitev"/>
      </w:pPr>
    </w:p>
    <w:p w:rsidR="00A1018B" w:rsidRPr="00305240" w:rsidRDefault="00A1018B" w:rsidP="00305240">
      <w:pPr>
        <w:pStyle w:val="Obrazloitev"/>
      </w:pPr>
      <w:r w:rsidRPr="00305240">
        <w:t>Nadalje je navedeno, da mora vsebovati energetska izkaznica referenčne vrednosti, kot so trenutni veljavni standardi in primerjalni podatki, ki omogočajo primerjavo in oceno energetske učinkovitosti stavbe. Del energetske izkaznice morajo biti priložena priporočila za stroškovno učinkovite izboljšave energetske učinkovitosti, razen v primeru novozgrajenih stavb.</w:t>
      </w:r>
    </w:p>
    <w:p w:rsidR="00A1018B" w:rsidRPr="00305240" w:rsidRDefault="00A1018B" w:rsidP="00305240">
      <w:pPr>
        <w:pStyle w:val="Obrazloitev"/>
      </w:pPr>
    </w:p>
    <w:p w:rsidR="00A1018B" w:rsidRPr="00305240" w:rsidRDefault="00A1018B" w:rsidP="00305240">
      <w:pPr>
        <w:pStyle w:val="Obrazloitev"/>
      </w:pPr>
      <w:r w:rsidRPr="00305240">
        <w:t>Poleg tega določa, da energetske izkaznice po javnem pooblastilu izdajajo neodvisni strokovnjaki, ki pridobijo potrebno licenco, kar je urejeno v x in x členu predlaganega zakona. Energetska izkaznica mora vsebovati podatke o energetski učinkovitosti stavbe kakor tudi  predloge za njeno izboljšavo.</w:t>
      </w:r>
    </w:p>
    <w:p w:rsidR="00A1018B" w:rsidRPr="00305240" w:rsidRDefault="00A1018B" w:rsidP="00305240">
      <w:pPr>
        <w:pStyle w:val="Obrazloitev"/>
      </w:pPr>
    </w:p>
    <w:p w:rsidR="00A1018B" w:rsidRPr="00305240" w:rsidRDefault="00A1018B" w:rsidP="00305240">
      <w:pPr>
        <w:pStyle w:val="Obrazloitev"/>
      </w:pPr>
      <w:r w:rsidRPr="00305240">
        <w:t xml:space="preserve">V nadaljevanju določa najdaljšo z direktivo dopustno veljavnost energetske izkaznice 10 let, hkrati pa določa zahtevo, da ima lahko stavba le eno veljavno energetsko izkaznico, kar nujno izhaja iz njene narave javne listine. </w:t>
      </w:r>
    </w:p>
    <w:p w:rsidR="00A1018B" w:rsidRPr="00305240" w:rsidRDefault="00A1018B" w:rsidP="00305240">
      <w:pPr>
        <w:pStyle w:val="Obrazloitev"/>
      </w:pPr>
    </w:p>
    <w:p w:rsidR="00A1018B" w:rsidRPr="00305240" w:rsidRDefault="00A1018B" w:rsidP="00305240">
      <w:pPr>
        <w:pStyle w:val="Obrazloitev"/>
      </w:pPr>
      <w:r w:rsidRPr="00305240">
        <w:t>Ta člen ureja tudi register energetskih izkaznic, ki ga vodi ministrstvo, pristojno za energijo. Določa vrste podatkov, ki se v njem vodijo ter osebne podatke izdajatelja energetskih izkaznic v njem, nalaga pa tudi njegovo povezovanje s katastrom stavb. V nadaljevanju je določena obveznost izdajatelja energetskih izkaznic, da prijavi vsak izdano energetsko izkaznico ali njeno razveljavitev ministrstvu za vpis v register.</w:t>
      </w:r>
    </w:p>
    <w:p w:rsidR="00A1018B" w:rsidRPr="00305240" w:rsidRDefault="00A1018B" w:rsidP="00305240">
      <w:pPr>
        <w:pStyle w:val="Obrazloitev"/>
      </w:pPr>
    </w:p>
    <w:p w:rsidR="00A1018B" w:rsidRPr="00305240" w:rsidRDefault="00A1018B" w:rsidP="00305240">
      <w:pPr>
        <w:pStyle w:val="Obrazloitev"/>
      </w:pPr>
      <w:r w:rsidRPr="00305240">
        <w:t>Na koncu ta člen še določa pooblastilo ministru, pristojnemu za energijo, za podrobnejšo ureditev energetske izkaznice in registra energetskih izkaznic s pravilnikom. S predpisom, ki bo podrobneje uredil energetske izkaznice bodo uvedene tudi poenostavitve za izdelavo izkaznic obstoječih stavb, s čimer bo zagotovljena primerno nizka cena izdelave izkaznic.</w:t>
      </w:r>
    </w:p>
    <w:p w:rsidR="00A1018B" w:rsidRPr="00AC4E2D" w:rsidRDefault="00A1018B" w:rsidP="007D1782">
      <w:pPr>
        <w:pStyle w:val="Obrazloitev"/>
      </w:pPr>
    </w:p>
    <w:p w:rsidR="00A1018B" w:rsidRPr="00A41C44" w:rsidRDefault="00A1018B" w:rsidP="006F2155">
      <w:pPr>
        <w:pStyle w:val="Heading5"/>
      </w:pPr>
      <w:bookmarkStart w:id="1292" w:name="_Ref295999025"/>
      <w:bookmarkStart w:id="1293" w:name="_Ref295999427"/>
      <w:bookmarkStart w:id="1294" w:name="_Toc358722196"/>
      <w:r w:rsidRPr="00F14776">
        <w:t>člen</w:t>
      </w:r>
      <w:r>
        <w:br/>
      </w:r>
      <w:r w:rsidRPr="00A41C44">
        <w:t>(dolžnosti, povezane z energetsko izkaznico)</w:t>
      </w:r>
      <w:bookmarkEnd w:id="1292"/>
      <w:bookmarkEnd w:id="1293"/>
      <w:bookmarkEnd w:id="1294"/>
    </w:p>
    <w:p w:rsidR="00A1018B" w:rsidRPr="00F14776" w:rsidRDefault="00A1018B" w:rsidP="00D97493">
      <w:pPr>
        <w:pStyle w:val="esegmenth4"/>
        <w:spacing w:after="0"/>
        <w:rPr>
          <w:rFonts w:ascii="Arial" w:hAnsi="Arial" w:cs="Arial"/>
          <w:b w:val="0"/>
          <w:sz w:val="24"/>
          <w:szCs w:val="24"/>
        </w:rPr>
      </w:pPr>
      <w:r w:rsidRPr="00F14776">
        <w:rPr>
          <w:rFonts w:ascii="Arial" w:hAnsi="Arial" w:cs="Arial"/>
          <w:b w:val="0"/>
          <w:sz w:val="24"/>
          <w:szCs w:val="24"/>
        </w:rPr>
        <w:t xml:space="preserve"> </w:t>
      </w:r>
    </w:p>
    <w:p w:rsidR="00A1018B" w:rsidRPr="00305240" w:rsidRDefault="00A1018B" w:rsidP="00305240">
      <w:pPr>
        <w:rPr>
          <w:rFonts w:cs="Arial"/>
        </w:rPr>
      </w:pPr>
      <w:r w:rsidRPr="00305240">
        <w:rPr>
          <w:rFonts w:cs="Arial"/>
        </w:rPr>
        <w:t xml:space="preserve">(1) Lastnik stavbe ali njenega posameznega dela mora pri njeni prodaji ali oddaji v najem kupcu oziroma najemniku najpozneje pred sklenitvijo pogodbe predložiti original ali kopijo veljavne energetske izkaznice stavbe ali njenega posameznega dela. Namesto energetske izkaznice posameznega dela stavbe se lahko predloži energetska izkaznica za celotno stavbo. Pri oddaji stavbe v najem za obdobje, krajše od enega leta, ter pri prodaji stavbe ali njenega dela namesto razlastitve ali prodaje stavbe oziroma njenega dela v postopku izvršbe ali v stečajnem postopku energetske izkaznice ni treba predložiti. </w:t>
      </w:r>
    </w:p>
    <w:p w:rsidR="00A1018B" w:rsidRPr="00305240" w:rsidRDefault="00A1018B" w:rsidP="00305240">
      <w:pPr>
        <w:rPr>
          <w:rFonts w:cs="Arial"/>
        </w:rPr>
      </w:pPr>
    </w:p>
    <w:p w:rsidR="00A1018B" w:rsidRPr="00305240" w:rsidRDefault="00A1018B" w:rsidP="00305240">
      <w:pPr>
        <w:rPr>
          <w:rFonts w:cs="Arial"/>
        </w:rPr>
      </w:pPr>
      <w:r w:rsidRPr="00305240">
        <w:rPr>
          <w:rFonts w:cs="Arial"/>
        </w:rPr>
        <w:t xml:space="preserve">(2) Investitor novozgrajene stavbe mora energetsko izkaznico pridobiti pred vložitvijo zahteve za izdajo uporabnega dovoljenja skladno s predpisi, ki urejajo graditev objektov. Energetska izkaznica novozgrajene stavbe mora izkazovati izpolnjevanje zahtev predpisa, ki ureja učinkovito rabo energije v stavbah. Energetska izkaznica je obvezna sestavina projekta izvedenih del. </w:t>
      </w:r>
    </w:p>
    <w:p w:rsidR="00A1018B" w:rsidRPr="00305240" w:rsidRDefault="00A1018B" w:rsidP="00305240">
      <w:pPr>
        <w:rPr>
          <w:rFonts w:cs="Arial"/>
        </w:rPr>
      </w:pPr>
    </w:p>
    <w:p w:rsidR="00A1018B" w:rsidRPr="00305240" w:rsidRDefault="00A1018B" w:rsidP="00305240">
      <w:pPr>
        <w:rPr>
          <w:rFonts w:cs="Arial"/>
        </w:rPr>
      </w:pPr>
      <w:r w:rsidRPr="00305240">
        <w:rPr>
          <w:rFonts w:cs="Arial"/>
        </w:rPr>
        <w:t xml:space="preserve">(3) Če se stavba ali njen del prodaja ali oddaja v najem še pred pridobitvijo uporabnega dovoljenja, mora investitor kupcu oziroma najemniku predložiti izkaz o energetski učinkovitosti, ki je izdelan v skladu s predpisom, ki ureja učinkovito rabo energije v stavbah, in je sestavni del projekta za pridobitev gradbenega dovoljenja. Po pridobitvi uporabnega dovoljenja mora investitor kupcu oziroma najemniku predložiti energetsko izkaznico. </w:t>
      </w:r>
    </w:p>
    <w:p w:rsidR="00A1018B" w:rsidRPr="00305240" w:rsidRDefault="00A1018B" w:rsidP="00305240">
      <w:pPr>
        <w:rPr>
          <w:rFonts w:cs="Arial"/>
        </w:rPr>
      </w:pPr>
    </w:p>
    <w:p w:rsidR="00A1018B" w:rsidRPr="00305240" w:rsidRDefault="00A1018B" w:rsidP="00305240">
      <w:pPr>
        <w:rPr>
          <w:rFonts w:cs="Arial"/>
        </w:rPr>
      </w:pPr>
      <w:r w:rsidRPr="00305240">
        <w:rPr>
          <w:rFonts w:cs="Arial"/>
        </w:rPr>
        <w:t xml:space="preserve">(4) Pri prodajanju in oddajanju stavbe ali posameznega dela stavbe v najem, mora lastnik zagotoviti, da se pri oglaševanju v medijih navede energijske kazalnike energetske učinkovitosti stavbe ali posameznega dela stavbe iz energetske izkaznice. Pri prodaji in oddaji stavbe ali njenega posameznega dela v najem, mora lastnik zagotoviti, da se pri oglaševanju navedejo energijski kazalniki energetske učinkovitosti za stavbo ali njenega posameznega dela iz energetske izkaznice.  </w:t>
      </w:r>
    </w:p>
    <w:p w:rsidR="00A1018B" w:rsidRPr="00305240" w:rsidRDefault="00A1018B" w:rsidP="00305240">
      <w:pPr>
        <w:rPr>
          <w:rFonts w:cs="Arial"/>
        </w:rPr>
      </w:pPr>
    </w:p>
    <w:p w:rsidR="00A1018B" w:rsidRPr="00305240" w:rsidRDefault="00A1018B" w:rsidP="00305240">
      <w:pPr>
        <w:rPr>
          <w:rFonts w:cs="Arial"/>
        </w:rPr>
      </w:pPr>
      <w:r w:rsidRPr="00305240">
        <w:rPr>
          <w:rFonts w:cs="Arial"/>
        </w:rPr>
        <w:t xml:space="preserve">(5) Zahteve glede energetske izkaznice ter izkaza o energetski učinkovitosti iz tega člena se ne nanašajo na: </w:t>
      </w:r>
    </w:p>
    <w:p w:rsidR="00A1018B" w:rsidRPr="00305240" w:rsidRDefault="00A1018B" w:rsidP="00305240">
      <w:pPr>
        <w:rPr>
          <w:rFonts w:cs="Arial"/>
        </w:rPr>
      </w:pPr>
      <w:r w:rsidRPr="00305240">
        <w:rPr>
          <w:rFonts w:cs="Arial"/>
        </w:rPr>
        <w:t xml:space="preserve">stavbe, ki so zaščitene v skladu s predpisi o varstvu kulturne dediščine, </w:t>
      </w:r>
    </w:p>
    <w:p w:rsidR="00A1018B" w:rsidRPr="00305240" w:rsidRDefault="00A1018B" w:rsidP="00305240">
      <w:pPr>
        <w:rPr>
          <w:rFonts w:cs="Arial"/>
        </w:rPr>
      </w:pPr>
      <w:r w:rsidRPr="00305240">
        <w:rPr>
          <w:rFonts w:cs="Arial"/>
        </w:rPr>
        <w:t xml:space="preserve">začasne objekte, </w:t>
      </w:r>
    </w:p>
    <w:p w:rsidR="00A1018B" w:rsidRPr="00305240" w:rsidRDefault="00A1018B" w:rsidP="00305240">
      <w:pPr>
        <w:rPr>
          <w:rFonts w:cs="Arial"/>
        </w:rPr>
      </w:pPr>
      <w:r w:rsidRPr="00305240">
        <w:rPr>
          <w:rFonts w:cs="Arial"/>
        </w:rPr>
        <w:t>industrijske stavbe in skladišča ter nestanovanjske kmetijske stavbe, če se v njih ne uporablja energija za zagotavljanje notranjih klimatskih pogojev ter</w:t>
      </w:r>
    </w:p>
    <w:p w:rsidR="00A1018B" w:rsidRPr="00305240" w:rsidRDefault="00A1018B" w:rsidP="00305240">
      <w:pPr>
        <w:rPr>
          <w:rFonts w:cs="Arial"/>
        </w:rPr>
      </w:pPr>
      <w:r w:rsidRPr="00305240">
        <w:rPr>
          <w:rFonts w:cs="Arial"/>
        </w:rPr>
        <w:t>stavbe z uporabno tlorisno površino manjšo od 50 m2.</w:t>
      </w:r>
    </w:p>
    <w:p w:rsidR="00A1018B" w:rsidRPr="00305240" w:rsidRDefault="00A1018B" w:rsidP="00305240">
      <w:pPr>
        <w:rPr>
          <w:rFonts w:cs="Arial"/>
        </w:rPr>
      </w:pPr>
    </w:p>
    <w:p w:rsidR="00A1018B" w:rsidRPr="00305240" w:rsidRDefault="00A1018B" w:rsidP="00305240">
      <w:pPr>
        <w:rPr>
          <w:rFonts w:cs="Arial"/>
        </w:rPr>
      </w:pPr>
      <w:r w:rsidRPr="00305240">
        <w:rPr>
          <w:rFonts w:cs="Arial"/>
        </w:rPr>
        <w:t xml:space="preserve">(6) Ob prodaji oziroma najemu je potrebno v prodajni in najemni pogodbi navesti številko energetske izkaznice in energijske kazalnike energetske učinkovitosti. </w:t>
      </w:r>
    </w:p>
    <w:p w:rsidR="00A1018B" w:rsidRPr="00305240" w:rsidRDefault="00A1018B" w:rsidP="00305240">
      <w:pPr>
        <w:rPr>
          <w:rFonts w:cs="Arial"/>
        </w:rPr>
      </w:pPr>
    </w:p>
    <w:p w:rsidR="00A1018B" w:rsidRPr="00305240" w:rsidRDefault="00A1018B" w:rsidP="00305240">
      <w:pPr>
        <w:rPr>
          <w:i/>
          <w:color w:val="4F81BD"/>
        </w:rPr>
      </w:pPr>
      <w:r w:rsidRPr="00305240">
        <w:rPr>
          <w:i/>
          <w:color w:val="4F81BD"/>
        </w:rPr>
        <w:t>Prvi del tega člena definira obveznost lastnika stavbe ali njenega posameznega dela, da mora poskrbeti in predložiti kupcu ustrezno energetsko izkaznico.</w:t>
      </w:r>
    </w:p>
    <w:p w:rsidR="00A1018B" w:rsidRPr="00305240" w:rsidRDefault="00A1018B" w:rsidP="00305240">
      <w:pPr>
        <w:rPr>
          <w:i/>
          <w:color w:val="4F81BD"/>
        </w:rPr>
      </w:pPr>
    </w:p>
    <w:p w:rsidR="00A1018B" w:rsidRPr="00305240" w:rsidRDefault="00A1018B" w:rsidP="00305240">
      <w:pPr>
        <w:rPr>
          <w:i/>
          <w:color w:val="4F81BD"/>
        </w:rPr>
      </w:pPr>
      <w:r w:rsidRPr="00305240">
        <w:rPr>
          <w:i/>
          <w:color w:val="4F81BD"/>
        </w:rPr>
        <w:t xml:space="preserve">Prav tako mora investitor novozgrajene stavbe energetsko izkaznico pridobiti pred vložitvijo zahteve za izdajo uporabnega dovoljenja. </w:t>
      </w:r>
    </w:p>
    <w:p w:rsidR="00A1018B" w:rsidRPr="00305240" w:rsidRDefault="00A1018B" w:rsidP="00305240">
      <w:pPr>
        <w:rPr>
          <w:i/>
          <w:color w:val="4F81BD"/>
        </w:rPr>
      </w:pPr>
    </w:p>
    <w:p w:rsidR="00A1018B" w:rsidRPr="00305240" w:rsidRDefault="00A1018B" w:rsidP="00305240">
      <w:pPr>
        <w:rPr>
          <w:i/>
          <w:color w:val="4F81BD"/>
        </w:rPr>
      </w:pPr>
      <w:r w:rsidRPr="00305240">
        <w:rPr>
          <w:i/>
          <w:color w:val="4F81BD"/>
        </w:rPr>
        <w:t>Člen ureja tudi primer, če se stavba ali njen del prodaja ali oddaja v najem še pred pridobitvijo uporabnega dovoljenja.</w:t>
      </w:r>
    </w:p>
    <w:p w:rsidR="00A1018B" w:rsidRPr="00305240" w:rsidRDefault="00A1018B" w:rsidP="00305240">
      <w:pPr>
        <w:rPr>
          <w:i/>
          <w:color w:val="4F81BD"/>
        </w:rPr>
      </w:pPr>
    </w:p>
    <w:p w:rsidR="00A1018B" w:rsidRPr="00305240" w:rsidRDefault="00A1018B" w:rsidP="00305240">
      <w:pPr>
        <w:rPr>
          <w:i/>
          <w:color w:val="4F81BD"/>
        </w:rPr>
      </w:pPr>
      <w:r w:rsidRPr="00305240">
        <w:rPr>
          <w:i/>
          <w:color w:val="4F81BD"/>
        </w:rPr>
        <w:t>Posebej je opredeljena zakonska obveznost, kako je potrebno zagotoviti oglaševanje energetske izkaznice v medijih.</w:t>
      </w:r>
    </w:p>
    <w:p w:rsidR="00A1018B" w:rsidRPr="00305240" w:rsidRDefault="00A1018B" w:rsidP="00305240">
      <w:pPr>
        <w:rPr>
          <w:i/>
          <w:color w:val="4F81BD"/>
        </w:rPr>
      </w:pPr>
      <w:r w:rsidRPr="00305240">
        <w:rPr>
          <w:i/>
          <w:color w:val="4F81BD"/>
        </w:rPr>
        <w:t>Ta člen, skladno s tretjim odstavkom 11. člena Direktive 2010/31/ES, izvzema določene kategorije stavb iz obveznosti v zvezi z energetsko izkaznico. Po tem zakonu so iz obveznosti predložitve energetskih izkaznic izvzete stavbe zaščitene s predpisi o varstvu kulturne dediščine, stavbe za verske dejavnosti, začasne stavbe in stavbe, ki se uporabljajo manj kot 4 mesece letno ter manjše samostojne stavbe in posamezni deli stavb z manjšo uporabno tlorisno površino. Na ta način bodo izločeni primeri, ko bi bilo izdajanje energetskih izkaznic stroškovno nesprejemljivo.</w:t>
      </w:r>
    </w:p>
    <w:p w:rsidR="00A1018B" w:rsidRPr="00305240" w:rsidRDefault="00A1018B" w:rsidP="00305240">
      <w:pPr>
        <w:rPr>
          <w:i/>
          <w:color w:val="4F81BD"/>
        </w:rPr>
      </w:pPr>
    </w:p>
    <w:p w:rsidR="00A1018B" w:rsidRPr="00305240" w:rsidRDefault="00A1018B" w:rsidP="00305240">
      <w:pPr>
        <w:rPr>
          <w:i/>
          <w:color w:val="4F81BD"/>
        </w:rPr>
      </w:pPr>
      <w:r w:rsidRPr="00305240">
        <w:rPr>
          <w:i/>
          <w:color w:val="4F81BD"/>
        </w:rPr>
        <w:t>Z tem členom se naloži nepremičninskim posrednikom, da odgovarjajo za škodo strankam, če si ni s potrebno skrbnostjo prizadeval, da bi stranki podatke iz energetske izkaznice vključili v pogodbo.</w:t>
      </w:r>
    </w:p>
    <w:p w:rsidR="00A1018B" w:rsidRPr="00A41C44" w:rsidRDefault="00A1018B" w:rsidP="006F2155">
      <w:pPr>
        <w:pStyle w:val="Heading5"/>
      </w:pPr>
      <w:bookmarkStart w:id="1295" w:name="_Toc358722197"/>
      <w:r w:rsidRPr="00FF1E7A">
        <w:t>člen</w:t>
      </w:r>
      <w:r>
        <w:br/>
      </w:r>
      <w:r w:rsidRPr="00A41C44">
        <w:t>(stroški izdelave energetske izkaznice)</w:t>
      </w:r>
      <w:bookmarkEnd w:id="1295"/>
    </w:p>
    <w:p w:rsidR="00A1018B" w:rsidRPr="00F14776" w:rsidRDefault="00A1018B" w:rsidP="00D97493">
      <w:pPr>
        <w:pStyle w:val="NormalWeb"/>
        <w:spacing w:before="0" w:beforeAutospacing="0" w:after="0" w:afterAutospacing="0"/>
        <w:rPr>
          <w:rFonts w:ascii="Arial" w:hAnsi="Arial" w:cs="Arial"/>
        </w:rPr>
      </w:pPr>
    </w:p>
    <w:p w:rsidR="00A1018B" w:rsidRPr="00305240" w:rsidRDefault="00A1018B" w:rsidP="00305240">
      <w:pPr>
        <w:pStyle w:val="Obrazloitev"/>
        <w:rPr>
          <w:rFonts w:cs="Arial"/>
          <w:i w:val="0"/>
          <w:color w:val="auto"/>
          <w:szCs w:val="24"/>
          <w:lang w:eastAsia="sl-SI"/>
        </w:rPr>
      </w:pPr>
      <w:r w:rsidRPr="00305240">
        <w:rPr>
          <w:rFonts w:cs="Arial"/>
          <w:i w:val="0"/>
          <w:color w:val="auto"/>
          <w:szCs w:val="24"/>
          <w:lang w:eastAsia="sl-SI"/>
        </w:rPr>
        <w:t>(1) Stroške izdelave energetske izkaznice mora plačati lastnik oziroma lastniki stavbe.</w:t>
      </w:r>
    </w:p>
    <w:p w:rsidR="00A1018B" w:rsidRPr="00305240" w:rsidRDefault="00A1018B" w:rsidP="00305240">
      <w:pPr>
        <w:pStyle w:val="Obrazloitev"/>
        <w:rPr>
          <w:rFonts w:cs="Arial"/>
          <w:i w:val="0"/>
          <w:color w:val="auto"/>
          <w:szCs w:val="24"/>
          <w:lang w:eastAsia="sl-SI"/>
        </w:rPr>
      </w:pPr>
    </w:p>
    <w:p w:rsidR="00A1018B" w:rsidRPr="00305240" w:rsidRDefault="00A1018B" w:rsidP="00305240">
      <w:pPr>
        <w:pStyle w:val="Obrazloitev"/>
        <w:rPr>
          <w:rFonts w:cs="Arial"/>
          <w:i w:val="0"/>
          <w:color w:val="auto"/>
          <w:szCs w:val="24"/>
          <w:lang w:eastAsia="sl-SI"/>
        </w:rPr>
      </w:pPr>
      <w:r w:rsidRPr="00305240">
        <w:rPr>
          <w:rFonts w:cs="Arial"/>
          <w:i w:val="0"/>
          <w:color w:val="auto"/>
          <w:szCs w:val="24"/>
          <w:lang w:eastAsia="sl-SI"/>
        </w:rPr>
        <w:t>(2) Ko prvi lastnik naroči izdelavo izkaznice za namen prodaje ali oddaje v večstanovanjski stavbi, postane le ta obvezna za stavbo. Strošek za izdelavo izkaznice se smatra kot stroške upravljanja, ki bremeni vse etažne lastnike po solastniških deležih.</w:t>
      </w:r>
    </w:p>
    <w:p w:rsidR="00A1018B" w:rsidRPr="00305240" w:rsidRDefault="00A1018B" w:rsidP="00305240">
      <w:pPr>
        <w:pStyle w:val="Obrazloitev"/>
        <w:rPr>
          <w:rFonts w:cs="Arial"/>
          <w:i w:val="0"/>
          <w:color w:val="auto"/>
          <w:szCs w:val="24"/>
          <w:lang w:eastAsia="sl-SI"/>
        </w:rPr>
      </w:pPr>
    </w:p>
    <w:p w:rsidR="00A1018B" w:rsidRPr="00305240" w:rsidRDefault="00A1018B" w:rsidP="00305240">
      <w:pPr>
        <w:pStyle w:val="Obrazloitev"/>
      </w:pPr>
      <w:r w:rsidRPr="00305240">
        <w:t>Člen določa, da stroški izdelave energetske izkaznice bremenijo lastnike. V primeru večstanovanjske stavbe postane le ta obvezna, ko jo naroči prvi lastnik.</w:t>
      </w:r>
    </w:p>
    <w:p w:rsidR="00A1018B" w:rsidRPr="00A41C44" w:rsidRDefault="00A1018B" w:rsidP="006F2155">
      <w:pPr>
        <w:pStyle w:val="Heading5"/>
      </w:pPr>
      <w:bookmarkStart w:id="1296" w:name="_Ref296342637"/>
      <w:bookmarkStart w:id="1297" w:name="_Ref296348766"/>
      <w:bookmarkStart w:id="1298" w:name="_Toc358722198"/>
      <w:r w:rsidRPr="00F14776">
        <w:t>člen</w:t>
      </w:r>
      <w:r>
        <w:br/>
      </w:r>
      <w:r w:rsidRPr="00A41C44">
        <w:t>(obveznost namestitve energetske izkaznice)</w:t>
      </w:r>
      <w:bookmarkEnd w:id="1296"/>
      <w:bookmarkEnd w:id="1297"/>
      <w:bookmarkEnd w:id="1298"/>
    </w:p>
    <w:p w:rsidR="00A1018B" w:rsidRPr="00F14776" w:rsidRDefault="00A1018B" w:rsidP="00D97493">
      <w:pPr>
        <w:pStyle w:val="esegmenth4"/>
        <w:spacing w:after="0"/>
        <w:rPr>
          <w:rFonts w:ascii="Arial" w:hAnsi="Arial" w:cs="Arial"/>
          <w:sz w:val="24"/>
          <w:szCs w:val="24"/>
        </w:rPr>
      </w:pPr>
    </w:p>
    <w:p w:rsidR="00A1018B" w:rsidRPr="004D043F" w:rsidRDefault="00A1018B" w:rsidP="004D043F">
      <w:pPr>
        <w:pStyle w:val="Obrazloitev"/>
        <w:rPr>
          <w:rFonts w:cs="Arial"/>
          <w:i w:val="0"/>
          <w:color w:val="auto"/>
          <w:szCs w:val="24"/>
          <w:lang w:eastAsia="sl-SI"/>
        </w:rPr>
      </w:pPr>
      <w:r w:rsidRPr="004D043F">
        <w:rPr>
          <w:rFonts w:cs="Arial"/>
          <w:i w:val="0"/>
          <w:color w:val="auto"/>
          <w:szCs w:val="24"/>
          <w:lang w:eastAsia="sl-SI"/>
        </w:rPr>
        <w:t>(1) V stavbah s celotno uporabno tlorisno površino nad 250 m², ki so v lasti ali uporabi javnega sektorja, mora upravljavec stavbe veljavno energetsko izkaznico namestiti na vidno mesto. Na viden način morajo biti prikazani tudi razponi priporočenih in dejanskih notranjih temperatur zraka ter drugi pomembni klimatski podatki.</w:t>
      </w:r>
    </w:p>
    <w:p w:rsidR="00A1018B" w:rsidRPr="004D043F" w:rsidRDefault="00A1018B" w:rsidP="004D043F">
      <w:pPr>
        <w:pStyle w:val="Obrazloitev"/>
        <w:rPr>
          <w:rFonts w:cs="Arial"/>
          <w:i w:val="0"/>
          <w:color w:val="auto"/>
          <w:szCs w:val="24"/>
          <w:lang w:eastAsia="sl-SI"/>
        </w:rPr>
      </w:pPr>
    </w:p>
    <w:p w:rsidR="00A1018B" w:rsidRPr="004D043F" w:rsidRDefault="00A1018B" w:rsidP="004D043F">
      <w:pPr>
        <w:pStyle w:val="Obrazloitev"/>
        <w:rPr>
          <w:rFonts w:cs="Arial"/>
          <w:i w:val="0"/>
          <w:color w:val="auto"/>
          <w:szCs w:val="24"/>
          <w:lang w:eastAsia="sl-SI"/>
        </w:rPr>
      </w:pPr>
      <w:r w:rsidRPr="004D043F">
        <w:rPr>
          <w:rFonts w:cs="Arial"/>
          <w:i w:val="0"/>
          <w:color w:val="auto"/>
          <w:szCs w:val="24"/>
          <w:lang w:eastAsia="sl-SI"/>
        </w:rPr>
        <w:t>(2) Vrste stavb, ki so namenjene javni rabi, za katere velja obveznost iz prvega odstavka tega člena in obliko povzetka energetske izkaznice iz drugega odstavka tega člena, podrobneje predpiše minister, pristojen za energijo.</w:t>
      </w:r>
    </w:p>
    <w:p w:rsidR="00A1018B" w:rsidRPr="004D043F" w:rsidRDefault="00A1018B" w:rsidP="004D043F">
      <w:pPr>
        <w:pStyle w:val="Obrazloitev"/>
        <w:rPr>
          <w:rFonts w:cs="Arial"/>
          <w:i w:val="0"/>
          <w:color w:val="auto"/>
          <w:szCs w:val="24"/>
          <w:lang w:eastAsia="sl-SI"/>
        </w:rPr>
      </w:pPr>
    </w:p>
    <w:p w:rsidR="00A1018B" w:rsidRPr="004D043F" w:rsidRDefault="00A1018B" w:rsidP="004D043F">
      <w:pPr>
        <w:pStyle w:val="Obrazloitev"/>
      </w:pPr>
      <w:r w:rsidRPr="004D043F">
        <w:t>Ta člen, skladno s tretjim odstavkom 12. člena Direktive 2010/31/EU, določa obveznost lastnikov in upravljavcev izbranih večjih javnih stavb, da na vidnem mestu namestijo energetsko izkaznico. Poleg tega ta člen še določa pooblastilo ministru, pristojnemu za energijo, za podrobnejšo določitev vrste stavb, na katere se nanaša ta zahteva.</w:t>
      </w:r>
    </w:p>
    <w:p w:rsidR="00A1018B" w:rsidRPr="00A41C44" w:rsidRDefault="00A1018B" w:rsidP="006F2155">
      <w:pPr>
        <w:pStyle w:val="Heading5"/>
      </w:pPr>
      <w:bookmarkStart w:id="1299" w:name="_Ref295999731"/>
      <w:bookmarkStart w:id="1300" w:name="_Ref296000039"/>
      <w:bookmarkStart w:id="1301" w:name="_Toc358722199"/>
      <w:r w:rsidRPr="00F14776">
        <w:t>člen</w:t>
      </w:r>
      <w:r>
        <w:br/>
      </w:r>
      <w:r w:rsidRPr="00A41C44">
        <w:t>(pregled klimatskih sistemov)</w:t>
      </w:r>
      <w:bookmarkEnd w:id="1299"/>
      <w:bookmarkEnd w:id="1300"/>
      <w:bookmarkEnd w:id="1301"/>
    </w:p>
    <w:p w:rsidR="00A1018B" w:rsidRPr="00F14776" w:rsidRDefault="00A1018B" w:rsidP="00D97493">
      <w:pPr>
        <w:pStyle w:val="esegmenth4"/>
        <w:spacing w:after="0"/>
        <w:rPr>
          <w:rFonts w:ascii="Arial" w:hAnsi="Arial" w:cs="Arial"/>
          <w:sz w:val="24"/>
          <w:szCs w:val="24"/>
        </w:rPr>
      </w:pPr>
    </w:p>
    <w:p w:rsidR="00A1018B" w:rsidRPr="00F14776" w:rsidRDefault="00A1018B" w:rsidP="00D97493">
      <w:pPr>
        <w:pStyle w:val="NormalWeb"/>
        <w:spacing w:before="0" w:beforeAutospacing="0" w:after="0" w:afterAutospacing="0"/>
        <w:rPr>
          <w:rFonts w:ascii="Arial" w:hAnsi="Arial" w:cs="Arial"/>
        </w:rPr>
      </w:pPr>
      <w:r w:rsidRPr="00F14776">
        <w:rPr>
          <w:rFonts w:ascii="Arial" w:hAnsi="Arial" w:cs="Arial"/>
        </w:rPr>
        <w:t xml:space="preserve">(1) Lastnik stavbe ali dela stavbe, v katerem je vgrajen klimatski sistem z izhodno močjo nad 12 kW, mora zagotoviti učinkovito delovanje in redne preglede klimatskih sistemov. </w:t>
      </w:r>
    </w:p>
    <w:p w:rsidR="00A1018B" w:rsidRPr="00F14776" w:rsidRDefault="00A1018B" w:rsidP="00D97493">
      <w:pPr>
        <w:pStyle w:val="NormalWeb"/>
        <w:spacing w:before="0" w:beforeAutospacing="0" w:after="0" w:afterAutospacing="0"/>
        <w:rPr>
          <w:rFonts w:ascii="Arial" w:hAnsi="Arial" w:cs="Arial"/>
        </w:rPr>
      </w:pPr>
    </w:p>
    <w:p w:rsidR="00A1018B" w:rsidRPr="00F14776" w:rsidRDefault="00A1018B" w:rsidP="00D97493">
      <w:pPr>
        <w:pStyle w:val="NormalWeb"/>
        <w:spacing w:before="0" w:beforeAutospacing="0" w:after="0" w:afterAutospacing="0"/>
        <w:rPr>
          <w:rFonts w:ascii="Arial" w:hAnsi="Arial" w:cs="Arial"/>
        </w:rPr>
      </w:pPr>
      <w:r w:rsidRPr="00F14776">
        <w:rPr>
          <w:rFonts w:ascii="Arial" w:hAnsi="Arial" w:cs="Arial"/>
        </w:rPr>
        <w:t xml:space="preserve">(2) Preglede klimatskih sistemov izvajajo neodvisni strokovnjaki pooblaščenih pravnih in fizičnih oseb </w:t>
      </w:r>
      <w:r w:rsidRPr="00C62E2E">
        <w:rPr>
          <w:rFonts w:ascii="Arial" w:hAnsi="Arial" w:cs="Arial"/>
        </w:rPr>
        <w:t xml:space="preserve">iz </w:t>
      </w:r>
      <w:fldSimple w:instr=" REF _Ref295999553 \r \h  \* MERGEFORMAT ">
        <w:r w:rsidRPr="00B44B24">
          <w:rPr>
            <w:rFonts w:ascii="Arial" w:hAnsi="Arial" w:cs="Arial"/>
          </w:rPr>
          <w:t>328</w:t>
        </w:r>
      </w:fldSimple>
      <w:r w:rsidRPr="00C62E2E">
        <w:rPr>
          <w:rFonts w:ascii="Arial" w:hAnsi="Arial" w:cs="Arial"/>
        </w:rPr>
        <w:t>. člena</w:t>
      </w:r>
      <w:r w:rsidRPr="00F14776">
        <w:rPr>
          <w:rFonts w:ascii="Arial" w:hAnsi="Arial" w:cs="Arial"/>
        </w:rPr>
        <w:t xml:space="preserve"> tega zakona. </w:t>
      </w:r>
    </w:p>
    <w:p w:rsidR="00A1018B" w:rsidRPr="00F14776" w:rsidRDefault="00A1018B" w:rsidP="00D97493">
      <w:pPr>
        <w:pStyle w:val="NormalWeb"/>
        <w:spacing w:before="0" w:beforeAutospacing="0" w:after="0" w:afterAutospacing="0"/>
        <w:rPr>
          <w:rFonts w:ascii="Arial" w:hAnsi="Arial" w:cs="Arial"/>
        </w:rPr>
      </w:pPr>
    </w:p>
    <w:p w:rsidR="00A1018B" w:rsidRPr="004D043F" w:rsidRDefault="00A1018B" w:rsidP="004D043F">
      <w:pPr>
        <w:pStyle w:val="Obrazloitev"/>
        <w:rPr>
          <w:rFonts w:cs="Arial"/>
          <w:i w:val="0"/>
          <w:color w:val="auto"/>
          <w:szCs w:val="24"/>
          <w:lang w:eastAsia="sl-SI"/>
        </w:rPr>
      </w:pPr>
      <w:r w:rsidRPr="004D043F">
        <w:rPr>
          <w:rFonts w:cs="Arial"/>
          <w:i w:val="0"/>
          <w:color w:val="auto"/>
          <w:szCs w:val="24"/>
          <w:lang w:eastAsia="sl-SI"/>
        </w:rPr>
        <w:t xml:space="preserve">(3) Pregledi vključujejo oceno učinkovitosti klimatskih sistemov in njihove primernosti glede na uporabo stavbe. </w:t>
      </w:r>
    </w:p>
    <w:p w:rsidR="00A1018B" w:rsidRPr="004D043F" w:rsidRDefault="00A1018B" w:rsidP="004D043F">
      <w:pPr>
        <w:pStyle w:val="Obrazloitev"/>
        <w:rPr>
          <w:rFonts w:cs="Arial"/>
          <w:i w:val="0"/>
          <w:color w:val="auto"/>
          <w:szCs w:val="24"/>
          <w:lang w:eastAsia="sl-SI"/>
        </w:rPr>
      </w:pPr>
    </w:p>
    <w:p w:rsidR="00A1018B" w:rsidRPr="004D043F" w:rsidRDefault="00A1018B" w:rsidP="004D043F">
      <w:pPr>
        <w:pStyle w:val="Obrazloitev"/>
        <w:rPr>
          <w:rFonts w:cs="Arial"/>
          <w:i w:val="0"/>
          <w:color w:val="auto"/>
          <w:szCs w:val="24"/>
          <w:lang w:eastAsia="sl-SI"/>
        </w:rPr>
      </w:pPr>
      <w:r w:rsidRPr="004D043F">
        <w:rPr>
          <w:rFonts w:cs="Arial"/>
          <w:i w:val="0"/>
          <w:color w:val="auto"/>
          <w:szCs w:val="24"/>
          <w:lang w:eastAsia="sl-SI"/>
        </w:rPr>
        <w:t xml:space="preserve">(4) Na podlagi pregleda neodvisni strokovnjak uporabnikom svetuje mogoče stroškovno učinkovite izboljšave ali zamenjavo klimatskega sistema in alternativne rešitve. </w:t>
      </w:r>
    </w:p>
    <w:p w:rsidR="00A1018B" w:rsidRPr="004D043F" w:rsidRDefault="00A1018B" w:rsidP="004D043F">
      <w:pPr>
        <w:pStyle w:val="Obrazloitev"/>
        <w:rPr>
          <w:rFonts w:cs="Arial"/>
          <w:i w:val="0"/>
          <w:color w:val="auto"/>
          <w:szCs w:val="24"/>
          <w:lang w:eastAsia="sl-SI"/>
        </w:rPr>
      </w:pPr>
    </w:p>
    <w:p w:rsidR="00A1018B" w:rsidRPr="004D043F" w:rsidRDefault="00A1018B" w:rsidP="004D043F">
      <w:pPr>
        <w:pStyle w:val="Obrazloitev"/>
        <w:rPr>
          <w:rFonts w:cs="Arial"/>
          <w:i w:val="0"/>
          <w:color w:val="auto"/>
          <w:szCs w:val="24"/>
          <w:lang w:eastAsia="sl-SI"/>
        </w:rPr>
      </w:pPr>
      <w:r w:rsidRPr="004D043F">
        <w:rPr>
          <w:rFonts w:cs="Arial"/>
          <w:i w:val="0"/>
          <w:color w:val="auto"/>
          <w:szCs w:val="24"/>
          <w:lang w:eastAsia="sl-SI"/>
        </w:rPr>
        <w:t>(5) Vsebino, način izvedbe in roke rednih pregledov klimatskih sistemov predpiše minister, pristojen za energijo.</w:t>
      </w:r>
    </w:p>
    <w:p w:rsidR="00A1018B" w:rsidRPr="004D043F" w:rsidRDefault="00A1018B" w:rsidP="004D043F">
      <w:pPr>
        <w:pStyle w:val="Obrazloitev"/>
        <w:rPr>
          <w:rFonts w:cs="Arial"/>
          <w:i w:val="0"/>
          <w:color w:val="auto"/>
          <w:szCs w:val="24"/>
          <w:lang w:eastAsia="sl-SI"/>
        </w:rPr>
      </w:pPr>
    </w:p>
    <w:p w:rsidR="00A1018B" w:rsidRPr="004D043F" w:rsidRDefault="00A1018B" w:rsidP="004D043F">
      <w:pPr>
        <w:pStyle w:val="Obrazloitev"/>
      </w:pPr>
      <w:r w:rsidRPr="004D043F">
        <w:t>Ta člen ureja redne preglede klimatskih sistemov, skladno z 15. členom Direktive 2010/31/EU. Podrobneje te redne preglede uredi minister, pristojen za energijo, s podzakonskim predpisom.</w:t>
      </w:r>
    </w:p>
    <w:p w:rsidR="00A1018B" w:rsidRPr="00F14776" w:rsidRDefault="00A1018B" w:rsidP="00D97493">
      <w:pPr>
        <w:pStyle w:val="NormalWeb"/>
        <w:spacing w:before="0" w:beforeAutospacing="0" w:after="0" w:afterAutospacing="0"/>
        <w:rPr>
          <w:rFonts w:ascii="Arial" w:hAnsi="Arial" w:cs="Arial"/>
        </w:rPr>
      </w:pPr>
    </w:p>
    <w:p w:rsidR="00A1018B" w:rsidRPr="00A41C44" w:rsidRDefault="00A1018B" w:rsidP="00391BB3">
      <w:pPr>
        <w:pStyle w:val="Heading5"/>
      </w:pPr>
      <w:bookmarkStart w:id="1302" w:name="_Toc358722200"/>
      <w:r w:rsidRPr="00F14776">
        <w:t>člen</w:t>
      </w:r>
      <w:r>
        <w:br/>
      </w:r>
      <w:r w:rsidRPr="00A41C44">
        <w:t>(pooblastilo za izdajanje energetskih izkaznic in poročil o pregledih klimatskih sistemov)</w:t>
      </w:r>
      <w:bookmarkEnd w:id="1302"/>
    </w:p>
    <w:p w:rsidR="00A1018B" w:rsidRPr="00F14776" w:rsidRDefault="00A1018B" w:rsidP="00D97493">
      <w:pPr>
        <w:rPr>
          <w:rFonts w:cs="Arial"/>
          <w:b/>
          <w:bCs/>
          <w:color w:val="333333"/>
        </w:rPr>
      </w:pPr>
    </w:p>
    <w:p w:rsidR="00A1018B" w:rsidRPr="004D043F" w:rsidRDefault="00A1018B" w:rsidP="004D043F">
      <w:pPr>
        <w:rPr>
          <w:rFonts w:cs="Arial"/>
          <w:color w:val="333333"/>
          <w:szCs w:val="24"/>
          <w:lang w:eastAsia="sl-SI"/>
        </w:rPr>
      </w:pPr>
      <w:r w:rsidRPr="004D043F">
        <w:rPr>
          <w:rFonts w:cs="Arial"/>
          <w:color w:val="333333"/>
          <w:szCs w:val="24"/>
          <w:lang w:eastAsia="sl-SI"/>
        </w:rPr>
        <w:t xml:space="preserve">(1) Energetske izkaznice, poročila o pregledih klimatskih sistemov in poročila o pregledih ogrevalnih sistemov izdajajo pooblaščene pravne ali fizične osebe (v nadaljnjem besedilu: izdajatelji). Pooblastilo podeli minister, pristojen za energijo, osebi, ki izpolnjuje naslednje pogoje:  </w:t>
      </w:r>
    </w:p>
    <w:p w:rsidR="00A1018B" w:rsidRPr="00C750BF" w:rsidRDefault="00A1018B" w:rsidP="00C750BF">
      <w:pPr>
        <w:pStyle w:val="ListParagraph"/>
        <w:numPr>
          <w:ilvl w:val="0"/>
          <w:numId w:val="144"/>
        </w:numPr>
        <w:rPr>
          <w:rFonts w:cs="Arial"/>
          <w:color w:val="333333"/>
          <w:szCs w:val="24"/>
        </w:rPr>
      </w:pPr>
      <w:r w:rsidRPr="00C750BF">
        <w:rPr>
          <w:rFonts w:cs="Arial"/>
          <w:color w:val="333333"/>
          <w:szCs w:val="24"/>
        </w:rPr>
        <w:t xml:space="preserve">za izdajanje energetskih izkaznic, če ima v sodni register oziroma v Poslovni register Slovenije vpisano dejavnost projektiranja ali tehničnega svetovanja, </w:t>
      </w:r>
    </w:p>
    <w:p w:rsidR="00A1018B" w:rsidRPr="00C750BF" w:rsidRDefault="00A1018B" w:rsidP="00C750BF">
      <w:pPr>
        <w:pStyle w:val="ListParagraph"/>
        <w:numPr>
          <w:ilvl w:val="0"/>
          <w:numId w:val="144"/>
        </w:numPr>
        <w:rPr>
          <w:rFonts w:cs="Arial"/>
          <w:color w:val="333333"/>
          <w:szCs w:val="24"/>
        </w:rPr>
      </w:pPr>
      <w:r w:rsidRPr="00C750BF">
        <w:rPr>
          <w:rFonts w:cs="Arial"/>
          <w:color w:val="333333"/>
          <w:szCs w:val="24"/>
        </w:rPr>
        <w:t xml:space="preserve">za izdajanje poročil o pregledih klimatskih sistemov in poročil o pregledih ogrevalnih sistemov, če ima v sodni register oziroma Poslovni register Slovenije vpisano dejavnost tehničnega svetovanja ali meritev, in </w:t>
      </w:r>
    </w:p>
    <w:p w:rsidR="00A1018B" w:rsidRPr="00C750BF" w:rsidRDefault="00A1018B" w:rsidP="00C750BF">
      <w:pPr>
        <w:pStyle w:val="ListParagraph"/>
        <w:numPr>
          <w:ilvl w:val="0"/>
          <w:numId w:val="144"/>
        </w:numPr>
        <w:rPr>
          <w:rFonts w:cs="Arial"/>
          <w:color w:val="333333"/>
          <w:szCs w:val="24"/>
        </w:rPr>
      </w:pPr>
      <w:r w:rsidRPr="00C750BF">
        <w:rPr>
          <w:rFonts w:cs="Arial"/>
          <w:color w:val="333333"/>
          <w:szCs w:val="24"/>
        </w:rPr>
        <w:t xml:space="preserve">če ima za izvajanje nalog iz prve in druge alinee tega odstavka zaposlenega vsaj enega neodvisnega strokovnjaka ali s pogodbo o delu zagotovljeno izvajanje teh nalog. </w:t>
      </w:r>
    </w:p>
    <w:p w:rsidR="00A1018B" w:rsidRPr="004D043F" w:rsidRDefault="00A1018B" w:rsidP="004D043F">
      <w:pPr>
        <w:rPr>
          <w:rFonts w:cs="Arial"/>
          <w:color w:val="333333"/>
          <w:szCs w:val="24"/>
          <w:lang w:eastAsia="sl-SI"/>
        </w:rPr>
      </w:pPr>
    </w:p>
    <w:p w:rsidR="00A1018B" w:rsidRPr="004D043F" w:rsidRDefault="00A1018B" w:rsidP="004D043F">
      <w:pPr>
        <w:rPr>
          <w:rFonts w:cs="Arial"/>
          <w:color w:val="333333"/>
          <w:szCs w:val="24"/>
          <w:lang w:eastAsia="sl-SI"/>
        </w:rPr>
      </w:pPr>
      <w:r w:rsidRPr="004D043F">
        <w:rPr>
          <w:rFonts w:cs="Arial"/>
          <w:color w:val="333333"/>
          <w:szCs w:val="24"/>
          <w:lang w:eastAsia="sl-SI"/>
        </w:rPr>
        <w:t xml:space="preserve">(2) Naloge v zvezi z izdelovanjem energetskih izkaznic, pregledov klimatskih sistemov in pregledov ogrevalnih sistemov opravljajo posamezniki, ki imajo veljavno licenco za izvajanje teh nalog (v nadaljnjem besedilu: neodvisni strokovnjaki). </w:t>
      </w:r>
    </w:p>
    <w:p w:rsidR="00A1018B" w:rsidRPr="004D043F" w:rsidRDefault="00A1018B" w:rsidP="004D043F">
      <w:pPr>
        <w:rPr>
          <w:rFonts w:cs="Arial"/>
          <w:color w:val="333333"/>
          <w:szCs w:val="24"/>
          <w:lang w:eastAsia="sl-SI"/>
        </w:rPr>
      </w:pPr>
    </w:p>
    <w:p w:rsidR="00A1018B" w:rsidRPr="004D043F" w:rsidRDefault="00A1018B" w:rsidP="004D043F">
      <w:pPr>
        <w:rPr>
          <w:rFonts w:cs="Arial"/>
          <w:color w:val="333333"/>
          <w:szCs w:val="24"/>
          <w:lang w:eastAsia="sl-SI"/>
        </w:rPr>
      </w:pPr>
      <w:r w:rsidRPr="004D043F">
        <w:rPr>
          <w:rFonts w:cs="Arial"/>
          <w:color w:val="333333"/>
          <w:szCs w:val="24"/>
          <w:lang w:eastAsia="sl-SI"/>
        </w:rPr>
        <w:t>(4) Tuji ponudniki s sedežem v državah članicah Evropske unije, Evropskega gospodarskega prostora in Švicarske konfederacije ali s sedežem v državi, s katero je sklenjen ustrezen mednarodni sporazum  lahko v Republiki Sloveniji izdajajo energetske izkaznice, poročila o pregledih klimatskih sistemov in poročila o ogrevalnih sistemih, če izpolnjujejo pogoje za zakonito opravljanje dejavnosti v državi sedeža. Tuji ponudniki morajo pri tem uporabljati metodologijo in standarde, ki jih predpisujejo slovenski predpisi.</w:t>
      </w:r>
    </w:p>
    <w:p w:rsidR="00A1018B" w:rsidRPr="004D043F" w:rsidRDefault="00A1018B" w:rsidP="004D043F">
      <w:pPr>
        <w:rPr>
          <w:rFonts w:cs="Arial"/>
          <w:color w:val="333333"/>
          <w:szCs w:val="24"/>
          <w:lang w:eastAsia="sl-SI"/>
        </w:rPr>
      </w:pPr>
    </w:p>
    <w:p w:rsidR="00A1018B" w:rsidRPr="004D043F" w:rsidRDefault="00A1018B" w:rsidP="004D043F">
      <w:pPr>
        <w:rPr>
          <w:rFonts w:cs="Arial"/>
          <w:color w:val="333333"/>
          <w:szCs w:val="24"/>
          <w:lang w:eastAsia="sl-SI"/>
        </w:rPr>
      </w:pPr>
      <w:r w:rsidRPr="004D043F">
        <w:rPr>
          <w:rFonts w:cs="Arial"/>
          <w:color w:val="333333"/>
          <w:szCs w:val="24"/>
          <w:lang w:eastAsia="sl-SI"/>
        </w:rPr>
        <w:t>(5) Minister, pristojen za energijo, odvzame pooblastilo za izdajo energetskih izkaznic, pregledov klimatskih sistemov in pregledov ogrevalnih sistemov oziroma prepove opravljanje omenjenih dejavnosti na področju Republike Slovenije tujemu ponudniku iz četrtega odstavka tega člena v primerih, če:</w:t>
      </w:r>
    </w:p>
    <w:p w:rsidR="00A1018B" w:rsidRPr="004D043F" w:rsidRDefault="00A1018B" w:rsidP="004D043F">
      <w:pPr>
        <w:rPr>
          <w:rFonts w:cs="Arial"/>
          <w:color w:val="333333"/>
          <w:szCs w:val="24"/>
          <w:lang w:eastAsia="sl-SI"/>
        </w:rPr>
      </w:pPr>
      <w:r w:rsidRPr="004D043F">
        <w:rPr>
          <w:rFonts w:cs="Arial"/>
          <w:color w:val="333333"/>
          <w:szCs w:val="24"/>
          <w:lang w:eastAsia="sl-SI"/>
        </w:rPr>
        <w:t>- pravna ali fizična oseba ne izpolnjuje več pogojev iz prvega odstavka tega člena</w:t>
      </w:r>
    </w:p>
    <w:p w:rsidR="00A1018B" w:rsidRPr="004D043F" w:rsidRDefault="00A1018B" w:rsidP="004D043F">
      <w:pPr>
        <w:rPr>
          <w:rFonts w:cs="Arial"/>
          <w:color w:val="333333"/>
          <w:szCs w:val="24"/>
          <w:lang w:eastAsia="sl-SI"/>
        </w:rPr>
      </w:pPr>
      <w:r w:rsidRPr="004D043F">
        <w:rPr>
          <w:rFonts w:cs="Arial"/>
          <w:color w:val="333333"/>
          <w:szCs w:val="24"/>
          <w:lang w:eastAsia="sl-SI"/>
        </w:rPr>
        <w:t xml:space="preserve">- je neodvisnemu strokovnjaku, s katerim ima pooblaščena oseba pogodbo odvzeta licenca. </w:t>
      </w:r>
    </w:p>
    <w:p w:rsidR="00A1018B" w:rsidRPr="004D043F" w:rsidRDefault="00A1018B" w:rsidP="004D043F">
      <w:pPr>
        <w:rPr>
          <w:rFonts w:cs="Arial"/>
          <w:color w:val="333333"/>
          <w:szCs w:val="24"/>
          <w:lang w:eastAsia="sl-SI"/>
        </w:rPr>
      </w:pPr>
    </w:p>
    <w:p w:rsidR="00A1018B" w:rsidRPr="004D043F" w:rsidRDefault="00A1018B" w:rsidP="004D043F">
      <w:pPr>
        <w:rPr>
          <w:rFonts w:cs="Arial"/>
          <w:color w:val="333333"/>
          <w:szCs w:val="24"/>
          <w:lang w:eastAsia="sl-SI"/>
        </w:rPr>
      </w:pPr>
      <w:r w:rsidRPr="004D043F">
        <w:rPr>
          <w:rFonts w:cs="Arial"/>
          <w:color w:val="333333"/>
          <w:szCs w:val="24"/>
          <w:lang w:eastAsia="sl-SI"/>
        </w:rPr>
        <w:t>(6) Med postopkom za odvzem pooblastila ali odvzem licence neodvisnemu strokovnjaku in postopkom odločanja o prepovedi delovanja tujega ponudnika iz četrtega odstavka tega člena se lahko do dokončne odločbe pravni osebi ali fizični osebi prepove izdaja energetskih izkaznic, poročil o opravljenih klimatskih pregledih in poročil o ogrevalnih sistemov, če je prikazana verjetnost, da so izpolnjeni pogoji za odvzem pooblastila.</w:t>
      </w:r>
    </w:p>
    <w:p w:rsidR="00A1018B" w:rsidRPr="004D043F" w:rsidRDefault="00A1018B" w:rsidP="004D043F">
      <w:pPr>
        <w:rPr>
          <w:rFonts w:cs="Arial"/>
          <w:color w:val="333333"/>
          <w:szCs w:val="24"/>
          <w:lang w:eastAsia="sl-SI"/>
        </w:rPr>
      </w:pPr>
      <w:r w:rsidRPr="004D043F">
        <w:rPr>
          <w:rFonts w:cs="Arial"/>
          <w:color w:val="333333"/>
          <w:szCs w:val="24"/>
          <w:lang w:eastAsia="sl-SI"/>
        </w:rPr>
        <w:t xml:space="preserve"> </w:t>
      </w:r>
    </w:p>
    <w:p w:rsidR="00A1018B" w:rsidRPr="00671099" w:rsidRDefault="00A1018B" w:rsidP="004D043F">
      <w:pPr>
        <w:rPr>
          <w:i/>
          <w:color w:val="4F81BD"/>
        </w:rPr>
      </w:pPr>
      <w:r w:rsidRPr="00671099">
        <w:rPr>
          <w:i/>
          <w:color w:val="4F81BD"/>
        </w:rPr>
        <w:t>Ta člen definira, kdo lahko izdaja energetske izkaznice in poročila o pregledih klimatskih sistemov in predpisuje točne pogoje za izdajanje.</w:t>
      </w:r>
    </w:p>
    <w:p w:rsidR="00A1018B" w:rsidRPr="00671099" w:rsidRDefault="00A1018B" w:rsidP="004D043F">
      <w:pPr>
        <w:rPr>
          <w:i/>
          <w:color w:val="4F81BD"/>
        </w:rPr>
      </w:pPr>
    </w:p>
    <w:p w:rsidR="00A1018B" w:rsidRPr="00671099" w:rsidRDefault="00A1018B" w:rsidP="004D043F">
      <w:pPr>
        <w:rPr>
          <w:i/>
          <w:color w:val="4F81BD"/>
        </w:rPr>
      </w:pPr>
      <w:r w:rsidRPr="00671099">
        <w:rPr>
          <w:i/>
          <w:color w:val="4F81BD"/>
        </w:rPr>
        <w:t xml:space="preserve">Ta člen, skladno z 17. členom Direktive 2010/31/EU, definira neodvisnega strokovnjaka. </w:t>
      </w:r>
    </w:p>
    <w:p w:rsidR="00A1018B" w:rsidRPr="00671099" w:rsidRDefault="00A1018B" w:rsidP="004D043F">
      <w:pPr>
        <w:rPr>
          <w:i/>
          <w:color w:val="4F81BD"/>
        </w:rPr>
      </w:pPr>
    </w:p>
    <w:p w:rsidR="00A1018B" w:rsidRPr="00671099" w:rsidRDefault="00A1018B" w:rsidP="004D043F">
      <w:pPr>
        <w:rPr>
          <w:i/>
          <w:color w:val="4F81BD"/>
        </w:rPr>
      </w:pPr>
      <w:r w:rsidRPr="00671099">
        <w:rPr>
          <w:i/>
          <w:color w:val="4F81BD"/>
        </w:rPr>
        <w:t>V četrtem odstavku tega člena so definirani pogoji, kako lahko tuji ponudniki s sedežem v državah članicah Evropske unije, Evropskega gospodarskega prostora in Švicarske konfederacije izdajajo energetske izkaznice in poročila o pregledih klimatskih sistemov</w:t>
      </w:r>
    </w:p>
    <w:p w:rsidR="00A1018B" w:rsidRPr="00671099" w:rsidRDefault="00A1018B" w:rsidP="004D043F">
      <w:pPr>
        <w:rPr>
          <w:i/>
          <w:color w:val="4F81BD"/>
        </w:rPr>
      </w:pPr>
    </w:p>
    <w:p w:rsidR="00A1018B" w:rsidRPr="00671099" w:rsidRDefault="00A1018B" w:rsidP="004D043F">
      <w:pPr>
        <w:rPr>
          <w:i/>
          <w:color w:val="4F81BD"/>
        </w:rPr>
      </w:pPr>
      <w:r w:rsidRPr="00671099">
        <w:rPr>
          <w:i/>
          <w:color w:val="4F81BD"/>
        </w:rPr>
        <w:t>V petem odstavku tega člena so predpisani pogoji, kdaj lahko ministrstvo prekliče veljavnost in odvzame pooblastilo za izdajo energetskih izkaznic , preglede klimatskih sistemov in preglede ogrevalnih sistemov.</w:t>
      </w:r>
    </w:p>
    <w:p w:rsidR="00A1018B" w:rsidRPr="00F14776" w:rsidRDefault="00A1018B" w:rsidP="00D97493">
      <w:pPr>
        <w:rPr>
          <w:rFonts w:cs="Arial"/>
        </w:rPr>
      </w:pPr>
    </w:p>
    <w:p w:rsidR="00A1018B" w:rsidRPr="00F14776" w:rsidRDefault="00A1018B" w:rsidP="00D97493">
      <w:pPr>
        <w:rPr>
          <w:rFonts w:cs="Arial"/>
        </w:rPr>
      </w:pPr>
    </w:p>
    <w:p w:rsidR="00A1018B" w:rsidRPr="00A76AF5" w:rsidRDefault="00A1018B" w:rsidP="00391BB3">
      <w:pPr>
        <w:pStyle w:val="Heading5"/>
      </w:pPr>
      <w:bookmarkStart w:id="1303" w:name="_Ref296000008"/>
      <w:bookmarkStart w:id="1304" w:name="_Toc358722201"/>
      <w:r w:rsidRPr="00A76AF5">
        <w:t>člen</w:t>
      </w:r>
      <w:r w:rsidRPr="00A76AF5">
        <w:br/>
        <w:t>(izdajanje energetskih izkaznic in poročil o pregledih klimatskih sistemov)</w:t>
      </w:r>
      <w:bookmarkEnd w:id="1303"/>
      <w:bookmarkEnd w:id="1304"/>
    </w:p>
    <w:p w:rsidR="00A1018B" w:rsidRPr="00F14776" w:rsidRDefault="00A1018B" w:rsidP="00D97493">
      <w:pPr>
        <w:rPr>
          <w:rFonts w:cs="Arial"/>
          <w:color w:val="333333"/>
          <w:highlight w:val="green"/>
        </w:rPr>
      </w:pPr>
    </w:p>
    <w:p w:rsidR="00A1018B" w:rsidRPr="002C0A56" w:rsidRDefault="00A1018B" w:rsidP="002C0A56">
      <w:pPr>
        <w:pStyle w:val="Obrazloitev"/>
        <w:rPr>
          <w:rFonts w:cs="Arial"/>
          <w:i w:val="0"/>
          <w:color w:val="auto"/>
        </w:rPr>
      </w:pPr>
      <w:r w:rsidRPr="002C0A56">
        <w:rPr>
          <w:rFonts w:cs="Arial"/>
          <w:i w:val="0"/>
          <w:color w:val="auto"/>
        </w:rPr>
        <w:t>(1) Izdajatelji morajo izvesti postopek izdaje energetske izkaznice po vsaki zahtevi za njeno izdajo opraviti vsak naročen pregled klimatskega sistema in pregled ogrevalnega sistema v skladu s tem zakonom. Naročnik energetske izkaznice, pregleda klimatskega sistema in pregleda ogrevalnega sistema mora neodvisnemu strokovnjaku dati na voljo vse potrebne podatke ter projektno in tehnično dokumentacijo v skladu s predpisi o graditvi objektov, zaradi potrebnega preverjanja podatkov pa mu omogočiti tudi vstop v prostore ter ogled predmetov in naprav.</w:t>
      </w:r>
    </w:p>
    <w:p w:rsidR="00A1018B" w:rsidRPr="002C0A56" w:rsidRDefault="00A1018B" w:rsidP="002C0A56">
      <w:pPr>
        <w:pStyle w:val="Obrazloitev"/>
        <w:rPr>
          <w:rFonts w:cs="Arial"/>
          <w:i w:val="0"/>
          <w:color w:val="auto"/>
        </w:rPr>
      </w:pPr>
    </w:p>
    <w:p w:rsidR="00A1018B" w:rsidRPr="002C0A56" w:rsidRDefault="00A1018B" w:rsidP="002C0A56">
      <w:pPr>
        <w:pStyle w:val="Obrazloitev"/>
        <w:rPr>
          <w:rFonts w:cs="Arial"/>
          <w:i w:val="0"/>
          <w:color w:val="auto"/>
        </w:rPr>
      </w:pPr>
      <w:r w:rsidRPr="002C0A56">
        <w:rPr>
          <w:rFonts w:cs="Arial"/>
          <w:i w:val="0"/>
          <w:color w:val="auto"/>
        </w:rPr>
        <w:t xml:space="preserve">(2) Pri opravljanju svojih nalog morajo neodvisni strokovnjaki ravnati v skladu s predpisi v zvezi z izdajanjem energetskih izkaznic, pregledi klimatskih sistemov in pregledi ogrevalnega sistema in jih opravljati v skladu s pravili stroke ter neodvisno od vpliva strank ali drugih oseb ali navodil delodajalca. </w:t>
      </w:r>
    </w:p>
    <w:p w:rsidR="00A1018B" w:rsidRPr="002C0A56" w:rsidRDefault="00A1018B" w:rsidP="002C0A56">
      <w:pPr>
        <w:pStyle w:val="Obrazloitev"/>
        <w:rPr>
          <w:rFonts w:cs="Arial"/>
          <w:i w:val="0"/>
          <w:color w:val="auto"/>
        </w:rPr>
      </w:pPr>
    </w:p>
    <w:p w:rsidR="00A1018B" w:rsidRPr="002C0A56" w:rsidRDefault="00A1018B" w:rsidP="002C0A56">
      <w:pPr>
        <w:pStyle w:val="Obrazloitev"/>
        <w:rPr>
          <w:rFonts w:cs="Arial"/>
          <w:i w:val="0"/>
          <w:color w:val="auto"/>
        </w:rPr>
      </w:pPr>
      <w:r w:rsidRPr="002C0A56">
        <w:rPr>
          <w:rFonts w:cs="Arial"/>
          <w:i w:val="0"/>
          <w:color w:val="auto"/>
        </w:rPr>
        <w:t xml:space="preserve">(3) Ne glede na določbo drugega odstavka tega člena neodvisni strokovnjak ne sme izdelati energetske izkaznice ali pregleda klimatskega sistema ali pregleda ogrevanega sistema po tem zakonu, če: </w:t>
      </w:r>
    </w:p>
    <w:p w:rsidR="00A1018B" w:rsidRPr="002C0A56" w:rsidRDefault="00A1018B" w:rsidP="002C0A56">
      <w:pPr>
        <w:pStyle w:val="Obrazloitev"/>
        <w:rPr>
          <w:rFonts w:cs="Arial"/>
          <w:i w:val="0"/>
          <w:color w:val="auto"/>
        </w:rPr>
      </w:pPr>
      <w:r w:rsidRPr="002C0A56">
        <w:rPr>
          <w:rFonts w:cs="Arial"/>
          <w:i w:val="0"/>
          <w:color w:val="auto"/>
        </w:rPr>
        <w:t xml:space="preserve">obstaja kateri od razlogov za njegovo izločitev v skladu s predpisi, ki urejajo splošni upravni postopek; </w:t>
      </w:r>
    </w:p>
    <w:p w:rsidR="00A1018B" w:rsidRPr="002C0A56" w:rsidRDefault="00A1018B" w:rsidP="002C0A56">
      <w:pPr>
        <w:pStyle w:val="Obrazloitev"/>
        <w:rPr>
          <w:rFonts w:cs="Arial"/>
          <w:i w:val="0"/>
          <w:color w:val="auto"/>
        </w:rPr>
      </w:pPr>
      <w:r w:rsidRPr="002C0A56">
        <w:rPr>
          <w:rFonts w:cs="Arial"/>
          <w:i w:val="0"/>
          <w:color w:val="auto"/>
        </w:rPr>
        <w:t xml:space="preserve">je zaposlen pri stranki oziroma naročniku energetske izkaznice oziroma pregleda, ali je z njim v kakršnem-koli drugem razmerju, na podlagi katerega zanj proti plačilu izvaja storitve ali delo v odvisnem razmerju v skladu s predpisi o dohodnini. </w:t>
      </w:r>
    </w:p>
    <w:p w:rsidR="00A1018B" w:rsidRPr="002C0A56" w:rsidRDefault="00A1018B" w:rsidP="002C0A56">
      <w:pPr>
        <w:pStyle w:val="Obrazloitev"/>
        <w:rPr>
          <w:rFonts w:cs="Arial"/>
          <w:i w:val="0"/>
          <w:color w:val="auto"/>
        </w:rPr>
      </w:pPr>
      <w:r w:rsidRPr="002C0A56">
        <w:rPr>
          <w:rFonts w:cs="Arial"/>
          <w:i w:val="0"/>
          <w:color w:val="auto"/>
        </w:rPr>
        <w:t xml:space="preserve">je zasebno ali poslovno povezan s ponudniki opreme ali storitev na način, da ta povezava vpliva na nepristransko izdelavo energetske izkaznice, poročila o pregledu klimatskega sistema ali pregleda ogrevalnega sistema. </w:t>
      </w:r>
    </w:p>
    <w:p w:rsidR="00A1018B" w:rsidRPr="002C0A56" w:rsidRDefault="00A1018B" w:rsidP="002C0A56">
      <w:pPr>
        <w:pStyle w:val="Obrazloitev"/>
        <w:rPr>
          <w:rFonts w:cs="Arial"/>
          <w:i w:val="0"/>
          <w:color w:val="auto"/>
        </w:rPr>
      </w:pPr>
      <w:r w:rsidRPr="002C0A56">
        <w:rPr>
          <w:rFonts w:cs="Arial"/>
          <w:i w:val="0"/>
          <w:color w:val="auto"/>
        </w:rPr>
        <w:t xml:space="preserve">pri oblikovanju priporočenih ukrepov daje prednost konkretni opremi ali storitvam določenega ponudnika in zaradi interesov ponudnikov opreme ali storitev predlaga ukrepe, ki strokovno niso utemeljeni. Ugotovitev kršitve te zahteve predstavlja hujšo kršitev obveznosti, zaradi katere je mogoče odvzeti neodvisnemu strokovnjaku  licenco iz </w:t>
      </w:r>
      <w:r w:rsidRPr="009A00A7">
        <w:rPr>
          <w:rFonts w:cs="Arial"/>
          <w:i w:val="0"/>
          <w:color w:val="auto"/>
        </w:rPr>
        <w:t>336.</w:t>
      </w:r>
      <w:r>
        <w:rPr>
          <w:rFonts w:cs="Arial"/>
          <w:i w:val="0"/>
          <w:color w:val="auto"/>
        </w:rPr>
        <w:t xml:space="preserve"> </w:t>
      </w:r>
      <w:r w:rsidRPr="002C0A56">
        <w:rPr>
          <w:rFonts w:cs="Arial"/>
          <w:i w:val="0"/>
          <w:color w:val="auto"/>
        </w:rPr>
        <w:t>člena tega zakona.</w:t>
      </w:r>
    </w:p>
    <w:p w:rsidR="00A1018B" w:rsidRPr="002C0A56" w:rsidRDefault="00A1018B" w:rsidP="002C0A56">
      <w:pPr>
        <w:pStyle w:val="Obrazloitev"/>
        <w:rPr>
          <w:rFonts w:cs="Arial"/>
          <w:i w:val="0"/>
          <w:color w:val="auto"/>
        </w:rPr>
      </w:pPr>
    </w:p>
    <w:p w:rsidR="00A1018B" w:rsidRPr="002C0A56" w:rsidRDefault="00A1018B" w:rsidP="002C0A56">
      <w:pPr>
        <w:pStyle w:val="Obrazloitev"/>
        <w:rPr>
          <w:rFonts w:cs="Arial"/>
          <w:i w:val="0"/>
          <w:color w:val="auto"/>
        </w:rPr>
      </w:pPr>
      <w:r w:rsidRPr="002C0A56">
        <w:rPr>
          <w:rFonts w:cs="Arial"/>
          <w:i w:val="0"/>
          <w:color w:val="auto"/>
        </w:rPr>
        <w:t xml:space="preserve">(4) Stranki oziroma naročniku pregleda mora neodvisni strokovnjak izročiti pisno izjavo, da ne obstaja nobena od okoliščin iz prejšnjega odstavka, ki bi mu preprečevala izdelavo energetske izkaznice, izvedbo pregleda klimatskega sistema ali izvedbo pregleda ogrevanega sistema. </w:t>
      </w:r>
    </w:p>
    <w:p w:rsidR="00A1018B" w:rsidRPr="002C0A56" w:rsidRDefault="00A1018B" w:rsidP="002C0A56">
      <w:pPr>
        <w:pStyle w:val="Obrazloitev"/>
        <w:rPr>
          <w:rFonts w:cs="Arial"/>
          <w:i w:val="0"/>
          <w:color w:val="auto"/>
        </w:rPr>
      </w:pPr>
    </w:p>
    <w:p w:rsidR="00A1018B" w:rsidRDefault="00A1018B" w:rsidP="002C0A56">
      <w:pPr>
        <w:pStyle w:val="Obrazloitev"/>
        <w:rPr>
          <w:rFonts w:cs="Arial"/>
          <w:i w:val="0"/>
          <w:color w:val="auto"/>
        </w:rPr>
      </w:pPr>
      <w:r w:rsidRPr="002C0A56">
        <w:rPr>
          <w:rFonts w:cs="Arial"/>
          <w:i w:val="0"/>
          <w:color w:val="auto"/>
        </w:rPr>
        <w:t xml:space="preserve">(5) Cena energetske izkaznice, poročil o pregledih klimatskih sistemov in poročil o pregledu ogrevanega sistema je sestavljena iz stroška izdelave energetske izkaznice in poročil o pregledih klimatskih in ogrevanih sistemov s strani izdajatelja in prispevka za izdajo energetske izkaznice in poročil o pregledih klimatskih in ogrevanih sistemov. Osnova prispevka za izdajo energetske izkaznice, poročila o pregledih klimatskih in ogrevanih sistemov je odvisna od namembnosti, velikosti stavbe in števila posameznih enot stavbe, za katero se energetska izkaznica in poročila o pregledih klimatskih in ogrevanih sistemov izda. Osnovo in višino prispevka za izdajo energetske izkaznice in poročil o pregledih klimatskih in ogrevanih sistemov podrobneje določi vlada, upoštevajoč potrebe predvidenega nadzora in vodenja registrov, povezanih z energetskimi izkaznicami in poročil o pregledih klimatskih sistemov. Prispevek za izdajo energetske izkaznice in poročil o pregledih klimatskih sistemov plača izdajatelj ali naročnik pred vpisom v register energetskih izkaznic na podračun javnofinančnih prihodkov v skladu s predpisom, ki ureja podračune ter način plačevanja obveznih dajatev in drugih javnofinančnih prihodkov. </w:t>
      </w:r>
    </w:p>
    <w:p w:rsidR="00A1018B" w:rsidRPr="002C0A56" w:rsidRDefault="00A1018B" w:rsidP="002C0A56">
      <w:pPr>
        <w:pStyle w:val="Obrazloitev"/>
        <w:rPr>
          <w:rFonts w:cs="Arial"/>
          <w:i w:val="0"/>
          <w:color w:val="auto"/>
        </w:rPr>
      </w:pPr>
    </w:p>
    <w:p w:rsidR="00A1018B" w:rsidRPr="002C0A56" w:rsidRDefault="00A1018B" w:rsidP="002C0A56">
      <w:pPr>
        <w:pStyle w:val="Obrazloitev"/>
        <w:rPr>
          <w:rFonts w:cs="Arial"/>
          <w:i w:val="0"/>
          <w:color w:val="auto"/>
        </w:rPr>
      </w:pPr>
      <w:r w:rsidRPr="002C0A56">
        <w:rPr>
          <w:rFonts w:cs="Arial"/>
          <w:i w:val="0"/>
          <w:color w:val="auto"/>
        </w:rPr>
        <w:t xml:space="preserve">Vsak večstanovanjski objekt z vsaj štirimi etažnimi enotami mora imeti energetsko izkaznico. </w:t>
      </w:r>
    </w:p>
    <w:p w:rsidR="00A1018B" w:rsidRPr="002C0A56" w:rsidRDefault="00A1018B" w:rsidP="002C0A56">
      <w:pPr>
        <w:pStyle w:val="Obrazloitev"/>
        <w:rPr>
          <w:rFonts w:cs="Arial"/>
          <w:i w:val="0"/>
          <w:color w:val="auto"/>
        </w:rPr>
      </w:pPr>
    </w:p>
    <w:p w:rsidR="00A1018B" w:rsidRPr="002C0A56" w:rsidRDefault="00A1018B" w:rsidP="002C0A56">
      <w:pPr>
        <w:pStyle w:val="Obrazloitev"/>
        <w:rPr>
          <w:rFonts w:cs="Arial"/>
          <w:i w:val="0"/>
          <w:color w:val="auto"/>
        </w:rPr>
      </w:pPr>
      <w:r w:rsidRPr="002C0A56">
        <w:rPr>
          <w:rFonts w:cs="Arial"/>
          <w:i w:val="0"/>
          <w:color w:val="auto"/>
        </w:rPr>
        <w:t>Pri prodaji in oddaji stavbe ali posameznega dela stavbe mora lastnik pri oglaševanju navesti energijske kazalnike energetske učinkovitosti stavbe ali posameznega dela stavbe iz energetske izkaznice.</w:t>
      </w:r>
    </w:p>
    <w:p w:rsidR="00A1018B" w:rsidRPr="002C0A56" w:rsidRDefault="00A1018B" w:rsidP="002C0A56">
      <w:pPr>
        <w:pStyle w:val="Obrazloitev"/>
        <w:rPr>
          <w:rFonts w:cs="Arial"/>
          <w:i w:val="0"/>
          <w:color w:val="auto"/>
        </w:rPr>
      </w:pPr>
    </w:p>
    <w:p w:rsidR="00A1018B" w:rsidRPr="002C0A56" w:rsidRDefault="00A1018B" w:rsidP="002C0A56">
      <w:pPr>
        <w:pStyle w:val="Obrazloitev"/>
        <w:rPr>
          <w:rFonts w:cs="Arial"/>
          <w:i w:val="0"/>
          <w:color w:val="auto"/>
        </w:rPr>
      </w:pPr>
      <w:r w:rsidRPr="002C0A56">
        <w:rPr>
          <w:rFonts w:cs="Arial"/>
          <w:i w:val="0"/>
          <w:color w:val="auto"/>
        </w:rPr>
        <w:t>(6) Ministrstvo pristojno za energijo lahko predpiše merila za določitev cene energetske izkaznice, pregleda klimatskih in ogrevanih sistemov.</w:t>
      </w:r>
    </w:p>
    <w:p w:rsidR="00A1018B" w:rsidRPr="002C0A56" w:rsidRDefault="00A1018B" w:rsidP="002C0A56">
      <w:pPr>
        <w:pStyle w:val="Obrazloitev"/>
        <w:rPr>
          <w:rFonts w:cs="Arial"/>
          <w:i w:val="0"/>
          <w:color w:val="auto"/>
        </w:rPr>
      </w:pPr>
    </w:p>
    <w:p w:rsidR="00A1018B" w:rsidRPr="002C0A56" w:rsidRDefault="00A1018B" w:rsidP="002C0A56">
      <w:pPr>
        <w:jc w:val="both"/>
        <w:rPr>
          <w:i/>
          <w:color w:val="4F81BD"/>
        </w:rPr>
      </w:pPr>
      <w:r w:rsidRPr="002C0A56">
        <w:rPr>
          <w:i/>
          <w:color w:val="4F81BD"/>
        </w:rPr>
        <w:t>Ta člen ureja neodvisne strokovnjake za izvajanje rednih pregledov klimatskih in ogrevanih sistemov in za izdajo energetskih izkaznic stavbe ali dela stavbe, skladno z 17. členom Direktive 2010/31/EU. Najprej določa, da morajo ti strokovnjaki imeti veljavno licenco, hkrati pa določa, da morajo neodvisni strokovnjaki izvesti postopek izdaje energetske izkaznice po vsaki zahtevi za njeno izdajo in izvesti vsak naročeni redni pregled klimatske in ogrevalne naprave, pri čemer mora naročnik strokovnjaku dati na razpolago vso dokumentacijo in mu omogočiti pregled. Pri obveznosti izvedbe pregleda so seveda izjeme, ko zaradi zagotovitve neodvisnosti ti strokovnjaki ne smejo izdati energetsko izkaznico oziroma opraviti pregled klimatskega in ogrevalnega sistema.</w:t>
      </w:r>
    </w:p>
    <w:p w:rsidR="00A1018B" w:rsidRPr="002C0A56" w:rsidRDefault="00A1018B" w:rsidP="002C0A56">
      <w:pPr>
        <w:jc w:val="both"/>
        <w:rPr>
          <w:i/>
          <w:color w:val="4F81BD"/>
        </w:rPr>
      </w:pPr>
    </w:p>
    <w:p w:rsidR="00A1018B" w:rsidRPr="002C0A56" w:rsidRDefault="00A1018B" w:rsidP="002C0A56">
      <w:pPr>
        <w:jc w:val="both"/>
        <w:rPr>
          <w:i/>
          <w:color w:val="4F81BD"/>
        </w:rPr>
      </w:pPr>
      <w:r w:rsidRPr="002C0A56">
        <w:rPr>
          <w:i/>
          <w:color w:val="4F81BD"/>
        </w:rPr>
        <w:t xml:space="preserve">Ta člen določa pogoje za neodvisnost teh strokovnjakov, za kar določa najprej splošno zahtevo, da morajo ravnati v skladu s predpisi in pravili stroke ter neodvisno od vpliva strank ali drugih oseb. Še posebej določa izločitvene razloge, ki se nanašajo na razmerje do stranke. Stranki oziroma naročniku pregleda mora neodvisni strokovnjak izročiti pisno izjavo, da ne obstoji kateri od izločitvenih razlogov. </w:t>
      </w:r>
    </w:p>
    <w:p w:rsidR="00A1018B" w:rsidRPr="00A41C44" w:rsidRDefault="00A1018B" w:rsidP="006F2155">
      <w:pPr>
        <w:pStyle w:val="Heading5"/>
      </w:pPr>
      <w:bookmarkStart w:id="1305" w:name="_Ref295999553"/>
      <w:bookmarkStart w:id="1306" w:name="_Toc358722202"/>
      <w:r w:rsidRPr="00F14776">
        <w:t>člen</w:t>
      </w:r>
      <w:r>
        <w:br/>
      </w:r>
      <w:r w:rsidRPr="00A41C44">
        <w:t>(licenca neodvisnega strokovnjaka)</w:t>
      </w:r>
      <w:bookmarkEnd w:id="1305"/>
      <w:bookmarkEnd w:id="1306"/>
    </w:p>
    <w:p w:rsidR="00A1018B" w:rsidRPr="00F14776" w:rsidRDefault="00A1018B" w:rsidP="00D97493">
      <w:pPr>
        <w:pStyle w:val="esegmenth4"/>
        <w:spacing w:after="0"/>
        <w:rPr>
          <w:rFonts w:ascii="Arial" w:hAnsi="Arial" w:cs="Arial"/>
          <w:b w:val="0"/>
          <w:sz w:val="24"/>
          <w:szCs w:val="24"/>
        </w:rPr>
      </w:pPr>
      <w:r w:rsidRPr="00F14776">
        <w:rPr>
          <w:rFonts w:ascii="Arial" w:hAnsi="Arial" w:cs="Arial"/>
          <w:b w:val="0"/>
          <w:sz w:val="24"/>
          <w:szCs w:val="24"/>
        </w:rPr>
        <w:t xml:space="preserve"> </w:t>
      </w:r>
    </w:p>
    <w:p w:rsidR="00A1018B" w:rsidRPr="00046581" w:rsidRDefault="00A1018B" w:rsidP="00046581">
      <w:pPr>
        <w:pStyle w:val="NormalWeb"/>
        <w:rPr>
          <w:rFonts w:ascii="Arial" w:hAnsi="Arial" w:cs="Arial"/>
        </w:rPr>
      </w:pPr>
      <w:r w:rsidRPr="00046581">
        <w:rPr>
          <w:rFonts w:ascii="Arial" w:hAnsi="Arial" w:cs="Arial"/>
        </w:rPr>
        <w:t xml:space="preserve">(1) Licenco neodvisnega strokovnjaka za izdelavo energetskih izkaznic lahko dobi posameznik, ki izpolnjuje naslednje pogoje: </w:t>
      </w:r>
    </w:p>
    <w:p w:rsidR="00A1018B" w:rsidRPr="00046581" w:rsidRDefault="00A1018B" w:rsidP="00C750BF">
      <w:pPr>
        <w:pStyle w:val="NormalWeb"/>
        <w:numPr>
          <w:ilvl w:val="0"/>
          <w:numId w:val="145"/>
        </w:numPr>
        <w:rPr>
          <w:rFonts w:ascii="Arial" w:hAnsi="Arial" w:cs="Arial"/>
        </w:rPr>
      </w:pPr>
      <w:r w:rsidRPr="00046581">
        <w:rPr>
          <w:rFonts w:ascii="Arial" w:hAnsi="Arial" w:cs="Arial"/>
        </w:rPr>
        <w:t xml:space="preserve">ima najmanj visoko strokovno izobrazbo skladno z izobraževalnimi aktivnosti s področja tehnike, proizvodnje tehnologije in gradbeništva ali izobrazbo po študijskem programu prve stopnje z izobraževalnimi aktivnosti s področja tehnike, proizvodnje tehnologije, in podpodročja: fizika, skladno s predpisi o visokem šolstvu; </w:t>
      </w:r>
    </w:p>
    <w:p w:rsidR="00A1018B" w:rsidRPr="00046581" w:rsidRDefault="00A1018B" w:rsidP="00C750BF">
      <w:pPr>
        <w:pStyle w:val="NormalWeb"/>
        <w:numPr>
          <w:ilvl w:val="0"/>
          <w:numId w:val="145"/>
        </w:numPr>
        <w:rPr>
          <w:rFonts w:ascii="Arial" w:hAnsi="Arial" w:cs="Arial"/>
        </w:rPr>
      </w:pPr>
      <w:r w:rsidRPr="00046581">
        <w:rPr>
          <w:rFonts w:ascii="Arial" w:hAnsi="Arial" w:cs="Arial"/>
        </w:rPr>
        <w:t>ima najmanj pet let ustreznih delovnih izkušenj od pridobitve izobrazbe iz prejšnje alineje, na strokovnem področju, na katerem želi opravljati izpit;</w:t>
      </w:r>
    </w:p>
    <w:p w:rsidR="00A1018B" w:rsidRPr="00046581" w:rsidRDefault="00A1018B" w:rsidP="00C750BF">
      <w:pPr>
        <w:pStyle w:val="NormalWeb"/>
        <w:numPr>
          <w:ilvl w:val="0"/>
          <w:numId w:val="145"/>
        </w:numPr>
        <w:rPr>
          <w:rFonts w:ascii="Arial" w:hAnsi="Arial" w:cs="Arial"/>
        </w:rPr>
      </w:pPr>
      <w:r w:rsidRPr="00046581">
        <w:rPr>
          <w:rFonts w:ascii="Arial" w:hAnsi="Arial" w:cs="Arial"/>
        </w:rPr>
        <w:t>je v zadnjih petih letih pred vložitvijo zahteve za izdajo licence uspešno opravil usposabljanje po programu usposabljanja za neodvisne strokovnjake za izdajanje energetskih izkaznic skladno s tem zakonom.</w:t>
      </w:r>
    </w:p>
    <w:p w:rsidR="00A1018B" w:rsidRPr="00046581" w:rsidRDefault="00A1018B" w:rsidP="00046581">
      <w:pPr>
        <w:pStyle w:val="NormalWeb"/>
        <w:rPr>
          <w:rFonts w:ascii="Arial" w:hAnsi="Arial" w:cs="Arial"/>
        </w:rPr>
      </w:pPr>
      <w:r w:rsidRPr="00046581">
        <w:rPr>
          <w:rFonts w:ascii="Arial" w:hAnsi="Arial" w:cs="Arial"/>
        </w:rPr>
        <w:t xml:space="preserve">(2) Licenco neodvisnega strokovnjaka za preglede klimatskih sistemov lahko dobi posameznik, ki izpolnjuje naslednje pogoje: </w:t>
      </w:r>
    </w:p>
    <w:p w:rsidR="00A1018B" w:rsidRPr="00046581" w:rsidRDefault="00A1018B" w:rsidP="00C750BF">
      <w:pPr>
        <w:pStyle w:val="NormalWeb"/>
        <w:numPr>
          <w:ilvl w:val="0"/>
          <w:numId w:val="146"/>
        </w:numPr>
        <w:rPr>
          <w:rFonts w:ascii="Arial" w:hAnsi="Arial" w:cs="Arial"/>
        </w:rPr>
      </w:pPr>
      <w:r w:rsidRPr="00046581">
        <w:rPr>
          <w:rFonts w:ascii="Arial" w:hAnsi="Arial" w:cs="Arial"/>
        </w:rPr>
        <w:t xml:space="preserve">ima najmanj visoko strokovno izobrazbo skladno z izobraževalnimi aktivnosti s področja strojne ali elektrotehnične smeri ali izobrazbo po študijskem programu prve stopnje z izobraževalnimi aktivnosti s področja strojne ali elektrotehnične smeri skladno s predpisi o visokem šolstvu; </w:t>
      </w:r>
    </w:p>
    <w:p w:rsidR="00A1018B" w:rsidRPr="00046581" w:rsidRDefault="00A1018B" w:rsidP="00C750BF">
      <w:pPr>
        <w:pStyle w:val="NormalWeb"/>
        <w:numPr>
          <w:ilvl w:val="0"/>
          <w:numId w:val="146"/>
        </w:numPr>
        <w:rPr>
          <w:rFonts w:ascii="Arial" w:hAnsi="Arial" w:cs="Arial"/>
        </w:rPr>
      </w:pPr>
      <w:r w:rsidRPr="00046581">
        <w:rPr>
          <w:rFonts w:ascii="Arial" w:hAnsi="Arial" w:cs="Arial"/>
        </w:rPr>
        <w:t xml:space="preserve">ima najmanj pet let ustreznih delovnih izkušenj od pridobitve izobrazbe iz prejšnje alineje, na strokovnem področju, na katerem želi opravljati izpit; </w:t>
      </w:r>
    </w:p>
    <w:p w:rsidR="00A1018B" w:rsidRPr="00046581" w:rsidRDefault="00A1018B" w:rsidP="00C750BF">
      <w:pPr>
        <w:pStyle w:val="NormalWeb"/>
        <w:numPr>
          <w:ilvl w:val="0"/>
          <w:numId w:val="146"/>
        </w:numPr>
        <w:rPr>
          <w:rFonts w:ascii="Arial" w:hAnsi="Arial" w:cs="Arial"/>
        </w:rPr>
      </w:pPr>
      <w:r w:rsidRPr="00046581">
        <w:rPr>
          <w:rFonts w:ascii="Arial" w:hAnsi="Arial" w:cs="Arial"/>
        </w:rPr>
        <w:t>je v zadnjih petih letih pred vložitvijo zahteve za izdajo licence uspešno opravil usposabljanje po programu usposabljanja za neodvisne strokovnjake za pregled klimatskih sistemov.</w:t>
      </w:r>
    </w:p>
    <w:p w:rsidR="00A1018B" w:rsidRPr="00046581" w:rsidRDefault="00A1018B" w:rsidP="00046581">
      <w:pPr>
        <w:pStyle w:val="NormalWeb"/>
        <w:rPr>
          <w:rFonts w:ascii="Arial" w:hAnsi="Arial" w:cs="Arial"/>
        </w:rPr>
      </w:pPr>
      <w:r w:rsidRPr="00046581">
        <w:rPr>
          <w:rFonts w:ascii="Arial" w:hAnsi="Arial" w:cs="Arial"/>
        </w:rPr>
        <w:t xml:space="preserve">(3) Licenco neodvisnega strokovnjaka za preglede ogrevalnih sistemov lahko dobi posameznik, ki izpolnjuje naslednje pogoje: </w:t>
      </w:r>
    </w:p>
    <w:p w:rsidR="00A1018B" w:rsidRPr="00046581" w:rsidRDefault="00A1018B" w:rsidP="00C750BF">
      <w:pPr>
        <w:pStyle w:val="NormalWeb"/>
        <w:numPr>
          <w:ilvl w:val="0"/>
          <w:numId w:val="147"/>
        </w:numPr>
        <w:rPr>
          <w:rFonts w:ascii="Arial" w:hAnsi="Arial" w:cs="Arial"/>
        </w:rPr>
      </w:pPr>
      <w:r w:rsidRPr="00046581">
        <w:rPr>
          <w:rFonts w:ascii="Arial" w:hAnsi="Arial" w:cs="Arial"/>
        </w:rPr>
        <w:t xml:space="preserve">je pooblaščeni inženir Inženirske Zbornice Slovenije; </w:t>
      </w:r>
    </w:p>
    <w:p w:rsidR="00A1018B" w:rsidRPr="00046581" w:rsidRDefault="00A1018B" w:rsidP="00C750BF">
      <w:pPr>
        <w:pStyle w:val="NormalWeb"/>
        <w:numPr>
          <w:ilvl w:val="0"/>
          <w:numId w:val="147"/>
        </w:numPr>
        <w:rPr>
          <w:rFonts w:ascii="Arial" w:hAnsi="Arial" w:cs="Arial"/>
        </w:rPr>
      </w:pPr>
      <w:r w:rsidRPr="00046581">
        <w:rPr>
          <w:rFonts w:ascii="Arial" w:hAnsi="Arial" w:cs="Arial"/>
        </w:rPr>
        <w:t xml:space="preserve">je v zadnjih petih letih pred vložitvijo zahteve za izdajo licence uspešno opravil usposabljanje po programu usposabljanja za neodvisne strokovnjake za pregled ogrevalnih sistemov. </w:t>
      </w:r>
    </w:p>
    <w:p w:rsidR="00A1018B" w:rsidRPr="00046581" w:rsidRDefault="00A1018B" w:rsidP="00046581">
      <w:pPr>
        <w:pStyle w:val="NormalWeb"/>
        <w:rPr>
          <w:rFonts w:ascii="Arial" w:hAnsi="Arial" w:cs="Arial"/>
        </w:rPr>
      </w:pPr>
      <w:r w:rsidRPr="00046581">
        <w:rPr>
          <w:rFonts w:ascii="Arial" w:hAnsi="Arial" w:cs="Arial"/>
        </w:rPr>
        <w:t xml:space="preserve">(3) Licenco neodvisnega strokovnjaka na podlagi dokazila o uspešno opravljenem usposabljanju izda ministrstvo, pristojno za energijo, na zahtevo stranke. </w:t>
      </w:r>
    </w:p>
    <w:p w:rsidR="00A1018B" w:rsidRPr="00046581" w:rsidRDefault="00A1018B" w:rsidP="00046581">
      <w:pPr>
        <w:pStyle w:val="NormalWeb"/>
        <w:rPr>
          <w:rFonts w:ascii="Arial" w:hAnsi="Arial" w:cs="Arial"/>
        </w:rPr>
      </w:pPr>
      <w:r w:rsidRPr="00046581">
        <w:rPr>
          <w:rFonts w:ascii="Arial" w:hAnsi="Arial" w:cs="Arial"/>
        </w:rPr>
        <w:t xml:space="preserve">(4) Ministrstvo, pristojno za energijo, upravlja register licenc neodvisnih strokovnjakov iz prvega in drugega odstavka tega člena. V registru se za namene upravnega odločanja in delovanja strokovnjakov po tem zakonu obdelujejo osebni podatki o neodvisnem strokovnjaku (osebno ime, naslov prebivališča, strokovni ali znanstveni naslov, po potrebi vrsta specializacije in podatki o objavah, davčna številka, telefonska številka, številka telefaksa, naslov elektronske pošte, ipd.), datumu izdaje licence in datumu njenega prenehanja. Javni niso naslednji osebni podatki: naslov prebivališča, enotna matična številka občana, telefonska številka, številka telefaksa, naslov elektronske pošte. Ne glede na določbo prejšnjega stavka se posamezniku v vlogi za izdajo licence omogoči, da lahko da privolitev za javno objavo svojih podatkov za stike (telefonska številka, številka telefaksa, naslov elektronske pošte). </w:t>
      </w:r>
    </w:p>
    <w:p w:rsidR="00A1018B" w:rsidRPr="00046581" w:rsidRDefault="00A1018B" w:rsidP="00046581">
      <w:pPr>
        <w:pStyle w:val="NormalWeb"/>
        <w:rPr>
          <w:rFonts w:ascii="Arial" w:hAnsi="Arial" w:cs="Arial"/>
        </w:rPr>
      </w:pPr>
      <w:r w:rsidRPr="00046581">
        <w:rPr>
          <w:rFonts w:ascii="Arial" w:hAnsi="Arial" w:cs="Arial"/>
        </w:rPr>
        <w:t>(5) Tuji ponudniki s sedežem v državah članicah Evropske unije, Evropskega gospodarskega prostora in Švicarske konfederacije ali v državi, s katero je sklenjen ustrezen mednarodni sporazum lahko v Republiki Sloveniji pridobijo licenco, če izpolnjujejo pogoje za zakonito opravljanje dejavnosti v svoji državi.  Pri tem morajo uporabljati metodologijo in standarde, ki jih predpisujejo slovenski predpisi.</w:t>
      </w:r>
    </w:p>
    <w:p w:rsidR="00A1018B" w:rsidRPr="00046581" w:rsidRDefault="00A1018B" w:rsidP="00046581">
      <w:pPr>
        <w:pStyle w:val="NormalWeb"/>
        <w:rPr>
          <w:rFonts w:ascii="Arial" w:hAnsi="Arial" w:cs="Arial"/>
        </w:rPr>
      </w:pPr>
      <w:r w:rsidRPr="00046581">
        <w:rPr>
          <w:rFonts w:ascii="Arial" w:hAnsi="Arial" w:cs="Arial"/>
        </w:rPr>
        <w:t xml:space="preserve">(6) Imetnik licence neodvisnega strokovnjaka iz prvega oziroma drugega odstavka tega člena mora vsakih pet let od izdaje licence neodvisnega strokovnjaka uspešno opraviti usposabljanje po programu usposabljanja za neodvisne strokovnjake za izdajanje energetskih izkaznic oziroma za preglede klimatskih in ogrevalnih sistemov. </w:t>
      </w:r>
    </w:p>
    <w:p w:rsidR="00A1018B" w:rsidRPr="00046581" w:rsidRDefault="00A1018B" w:rsidP="00046581">
      <w:pPr>
        <w:pStyle w:val="NormalWeb"/>
        <w:rPr>
          <w:rFonts w:ascii="Arial" w:hAnsi="Arial" w:cs="Arial"/>
        </w:rPr>
      </w:pPr>
      <w:r w:rsidRPr="00046581">
        <w:rPr>
          <w:rFonts w:ascii="Arial" w:hAnsi="Arial" w:cs="Arial"/>
        </w:rPr>
        <w:t xml:space="preserve">(7) Usposabljanje iz prejšnjega odstavka razen za usposabljanje za ogrevalne sisteme, vključno s preizkusom znanja, opravljajo organizacije, ki jih po predhodno opravljenem javnem razpisu z odločbo za največ pet let pooblasti minister, pristojen za energijo. Pogoji za pridobitev pooblastila se nanašajo na: </w:t>
      </w:r>
    </w:p>
    <w:p w:rsidR="00A1018B" w:rsidRPr="00046581" w:rsidRDefault="00A1018B" w:rsidP="00C750BF">
      <w:pPr>
        <w:pStyle w:val="NormalWeb"/>
        <w:numPr>
          <w:ilvl w:val="0"/>
          <w:numId w:val="148"/>
        </w:numPr>
        <w:rPr>
          <w:rFonts w:ascii="Arial" w:hAnsi="Arial" w:cs="Arial"/>
        </w:rPr>
      </w:pPr>
      <w:r w:rsidRPr="00046581">
        <w:rPr>
          <w:rFonts w:ascii="Arial" w:hAnsi="Arial" w:cs="Arial"/>
        </w:rPr>
        <w:t xml:space="preserve">usposobljenost predavateljev in drugega pedagoškega osebja, ki ga uporablja ta organizacija; </w:t>
      </w:r>
    </w:p>
    <w:p w:rsidR="00A1018B" w:rsidRPr="00046581" w:rsidRDefault="00A1018B" w:rsidP="00C750BF">
      <w:pPr>
        <w:pStyle w:val="NormalWeb"/>
        <w:numPr>
          <w:ilvl w:val="0"/>
          <w:numId w:val="148"/>
        </w:numPr>
        <w:rPr>
          <w:rFonts w:ascii="Arial" w:hAnsi="Arial" w:cs="Arial"/>
        </w:rPr>
      </w:pPr>
      <w:r w:rsidRPr="00046581">
        <w:rPr>
          <w:rFonts w:ascii="Arial" w:hAnsi="Arial" w:cs="Arial"/>
        </w:rPr>
        <w:t xml:space="preserve">drugo osebje, ki je potrebno za uspešno usposabljanje, in druge s tem povezane naloge (sprejemanje prijav, vodenje potrebnih evidenc, in podobno); </w:t>
      </w:r>
    </w:p>
    <w:p w:rsidR="00A1018B" w:rsidRPr="00046581" w:rsidRDefault="00A1018B" w:rsidP="00C750BF">
      <w:pPr>
        <w:pStyle w:val="NormalWeb"/>
        <w:numPr>
          <w:ilvl w:val="0"/>
          <w:numId w:val="148"/>
        </w:numPr>
        <w:rPr>
          <w:rFonts w:ascii="Arial" w:hAnsi="Arial" w:cs="Arial"/>
        </w:rPr>
      </w:pPr>
      <w:r w:rsidRPr="00046581">
        <w:rPr>
          <w:rFonts w:ascii="Arial" w:hAnsi="Arial" w:cs="Arial"/>
        </w:rPr>
        <w:t xml:space="preserve">opremo in prostore, ki so potrebni za usposabljanje in druge s tem povezane naloge. </w:t>
      </w:r>
    </w:p>
    <w:p w:rsidR="00A1018B" w:rsidRPr="00046581" w:rsidRDefault="00A1018B" w:rsidP="00046581">
      <w:pPr>
        <w:pStyle w:val="NormalWeb"/>
        <w:rPr>
          <w:rFonts w:ascii="Arial" w:hAnsi="Arial" w:cs="Arial"/>
        </w:rPr>
      </w:pPr>
      <w:r w:rsidRPr="00046581">
        <w:rPr>
          <w:rFonts w:ascii="Arial" w:hAnsi="Arial" w:cs="Arial"/>
        </w:rPr>
        <w:t xml:space="preserve">(8) Minister, pristojen za energijo, z odločbo prekliče veljavnost in odvzame pooblastilo iz prejšnjega odstavka, če organizacija ne izpolnjuje več predpisanih pogojev. </w:t>
      </w:r>
    </w:p>
    <w:p w:rsidR="00A1018B" w:rsidRPr="00F14776" w:rsidRDefault="00A1018B" w:rsidP="00D97493">
      <w:pPr>
        <w:pStyle w:val="NormalWeb"/>
        <w:spacing w:before="0" w:beforeAutospacing="0" w:after="0" w:afterAutospacing="0"/>
        <w:rPr>
          <w:rFonts w:ascii="Arial" w:hAnsi="Arial" w:cs="Arial"/>
        </w:rPr>
      </w:pPr>
      <w:r w:rsidRPr="00F14776">
        <w:rPr>
          <w:rFonts w:ascii="Arial" w:hAnsi="Arial" w:cs="Arial"/>
        </w:rPr>
        <w:t xml:space="preserve">(9) Ministrstvo, pristojno za energijo, z odločbo prekliče veljavnost in odvzame licenco neodvisnega strokovnjaka na zahtevo imetnika licence, po uradni dolžnosti pa v primerih, če imetnik: </w:t>
      </w:r>
    </w:p>
    <w:p w:rsidR="00A1018B" w:rsidRPr="00F14776" w:rsidRDefault="00A1018B" w:rsidP="001617CF">
      <w:pPr>
        <w:pStyle w:val="NormalWeb"/>
        <w:numPr>
          <w:ilvl w:val="0"/>
          <w:numId w:val="91"/>
        </w:numPr>
        <w:spacing w:before="0" w:beforeAutospacing="0" w:after="0" w:afterAutospacing="0"/>
        <w:rPr>
          <w:rFonts w:ascii="Arial" w:hAnsi="Arial" w:cs="Arial"/>
        </w:rPr>
      </w:pPr>
      <w:r w:rsidRPr="00F14776">
        <w:rPr>
          <w:rFonts w:ascii="Arial" w:hAnsi="Arial" w:cs="Arial"/>
        </w:rPr>
        <w:t xml:space="preserve">ne izpolnjuje katerega od pogojev iz prvega oziroma drugega odstavka tega člena; </w:t>
      </w:r>
    </w:p>
    <w:p w:rsidR="00A1018B" w:rsidRPr="00F14776" w:rsidRDefault="00A1018B" w:rsidP="001617CF">
      <w:pPr>
        <w:pStyle w:val="NormalWeb"/>
        <w:numPr>
          <w:ilvl w:val="0"/>
          <w:numId w:val="91"/>
        </w:numPr>
        <w:spacing w:before="0" w:beforeAutospacing="0" w:after="0" w:afterAutospacing="0"/>
        <w:rPr>
          <w:rFonts w:ascii="Arial" w:hAnsi="Arial" w:cs="Arial"/>
        </w:rPr>
      </w:pPr>
      <w:r w:rsidRPr="00F14776">
        <w:rPr>
          <w:rFonts w:ascii="Arial" w:hAnsi="Arial" w:cs="Arial"/>
        </w:rPr>
        <w:t xml:space="preserve">pri opravljanju nalog po tem zakonu prekrši določbe </w:t>
      </w:r>
      <w:r>
        <w:rPr>
          <w:rFonts w:ascii="Arial" w:hAnsi="Arial" w:cs="Arial"/>
        </w:rPr>
        <w:fldChar w:fldCharType="begin"/>
      </w:r>
      <w:r>
        <w:rPr>
          <w:rFonts w:ascii="Arial" w:hAnsi="Arial" w:cs="Arial"/>
        </w:rPr>
        <w:instrText xml:space="preserve"> REF _Ref296000008 \r \h </w:instrText>
      </w:r>
      <w:r w:rsidRPr="00B44B24">
        <w:rPr>
          <w:rFonts w:ascii="Arial" w:hAnsi="Arial" w:cs="Arial"/>
        </w:rPr>
      </w:r>
      <w:r>
        <w:rPr>
          <w:rFonts w:ascii="Arial" w:hAnsi="Arial" w:cs="Arial"/>
        </w:rPr>
        <w:fldChar w:fldCharType="separate"/>
      </w:r>
      <w:r>
        <w:rPr>
          <w:rFonts w:ascii="Arial" w:hAnsi="Arial" w:cs="Arial"/>
        </w:rPr>
        <w:t>327</w:t>
      </w:r>
      <w:r>
        <w:rPr>
          <w:rFonts w:ascii="Arial" w:hAnsi="Arial" w:cs="Arial"/>
        </w:rPr>
        <w:fldChar w:fldCharType="end"/>
      </w:r>
      <w:r>
        <w:rPr>
          <w:rFonts w:ascii="Arial" w:hAnsi="Arial" w:cs="Arial"/>
        </w:rPr>
        <w:t>.</w:t>
      </w:r>
      <w:r w:rsidRPr="00F14776">
        <w:rPr>
          <w:rFonts w:ascii="Arial" w:hAnsi="Arial" w:cs="Arial"/>
        </w:rPr>
        <w:t xml:space="preserve"> člena</w:t>
      </w:r>
      <w:r>
        <w:rPr>
          <w:rFonts w:ascii="Arial" w:hAnsi="Arial" w:cs="Arial"/>
        </w:rPr>
        <w:t xml:space="preserve"> tega zakona</w:t>
      </w:r>
      <w:r w:rsidRPr="00F14776">
        <w:rPr>
          <w:rFonts w:ascii="Arial" w:hAnsi="Arial" w:cs="Arial"/>
        </w:rPr>
        <w:t xml:space="preserve">; </w:t>
      </w:r>
    </w:p>
    <w:p w:rsidR="00A1018B" w:rsidRPr="00046581" w:rsidRDefault="00A1018B" w:rsidP="001617CF">
      <w:pPr>
        <w:pStyle w:val="NormalWeb"/>
        <w:numPr>
          <w:ilvl w:val="0"/>
          <w:numId w:val="91"/>
        </w:numPr>
        <w:spacing w:before="0" w:beforeAutospacing="0" w:after="0" w:afterAutospacing="0"/>
        <w:rPr>
          <w:rFonts w:ascii="Arial" w:hAnsi="Arial" w:cs="Arial"/>
        </w:rPr>
      </w:pPr>
      <w:r w:rsidRPr="00F14776">
        <w:rPr>
          <w:rFonts w:ascii="Arial" w:hAnsi="Arial" w:cs="Arial"/>
        </w:rPr>
        <w:t xml:space="preserve">huje krši predpise ali izvaja dela, ki niso v skladu s predpisom iz </w:t>
      </w:r>
      <w:r>
        <w:rPr>
          <w:rFonts w:ascii="Arial" w:hAnsi="Arial" w:cs="Arial"/>
        </w:rPr>
        <w:t xml:space="preserve">petega </w:t>
      </w:r>
      <w:r w:rsidRPr="00331AB8">
        <w:rPr>
          <w:rFonts w:ascii="Arial" w:hAnsi="Arial" w:cs="Arial"/>
        </w:rPr>
        <w:t xml:space="preserve">odstavka </w:t>
      </w:r>
      <w:fldSimple w:instr=" REF _Ref296000039 \r \h  \* MERGEFORMAT ">
        <w:r w:rsidRPr="00B44B24">
          <w:rPr>
            <w:rFonts w:ascii="Arial" w:hAnsi="Arial" w:cs="Arial"/>
          </w:rPr>
          <w:t>325</w:t>
        </w:r>
      </w:fldSimple>
      <w:r w:rsidRPr="00331AB8">
        <w:rPr>
          <w:rFonts w:ascii="Arial" w:hAnsi="Arial" w:cs="Arial"/>
        </w:rPr>
        <w:t xml:space="preserve">. člena tega zakona; </w:t>
      </w:r>
    </w:p>
    <w:p w:rsidR="00A1018B" w:rsidRPr="00F14776" w:rsidRDefault="00A1018B" w:rsidP="001617CF">
      <w:pPr>
        <w:pStyle w:val="NormalWeb"/>
        <w:numPr>
          <w:ilvl w:val="0"/>
          <w:numId w:val="91"/>
        </w:numPr>
        <w:spacing w:before="0" w:beforeAutospacing="0" w:after="0" w:afterAutospacing="0"/>
        <w:rPr>
          <w:rFonts w:ascii="Arial" w:hAnsi="Arial" w:cs="Arial"/>
        </w:rPr>
      </w:pPr>
      <w:r w:rsidRPr="00F14776">
        <w:rPr>
          <w:rFonts w:ascii="Arial" w:hAnsi="Arial" w:cs="Arial"/>
        </w:rPr>
        <w:t xml:space="preserve">če v petih letih od izdaje licence oziroma zadnjega uspešnega opravljanja usposabljanja ne opravi uspešno usposabljanja po programu usposabljanja za neodvisne strokovnjake za izdajanje energetskih izkaznic oziroma za preglede klimatskih sistemov. </w:t>
      </w:r>
    </w:p>
    <w:p w:rsidR="00A1018B" w:rsidRPr="00F14776" w:rsidRDefault="00A1018B" w:rsidP="00D97493">
      <w:pPr>
        <w:pStyle w:val="NormalWeb"/>
        <w:spacing w:before="0" w:beforeAutospacing="0" w:after="0" w:afterAutospacing="0"/>
        <w:rPr>
          <w:rFonts w:ascii="Arial" w:hAnsi="Arial" w:cs="Arial"/>
        </w:rPr>
      </w:pPr>
    </w:p>
    <w:p w:rsidR="00A1018B" w:rsidRPr="00046581" w:rsidRDefault="00A1018B" w:rsidP="00046581">
      <w:pPr>
        <w:pStyle w:val="NormalWeb"/>
        <w:rPr>
          <w:rFonts w:ascii="Arial" w:hAnsi="Arial" w:cs="Arial"/>
        </w:rPr>
      </w:pPr>
      <w:r w:rsidRPr="00046581">
        <w:rPr>
          <w:rFonts w:ascii="Arial" w:hAnsi="Arial" w:cs="Arial"/>
        </w:rPr>
        <w:t>(10) Oseba, ki ji je bila licenca odvzeta, jo sme ponovno pridobiti s potekom petih let od pravnomočnosti odločbe o odvzemu.</w:t>
      </w:r>
    </w:p>
    <w:p w:rsidR="00A1018B" w:rsidRPr="00046581" w:rsidRDefault="00A1018B" w:rsidP="00046581">
      <w:pPr>
        <w:pStyle w:val="NormalWeb"/>
        <w:rPr>
          <w:rFonts w:ascii="Arial" w:hAnsi="Arial" w:cs="Arial"/>
        </w:rPr>
      </w:pPr>
      <w:r w:rsidRPr="00046581">
        <w:rPr>
          <w:rFonts w:ascii="Arial" w:hAnsi="Arial" w:cs="Arial"/>
        </w:rPr>
        <w:t>(11) Minister, pristojen za energijo, odvzame pooblastilo za izdajo energetskih izkaznic ali preglede klimatskih in ogrevalnih sistemov oziroma prepove opravljanje omenjenih dejavnosti na področju Republike Slovenije tujemu ponudniku iz četrtega odstavka tega člena v primerih, če:</w:t>
      </w:r>
    </w:p>
    <w:p w:rsidR="00A1018B" w:rsidRPr="00046581" w:rsidRDefault="00A1018B" w:rsidP="00046581">
      <w:pPr>
        <w:pStyle w:val="NormalWeb"/>
        <w:rPr>
          <w:rFonts w:ascii="Arial" w:hAnsi="Arial" w:cs="Arial"/>
        </w:rPr>
      </w:pPr>
      <w:r w:rsidRPr="00046581">
        <w:rPr>
          <w:rFonts w:ascii="Arial" w:hAnsi="Arial" w:cs="Arial"/>
        </w:rPr>
        <w:t>- pravna ali fizična oseba ne izpolnjuje več pogojev iz prvega odstavka tega člena</w:t>
      </w:r>
    </w:p>
    <w:p w:rsidR="00A1018B" w:rsidRPr="00046581" w:rsidRDefault="00A1018B" w:rsidP="00046581">
      <w:pPr>
        <w:pStyle w:val="NormalWeb"/>
        <w:rPr>
          <w:rFonts w:ascii="Arial" w:hAnsi="Arial" w:cs="Arial"/>
        </w:rPr>
      </w:pPr>
      <w:r w:rsidRPr="00046581">
        <w:rPr>
          <w:rFonts w:ascii="Arial" w:hAnsi="Arial" w:cs="Arial"/>
        </w:rPr>
        <w:t xml:space="preserve">- je neodvisnemu strokovnjaku, s katerim ima pooblaščena oseba pogodbo odvzeta licenca. </w:t>
      </w:r>
    </w:p>
    <w:p w:rsidR="00A1018B" w:rsidRPr="00046581" w:rsidRDefault="00A1018B" w:rsidP="00046581">
      <w:pPr>
        <w:pStyle w:val="NormalWeb"/>
        <w:rPr>
          <w:rFonts w:ascii="Arial" w:hAnsi="Arial" w:cs="Arial"/>
        </w:rPr>
      </w:pPr>
      <w:r w:rsidRPr="00046581">
        <w:rPr>
          <w:rFonts w:ascii="Arial" w:hAnsi="Arial" w:cs="Arial"/>
        </w:rPr>
        <w:t>(12) Med postopkom za odvzem pooblastila ali odvzem licence neodvisnemu strokovnjaku in postopkom odločanja o prepovedi delovanja tujega ponudnika iz četrtega odstavka tega člena se lahko do dokončne odločbe pravni osebi ali fizični osebi prepove izdaja energetskih izkaznic ali poročil o opravljenih pregledih klimatskih in ogrevalnih sistemov, če je prikazana verjetnost, da so izpolnjeni pogoji za odvzem pooblastila.</w:t>
      </w:r>
    </w:p>
    <w:p w:rsidR="00A1018B" w:rsidRDefault="00A1018B" w:rsidP="00046581">
      <w:pPr>
        <w:pStyle w:val="NormalWeb"/>
        <w:spacing w:before="0" w:beforeAutospacing="0" w:after="0" w:afterAutospacing="0"/>
        <w:rPr>
          <w:rFonts w:ascii="Arial" w:hAnsi="Arial" w:cs="Arial"/>
        </w:rPr>
      </w:pPr>
      <w:r w:rsidRPr="00046581">
        <w:rPr>
          <w:rFonts w:ascii="Arial" w:hAnsi="Arial" w:cs="Arial"/>
        </w:rPr>
        <w:t>(13) Minister, pristojen za energijo, predpiše programe usposabljanja za neodvisne strokovnjake za izdajanje energetskih izkaznic oziroma za redne preglede klimatskih in ogrevalnih sistemov po tem zakonu, podrobnejše pogoje iz šestega odstavka tega člena, obliko in vsebino licence neodvisnega strokovnjaka ter podrobnejšo vsebino in način vodenja registra licenc neodvisnih strokovnjakov.</w:t>
      </w:r>
    </w:p>
    <w:p w:rsidR="00A1018B" w:rsidRDefault="00A1018B" w:rsidP="00046581">
      <w:pPr>
        <w:pStyle w:val="NormalWeb"/>
        <w:spacing w:before="0" w:beforeAutospacing="0" w:after="0" w:afterAutospacing="0"/>
        <w:rPr>
          <w:rFonts w:ascii="Arial" w:hAnsi="Arial" w:cs="Arial"/>
        </w:rPr>
      </w:pPr>
    </w:p>
    <w:p w:rsidR="00A1018B" w:rsidRPr="00046581" w:rsidRDefault="00A1018B" w:rsidP="00672881">
      <w:pPr>
        <w:pStyle w:val="Obrazloitev"/>
      </w:pPr>
      <w:r w:rsidRPr="00046581">
        <w:t>Ta člen ureja dve vrsti licenc neodvisnega strokovnjaka. Razlika je potrebna zaradi različnih strokovnih znanj, ki so potrebna za pridobitev licence. Ta člen zato podrobno določa pogoje za pridobitev posamezne vrste licence, ki so treh vrst: določena izobrazba, delovne izkušnje in uspešno opravljen poseben program usposabljanja. Licenco lahko dobi le fizična oseba. O izdaji licence odloča na zahtevo stranke ministrstvo, pristojno za energijo.</w:t>
      </w:r>
    </w:p>
    <w:p w:rsidR="00A1018B" w:rsidRPr="00046581" w:rsidRDefault="00A1018B" w:rsidP="00672881">
      <w:pPr>
        <w:pStyle w:val="Obrazloitev"/>
      </w:pPr>
      <w:r w:rsidRPr="00046581">
        <w:t>V nadaljevanju ta člen ureja register licenc, ki ga vodi ministrstvo, pristojno za energijo, in v katerem se vodijo podatki o imetniku licence, izdaji licence in njenem prenehanju in potrebni osebni podatki imetnika licence. Imetnik licence se je dolžan vsakih pet let redno usposabljati. Register je javen.</w:t>
      </w:r>
    </w:p>
    <w:p w:rsidR="00A1018B" w:rsidRPr="00046581" w:rsidRDefault="00A1018B" w:rsidP="00672881">
      <w:pPr>
        <w:pStyle w:val="Obrazloitev"/>
      </w:pPr>
      <w:r w:rsidRPr="00046581">
        <w:t>Ta člen ureja tudi podelitev pooblastila za usposabljanje neodvisnih strokovnjakov in izvedbo potrebnih preizkusov znanja. Ker ni videti utemeljenih razlogov za določitev omejenega števila izvajalcev tega usposabljanja, torej skladno s pravom Evropske skupnosti za določitev posebnih ali izključnih pravic, lahko to usposabljanje izvaja vsaka organizacija, ki izpolnjuje določene pogoje, kar se presodi pri izdaji dovoljenja za opravljanje tega usposabljanja.</w:t>
      </w:r>
    </w:p>
    <w:p w:rsidR="00A1018B" w:rsidRPr="00046581" w:rsidRDefault="00A1018B" w:rsidP="00672881">
      <w:pPr>
        <w:pStyle w:val="Obrazloitev"/>
      </w:pPr>
      <w:r w:rsidRPr="00046581">
        <w:t>Ta člen predvideva tudi odvzem licence, in sicer na željo imetnika licence, po uradni dolžni pa, če niso več izpolnjeni pogoji za njeno izdajo ter če krši svoje obveznosti v zvezi z izvajanjem pregledov oziroma izdajanjem energetskih izkaznic.</w:t>
      </w:r>
    </w:p>
    <w:p w:rsidR="00A1018B" w:rsidRDefault="00A1018B" w:rsidP="00672881">
      <w:pPr>
        <w:pStyle w:val="Obrazloitev"/>
      </w:pPr>
      <w:r w:rsidRPr="00046581">
        <w:t>Ta člen vsebuje še pooblastilo ministru, pristojnemu za energijo, da predpiše program usposabljanja za neodvisne strokovnjake, pogoje za izvajanje usposabljanja in podrobnejšo vsebino ter način vodenja registra licenc.</w:t>
      </w:r>
    </w:p>
    <w:p w:rsidR="00A1018B" w:rsidRDefault="00A1018B" w:rsidP="00672881">
      <w:pPr>
        <w:pStyle w:val="Obrazloitev"/>
      </w:pPr>
    </w:p>
    <w:p w:rsidR="00A1018B" w:rsidRPr="00672881" w:rsidRDefault="00A1018B" w:rsidP="00672881">
      <w:pPr>
        <w:pStyle w:val="Heading5"/>
      </w:pPr>
      <w:bookmarkStart w:id="1307" w:name="_Toc358722203"/>
      <w:r w:rsidRPr="00672881">
        <w:t>člen</w:t>
      </w:r>
      <w:r w:rsidRPr="00672881">
        <w:br/>
        <w:t>(nadzor nad izdanimi energetskimi izkaznicami in poročili o pregledu)</w:t>
      </w:r>
      <w:bookmarkEnd w:id="1307"/>
    </w:p>
    <w:p w:rsidR="00A1018B" w:rsidRPr="00F14776" w:rsidRDefault="00A1018B" w:rsidP="00D97493">
      <w:pPr>
        <w:rPr>
          <w:rFonts w:cs="Arial"/>
        </w:rPr>
      </w:pPr>
    </w:p>
    <w:p w:rsidR="00A1018B" w:rsidRPr="003705E6" w:rsidRDefault="00A1018B" w:rsidP="003705E6">
      <w:pPr>
        <w:rPr>
          <w:rFonts w:cs="Arial"/>
        </w:rPr>
      </w:pPr>
      <w:r w:rsidRPr="003705E6">
        <w:rPr>
          <w:rFonts w:cs="Arial"/>
        </w:rPr>
        <w:t xml:space="preserve">(1) Neodvisni nadzor energetskih izkaznic in poročil o pregledu klimatskih in ogrevalnih sistemov po pooblastilu Vlade izvaja gospodarska družba ali zavod, ki je v stoodstotni državni lasti (v nadaljnjem besedilu: pooblaščena institucija). </w:t>
      </w:r>
    </w:p>
    <w:p w:rsidR="00A1018B" w:rsidRPr="003705E6" w:rsidRDefault="00A1018B" w:rsidP="003705E6">
      <w:pPr>
        <w:rPr>
          <w:rFonts w:cs="Arial"/>
        </w:rPr>
      </w:pPr>
    </w:p>
    <w:p w:rsidR="00A1018B" w:rsidRPr="003705E6" w:rsidRDefault="00A1018B" w:rsidP="003705E6">
      <w:pPr>
        <w:rPr>
          <w:rFonts w:cs="Arial"/>
        </w:rPr>
      </w:pPr>
      <w:r w:rsidRPr="003705E6">
        <w:rPr>
          <w:rFonts w:cs="Arial"/>
        </w:rPr>
        <w:t>(2) Pooblaščena institucija mora v skladu s sklepom ministrstva preveriti določen delež izdanih izkaznic in poročil o pregledu klimatskih in ogrevalnih sistemov glede na prejšnje leto. Ta nadzor se financira iz prispevka iz desetega odstavka 68. d člena tega zakona, ki ga morajo izdajatelji energetskih izkaznic in poročil o pregledu klimatskih in ogrevalnih sistemov na podlagi sklepa vlade nakazati na podračun javnofinančnih prihodkov v skladu s predpisom, ki ureja podračune ter način plačevanja obveznih dajatev in drugih javnofinančnih prihodkov.</w:t>
      </w:r>
    </w:p>
    <w:p w:rsidR="00A1018B" w:rsidRPr="003705E6" w:rsidRDefault="00A1018B" w:rsidP="003705E6">
      <w:pPr>
        <w:rPr>
          <w:rFonts w:cs="Arial"/>
        </w:rPr>
      </w:pPr>
    </w:p>
    <w:p w:rsidR="00A1018B" w:rsidRPr="003705E6" w:rsidRDefault="00A1018B" w:rsidP="003705E6">
      <w:pPr>
        <w:rPr>
          <w:rFonts w:cs="Arial"/>
        </w:rPr>
      </w:pPr>
      <w:r w:rsidRPr="003705E6">
        <w:rPr>
          <w:rFonts w:cs="Arial"/>
        </w:rPr>
        <w:t xml:space="preserve">(3) Neodvisni nadzor lahko izvajajo zaposleni pri pooblaščeni instituciji, ki imajo licenco neodvisnega strokovnjaka za izdelavo energetskih izkaznic ali licenco neodvisnega strokovnjaka za preverjanje poročil o pregledu klimatskih in ogrevalnih  sistemov. Pogoje za izbiro predpiše ministrstvo v javnem razpisu. </w:t>
      </w:r>
    </w:p>
    <w:p w:rsidR="00A1018B" w:rsidRPr="003705E6" w:rsidRDefault="00A1018B" w:rsidP="003705E6">
      <w:pPr>
        <w:rPr>
          <w:rFonts w:cs="Arial"/>
        </w:rPr>
      </w:pPr>
    </w:p>
    <w:p w:rsidR="00A1018B" w:rsidRPr="003705E6" w:rsidRDefault="00A1018B" w:rsidP="003705E6">
      <w:pPr>
        <w:rPr>
          <w:rFonts w:cs="Arial"/>
        </w:rPr>
      </w:pPr>
      <w:r w:rsidRPr="003705E6">
        <w:rPr>
          <w:rFonts w:cs="Arial"/>
        </w:rPr>
        <w:t>(4) Za postopek preverjanja podatkov o stavbi, uporabljenih pri izdaji energetske izkaznice in poročil o pregledu klimatskih in ogrevalnih sistemov se, če ni s tem zakonom določeno drugače, uporabljajo določila zakona, ki ureja inšpekcijski nadzor. Dostop do potrebnih podatkov v registru za nadzor zagotovi pristojno ministrstvo.</w:t>
      </w:r>
    </w:p>
    <w:p w:rsidR="00A1018B" w:rsidRPr="003705E6" w:rsidRDefault="00A1018B" w:rsidP="003705E6">
      <w:pPr>
        <w:rPr>
          <w:rFonts w:cs="Arial"/>
        </w:rPr>
      </w:pPr>
    </w:p>
    <w:p w:rsidR="00A1018B" w:rsidRPr="003705E6" w:rsidRDefault="00A1018B" w:rsidP="003705E6">
      <w:pPr>
        <w:rPr>
          <w:rFonts w:cs="Arial"/>
        </w:rPr>
      </w:pPr>
      <w:r w:rsidRPr="003705E6">
        <w:rPr>
          <w:rFonts w:cs="Arial"/>
        </w:rPr>
        <w:t>(5) Pooblastilo za opravljanje nadzornih nalog se dokazuje s službeno izkaznico, katere vsebina in oblika je določena s splošnim aktom pooblaščene institucije za nadzor.</w:t>
      </w:r>
    </w:p>
    <w:p w:rsidR="00A1018B" w:rsidRPr="003705E6" w:rsidRDefault="00A1018B" w:rsidP="003705E6">
      <w:pPr>
        <w:rPr>
          <w:rFonts w:cs="Arial"/>
        </w:rPr>
      </w:pPr>
    </w:p>
    <w:p w:rsidR="00A1018B" w:rsidRPr="003705E6" w:rsidRDefault="00A1018B" w:rsidP="003705E6">
      <w:pPr>
        <w:rPr>
          <w:rFonts w:cs="Arial"/>
        </w:rPr>
      </w:pPr>
      <w:r w:rsidRPr="003705E6">
        <w:rPr>
          <w:rFonts w:cs="Arial"/>
        </w:rPr>
        <w:t>(6) Brez soglasja lastnika, lahko oseba, pooblaščena za nadzor, v stanovanjske in poslovne prostore vstopi le z odredbo sodišča. Odredba je izdana, če obstaja utemeljen sum, da oseba z licenco za izdelavo energetskih izkaznic oziroma poročila krši zahteve tega zakona in podrejenih predpisov.</w:t>
      </w:r>
    </w:p>
    <w:p w:rsidR="00A1018B" w:rsidRPr="003705E6" w:rsidRDefault="00A1018B" w:rsidP="003705E6">
      <w:pPr>
        <w:rPr>
          <w:rFonts w:cs="Arial"/>
        </w:rPr>
      </w:pPr>
    </w:p>
    <w:p w:rsidR="00A1018B" w:rsidRPr="003705E6" w:rsidRDefault="00A1018B" w:rsidP="003705E6">
      <w:pPr>
        <w:rPr>
          <w:rFonts w:cs="Arial"/>
        </w:rPr>
      </w:pPr>
      <w:r w:rsidRPr="003705E6">
        <w:rPr>
          <w:rFonts w:cs="Arial"/>
        </w:rPr>
        <w:t xml:space="preserve">(7) O ugotovitvah nadzora se izda odločba. Če so v postopku pregleda ugotovljene nepravilnosti, se v njej določi, katere podatke je treba v energetski izkaznici oziroma poročilu o pregledu nadomestiti z novimi. Na stroške izdelovalca se po uradni dolžnosti izda nova energetska izkaznica oziroma poročilo o pregledu. </w:t>
      </w:r>
    </w:p>
    <w:p w:rsidR="00A1018B" w:rsidRPr="003705E6" w:rsidRDefault="00A1018B" w:rsidP="003705E6">
      <w:pPr>
        <w:rPr>
          <w:rFonts w:cs="Arial"/>
        </w:rPr>
      </w:pPr>
    </w:p>
    <w:p w:rsidR="00A1018B" w:rsidRDefault="00A1018B" w:rsidP="003705E6">
      <w:pPr>
        <w:rPr>
          <w:rFonts w:cs="Arial"/>
        </w:rPr>
      </w:pPr>
      <w:r w:rsidRPr="003705E6">
        <w:rPr>
          <w:rFonts w:cs="Arial"/>
        </w:rPr>
        <w:t>(8) Vse stroške nadzornega postopka, nujne za ugotovitev dejstev, ki dokazujejo, da je izdelovalec kršil zakon ali drug predpis, krije izdelovalec energetske izkaznice ali poročila o pregledu.</w:t>
      </w:r>
    </w:p>
    <w:p w:rsidR="00A1018B" w:rsidRDefault="00A1018B" w:rsidP="003705E6">
      <w:pPr>
        <w:rPr>
          <w:rFonts w:cs="Arial"/>
        </w:rPr>
      </w:pPr>
    </w:p>
    <w:p w:rsidR="00A1018B" w:rsidRDefault="00A1018B" w:rsidP="003705E6">
      <w:pPr>
        <w:pStyle w:val="Obrazloitev"/>
      </w:pPr>
      <w:r>
        <w:t>Ta člen ureja neodvisni nadzor energetskih izkaznic in poročil o pregledu klimatskih in ogrevalnih sistemov skladno z 18. členom Direktive 2002/91/EU.</w:t>
      </w:r>
    </w:p>
    <w:p w:rsidR="00A1018B" w:rsidRDefault="00A1018B" w:rsidP="003705E6">
      <w:pPr>
        <w:pStyle w:val="Obrazloitev"/>
      </w:pPr>
    </w:p>
    <w:p w:rsidR="00A1018B" w:rsidRDefault="00A1018B" w:rsidP="003705E6">
      <w:pPr>
        <w:pStyle w:val="Obrazloitev"/>
      </w:pPr>
      <w:r>
        <w:t>Člen predpisuje način in delovanje neodvisnega nadzornega organa in kdo lahko izvaja neodvisni nadzor.</w:t>
      </w:r>
    </w:p>
    <w:p w:rsidR="00A1018B" w:rsidRDefault="00A1018B" w:rsidP="003705E6">
      <w:pPr>
        <w:pStyle w:val="Obrazloitev"/>
      </w:pPr>
      <w:r>
        <w:t>Posebej so opredeljena pooblastila, ki jih lahko koristi pooblaščena oseba za nadzor pri izvajanju pooblastil.</w:t>
      </w:r>
    </w:p>
    <w:p w:rsidR="00A1018B" w:rsidRDefault="00A1018B" w:rsidP="003705E6">
      <w:pPr>
        <w:pStyle w:val="Obrazloitev"/>
      </w:pPr>
    </w:p>
    <w:p w:rsidR="00A1018B" w:rsidRDefault="00A1018B" w:rsidP="003705E6">
      <w:pPr>
        <w:pStyle w:val="Obrazloitev"/>
      </w:pPr>
      <w:r>
        <w:t xml:space="preserve">Brez soglasja lastnika, lahko oseba, pooblaščena za nadzor, v stanovanjske prostore vstopi le z odredbo sodišča. </w:t>
      </w:r>
    </w:p>
    <w:p w:rsidR="00A1018B" w:rsidRDefault="00A1018B" w:rsidP="003705E6">
      <w:pPr>
        <w:pStyle w:val="Obrazloitev"/>
      </w:pPr>
    </w:p>
    <w:p w:rsidR="00A1018B" w:rsidRDefault="00A1018B" w:rsidP="003705E6">
      <w:pPr>
        <w:pStyle w:val="Obrazloitev"/>
      </w:pPr>
      <w:r>
        <w:t xml:space="preserve">V tem členu je opredeljeno, kako se lahko pravi nadzor na terenu. Oseba, pooblaščena za nadzor, je dolžna varovati poslovne skrivnosti, s katerimi se seznani med izvajanjem postopka nadzora. </w:t>
      </w:r>
    </w:p>
    <w:p w:rsidR="00A1018B" w:rsidRDefault="00A1018B" w:rsidP="003705E6">
      <w:pPr>
        <w:pStyle w:val="Obrazloitev"/>
      </w:pPr>
    </w:p>
    <w:p w:rsidR="00A1018B" w:rsidRDefault="00A1018B" w:rsidP="003705E6">
      <w:pPr>
        <w:pStyle w:val="Obrazloitev"/>
        <w:rPr>
          <w:lang w:eastAsia="sl-SI"/>
        </w:rPr>
      </w:pPr>
      <w:r>
        <w:t>Kot obvezni del nadzora je potrebno med izvajanjem nadzora pisati zapisnik, o ugotovitvah nadzora pa se izda upravna odločba. Če so v postopku pregleda ugotovljene nepravilnosti, se v odločbi določi katere podatke je potrebno v  energetski izkaznici oziroma poročilu o pregledu nadomestiti po uradni dolžnosti.</w:t>
      </w:r>
      <w:r w:rsidRPr="009547F6">
        <w:rPr>
          <w:lang w:eastAsia="sl-SI"/>
        </w:rPr>
        <w:t xml:space="preserve"> pregleda ugotovljene nepravilnosti, se v odločbi določi katere podatke je potrebno v  energetski izkaznici oziroma poročilu o pregledu nadomestiti po uradni dolžnosti.</w:t>
      </w:r>
    </w:p>
    <w:p w:rsidR="00A1018B" w:rsidRPr="009547F6" w:rsidRDefault="00A1018B" w:rsidP="003705E6">
      <w:pPr>
        <w:pStyle w:val="Obrazloitev"/>
      </w:pPr>
    </w:p>
    <w:p w:rsidR="00A1018B" w:rsidRPr="00A41C44" w:rsidRDefault="00A1018B">
      <w:pPr>
        <w:pStyle w:val="Heading5"/>
      </w:pPr>
      <w:bookmarkStart w:id="1308" w:name="_Toc358722204"/>
      <w:r w:rsidRPr="00F14776">
        <w:t>člen</w:t>
      </w:r>
      <w:r>
        <w:br/>
      </w:r>
      <w:r w:rsidRPr="00A41C44">
        <w:t>(institucija za nadzor energetskih izkaznic)</w:t>
      </w:r>
      <w:bookmarkEnd w:id="1308"/>
    </w:p>
    <w:p w:rsidR="00A1018B" w:rsidRPr="00F14776" w:rsidRDefault="00A1018B" w:rsidP="00D97493">
      <w:pPr>
        <w:rPr>
          <w:rFonts w:cs="Arial"/>
        </w:rPr>
      </w:pPr>
    </w:p>
    <w:p w:rsidR="00A1018B" w:rsidRDefault="00A1018B" w:rsidP="003705E6">
      <w:pPr>
        <w:pStyle w:val="Obrazloitev"/>
        <w:rPr>
          <w:rFonts w:cs="Arial"/>
          <w:i w:val="0"/>
          <w:color w:val="auto"/>
        </w:rPr>
      </w:pPr>
      <w:r w:rsidRPr="003705E6">
        <w:rPr>
          <w:rFonts w:cs="Arial"/>
          <w:i w:val="0"/>
          <w:color w:val="auto"/>
        </w:rPr>
        <w:t>Pooblaščena institucija iz prejšnjega člena:</w:t>
      </w:r>
    </w:p>
    <w:p w:rsidR="00A1018B" w:rsidRPr="003705E6" w:rsidRDefault="00A1018B" w:rsidP="003705E6">
      <w:pPr>
        <w:pStyle w:val="Obrazloitev"/>
        <w:rPr>
          <w:rFonts w:cs="Arial"/>
          <w:i w:val="0"/>
          <w:color w:val="auto"/>
        </w:rPr>
      </w:pPr>
    </w:p>
    <w:p w:rsidR="00A1018B" w:rsidRPr="003705E6" w:rsidRDefault="00A1018B" w:rsidP="00C750BF">
      <w:pPr>
        <w:pStyle w:val="Obrazloitev"/>
        <w:numPr>
          <w:ilvl w:val="0"/>
          <w:numId w:val="138"/>
        </w:numPr>
        <w:rPr>
          <w:rFonts w:cs="Arial"/>
          <w:i w:val="0"/>
          <w:color w:val="auto"/>
        </w:rPr>
      </w:pPr>
      <w:r w:rsidRPr="003705E6">
        <w:rPr>
          <w:rFonts w:cs="Arial"/>
          <w:i w:val="0"/>
          <w:color w:val="auto"/>
        </w:rPr>
        <w:t>s ciljem ozaveščanja odgovarja na vprašanja posameznikov in pravnih oseb, ki se nanašajo na postopek in vsebino nadzora, predlaga ministrstvu uvedbo postopka za odvzem licence in/ali pooblastila oziroma prepoved opravljanja dejavnosti tujcu. če ugotovi več manjših kršitev s ali hujše kršitve pri vnosu vhodnih podatkov in uporabi predpisov ter opravil stroke s strani istega izdelovalca oziroma istega neodvisnega strokovnjaka.</w:t>
      </w:r>
    </w:p>
    <w:p w:rsidR="00A1018B" w:rsidRPr="003705E6" w:rsidRDefault="00A1018B" w:rsidP="00C750BF">
      <w:pPr>
        <w:pStyle w:val="Obrazloitev"/>
        <w:numPr>
          <w:ilvl w:val="0"/>
          <w:numId w:val="138"/>
        </w:numPr>
        <w:rPr>
          <w:rFonts w:cs="Arial"/>
          <w:i w:val="0"/>
          <w:color w:val="auto"/>
        </w:rPr>
      </w:pPr>
      <w:r w:rsidRPr="003705E6">
        <w:rPr>
          <w:rFonts w:cs="Arial"/>
          <w:i w:val="0"/>
          <w:color w:val="auto"/>
        </w:rPr>
        <w:t xml:space="preserve">letno do 31.3. tekočega leta poroča ministrstvu o težavah in ugotovitvah pri izvajanju nadzora  in predlaga ustrezne ukrepe za izboljšanje stanja. </w:t>
      </w:r>
    </w:p>
    <w:p w:rsidR="00A1018B" w:rsidRPr="003705E6" w:rsidRDefault="00A1018B" w:rsidP="003705E6">
      <w:pPr>
        <w:pStyle w:val="Obrazloitev"/>
        <w:rPr>
          <w:rFonts w:cs="Arial"/>
          <w:i w:val="0"/>
          <w:color w:val="auto"/>
        </w:rPr>
      </w:pPr>
    </w:p>
    <w:p w:rsidR="00A1018B" w:rsidRPr="003705E6" w:rsidRDefault="00A1018B" w:rsidP="003705E6">
      <w:pPr>
        <w:pStyle w:val="Obrazloitev"/>
      </w:pPr>
      <w:r w:rsidRPr="003705E6">
        <w:t>Ta člen delovanje institucije, ki je pristojna za nadzor skladno z 18. členom Direktive 2010/31/ES.</w:t>
      </w:r>
    </w:p>
    <w:p w:rsidR="00A1018B" w:rsidRPr="003E7D1D" w:rsidRDefault="00A1018B" w:rsidP="007D1782">
      <w:pPr>
        <w:pStyle w:val="Obrazloitev"/>
      </w:pPr>
    </w:p>
    <w:p w:rsidR="00A1018B" w:rsidRPr="00A41C44" w:rsidRDefault="00A1018B">
      <w:pPr>
        <w:pStyle w:val="Heading5"/>
      </w:pPr>
      <w:bookmarkStart w:id="1309" w:name="_Toc312841040"/>
      <w:bookmarkStart w:id="1310" w:name="_Toc315427996"/>
      <w:bookmarkStart w:id="1311" w:name="_Toc316047332"/>
      <w:bookmarkStart w:id="1312" w:name="_Ref296342503"/>
      <w:bookmarkStart w:id="1313" w:name="_Toc358722205"/>
      <w:bookmarkEnd w:id="1309"/>
      <w:bookmarkEnd w:id="1310"/>
      <w:bookmarkEnd w:id="1311"/>
      <w:r w:rsidRPr="00F14776">
        <w:t>člen</w:t>
      </w:r>
      <w:r>
        <w:br/>
      </w:r>
      <w:r w:rsidRPr="00A41C44">
        <w:t>(toplota za ogrevanje stavb in pripravo tople vode)</w:t>
      </w:r>
      <w:bookmarkEnd w:id="1312"/>
      <w:bookmarkEnd w:id="1313"/>
    </w:p>
    <w:p w:rsidR="00A1018B" w:rsidRPr="00F14776" w:rsidRDefault="00A1018B" w:rsidP="00D97493">
      <w:pPr>
        <w:rPr>
          <w:rFonts w:cs="Arial"/>
        </w:rPr>
      </w:pPr>
    </w:p>
    <w:p w:rsidR="00A1018B" w:rsidRPr="00F14776" w:rsidRDefault="00A1018B" w:rsidP="00D97493">
      <w:pPr>
        <w:rPr>
          <w:rFonts w:cs="Arial"/>
        </w:rPr>
      </w:pPr>
      <w:r w:rsidRPr="00F14776">
        <w:rPr>
          <w:rFonts w:cs="Arial"/>
        </w:rPr>
        <w:t>(1) Vse nove stavbe in stavbe v katerih je izvedena večja prenova, ki predstavlja rekonstrukcijo,  morajo biti projektirane, grajene in vzdrževane tako, da se ogrevajo izključno iz obnovljivih virov energije ali iz sistemov daljinskega ogrevanja.</w:t>
      </w:r>
    </w:p>
    <w:p w:rsidR="00A1018B" w:rsidRPr="00F14776" w:rsidRDefault="00A1018B" w:rsidP="00D97493">
      <w:pPr>
        <w:rPr>
          <w:rFonts w:cs="Arial"/>
        </w:rPr>
      </w:pPr>
    </w:p>
    <w:p w:rsidR="00A1018B" w:rsidRPr="00F14776" w:rsidRDefault="00A1018B" w:rsidP="00D97493">
      <w:pPr>
        <w:rPr>
          <w:rFonts w:cs="Arial"/>
        </w:rPr>
      </w:pPr>
      <w:r w:rsidRPr="00F14776">
        <w:rPr>
          <w:rFonts w:cs="Arial"/>
        </w:rPr>
        <w:t>(2)  Ne glede na določbe prejšnjega odstavka se stavbe iz prejšnjega odstavka, ki so na območjih, kjer je v veljavnem lokalnem energetskem konceptu določeno kot območje plina iz omrežja, lahko ogrevajo tudi iz učinkovite soproizvodnje ali z novim kotlom na zemeljski plin z visokim izkoristkom, ki je dan na trg skladno s predpisi s področja okoljsko primerne zasnove proizvodov povezanih z energijo.</w:t>
      </w:r>
    </w:p>
    <w:p w:rsidR="00A1018B" w:rsidRPr="00F14776" w:rsidRDefault="00A1018B" w:rsidP="00D97493">
      <w:pPr>
        <w:rPr>
          <w:rFonts w:cs="Arial"/>
        </w:rPr>
      </w:pPr>
    </w:p>
    <w:p w:rsidR="00A1018B" w:rsidRDefault="00A1018B" w:rsidP="00D97493">
      <w:pPr>
        <w:rPr>
          <w:rFonts w:cs="Arial"/>
        </w:rPr>
      </w:pPr>
      <w:r w:rsidRPr="00F14776">
        <w:rPr>
          <w:rFonts w:cs="Arial"/>
        </w:rPr>
        <w:t>(3) Uporaba električne energije za osnovno ogrevanje ni dovoljena, razen za napajanje toplotnih črpalk.</w:t>
      </w:r>
    </w:p>
    <w:p w:rsidR="00A1018B" w:rsidRDefault="00A1018B" w:rsidP="00D97493">
      <w:pPr>
        <w:rPr>
          <w:rFonts w:cs="Arial"/>
        </w:rPr>
      </w:pPr>
    </w:p>
    <w:p w:rsidR="00A1018B" w:rsidRPr="00E12C5C" w:rsidRDefault="00A1018B" w:rsidP="007D1782">
      <w:pPr>
        <w:pStyle w:val="Obrazloitev"/>
      </w:pPr>
      <w:r w:rsidRPr="00E12C5C">
        <w:t>Način ogrevanja je v pristojnosti lokalnih skupnosti, saj sta tako oskrba s plinom kot z daljinsko toploto izbirni lokalni gospodarski službi. Člen določa načine ogrevanja in sicer tako, da bo omogočeno doseganje ciljev s področja obnovljivih virov energije za ogrevanje iz AN OVE. Ne glede na obstoj in veljavnost lokalnega energetskega koncepta je za vse nove stavbe in stavbe v katerih je izvedena večja prenova, ki predstavlja rekonstrukcijo dovoljeno ogrevanje na obnovljive vire energije ali iz sistemov daljinskega ogrevanja. Ogrevanje na plin je dovoljeno samo na območjih, kjer je v veljavnem lokalnem energetskem konceptu določeno kot območje plina iz omrežja. V tem primeru je postavljen dodaten pogoj po visokem izkoristku plinskih naprav. Ureditev je enaka kot po veljavnem EZ.</w:t>
      </w:r>
    </w:p>
    <w:p w:rsidR="00A1018B" w:rsidRPr="00E12C5C" w:rsidRDefault="00A1018B" w:rsidP="007D1782">
      <w:pPr>
        <w:pStyle w:val="Obrazloitev"/>
      </w:pPr>
      <w:r w:rsidRPr="00E12C5C">
        <w:t>Posebej je izpostavljena prepoved uporaba električne energije za osnovno ogrevanje, kar izhaja že iz prvih dveh odstavkov. Izjemo predstavlja ogrevanje s toplotnimi črpalkami.</w:t>
      </w:r>
    </w:p>
    <w:p w:rsidR="00A1018B" w:rsidRPr="00F14776" w:rsidRDefault="00A1018B" w:rsidP="00D97493">
      <w:pPr>
        <w:rPr>
          <w:rFonts w:cs="Arial"/>
        </w:rPr>
      </w:pPr>
    </w:p>
    <w:p w:rsidR="00A1018B" w:rsidRPr="00A41C44" w:rsidRDefault="00A1018B" w:rsidP="00391BB3">
      <w:pPr>
        <w:pStyle w:val="Heading5"/>
      </w:pPr>
      <w:bookmarkStart w:id="1314" w:name="_Toc358722206"/>
      <w:r w:rsidRPr="00F14776">
        <w:t>člen</w:t>
      </w:r>
      <w:r>
        <w:br/>
      </w:r>
      <w:r w:rsidRPr="00A41C44">
        <w:t>(prevzemno predajno mesto za toplotno črpalko)</w:t>
      </w:r>
      <w:bookmarkEnd w:id="1314"/>
    </w:p>
    <w:p w:rsidR="00A1018B" w:rsidRPr="00F14776" w:rsidRDefault="00A1018B" w:rsidP="00D97493">
      <w:pPr>
        <w:rPr>
          <w:rFonts w:cs="Arial"/>
        </w:rPr>
      </w:pPr>
    </w:p>
    <w:p w:rsidR="00A1018B" w:rsidRPr="00033893" w:rsidRDefault="00A1018B" w:rsidP="00033893">
      <w:pPr>
        <w:rPr>
          <w:rFonts w:cs="Arial"/>
          <w:szCs w:val="24"/>
        </w:rPr>
      </w:pPr>
      <w:r w:rsidRPr="00033893">
        <w:rPr>
          <w:rFonts w:cs="Arial"/>
          <w:szCs w:val="24"/>
        </w:rPr>
        <w:t>(1) Na zahtevo lastnika oziroma uporabnika prevzemno predajnega mesta mora SODO zagotoviti ločeno prevzemno predajno mesto v isti stavbi za napajanje toplotne črpalke.</w:t>
      </w:r>
    </w:p>
    <w:p w:rsidR="00A1018B" w:rsidRPr="00033893" w:rsidRDefault="00A1018B" w:rsidP="00033893">
      <w:pPr>
        <w:rPr>
          <w:rFonts w:cs="Arial"/>
          <w:szCs w:val="24"/>
        </w:rPr>
      </w:pPr>
    </w:p>
    <w:p w:rsidR="00A1018B" w:rsidRDefault="00A1018B" w:rsidP="00033893">
      <w:pPr>
        <w:rPr>
          <w:rFonts w:cs="Arial"/>
          <w:szCs w:val="24"/>
        </w:rPr>
      </w:pPr>
      <w:r w:rsidRPr="00033893">
        <w:rPr>
          <w:rFonts w:cs="Arial"/>
          <w:szCs w:val="24"/>
        </w:rPr>
        <w:t>(2) Stroške ločenega prevzemno predajnega mesta iz prejšnjega odstavka plača lastnik.</w:t>
      </w:r>
    </w:p>
    <w:p w:rsidR="00A1018B" w:rsidRDefault="00A1018B" w:rsidP="00033893">
      <w:pPr>
        <w:rPr>
          <w:rFonts w:cs="Arial"/>
          <w:szCs w:val="24"/>
        </w:rPr>
      </w:pPr>
    </w:p>
    <w:p w:rsidR="00A1018B" w:rsidRPr="003E7D1D" w:rsidRDefault="00A1018B" w:rsidP="007D1782">
      <w:pPr>
        <w:pStyle w:val="Obrazloitev"/>
      </w:pPr>
      <w:r w:rsidRPr="003E7D1D">
        <w:t>V nizkoenergijskih hišah je najprimernejši način ogrevanja ogrevanje s toplotno črpalko, ki rabi energijo predvsem ponoči, to je v obdobju nizkih cen električne energije. Dobavitelji električne energije so pripravljeni dobavljati cenejšo energijo za toplotne črpalke, a je za to potrebno svoje odjemno mesto. Določeno je tudi, da vse stroške takega ločenega prevzemno predajnega mesta plača lastnik.</w:t>
      </w:r>
    </w:p>
    <w:p w:rsidR="00A1018B" w:rsidRPr="00033893" w:rsidRDefault="00A1018B" w:rsidP="00033893">
      <w:pPr>
        <w:rPr>
          <w:rFonts w:cs="Arial"/>
          <w:szCs w:val="24"/>
        </w:rPr>
      </w:pPr>
    </w:p>
    <w:p w:rsidR="00A1018B" w:rsidRPr="00A41C44" w:rsidRDefault="00A1018B" w:rsidP="00391BB3">
      <w:pPr>
        <w:pStyle w:val="Heading5"/>
      </w:pPr>
      <w:bookmarkStart w:id="1315" w:name="_Toc358722207"/>
      <w:r w:rsidRPr="00F14776">
        <w:t>člen</w:t>
      </w:r>
      <w:r>
        <w:br/>
      </w:r>
      <w:r w:rsidRPr="00A41C44">
        <w:t>(sanacija obstoječih večstanovanjskih stavb)</w:t>
      </w:r>
      <w:bookmarkEnd w:id="1315"/>
    </w:p>
    <w:p w:rsidR="00A1018B" w:rsidRPr="00F14776" w:rsidRDefault="00A1018B" w:rsidP="00D97493">
      <w:pPr>
        <w:rPr>
          <w:rFonts w:cs="Arial"/>
        </w:rPr>
      </w:pPr>
    </w:p>
    <w:p w:rsidR="00A1018B" w:rsidRDefault="00A1018B" w:rsidP="00D97493">
      <w:pPr>
        <w:rPr>
          <w:rFonts w:cs="Arial"/>
        </w:rPr>
      </w:pPr>
      <w:r w:rsidRPr="00F14776">
        <w:rPr>
          <w:rFonts w:cs="Arial"/>
        </w:rPr>
        <w:t xml:space="preserve">Minister, pristojen za graditev objektov po principu stroškovne učinkovitosti, predpiše obvezne ukrepe za povečanje energetske učinkovitosti ogrevalnih sistemov in za izboljšanje energijskih lastnosti ovoja stavb v večstanovanjskih stavbah. </w:t>
      </w:r>
    </w:p>
    <w:p w:rsidR="00A1018B" w:rsidRDefault="00A1018B" w:rsidP="00D97493">
      <w:pPr>
        <w:rPr>
          <w:rFonts w:cs="Arial"/>
        </w:rPr>
      </w:pPr>
    </w:p>
    <w:p w:rsidR="00A1018B" w:rsidRDefault="00A1018B" w:rsidP="007D1782">
      <w:pPr>
        <w:pStyle w:val="Obrazloitev"/>
        <w:rPr>
          <w:lang w:eastAsia="sl-SI"/>
        </w:rPr>
      </w:pPr>
      <w:r w:rsidRPr="006B3965">
        <w:rPr>
          <w:lang w:eastAsia="sl-SI"/>
        </w:rPr>
        <w:t>Ta člen predpisuje ministrstvu pristojnem za graditev, da lahko predpiše obvezne ukrepe rabe energije v večstanovanjskih stavbah z namenom spodbujanja energetske učinkovitosti v stavbah, ki predstavljajo večji delež stanovanjskega sektorja in so možni večji prihranki energije.</w:t>
      </w:r>
    </w:p>
    <w:p w:rsidR="00A1018B" w:rsidRDefault="00A1018B" w:rsidP="007D1782">
      <w:pPr>
        <w:pStyle w:val="Obrazloitev"/>
        <w:rPr>
          <w:lang w:eastAsia="sl-SI"/>
        </w:rPr>
      </w:pPr>
    </w:p>
    <w:p w:rsidR="00A1018B" w:rsidRPr="004218D4" w:rsidRDefault="00A1018B" w:rsidP="00672881">
      <w:pPr>
        <w:pStyle w:val="Heading5"/>
      </w:pPr>
      <w:bookmarkStart w:id="1316" w:name="_Toc358722208"/>
      <w:r w:rsidRPr="004218D4">
        <w:t>člen</w:t>
      </w:r>
      <w:r w:rsidRPr="004218D4">
        <w:br/>
        <w:t>(pregled ogrevalnih naprav)</w:t>
      </w:r>
      <w:bookmarkEnd w:id="1316"/>
    </w:p>
    <w:p w:rsidR="00A1018B" w:rsidRPr="002905D3" w:rsidRDefault="00A1018B" w:rsidP="002905D3">
      <w:pPr>
        <w:rPr>
          <w:rFonts w:cs="Arial"/>
        </w:rPr>
      </w:pPr>
    </w:p>
    <w:p w:rsidR="00A1018B" w:rsidRPr="002905D3" w:rsidRDefault="00A1018B" w:rsidP="002905D3">
      <w:pPr>
        <w:jc w:val="both"/>
        <w:rPr>
          <w:rFonts w:cs="Arial"/>
        </w:rPr>
      </w:pPr>
      <w:r w:rsidRPr="002905D3">
        <w:rPr>
          <w:rFonts w:cs="Arial"/>
        </w:rPr>
        <w:t xml:space="preserve">Lastnik stavbe ali dela stavbe mora zagotoviti redne preglede dostopnih delov sistemov za ogrevanje, kot so kurilne naprave, nadzorni sistemi in obtočne črpalke, s kotli z nazivno močjo za ogrevanje prostorov nad določeno močjo, ki jo predpiše minister. </w:t>
      </w:r>
    </w:p>
    <w:p w:rsidR="00A1018B" w:rsidRPr="002905D3" w:rsidRDefault="00A1018B" w:rsidP="002905D3">
      <w:pPr>
        <w:jc w:val="both"/>
        <w:rPr>
          <w:rFonts w:cs="Arial"/>
        </w:rPr>
      </w:pPr>
    </w:p>
    <w:p w:rsidR="00A1018B" w:rsidRPr="002905D3" w:rsidRDefault="00A1018B" w:rsidP="002905D3">
      <w:pPr>
        <w:jc w:val="both"/>
        <w:rPr>
          <w:rFonts w:cs="Arial"/>
        </w:rPr>
      </w:pPr>
      <w:r w:rsidRPr="002905D3">
        <w:rPr>
          <w:rFonts w:cs="Arial"/>
        </w:rPr>
        <w:t>Pregledi med drugim vključujejo oceno učinkovitosti ogrevalnega sistema in njihove primernosti glede na uporabo stavbe. Na podlagi pregleda neodvisni strokovnjak za izdelavo poročila o pregledu ogrevalnega sistema uporabnikom svetuje mogoče izboljšave ali zamenjavo delov sistema za ogrevanje.</w:t>
      </w:r>
    </w:p>
    <w:p w:rsidR="00A1018B" w:rsidRPr="002905D3" w:rsidRDefault="00A1018B" w:rsidP="002905D3">
      <w:pPr>
        <w:jc w:val="both"/>
        <w:rPr>
          <w:rFonts w:cs="Arial"/>
        </w:rPr>
      </w:pPr>
    </w:p>
    <w:p w:rsidR="00A1018B" w:rsidRPr="002905D3" w:rsidRDefault="00A1018B" w:rsidP="002905D3">
      <w:pPr>
        <w:jc w:val="both"/>
        <w:rPr>
          <w:rFonts w:cs="Arial"/>
        </w:rPr>
      </w:pPr>
      <w:r w:rsidRPr="002905D3">
        <w:rPr>
          <w:rFonts w:cs="Arial"/>
        </w:rPr>
        <w:t>Podrobnejšo vsebino, obliko, metodologijo in roke za redne preglede dostopnih delov sistemov za ogrevanje, vsebino podatkov, način vodenja registra, način poročanja v register ter način usposabljanja predpiše minister, pristojen za energijo. Poročila je potrebno vpisovati v register, ki jo vodi ministrstvo, pristojno za energijo.</w:t>
      </w:r>
    </w:p>
    <w:p w:rsidR="00A1018B" w:rsidRPr="002905D3" w:rsidRDefault="00A1018B" w:rsidP="002905D3">
      <w:pPr>
        <w:jc w:val="both"/>
        <w:rPr>
          <w:rFonts w:cs="Arial"/>
        </w:rPr>
      </w:pPr>
    </w:p>
    <w:p w:rsidR="00A1018B" w:rsidRPr="002905D3" w:rsidRDefault="00A1018B" w:rsidP="002905D3">
      <w:pPr>
        <w:jc w:val="both"/>
        <w:rPr>
          <w:rFonts w:cs="Arial"/>
        </w:rPr>
      </w:pPr>
      <w:r w:rsidRPr="002905D3">
        <w:rPr>
          <w:rFonts w:cs="Arial"/>
        </w:rPr>
        <w:t>Neodvisni strokovnjaki za preglede ogrevalnih sistemov so pooblaščeni inženirji pri Inženirski Zbornici Slovenije in so se udeležili usposabljanja za preglede ogrevalnih sistemov. Pri pregledu morajo neodvisni strokovnjaki pooblaščenih pravnih ali fizičnih oseb upoštevati metodologijo, določeno s predpisom, ki predpisuje redne preglede dostopnih delov sistemov za ogrevanje.</w:t>
      </w:r>
    </w:p>
    <w:p w:rsidR="00A1018B" w:rsidRPr="002905D3" w:rsidRDefault="00A1018B" w:rsidP="002905D3">
      <w:pPr>
        <w:rPr>
          <w:rFonts w:cs="Arial"/>
        </w:rPr>
      </w:pPr>
    </w:p>
    <w:p w:rsidR="00A1018B" w:rsidRDefault="00A1018B" w:rsidP="002905D3">
      <w:pPr>
        <w:pStyle w:val="Obrazloitev"/>
        <w:rPr>
          <w:lang w:eastAsia="sl-SI"/>
        </w:rPr>
      </w:pPr>
      <w:r w:rsidRPr="002905D3">
        <w:rPr>
          <w:lang w:eastAsia="sl-SI"/>
        </w:rPr>
        <w:t>Direktiva 2010/31/EU o energetski učinkovitosti stavb predpisuje v 14. členu obvezen pregled ogrevalnih sistemov. Predpisuje, da je potrebno zagotoviti redne preglede dostopnih delov sistemov za ogrevanje, kot so kurilne naprave, nadzorni sistemi in obtočne črpalke, s kotli z nazivno močjo za ogrevanje prostorov nad 20 kW. Kot razumemo, se je Slovenija odločila skladno z 14(2) točko člena, kjer je možno sprejeti alternativne ukrepe, s katerimi se zagotovijo svetovanje uporabnikov glede zamenjave kotlov in drugih sprememb ogrevalnega sistema. Za večje naprave vseeno potrebujemo obvezni redni sistem za preglede ogrevanih sistemov in zato je predlagana zgornja rešitev.</w:t>
      </w:r>
    </w:p>
    <w:p w:rsidR="00A1018B" w:rsidRDefault="00A1018B" w:rsidP="002905D3">
      <w:pPr>
        <w:pStyle w:val="Obrazloitev"/>
        <w:rPr>
          <w:lang w:eastAsia="sl-SI"/>
        </w:rPr>
      </w:pPr>
    </w:p>
    <w:p w:rsidR="00A1018B" w:rsidRPr="004218D4" w:rsidRDefault="00A1018B" w:rsidP="00672881">
      <w:pPr>
        <w:pStyle w:val="Heading5"/>
      </w:pPr>
      <w:bookmarkStart w:id="1317" w:name="_Toc358722209"/>
      <w:r w:rsidRPr="004218D4">
        <w:t>člen</w:t>
      </w:r>
      <w:r w:rsidRPr="004218D4">
        <w:br/>
        <w:t>(prenova javnih stavb)</w:t>
      </w:r>
      <w:bookmarkEnd w:id="1317"/>
    </w:p>
    <w:p w:rsidR="00A1018B" w:rsidRDefault="00A1018B" w:rsidP="00942D34">
      <w:pPr>
        <w:jc w:val="both"/>
        <w:rPr>
          <w:rFonts w:cs="Arial"/>
        </w:rPr>
      </w:pPr>
      <w:r w:rsidRPr="00942D34">
        <w:rPr>
          <w:rFonts w:cs="Arial"/>
        </w:rPr>
        <w:t xml:space="preserve">Vsako leto je potrebno prenoviti 3 % skupne tlorisne površine stavb v lasti in rabi organizacije ožjih javnega sektorja, ki se ogrevajo in/ali ohlajajo. Obveza velja od 1.1.2014 naprej. Vlada z uredbo določi, katere so </w:t>
      </w:r>
      <w:r>
        <w:rPr>
          <w:rFonts w:cs="Arial"/>
        </w:rPr>
        <w:t>osebe</w:t>
      </w:r>
      <w:r w:rsidRPr="00942D34">
        <w:rPr>
          <w:rFonts w:cs="Arial"/>
        </w:rPr>
        <w:t xml:space="preserve"> širšega in ožjega javnega </w:t>
      </w:r>
      <w:r>
        <w:rPr>
          <w:rFonts w:cs="Arial"/>
        </w:rPr>
        <w:t>sektorja</w:t>
      </w:r>
      <w:r w:rsidRPr="00942D34">
        <w:rPr>
          <w:rFonts w:cs="Arial"/>
        </w:rPr>
        <w:t xml:space="preserve">. </w:t>
      </w:r>
    </w:p>
    <w:p w:rsidR="00A1018B" w:rsidRPr="00942D34" w:rsidRDefault="00A1018B" w:rsidP="00942D34">
      <w:pPr>
        <w:jc w:val="both"/>
        <w:rPr>
          <w:rFonts w:cs="Arial"/>
        </w:rPr>
      </w:pPr>
    </w:p>
    <w:p w:rsidR="00A1018B" w:rsidRDefault="00A1018B" w:rsidP="00942D34">
      <w:pPr>
        <w:pStyle w:val="Obrazloitev"/>
        <w:rPr>
          <w:lang w:eastAsia="sl-SI"/>
        </w:rPr>
      </w:pPr>
      <w:r w:rsidRPr="00942D34">
        <w:rPr>
          <w:lang w:eastAsia="sl-SI"/>
        </w:rPr>
        <w:t xml:space="preserve">Direktiva 2012/27/EU o energetski učinkovitosti predpisuje v 4. in 5. členu obvezen 3 % delež prenove javnih stavb skupne tlorisne površine stavb v lasti in rabi ožjih organizacij javnega sektorja. </w:t>
      </w:r>
    </w:p>
    <w:p w:rsidR="00A1018B" w:rsidRPr="00942D34" w:rsidRDefault="00A1018B" w:rsidP="00942D34">
      <w:pPr>
        <w:pStyle w:val="Obrazloitev"/>
        <w:rPr>
          <w:lang w:eastAsia="sl-SI"/>
        </w:rPr>
      </w:pPr>
    </w:p>
    <w:p w:rsidR="00A1018B" w:rsidRDefault="00A1018B" w:rsidP="00672881">
      <w:pPr>
        <w:pStyle w:val="Heading5"/>
      </w:pPr>
      <w:bookmarkStart w:id="1318" w:name="_Toc358722210"/>
      <w:r>
        <w:t>č</w:t>
      </w:r>
      <w:r w:rsidRPr="00A03FE6">
        <w:t>len</w:t>
      </w:r>
      <w:r>
        <w:br/>
        <w:t>(d</w:t>
      </w:r>
      <w:r w:rsidRPr="00A03FE6">
        <w:t>olgoročna strategija za spodbujanje naložb prenove stavb</w:t>
      </w:r>
      <w:r>
        <w:t>)</w:t>
      </w:r>
      <w:bookmarkEnd w:id="1318"/>
    </w:p>
    <w:p w:rsidR="00A1018B" w:rsidRDefault="00A1018B" w:rsidP="00942D34">
      <w:pPr>
        <w:jc w:val="both"/>
        <w:rPr>
          <w:rFonts w:cs="Arial"/>
        </w:rPr>
      </w:pPr>
    </w:p>
    <w:p w:rsidR="00A1018B" w:rsidRPr="00942D34" w:rsidRDefault="00A1018B" w:rsidP="00942D34">
      <w:pPr>
        <w:jc w:val="both"/>
        <w:rPr>
          <w:rFonts w:cs="Arial"/>
        </w:rPr>
      </w:pPr>
      <w:r w:rsidRPr="00942D34">
        <w:rPr>
          <w:rFonts w:cs="Arial"/>
        </w:rPr>
        <w:t>Vlada sprejme dolgoročno strategijo za spodbujanje naložb v prenovo nacionalnega fonda tako javnih kot zasebnih stanovanjskih in poslovnih stavb. Strategija vključuje  pregled nacionalnega stavbnega fonda, opredelitev stroškovno učinkovitih pristopov prenove za različne vrste stavb, ukrepe za spodbujanje stroškovno učinkovite temeljite prenove stavb, ukrepe za usmerjanje naložbenih odločitev posameznikov, gradbene industrije in finančnih institucij. Strategija mora pri prijavi upoštevati vse programe in akcijske načrte povezane s tem področje. Vsake tri leta se strategija posodobi.</w:t>
      </w:r>
    </w:p>
    <w:p w:rsidR="00A1018B" w:rsidRPr="00942D34" w:rsidRDefault="00A1018B" w:rsidP="00942D34">
      <w:pPr>
        <w:jc w:val="both"/>
        <w:rPr>
          <w:rFonts w:cs="Arial"/>
        </w:rPr>
      </w:pPr>
    </w:p>
    <w:p w:rsidR="00A1018B" w:rsidRPr="00942D34" w:rsidRDefault="00A1018B" w:rsidP="00A03FE6">
      <w:pPr>
        <w:jc w:val="both"/>
        <w:rPr>
          <w:rFonts w:cs="Arial"/>
        </w:rPr>
      </w:pPr>
      <w:r w:rsidRPr="00942D34">
        <w:rPr>
          <w:rFonts w:cs="Arial"/>
        </w:rPr>
        <w:t>Pri izvajanju ukrepov za temeljito prenovo stavb se upošteva stavbo kot celoto, vključno z ovojem stavbe, opremo, obratovanjem in vzdrževanjem. Prednost pri prenovi morajo imeti stavbe z najnižjo energetsko učinkovitostjo, če je le to stroškovno in tehnično izvedljivo.</w:t>
      </w:r>
    </w:p>
    <w:p w:rsidR="00A1018B" w:rsidRPr="00942D34" w:rsidRDefault="00A1018B" w:rsidP="00942D34">
      <w:pPr>
        <w:jc w:val="both"/>
        <w:rPr>
          <w:rFonts w:cs="Arial"/>
        </w:rPr>
      </w:pPr>
    </w:p>
    <w:p w:rsidR="00A1018B" w:rsidRPr="00942D34" w:rsidRDefault="00A1018B" w:rsidP="00A03FE6">
      <w:pPr>
        <w:jc w:val="both"/>
        <w:rPr>
          <w:rFonts w:cs="Arial"/>
        </w:rPr>
      </w:pPr>
      <w:r w:rsidRPr="00942D34">
        <w:rPr>
          <w:rFonts w:cs="Arial"/>
        </w:rPr>
        <w:t>Iz teh ukrepov so izvzete:</w:t>
      </w:r>
    </w:p>
    <w:p w:rsidR="00A1018B" w:rsidRPr="00942D34" w:rsidRDefault="00A1018B" w:rsidP="00A03FE6">
      <w:pPr>
        <w:jc w:val="both"/>
        <w:rPr>
          <w:rFonts w:cs="Arial"/>
        </w:rPr>
      </w:pPr>
      <w:r w:rsidRPr="00942D34">
        <w:rPr>
          <w:rFonts w:cs="Arial"/>
        </w:rPr>
        <w:t xml:space="preserve">- </w:t>
      </w:r>
      <w:r w:rsidRPr="00A03FE6">
        <w:rPr>
          <w:rFonts w:cs="Arial"/>
        </w:rPr>
        <w:t>stavbe, ki so zaščitene v skladu s predpisi o varstvu kulturne dediščine</w:t>
      </w:r>
    </w:p>
    <w:p w:rsidR="00A1018B" w:rsidRPr="00942D34" w:rsidRDefault="00A1018B" w:rsidP="00A03FE6">
      <w:pPr>
        <w:jc w:val="both"/>
        <w:rPr>
          <w:rFonts w:cs="Arial"/>
        </w:rPr>
      </w:pPr>
      <w:r w:rsidRPr="00942D34">
        <w:rPr>
          <w:rFonts w:cs="Arial"/>
        </w:rPr>
        <w:t xml:space="preserve">- stavbe, ki se uporabljajo za namene nacionalne obrambe, vendar brez posameznih bivalnih prostorov ali poslovnih delov stavb </w:t>
      </w:r>
    </w:p>
    <w:p w:rsidR="00A1018B" w:rsidRPr="00942D34" w:rsidRDefault="00A1018B" w:rsidP="00A03FE6">
      <w:pPr>
        <w:jc w:val="both"/>
        <w:rPr>
          <w:rFonts w:cs="Arial"/>
        </w:rPr>
      </w:pPr>
      <w:r w:rsidRPr="00942D34">
        <w:rPr>
          <w:rFonts w:cs="Arial"/>
        </w:rPr>
        <w:t xml:space="preserve">- stavbe, ki se uporabljajo za obredne namene ali verske dejavnosti. </w:t>
      </w:r>
    </w:p>
    <w:p w:rsidR="00A1018B" w:rsidRPr="00942D34" w:rsidRDefault="00A1018B" w:rsidP="00A03FE6">
      <w:pPr>
        <w:jc w:val="both"/>
        <w:rPr>
          <w:rFonts w:cs="Arial"/>
        </w:rPr>
      </w:pPr>
    </w:p>
    <w:p w:rsidR="00A1018B" w:rsidRDefault="00A1018B" w:rsidP="00A03FE6">
      <w:pPr>
        <w:jc w:val="both"/>
        <w:rPr>
          <w:i/>
          <w:color w:val="4F81BD"/>
          <w:lang w:eastAsia="sl-SI"/>
        </w:rPr>
      </w:pPr>
      <w:r w:rsidRPr="00F3611B">
        <w:rPr>
          <w:i/>
          <w:color w:val="4F81BD"/>
          <w:lang w:eastAsia="sl-SI"/>
        </w:rPr>
        <w:t>Vlada sprejme dolgoročno strategijo za spodbujanje naložb v prenovo nacionalnega fonda tako javnih kot zasebnih stanovanjskih in poslovnih stavb.</w:t>
      </w:r>
    </w:p>
    <w:p w:rsidR="00A1018B" w:rsidRPr="00F3611B" w:rsidRDefault="00A1018B" w:rsidP="00A03FE6">
      <w:pPr>
        <w:jc w:val="both"/>
        <w:rPr>
          <w:i/>
          <w:color w:val="4F81BD"/>
          <w:lang w:eastAsia="sl-SI"/>
        </w:rPr>
      </w:pPr>
    </w:p>
    <w:p w:rsidR="00A1018B" w:rsidRPr="00F3611B" w:rsidRDefault="00A1018B" w:rsidP="00672881">
      <w:pPr>
        <w:pStyle w:val="Heading5"/>
      </w:pPr>
      <w:r>
        <w:t xml:space="preserve"> </w:t>
      </w:r>
      <w:bookmarkStart w:id="1319" w:name="_Toc358722211"/>
      <w:r w:rsidRPr="00A03FE6">
        <w:t>člen</w:t>
      </w:r>
      <w:r>
        <w:br/>
        <w:t>(m</w:t>
      </w:r>
      <w:r w:rsidRPr="00A03FE6">
        <w:t>etodologija izračuna procenta prenove</w:t>
      </w:r>
      <w:r>
        <w:t>)</w:t>
      </w:r>
      <w:bookmarkEnd w:id="1319"/>
    </w:p>
    <w:p w:rsidR="00A1018B" w:rsidRPr="00A03FE6" w:rsidRDefault="00A1018B" w:rsidP="00A03FE6">
      <w:pPr>
        <w:spacing w:line="276" w:lineRule="auto"/>
        <w:rPr>
          <w:bCs/>
          <w:iCs/>
          <w:szCs w:val="26"/>
        </w:rPr>
      </w:pPr>
    </w:p>
    <w:p w:rsidR="00A1018B" w:rsidRPr="00A03FE6" w:rsidRDefault="00A1018B" w:rsidP="00A03FE6">
      <w:pPr>
        <w:jc w:val="both"/>
        <w:rPr>
          <w:bCs/>
          <w:iCs/>
          <w:szCs w:val="26"/>
        </w:rPr>
      </w:pPr>
      <w:r w:rsidRPr="00A03FE6">
        <w:rPr>
          <w:bCs/>
          <w:iCs/>
          <w:szCs w:val="26"/>
        </w:rPr>
        <w:t xml:space="preserve">Do 9. julija 2015 se za izračun skupne tlorisne površine stavb v lasti in rabi organizacij ožjega javnega sektorja upošteva uporabno tlorisno površino večjo kot 500 m2. Po tem roku se upošteva površina večja kot 250 m2. </w:t>
      </w:r>
    </w:p>
    <w:p w:rsidR="00A1018B" w:rsidRPr="00A03FE6" w:rsidRDefault="00A1018B" w:rsidP="00A03FE6">
      <w:pPr>
        <w:jc w:val="both"/>
        <w:rPr>
          <w:bCs/>
          <w:iCs/>
          <w:szCs w:val="26"/>
        </w:rPr>
      </w:pPr>
      <w:r w:rsidRPr="00A03FE6">
        <w:rPr>
          <w:bCs/>
          <w:iCs/>
          <w:szCs w:val="26"/>
        </w:rPr>
        <w:t xml:space="preserve">Vlada lahko pri posodobitvi strategije razširi obveznost 3% prenove na stavbe v lasti in rabi upravnih oddelkov na raven nad ožje </w:t>
      </w:r>
      <w:r>
        <w:rPr>
          <w:bCs/>
          <w:iCs/>
          <w:szCs w:val="26"/>
        </w:rPr>
        <w:t>osebe</w:t>
      </w:r>
      <w:r w:rsidRPr="00A03FE6">
        <w:rPr>
          <w:bCs/>
          <w:iCs/>
          <w:szCs w:val="26"/>
        </w:rPr>
        <w:t xml:space="preserve"> javnega sektorja.</w:t>
      </w:r>
    </w:p>
    <w:p w:rsidR="00A1018B" w:rsidRPr="00A03FE6" w:rsidRDefault="00A1018B" w:rsidP="00A03FE6">
      <w:pPr>
        <w:spacing w:line="276" w:lineRule="auto"/>
        <w:jc w:val="both"/>
        <w:rPr>
          <w:bCs/>
          <w:iCs/>
          <w:szCs w:val="26"/>
        </w:rPr>
      </w:pPr>
    </w:p>
    <w:p w:rsidR="00A1018B" w:rsidRPr="00A03FE6" w:rsidRDefault="00A1018B" w:rsidP="00A03FE6">
      <w:pPr>
        <w:jc w:val="both"/>
        <w:rPr>
          <w:bCs/>
          <w:iCs/>
          <w:szCs w:val="26"/>
        </w:rPr>
      </w:pPr>
      <w:r w:rsidRPr="00A03FE6">
        <w:rPr>
          <w:bCs/>
          <w:iCs/>
          <w:szCs w:val="26"/>
        </w:rPr>
        <w:t xml:space="preserve">Pri preseganju letnega cilja prenove 3% skupne tlorisne površine, se le tega lahko upošteva pri ciljih v naslednjih letih. V okvir letne stopnje prenove stavb </w:t>
      </w:r>
      <w:r>
        <w:rPr>
          <w:bCs/>
          <w:iCs/>
          <w:szCs w:val="26"/>
        </w:rPr>
        <w:t>oseb</w:t>
      </w:r>
      <w:r w:rsidRPr="00A03FE6">
        <w:rPr>
          <w:bCs/>
          <w:iCs/>
          <w:szCs w:val="26"/>
        </w:rPr>
        <w:t xml:space="preserve"> ožjega javnega sektorja štejejo nove stavbe, ki so v uporabi in lasti kot nadomestilo za določene stavbe ožjih organizacij javnega sektorja, porušene v enem od predhodnih dveh let, ali stavbe, ki so bile prodane, porušene ali so prenehale biti v uporabi v enem od predhodnih dveh let zaradi intenzivnejše uporabe drugih stavb. </w:t>
      </w:r>
    </w:p>
    <w:p w:rsidR="00A1018B" w:rsidRPr="00A03FE6" w:rsidRDefault="00A1018B" w:rsidP="00A03FE6">
      <w:pPr>
        <w:jc w:val="both"/>
        <w:rPr>
          <w:bCs/>
          <w:iCs/>
          <w:szCs w:val="26"/>
        </w:rPr>
      </w:pPr>
    </w:p>
    <w:p w:rsidR="00A1018B" w:rsidRPr="00A03FE6" w:rsidRDefault="00A1018B" w:rsidP="00A03FE6">
      <w:pPr>
        <w:jc w:val="both"/>
        <w:rPr>
          <w:bCs/>
          <w:iCs/>
          <w:szCs w:val="26"/>
        </w:rPr>
      </w:pPr>
      <w:r w:rsidRPr="00A03FE6">
        <w:rPr>
          <w:bCs/>
          <w:iCs/>
          <w:szCs w:val="26"/>
        </w:rPr>
        <w:t xml:space="preserve">Do 31.12.2013 ministrstvo pripravi popis stavb </w:t>
      </w:r>
      <w:r>
        <w:rPr>
          <w:bCs/>
          <w:iCs/>
          <w:szCs w:val="26"/>
        </w:rPr>
        <w:t>oseb</w:t>
      </w:r>
      <w:r w:rsidRPr="00A03FE6">
        <w:rPr>
          <w:bCs/>
          <w:iCs/>
          <w:szCs w:val="26"/>
        </w:rPr>
        <w:t xml:space="preserve"> ožjega javnega sektorja, ki imajo skupno uporabno tlorisno površino več kot 250 m2 s podatkom tlorisne površine in energetskimi kazalniki energetske učinkovitosti.</w:t>
      </w:r>
    </w:p>
    <w:p w:rsidR="00A1018B" w:rsidRPr="00A03FE6" w:rsidRDefault="00A1018B" w:rsidP="00A03FE6">
      <w:pPr>
        <w:spacing w:line="276" w:lineRule="auto"/>
        <w:jc w:val="both"/>
        <w:rPr>
          <w:bCs/>
          <w:iCs/>
          <w:szCs w:val="26"/>
        </w:rPr>
      </w:pPr>
    </w:p>
    <w:p w:rsidR="00A1018B" w:rsidRPr="00A03FE6" w:rsidRDefault="00A1018B" w:rsidP="00672881">
      <w:pPr>
        <w:pStyle w:val="Obrazloitev"/>
        <w:rPr>
          <w:lang w:eastAsia="sl-SI"/>
        </w:rPr>
      </w:pPr>
      <w:r w:rsidRPr="00A03FE6">
        <w:rPr>
          <w:lang w:eastAsia="sl-SI"/>
        </w:rPr>
        <w:t>Direktiva 2012/27/EU o energetski učinkovitosti predpisuje v 4. členu obvezen delež sprejem dolgoročne strategije za spodbujanje naložb v prenovo nacionalnega fonda tako javnih kot zasebnih stanovanjskih in poslovnih stavb. Strategija mora vključevati  pregled nacionalnega stavbnega fonda, opredelitev stroškovno učinkovitih pristopov prenove za različne vrste stavb, ukrepe za spodbujanje stroškovno učinkovite temeljite prenove stavb, ukrepe za usmerjanje naložbenih odločitev posameznikov, gradbene industrije in finančnih institucij. Strategija mora pri prijavi upoštevati vse programe in akcijske načrte povezane s tem področje. Vsake tri leta se bo strategija posodobila.</w:t>
      </w:r>
    </w:p>
    <w:p w:rsidR="00A1018B" w:rsidRPr="00A03FE6" w:rsidRDefault="00A1018B" w:rsidP="00A03FE6">
      <w:pPr>
        <w:spacing w:line="276" w:lineRule="auto"/>
        <w:jc w:val="both"/>
        <w:rPr>
          <w:bCs/>
          <w:iCs/>
          <w:szCs w:val="26"/>
        </w:rPr>
      </w:pPr>
    </w:p>
    <w:p w:rsidR="00A1018B" w:rsidRPr="00A03FE6" w:rsidRDefault="00A1018B" w:rsidP="00672881">
      <w:pPr>
        <w:pStyle w:val="Heading5"/>
      </w:pPr>
      <w:r>
        <w:t xml:space="preserve"> </w:t>
      </w:r>
      <w:bookmarkStart w:id="1320" w:name="_Toc358722212"/>
      <w:r w:rsidRPr="00A03FE6">
        <w:t>člen</w:t>
      </w:r>
      <w:r>
        <w:br/>
        <w:t>(</w:t>
      </w:r>
      <w:r w:rsidRPr="00A03FE6">
        <w:t>spodbujanje prenove javnih stavb</w:t>
      </w:r>
      <w:r>
        <w:t>)</w:t>
      </w:r>
      <w:bookmarkEnd w:id="1320"/>
    </w:p>
    <w:p w:rsidR="00A1018B" w:rsidRPr="00A03FE6" w:rsidRDefault="00A1018B" w:rsidP="00A03FE6">
      <w:pPr>
        <w:autoSpaceDE w:val="0"/>
        <w:autoSpaceDN w:val="0"/>
        <w:adjustRightInd w:val="0"/>
        <w:spacing w:before="60" w:after="60"/>
        <w:rPr>
          <w:bCs/>
          <w:iCs/>
          <w:szCs w:val="26"/>
        </w:rPr>
      </w:pPr>
    </w:p>
    <w:p w:rsidR="00A1018B" w:rsidRDefault="00A1018B" w:rsidP="00A03FE6">
      <w:pPr>
        <w:pStyle w:val="Obrazloitev"/>
        <w:rPr>
          <w:bCs/>
          <w:i w:val="0"/>
          <w:iCs/>
          <w:color w:val="auto"/>
          <w:sz w:val="22"/>
          <w:szCs w:val="26"/>
        </w:rPr>
      </w:pPr>
      <w:r w:rsidRPr="00A03FE6">
        <w:rPr>
          <w:bCs/>
          <w:i w:val="0"/>
          <w:iCs/>
          <w:color w:val="auto"/>
          <w:sz w:val="22"/>
          <w:szCs w:val="26"/>
        </w:rPr>
        <w:t xml:space="preserve">Ministrstvo sprejme smernice, ki spodbujajo </w:t>
      </w:r>
      <w:r>
        <w:rPr>
          <w:bCs/>
          <w:i w:val="0"/>
          <w:iCs/>
          <w:color w:val="auto"/>
          <w:sz w:val="22"/>
          <w:szCs w:val="26"/>
        </w:rPr>
        <w:t>osebe javnega sektorja</w:t>
      </w:r>
      <w:r w:rsidRPr="00A03FE6">
        <w:rPr>
          <w:bCs/>
          <w:i w:val="0"/>
          <w:iCs/>
          <w:color w:val="auto"/>
          <w:sz w:val="22"/>
          <w:szCs w:val="26"/>
        </w:rPr>
        <w:t xml:space="preserve"> tudi na regionalni in lokalni ravni za pripravo načrtov za energetsko učinkovitost ter organov za socialna stanovanja.</w:t>
      </w:r>
    </w:p>
    <w:p w:rsidR="00A1018B" w:rsidRDefault="00A1018B" w:rsidP="00A03FE6">
      <w:pPr>
        <w:pStyle w:val="Obrazloitev"/>
        <w:rPr>
          <w:bCs/>
          <w:i w:val="0"/>
          <w:iCs/>
          <w:color w:val="auto"/>
          <w:sz w:val="22"/>
          <w:szCs w:val="26"/>
        </w:rPr>
      </w:pPr>
    </w:p>
    <w:p w:rsidR="00A1018B" w:rsidRDefault="00A1018B" w:rsidP="00A03FE6">
      <w:pPr>
        <w:pStyle w:val="Obrazloitev"/>
        <w:rPr>
          <w:lang w:eastAsia="sl-SI"/>
        </w:rPr>
      </w:pPr>
      <w:r w:rsidRPr="00F3611B">
        <w:rPr>
          <w:lang w:eastAsia="sl-SI"/>
        </w:rPr>
        <w:t>Ministrstvo sprejme smernice, ki spodbujajo organizacije javnih organov tudi na regionalni in lokalni ravni</w:t>
      </w:r>
    </w:p>
    <w:p w:rsidR="00A1018B" w:rsidRPr="009547F6" w:rsidRDefault="00A1018B" w:rsidP="007D1782">
      <w:pPr>
        <w:pStyle w:val="Obrazloitev"/>
        <w:rPr>
          <w:lang w:eastAsia="sl-SI"/>
        </w:rPr>
      </w:pPr>
    </w:p>
    <w:p w:rsidR="00A1018B" w:rsidRPr="00EC7B24" w:rsidRDefault="00A1018B" w:rsidP="001E2586">
      <w:pPr>
        <w:pStyle w:val="Heading4"/>
        <w:rPr>
          <w:b w:val="0"/>
          <w:sz w:val="24"/>
          <w:szCs w:val="24"/>
        </w:rPr>
      </w:pPr>
      <w:bookmarkStart w:id="1321" w:name="_Toc358722213"/>
      <w:r w:rsidRPr="00EC7B24">
        <w:rPr>
          <w:b w:val="0"/>
          <w:sz w:val="24"/>
          <w:szCs w:val="24"/>
        </w:rPr>
        <w:t>IV. Javni sektor</w:t>
      </w:r>
      <w:bookmarkEnd w:id="1321"/>
    </w:p>
    <w:p w:rsidR="00A1018B" w:rsidRPr="00A41C44" w:rsidRDefault="00A1018B" w:rsidP="00391BB3">
      <w:pPr>
        <w:pStyle w:val="Heading5"/>
      </w:pPr>
      <w:bookmarkStart w:id="1322" w:name="_Toc358722214"/>
      <w:r w:rsidRPr="00F14776">
        <w:t>člen</w:t>
      </w:r>
      <w:r>
        <w:br/>
      </w:r>
      <w:r w:rsidRPr="00A41C44">
        <w:t>(energetsko knjigovodstvo)</w:t>
      </w:r>
      <w:bookmarkEnd w:id="1322"/>
    </w:p>
    <w:p w:rsidR="00A1018B" w:rsidRPr="00F14776" w:rsidRDefault="00A1018B" w:rsidP="00D97493">
      <w:pPr>
        <w:pStyle w:val="NormalWeb"/>
        <w:spacing w:before="0" w:beforeAutospacing="0" w:after="0" w:afterAutospacing="0"/>
        <w:rPr>
          <w:rFonts w:ascii="Arial" w:hAnsi="Arial" w:cs="Arial"/>
        </w:rPr>
      </w:pPr>
    </w:p>
    <w:p w:rsidR="00A1018B" w:rsidRPr="00F14776" w:rsidRDefault="00A1018B" w:rsidP="00D97493">
      <w:pPr>
        <w:pStyle w:val="NormalWeb"/>
        <w:spacing w:before="0" w:beforeAutospacing="0" w:after="0" w:afterAutospacing="0"/>
        <w:rPr>
          <w:rFonts w:ascii="Arial" w:hAnsi="Arial" w:cs="Arial"/>
        </w:rPr>
      </w:pPr>
      <w:r w:rsidRPr="00F14776">
        <w:rPr>
          <w:rFonts w:ascii="Arial" w:hAnsi="Arial" w:cs="Arial"/>
        </w:rPr>
        <w:t>(1) Za stavbe s celotno uporabno tlorisno površino nad 500 kvadra</w:t>
      </w:r>
      <w:r>
        <w:rPr>
          <w:rFonts w:ascii="Arial" w:hAnsi="Arial" w:cs="Arial"/>
        </w:rPr>
        <w:t>tnih metrov, ki jih uporabljajo</w:t>
      </w:r>
      <w:r w:rsidRPr="00F14776">
        <w:rPr>
          <w:rFonts w:ascii="Arial" w:hAnsi="Arial" w:cs="Arial"/>
        </w:rPr>
        <w:t xml:space="preserve"> javnega sektorja, morajo upravljalci stavb organizacij javnega sektorja na nivoju posamezne stavbe voditi energetsko knjigovodstvo, ki zajema podatke o vrstah, cenah in količini porabljene energije ter stroških zanjo.</w:t>
      </w:r>
    </w:p>
    <w:p w:rsidR="00A1018B" w:rsidRPr="00F14776" w:rsidRDefault="00A1018B" w:rsidP="00D97493">
      <w:pPr>
        <w:pStyle w:val="NormalWeb"/>
        <w:spacing w:before="0" w:beforeAutospacing="0" w:after="0" w:afterAutospacing="0"/>
        <w:rPr>
          <w:rFonts w:ascii="Arial" w:hAnsi="Arial" w:cs="Arial"/>
        </w:rPr>
      </w:pPr>
    </w:p>
    <w:p w:rsidR="00A1018B" w:rsidRDefault="00A1018B" w:rsidP="00D75562">
      <w:pPr>
        <w:autoSpaceDE w:val="0"/>
        <w:autoSpaceDN w:val="0"/>
        <w:adjustRightInd w:val="0"/>
        <w:rPr>
          <w:rFonts w:cs="Arial"/>
        </w:rPr>
      </w:pPr>
      <w:r w:rsidRPr="00F14776">
        <w:rPr>
          <w:rFonts w:cs="Arial"/>
        </w:rPr>
        <w:t xml:space="preserve">(2) Minister, pristojen za energijo, predpiše obvezno vsebino, vrste podatkov ter način vodenja energetskega knjigovodstva. </w:t>
      </w:r>
    </w:p>
    <w:p w:rsidR="00A1018B" w:rsidRDefault="00A1018B" w:rsidP="00D75562">
      <w:pPr>
        <w:autoSpaceDE w:val="0"/>
        <w:autoSpaceDN w:val="0"/>
        <w:adjustRightInd w:val="0"/>
        <w:rPr>
          <w:rFonts w:cs="Arial"/>
        </w:rPr>
      </w:pPr>
    </w:p>
    <w:p w:rsidR="00A1018B" w:rsidRPr="003E7D1D" w:rsidRDefault="00A1018B" w:rsidP="007D1782">
      <w:pPr>
        <w:pStyle w:val="Obrazloitev"/>
      </w:pPr>
      <w:r w:rsidRPr="003E7D1D">
        <w:t>Člen določa obvezo vodenja energetskega knjigovodstva ki zajema podatke o vrstah, cenah in količini porabljene energije ter stroških zanj. Zavezanci so upravljalci stavb organizacij javnega sektorja. Določena je tudi smiselna meja uporabne tlorisne površine, pod katero energetskega knjigovodstva ni potrebno voditi. Podatki energetskega knjigovodstva na nivoju stavbe so uporabni za pregled nad porabo energije in stroškov zanjo.</w:t>
      </w:r>
    </w:p>
    <w:p w:rsidR="00A1018B" w:rsidRPr="003E7D1D" w:rsidRDefault="00A1018B" w:rsidP="007D1782">
      <w:pPr>
        <w:pStyle w:val="Obrazloitev"/>
      </w:pPr>
      <w:r w:rsidRPr="003E7D1D">
        <w:t xml:space="preserve">Člen daj pravno podlago za pravilnik, v katerem bo določena obvezna vsebina, vrste podatkov ter način vodenja energetskega knjigovodstva. </w:t>
      </w:r>
    </w:p>
    <w:p w:rsidR="00A1018B" w:rsidRPr="003E7D1D" w:rsidRDefault="00A1018B" w:rsidP="007D1782">
      <w:pPr>
        <w:pStyle w:val="Obrazloitev"/>
      </w:pPr>
      <w:r w:rsidRPr="003E7D1D">
        <w:t>V členu je povzeta ureditev iz veljavnega EZ.</w:t>
      </w:r>
    </w:p>
    <w:p w:rsidR="00A1018B" w:rsidRPr="00F14776" w:rsidRDefault="00A1018B" w:rsidP="00D75562">
      <w:pPr>
        <w:autoSpaceDE w:val="0"/>
        <w:autoSpaceDN w:val="0"/>
        <w:adjustRightInd w:val="0"/>
        <w:rPr>
          <w:rFonts w:cs="Arial"/>
        </w:rPr>
      </w:pPr>
    </w:p>
    <w:p w:rsidR="00A1018B" w:rsidRPr="00A41C44" w:rsidRDefault="00A1018B" w:rsidP="00391BB3">
      <w:pPr>
        <w:pStyle w:val="Heading5"/>
      </w:pPr>
      <w:bookmarkStart w:id="1323" w:name="_Toc358722215"/>
      <w:r w:rsidRPr="00F14776">
        <w:t>člen</w:t>
      </w:r>
      <w:r>
        <w:br/>
      </w:r>
      <w:r w:rsidRPr="00A41C44">
        <w:t>(zbirno energetsko knjigovodstvo)</w:t>
      </w:r>
      <w:bookmarkEnd w:id="1323"/>
    </w:p>
    <w:p w:rsidR="00A1018B" w:rsidRPr="00F14776" w:rsidRDefault="00A1018B" w:rsidP="00D97493">
      <w:pPr>
        <w:rPr>
          <w:rFonts w:cs="Arial"/>
        </w:rPr>
      </w:pPr>
    </w:p>
    <w:p w:rsidR="00A1018B" w:rsidRPr="00F14776" w:rsidRDefault="00A1018B" w:rsidP="00D97493">
      <w:pPr>
        <w:pStyle w:val="NormalWeb"/>
        <w:spacing w:before="0" w:beforeAutospacing="0" w:after="0" w:afterAutospacing="0"/>
        <w:rPr>
          <w:rFonts w:ascii="Arial" w:hAnsi="Arial" w:cs="Arial"/>
        </w:rPr>
      </w:pPr>
      <w:r w:rsidRPr="00F14776">
        <w:rPr>
          <w:rFonts w:ascii="Arial" w:hAnsi="Arial" w:cs="Arial"/>
        </w:rPr>
        <w:t>(1) Samoupravne lokalne skupnosti vodijo zbirno energetsko knjigovodstvo za vse zavezance iz prvega odstavka tega člena, ki so v njihovi lasti.</w:t>
      </w:r>
    </w:p>
    <w:p w:rsidR="00A1018B" w:rsidRPr="00F14776" w:rsidRDefault="00A1018B" w:rsidP="00D97493">
      <w:pPr>
        <w:pStyle w:val="NormalWeb"/>
        <w:spacing w:before="0" w:beforeAutospacing="0" w:after="0" w:afterAutospacing="0"/>
        <w:rPr>
          <w:rFonts w:ascii="Arial" w:hAnsi="Arial" w:cs="Arial"/>
        </w:rPr>
      </w:pPr>
    </w:p>
    <w:p w:rsidR="00A1018B" w:rsidRDefault="00A1018B" w:rsidP="00D97493">
      <w:pPr>
        <w:pStyle w:val="NormalWeb"/>
        <w:spacing w:before="0" w:beforeAutospacing="0" w:after="0" w:afterAutospacing="0"/>
        <w:rPr>
          <w:rFonts w:ascii="Arial" w:hAnsi="Arial" w:cs="Arial"/>
        </w:rPr>
      </w:pPr>
      <w:r w:rsidRPr="00F14776">
        <w:rPr>
          <w:rFonts w:ascii="Arial" w:hAnsi="Arial" w:cs="Arial"/>
        </w:rPr>
        <w:t xml:space="preserve">(2) Ministrstva vodijo zbirno energetsko knjigovodstvo za vse stavbe iz prvega odstavka </w:t>
      </w:r>
      <w:r>
        <w:rPr>
          <w:rFonts w:ascii="Arial" w:hAnsi="Arial" w:cs="Arial"/>
        </w:rPr>
        <w:t>prejšnjega</w:t>
      </w:r>
      <w:r w:rsidRPr="00F14776">
        <w:rPr>
          <w:rFonts w:ascii="Arial" w:hAnsi="Arial" w:cs="Arial"/>
        </w:rPr>
        <w:t xml:space="preserve"> člena, ki so v njihovi pristojnosti.</w:t>
      </w:r>
    </w:p>
    <w:p w:rsidR="00A1018B" w:rsidRDefault="00A1018B" w:rsidP="00D97493">
      <w:pPr>
        <w:pStyle w:val="NormalWeb"/>
        <w:spacing w:before="0" w:beforeAutospacing="0" w:after="0" w:afterAutospacing="0"/>
        <w:rPr>
          <w:rFonts w:ascii="Arial" w:hAnsi="Arial" w:cs="Arial"/>
        </w:rPr>
      </w:pPr>
    </w:p>
    <w:p w:rsidR="00A1018B" w:rsidRPr="001D619C" w:rsidRDefault="00A1018B" w:rsidP="001D619C">
      <w:pPr>
        <w:rPr>
          <w:rFonts w:cs="Arial"/>
          <w:szCs w:val="24"/>
          <w:lang w:eastAsia="sl-SI"/>
        </w:rPr>
      </w:pPr>
      <w:r w:rsidRPr="001D619C">
        <w:rPr>
          <w:rFonts w:cs="Arial"/>
          <w:szCs w:val="24"/>
          <w:lang w:eastAsia="sl-SI"/>
        </w:rPr>
        <w:t xml:space="preserve">(3) </w:t>
      </w:r>
      <w:r>
        <w:rPr>
          <w:rFonts w:cs="Arial"/>
          <w:szCs w:val="24"/>
          <w:lang w:eastAsia="sl-SI"/>
        </w:rPr>
        <w:t>Ministrstvo pristojno za javno upravo</w:t>
      </w:r>
      <w:r w:rsidRPr="001D619C">
        <w:rPr>
          <w:rFonts w:cs="Arial"/>
          <w:szCs w:val="24"/>
          <w:lang w:eastAsia="sl-SI"/>
        </w:rPr>
        <w:t xml:space="preserve"> vodi zbirno energetsko knjigovodstvo za vse stavbe iz prvega odstavka prejšnjega člena, ki so v njegovi lasti oziroma upravljanju.</w:t>
      </w:r>
    </w:p>
    <w:p w:rsidR="00A1018B" w:rsidRDefault="00A1018B" w:rsidP="00D75562">
      <w:pPr>
        <w:pStyle w:val="NormalWeb"/>
        <w:rPr>
          <w:rFonts w:ascii="Arial" w:hAnsi="Arial" w:cs="Arial"/>
        </w:rPr>
      </w:pPr>
      <w:r w:rsidRPr="00F14776">
        <w:rPr>
          <w:rFonts w:ascii="Arial" w:hAnsi="Arial" w:cs="Arial"/>
        </w:rPr>
        <w:t>(</w:t>
      </w:r>
      <w:r>
        <w:rPr>
          <w:rFonts w:ascii="Arial" w:hAnsi="Arial" w:cs="Arial"/>
        </w:rPr>
        <w:t>4</w:t>
      </w:r>
      <w:r w:rsidRPr="00F14776">
        <w:rPr>
          <w:rFonts w:ascii="Arial" w:hAnsi="Arial" w:cs="Arial"/>
        </w:rPr>
        <w:t xml:space="preserve">) Minister, pristojen za energijo, v predpisu iz drugega odstavka </w:t>
      </w:r>
      <w:r>
        <w:rPr>
          <w:rFonts w:ascii="Arial" w:hAnsi="Arial" w:cs="Arial"/>
        </w:rPr>
        <w:t>prejšnjega</w:t>
      </w:r>
      <w:r w:rsidRPr="00F14776">
        <w:rPr>
          <w:rFonts w:ascii="Arial" w:hAnsi="Arial" w:cs="Arial"/>
        </w:rPr>
        <w:t xml:space="preserve"> člena predpiše obvezno vsebino, vrste podatkov ter način vodenja zbirnega energetskega knjigovodstva. </w:t>
      </w:r>
    </w:p>
    <w:p w:rsidR="00A1018B" w:rsidRPr="008253B1" w:rsidRDefault="00A1018B" w:rsidP="007D1782">
      <w:pPr>
        <w:pStyle w:val="Obrazloitev"/>
      </w:pPr>
      <w:r w:rsidRPr="008253B1">
        <w:t>Podatki energetskega knjigovodstva na nivoju stavbe so uporabni za pregled nad porabo energije in stroškov zanjo. Ti podatki koristijo predvsem upravljalcu stavbe. Za spremljanja porabe energije in stroškov zanjo ter za oblikovanje ukrepov in politike učinkovite rabe energije na nivoju ministrstva, države ali lokalne skupnosti je potrebno podatke ustrezno združiti oziroma agregirati.</w:t>
      </w:r>
    </w:p>
    <w:p w:rsidR="00A1018B" w:rsidRPr="003E7D1D" w:rsidRDefault="00A1018B" w:rsidP="007D1782">
      <w:pPr>
        <w:pStyle w:val="Obrazloitev"/>
      </w:pPr>
      <w:r w:rsidRPr="003E7D1D">
        <w:t>Določeni so zavezanci za zbirno energetsko knjigovodstvo in sicer samoupravne lokalne skupnosti za vse stavbe, ki so v njihovi lasti, posamezna ministrstva vodijo za vse stavbe, ki so v njihovi pristojnosti in Javni nepremičninski sklad za vse stavbe, ki jih upravlja.</w:t>
      </w:r>
    </w:p>
    <w:p w:rsidR="00A1018B" w:rsidRPr="003E7D1D" w:rsidRDefault="00A1018B" w:rsidP="007D1782">
      <w:pPr>
        <w:pStyle w:val="Obrazloitev"/>
      </w:pPr>
      <w:r w:rsidRPr="003E7D1D">
        <w:t xml:space="preserve">Člen daj pravno podlago, da minister za energijo, v predpisu o energetskem knjigovodstvu določi tudi obvezno vsebino, vrste podatkov ter način vodenja zbirnega energetskega knjigovodstva. </w:t>
      </w:r>
    </w:p>
    <w:p w:rsidR="00A1018B" w:rsidRPr="00F14776" w:rsidRDefault="00A1018B" w:rsidP="00D97493">
      <w:pPr>
        <w:pStyle w:val="NormalWeb"/>
        <w:spacing w:before="0" w:beforeAutospacing="0" w:after="0" w:afterAutospacing="0"/>
        <w:rPr>
          <w:rFonts w:ascii="Arial" w:hAnsi="Arial" w:cs="Arial"/>
        </w:rPr>
      </w:pPr>
    </w:p>
    <w:p w:rsidR="00A1018B" w:rsidRPr="00A41C44" w:rsidRDefault="00A1018B" w:rsidP="003E7D1D">
      <w:pPr>
        <w:pStyle w:val="Heading5"/>
      </w:pPr>
      <w:bookmarkStart w:id="1324" w:name="_Toc358722216"/>
      <w:r w:rsidRPr="00F14776">
        <w:t>člen</w:t>
      </w:r>
      <w:r>
        <w:br/>
      </w:r>
      <w:r w:rsidRPr="00A41C44">
        <w:t>(energetski manager)</w:t>
      </w:r>
      <w:bookmarkEnd w:id="1324"/>
    </w:p>
    <w:p w:rsidR="00A1018B" w:rsidRPr="00F14776" w:rsidRDefault="00A1018B" w:rsidP="00D97493">
      <w:pPr>
        <w:autoSpaceDE w:val="0"/>
        <w:autoSpaceDN w:val="0"/>
        <w:adjustRightInd w:val="0"/>
        <w:rPr>
          <w:rFonts w:cs="Arial"/>
        </w:rPr>
      </w:pPr>
    </w:p>
    <w:p w:rsidR="00A1018B" w:rsidRPr="00F14776" w:rsidRDefault="00A1018B" w:rsidP="00D97493">
      <w:pPr>
        <w:autoSpaceDE w:val="0"/>
        <w:autoSpaceDN w:val="0"/>
        <w:adjustRightInd w:val="0"/>
        <w:rPr>
          <w:rFonts w:cs="Arial"/>
        </w:rPr>
      </w:pPr>
      <w:r w:rsidRPr="00F14776">
        <w:rPr>
          <w:rFonts w:cs="Arial"/>
        </w:rPr>
        <w:t>(1) Organi</w:t>
      </w:r>
      <w:r>
        <w:rPr>
          <w:rFonts w:cs="Arial"/>
        </w:rPr>
        <w:t>zacije</w:t>
      </w:r>
      <w:r w:rsidRPr="00F14776">
        <w:rPr>
          <w:rFonts w:cs="Arial"/>
        </w:rPr>
        <w:t xml:space="preserve"> javnega sektorja morajo imeti energetskega managerja. </w:t>
      </w:r>
    </w:p>
    <w:p w:rsidR="00A1018B" w:rsidRPr="00F14776" w:rsidRDefault="00A1018B" w:rsidP="00D97493">
      <w:pPr>
        <w:autoSpaceDE w:val="0"/>
        <w:autoSpaceDN w:val="0"/>
        <w:adjustRightInd w:val="0"/>
        <w:rPr>
          <w:rFonts w:cs="Arial"/>
        </w:rPr>
      </w:pPr>
    </w:p>
    <w:p w:rsidR="00A1018B" w:rsidRPr="00F14776" w:rsidRDefault="00A1018B" w:rsidP="00D97493">
      <w:pPr>
        <w:autoSpaceDE w:val="0"/>
        <w:autoSpaceDN w:val="0"/>
        <w:adjustRightInd w:val="0"/>
        <w:rPr>
          <w:rFonts w:cs="Arial"/>
        </w:rPr>
      </w:pPr>
      <w:r w:rsidRPr="00F14776">
        <w:rPr>
          <w:rFonts w:cs="Arial"/>
        </w:rPr>
        <w:t>(2) Minister, pristojen za energijo določi naloge energetskega managerja.</w:t>
      </w:r>
    </w:p>
    <w:p w:rsidR="00A1018B" w:rsidRPr="00F14776" w:rsidRDefault="00A1018B" w:rsidP="00D97493">
      <w:pPr>
        <w:autoSpaceDE w:val="0"/>
        <w:autoSpaceDN w:val="0"/>
        <w:adjustRightInd w:val="0"/>
        <w:rPr>
          <w:rFonts w:cs="Arial"/>
        </w:rPr>
      </w:pPr>
    </w:p>
    <w:p w:rsidR="00A1018B" w:rsidRDefault="00A1018B" w:rsidP="00D75562">
      <w:pPr>
        <w:autoSpaceDE w:val="0"/>
        <w:autoSpaceDN w:val="0"/>
        <w:adjustRightInd w:val="0"/>
        <w:rPr>
          <w:rFonts w:cs="Arial"/>
        </w:rPr>
      </w:pPr>
      <w:r w:rsidRPr="00F14776">
        <w:rPr>
          <w:rFonts w:cs="Arial"/>
        </w:rPr>
        <w:t>(3) Samoupravna lokalna skupnost lahko za izvajanje nalog energetskega managerja brez postopkov javnega naročanja izbere lokalno energetsko organizacijo</w:t>
      </w:r>
      <w:r>
        <w:rPr>
          <w:rFonts w:cs="Arial"/>
        </w:rPr>
        <w:t>, ki je</w:t>
      </w:r>
      <w:r w:rsidRPr="009A32C1">
        <w:rPr>
          <w:rFonts w:cs="Arial"/>
        </w:rPr>
        <w:t xml:space="preserve"> </w:t>
      </w:r>
      <w:r>
        <w:rPr>
          <w:rFonts w:cs="Arial"/>
        </w:rPr>
        <w:t>v 100 % javni lasti, če je njena ustanoviteljica ali če jo je pooblastila za izvajanje teg nalog.</w:t>
      </w:r>
    </w:p>
    <w:p w:rsidR="00A1018B" w:rsidRDefault="00A1018B" w:rsidP="00D75562">
      <w:pPr>
        <w:autoSpaceDE w:val="0"/>
        <w:autoSpaceDN w:val="0"/>
        <w:adjustRightInd w:val="0"/>
        <w:rPr>
          <w:rFonts w:cs="Arial"/>
        </w:rPr>
      </w:pPr>
    </w:p>
    <w:p w:rsidR="00A1018B" w:rsidRPr="003E7D1D" w:rsidRDefault="00A1018B" w:rsidP="007D1782">
      <w:pPr>
        <w:pStyle w:val="Obrazloitev"/>
        <w:rPr>
          <w:szCs w:val="24"/>
        </w:rPr>
      </w:pPr>
      <w:r w:rsidRPr="003E7D1D">
        <w:rPr>
          <w:szCs w:val="24"/>
        </w:rPr>
        <w:t>Člen določa, da morajo imeti o</w:t>
      </w:r>
      <w:r w:rsidRPr="003E7D1D">
        <w:t>rgani javnega sektorja energetskega managerja. Člen daje pravno podlago, da minister za energijo določi naloge energetskega managerja.</w:t>
      </w:r>
    </w:p>
    <w:p w:rsidR="00A1018B" w:rsidRPr="003E7D1D" w:rsidRDefault="00A1018B" w:rsidP="007D1782">
      <w:pPr>
        <w:pStyle w:val="Obrazloitev"/>
        <w:rPr>
          <w:rFonts w:ascii="Calibri" w:hAnsi="Calibri"/>
          <w:sz w:val="22"/>
        </w:rPr>
      </w:pPr>
      <w:r w:rsidRPr="003E7D1D">
        <w:t>Poleg tega je določeno, da samoupravna lokalna skupnost lahko za izvajanje nalog energetskega managerja izbere lokalno energetsko organizacijo in to brez postopkov javnega naročanja.</w:t>
      </w:r>
    </w:p>
    <w:p w:rsidR="00A1018B" w:rsidRPr="00F14776" w:rsidRDefault="00A1018B" w:rsidP="00D75562">
      <w:pPr>
        <w:autoSpaceDE w:val="0"/>
        <w:autoSpaceDN w:val="0"/>
        <w:adjustRightInd w:val="0"/>
        <w:rPr>
          <w:rFonts w:cs="Arial"/>
        </w:rPr>
      </w:pPr>
    </w:p>
    <w:p w:rsidR="00A1018B" w:rsidRPr="00A41C44" w:rsidRDefault="00A1018B" w:rsidP="00391BB3">
      <w:pPr>
        <w:pStyle w:val="Heading5"/>
      </w:pPr>
      <w:bookmarkStart w:id="1325" w:name="_Toc358722217"/>
      <w:r w:rsidRPr="00F14776">
        <w:t>člen</w:t>
      </w:r>
      <w:r>
        <w:br/>
      </w:r>
      <w:r w:rsidRPr="00A41C44">
        <w:t>(strožji kriteriji energ</w:t>
      </w:r>
      <w:r>
        <w:t>ij</w:t>
      </w:r>
      <w:r w:rsidRPr="00A41C44">
        <w:t>ske učinkovitosti za stavbe, ki jih uporabljajo organi javnega sektorja)</w:t>
      </w:r>
      <w:bookmarkEnd w:id="1325"/>
    </w:p>
    <w:p w:rsidR="00A1018B" w:rsidRPr="00F14776" w:rsidRDefault="00A1018B" w:rsidP="00D97493">
      <w:pPr>
        <w:pStyle w:val="NormalWeb"/>
        <w:spacing w:before="0" w:beforeAutospacing="0" w:after="0" w:afterAutospacing="0"/>
        <w:rPr>
          <w:rFonts w:ascii="Arial" w:hAnsi="Arial" w:cs="Arial"/>
        </w:rPr>
      </w:pPr>
    </w:p>
    <w:p w:rsidR="00A1018B" w:rsidRPr="00F14776" w:rsidRDefault="00A1018B" w:rsidP="00D97493">
      <w:pPr>
        <w:rPr>
          <w:rFonts w:cs="Arial"/>
        </w:rPr>
      </w:pPr>
      <w:r w:rsidRPr="00F14776">
        <w:rPr>
          <w:rFonts w:cs="Arial"/>
        </w:rPr>
        <w:t>(1) Vse nove stavbe, stavbe ki so financirane iz državnega proračuna in iz proračunov lokalnih skupnosti in stavbe, ki jih uporabljajo organizacije javnega sektorja, na katerih je izvedena večja prenova, ki predstavlja rekonstrukcijo, morajo imeti ogrevalni sistem projektiran in izveden tako, da se vsa potrebna toplota za ogrevanje proizvede iz obnovljivih virov energije ali v učinkoviti soproizvodnji ali pa iz daljinskega ogrevanja.</w:t>
      </w:r>
    </w:p>
    <w:p w:rsidR="00A1018B" w:rsidRPr="00F14776" w:rsidRDefault="00A1018B" w:rsidP="00D97493">
      <w:pPr>
        <w:rPr>
          <w:rFonts w:cs="Arial"/>
        </w:rPr>
      </w:pPr>
    </w:p>
    <w:p w:rsidR="00A1018B" w:rsidRPr="00440D56" w:rsidRDefault="00A1018B" w:rsidP="00440D56">
      <w:pPr>
        <w:spacing w:after="200" w:line="276" w:lineRule="auto"/>
        <w:rPr>
          <w:rFonts w:ascii="Calibri" w:hAnsi="Calibri" w:cs="Arial"/>
          <w:sz w:val="22"/>
        </w:rPr>
      </w:pPr>
      <w:r w:rsidRPr="00440D56">
        <w:rPr>
          <w:rFonts w:cs="Arial"/>
        </w:rPr>
        <w:t>(2) Minister pristojen za graditev objektov za stavbe iz prejšnjega odstavka določi strožje kriterije energetske učinkovitosti kot za ostale stavbe.</w:t>
      </w:r>
    </w:p>
    <w:p w:rsidR="00A1018B" w:rsidRDefault="00A1018B" w:rsidP="00D75562">
      <w:pPr>
        <w:rPr>
          <w:rFonts w:cs="Arial"/>
        </w:rPr>
      </w:pPr>
    </w:p>
    <w:p w:rsidR="00A1018B" w:rsidRDefault="00A1018B" w:rsidP="00D75562">
      <w:pPr>
        <w:rPr>
          <w:rFonts w:cs="Arial"/>
        </w:rPr>
      </w:pPr>
    </w:p>
    <w:p w:rsidR="00A1018B" w:rsidRPr="00440D56" w:rsidRDefault="00A1018B" w:rsidP="007D1782">
      <w:pPr>
        <w:pStyle w:val="Obrazloitev"/>
        <w:rPr>
          <w:szCs w:val="24"/>
        </w:rPr>
      </w:pPr>
      <w:r w:rsidRPr="00440D56">
        <w:rPr>
          <w:szCs w:val="24"/>
        </w:rPr>
        <w:t xml:space="preserve">Člen za  </w:t>
      </w:r>
      <w:r w:rsidRPr="00440D56">
        <w:t xml:space="preserve">stavbe, stavbe ki so financirane iz državnega proračuna in iz proračunov lokalnih skupnosti in stavbe, ki jih uporabljajo organizacije javnega sektorja </w:t>
      </w:r>
      <w:r w:rsidRPr="00440D56">
        <w:rPr>
          <w:szCs w:val="24"/>
        </w:rPr>
        <w:t>določa strožje kriterije energijske učinkovitosti in višji delež obnovljivih virov. Javni sektor s tem služi za zgled.</w:t>
      </w:r>
      <w:r w:rsidRPr="00E16572">
        <w:t xml:space="preserve"> </w:t>
      </w:r>
      <w:r>
        <w:t xml:space="preserve">Določba prenaša peti odstavek trinajstega člena  Direktive 28/2009/ES. </w:t>
      </w:r>
    </w:p>
    <w:p w:rsidR="00A1018B" w:rsidRPr="00F14776" w:rsidRDefault="00A1018B" w:rsidP="00D75562">
      <w:pPr>
        <w:rPr>
          <w:rFonts w:cs="Arial"/>
        </w:rPr>
      </w:pPr>
    </w:p>
    <w:p w:rsidR="00A1018B" w:rsidRPr="00A41C44" w:rsidRDefault="00A1018B" w:rsidP="00391BB3">
      <w:pPr>
        <w:pStyle w:val="Heading5"/>
      </w:pPr>
      <w:bookmarkStart w:id="1326" w:name="_Ref296342852"/>
      <w:bookmarkStart w:id="1327" w:name="_Toc358722218"/>
      <w:r w:rsidRPr="00F14776">
        <w:t>člen</w:t>
      </w:r>
      <w:r>
        <w:br/>
      </w:r>
      <w:r w:rsidRPr="00A41C44">
        <w:t>(obvezen energetski pregled in izvedba predlaganih ukrepov energijske učinkovitosti)</w:t>
      </w:r>
      <w:bookmarkEnd w:id="1326"/>
      <w:bookmarkEnd w:id="1327"/>
    </w:p>
    <w:p w:rsidR="00A1018B" w:rsidRPr="00F14776" w:rsidRDefault="00A1018B" w:rsidP="00D97493">
      <w:pPr>
        <w:pStyle w:val="NormalWeb"/>
        <w:spacing w:before="0" w:beforeAutospacing="0" w:after="0" w:afterAutospacing="0"/>
        <w:rPr>
          <w:rFonts w:ascii="Arial" w:hAnsi="Arial" w:cs="Arial"/>
        </w:rPr>
      </w:pPr>
    </w:p>
    <w:p w:rsidR="00A1018B" w:rsidRPr="00F14776" w:rsidRDefault="00A1018B" w:rsidP="00D97493">
      <w:pPr>
        <w:rPr>
          <w:rFonts w:cs="Arial"/>
        </w:rPr>
      </w:pPr>
      <w:r w:rsidRPr="00F14776">
        <w:rPr>
          <w:rFonts w:cs="Arial"/>
        </w:rPr>
        <w:t>(1) Organizacije  javnega sektorja morajo za vse stavbe z uporabno površino nad 250 kvadratnih metrov, ki jih uporabljajo, zagotoviti energetski pregled, ki vključuje predloge ukrepov za povečanje energijske učinkovitosti in roke za njihovo izvedbo.</w:t>
      </w:r>
    </w:p>
    <w:p w:rsidR="00A1018B" w:rsidRPr="00F14776" w:rsidRDefault="00A1018B" w:rsidP="00D97493">
      <w:pPr>
        <w:rPr>
          <w:rFonts w:cs="Arial"/>
        </w:rPr>
      </w:pPr>
    </w:p>
    <w:p w:rsidR="00A1018B" w:rsidRDefault="00A1018B" w:rsidP="00D97493">
      <w:pPr>
        <w:rPr>
          <w:rFonts w:cs="Arial"/>
          <w:b/>
        </w:rPr>
      </w:pPr>
      <w:r w:rsidRPr="00F14776">
        <w:rPr>
          <w:rFonts w:cs="Arial"/>
        </w:rPr>
        <w:t xml:space="preserve">(2) Za izvedbo ukrepov za povečanje energijske učinkovitosti, ki so predlagani v energetskem pregledu, organizacije javnega sektorja </w:t>
      </w:r>
      <w:r>
        <w:rPr>
          <w:rFonts w:cs="Arial"/>
        </w:rPr>
        <w:t xml:space="preserve">lahko </w:t>
      </w:r>
      <w:r w:rsidRPr="00F14776">
        <w:rPr>
          <w:rFonts w:cs="Arial"/>
        </w:rPr>
        <w:t>uporabijo mehanizem pogodbenega zagotavljanja prihrankov energije.</w:t>
      </w:r>
      <w:r w:rsidRPr="00F14776">
        <w:rPr>
          <w:rFonts w:cs="Arial"/>
          <w:b/>
        </w:rPr>
        <w:t xml:space="preserve"> </w:t>
      </w:r>
    </w:p>
    <w:p w:rsidR="00A1018B" w:rsidRDefault="00A1018B" w:rsidP="00D97493">
      <w:pPr>
        <w:rPr>
          <w:rFonts w:cs="Arial"/>
          <w:b/>
        </w:rPr>
      </w:pPr>
    </w:p>
    <w:p w:rsidR="00A1018B" w:rsidRPr="00440D56" w:rsidRDefault="00A1018B" w:rsidP="007D1782">
      <w:pPr>
        <w:pStyle w:val="Obrazloitev"/>
      </w:pPr>
      <w:r w:rsidRPr="00440D56">
        <w:t>Člen določa obvezen energetski pregled za stavbe z uporabno površino nad 250 kvadratnih metrov, ki jih uporabljajo Organizacije  javnega sektorja.</w:t>
      </w:r>
    </w:p>
    <w:p w:rsidR="00A1018B" w:rsidRDefault="00A1018B" w:rsidP="007D1782">
      <w:pPr>
        <w:pStyle w:val="Obrazloitev"/>
      </w:pPr>
      <w:r w:rsidRPr="00440D56">
        <w:t>Določena je tudi možnost financiranja izvedbe ukrepov za povečanje energijske učinkovitosti, ki so predlagani v energetskem pregledu.</w:t>
      </w:r>
    </w:p>
    <w:p w:rsidR="00A1018B" w:rsidRPr="00440D56" w:rsidRDefault="00A1018B" w:rsidP="007D1782">
      <w:pPr>
        <w:pStyle w:val="Obrazloitev"/>
      </w:pPr>
    </w:p>
    <w:p w:rsidR="00A1018B" w:rsidRPr="00F14776" w:rsidRDefault="00A1018B" w:rsidP="00D97493">
      <w:pPr>
        <w:rPr>
          <w:rFonts w:cs="Arial"/>
          <w:b/>
        </w:rPr>
      </w:pPr>
    </w:p>
    <w:p w:rsidR="00A1018B" w:rsidRPr="00A41C44" w:rsidRDefault="00A1018B" w:rsidP="00391BB3">
      <w:pPr>
        <w:pStyle w:val="Heading5"/>
      </w:pPr>
      <w:bookmarkStart w:id="1328" w:name="_Toc358722219"/>
      <w:r w:rsidRPr="00F14776">
        <w:t>člen</w:t>
      </w:r>
      <w:r>
        <w:br/>
      </w:r>
      <w:r w:rsidRPr="00A41C44">
        <w:t>(organ za izvedbo ukrepov v javnem sektorju)</w:t>
      </w:r>
      <w:bookmarkEnd w:id="1328"/>
    </w:p>
    <w:p w:rsidR="00A1018B" w:rsidRPr="00F14776" w:rsidRDefault="00A1018B" w:rsidP="00D97493">
      <w:pPr>
        <w:rPr>
          <w:rFonts w:cs="Arial"/>
        </w:rPr>
      </w:pPr>
    </w:p>
    <w:p w:rsidR="00A1018B" w:rsidRDefault="00A1018B" w:rsidP="00D75562">
      <w:pPr>
        <w:rPr>
          <w:rFonts w:cs="Arial"/>
        </w:rPr>
      </w:pPr>
      <w:r>
        <w:rPr>
          <w:rFonts w:cs="Arial"/>
        </w:rPr>
        <w:t>O</w:t>
      </w:r>
      <w:r w:rsidRPr="00F14776">
        <w:rPr>
          <w:rFonts w:cs="Arial"/>
        </w:rPr>
        <w:t xml:space="preserve">rganizacije javnega sektorja, odgovorne za upravljanje svojih stavb, so odgovorni tudi za  vodenje in izvajanje ukrepov za izboljšanje energetske učinkovitosti za doseganje ciljev iz </w:t>
      </w:r>
      <w:r w:rsidRPr="00307492">
        <w:rPr>
          <w:rFonts w:cs="Arial"/>
        </w:rPr>
        <w:t xml:space="preserve">(cilji na področju učinkovite rabe energije) </w:t>
      </w:r>
      <w:r w:rsidRPr="00F14776">
        <w:rPr>
          <w:rFonts w:cs="Arial"/>
        </w:rPr>
        <w:t>člena tega zakona.</w:t>
      </w:r>
    </w:p>
    <w:p w:rsidR="00A1018B" w:rsidRDefault="00A1018B" w:rsidP="00D75562">
      <w:pPr>
        <w:rPr>
          <w:rFonts w:cs="Arial"/>
        </w:rPr>
      </w:pPr>
    </w:p>
    <w:p w:rsidR="00A1018B" w:rsidRPr="00440D56" w:rsidRDefault="00A1018B" w:rsidP="007D1782">
      <w:pPr>
        <w:pStyle w:val="Obrazloitev"/>
      </w:pPr>
      <w:r w:rsidRPr="00440D56">
        <w:rPr>
          <w:szCs w:val="24"/>
        </w:rPr>
        <w:t xml:space="preserve">Člen določa da so </w:t>
      </w:r>
      <w:r w:rsidRPr="00440D56">
        <w:t xml:space="preserve">organizacije javnega sektorja odgovorne tudi za  vodenje in izvajanje ukrepov za izboljšanje energetske učinkovitosti. </w:t>
      </w:r>
    </w:p>
    <w:p w:rsidR="00A1018B" w:rsidRPr="00A41C44" w:rsidRDefault="00A1018B">
      <w:pPr>
        <w:pStyle w:val="Heading5"/>
      </w:pPr>
      <w:bookmarkStart w:id="1329" w:name="_Toc316047344"/>
      <w:bookmarkStart w:id="1330" w:name="_Toc316047345"/>
      <w:bookmarkStart w:id="1331" w:name="_Ref296342982"/>
      <w:bookmarkStart w:id="1332" w:name="_Toc358722220"/>
      <w:bookmarkEnd w:id="1329"/>
      <w:bookmarkEnd w:id="1330"/>
      <w:r w:rsidRPr="00F14776">
        <w:t>člen</w:t>
      </w:r>
      <w:r>
        <w:br/>
      </w:r>
      <w:r w:rsidRPr="00A41C44">
        <w:t>(dodatne zahteve za javni sektor)</w:t>
      </w:r>
      <w:bookmarkEnd w:id="1331"/>
      <w:bookmarkEnd w:id="1332"/>
    </w:p>
    <w:p w:rsidR="00A1018B" w:rsidRPr="00F14776" w:rsidRDefault="00A1018B" w:rsidP="00D97493">
      <w:pPr>
        <w:jc w:val="center"/>
        <w:rPr>
          <w:rFonts w:cs="Arial"/>
        </w:rPr>
      </w:pPr>
    </w:p>
    <w:p w:rsidR="00A1018B" w:rsidRPr="00F14776" w:rsidRDefault="00A1018B" w:rsidP="00D97493">
      <w:pPr>
        <w:rPr>
          <w:rFonts w:cs="Arial"/>
        </w:rPr>
      </w:pPr>
      <w:r w:rsidRPr="00F14776">
        <w:rPr>
          <w:rFonts w:cs="Arial"/>
        </w:rPr>
        <w:t xml:space="preserve">(1) Minister, pristojen za energijo, lahko predpiše obvezne ukrepe za povečanje energetske učinkovitosti obstoječih stavbah, ki jih uporabljajo organizacije javnega sektorja. </w:t>
      </w:r>
    </w:p>
    <w:p w:rsidR="00A1018B" w:rsidRPr="00F14776" w:rsidRDefault="00A1018B" w:rsidP="00D97493">
      <w:pPr>
        <w:rPr>
          <w:rFonts w:cs="Arial"/>
        </w:rPr>
      </w:pPr>
    </w:p>
    <w:p w:rsidR="00A1018B" w:rsidRDefault="00A1018B" w:rsidP="00D97493">
      <w:pPr>
        <w:rPr>
          <w:rFonts w:cs="Arial"/>
        </w:rPr>
      </w:pPr>
      <w:r w:rsidRPr="00F14776">
        <w:rPr>
          <w:rFonts w:cs="Arial"/>
        </w:rPr>
        <w:t>(2) V vseh stavbah, ki jih uporabljajo organizacije javnega sektorja, ki imajo radiatorski sistem centralnega ogrevanja, mora</w:t>
      </w:r>
      <w:r>
        <w:rPr>
          <w:rFonts w:cs="Arial"/>
        </w:rPr>
        <w:t>jo</w:t>
      </w:r>
      <w:r w:rsidRPr="00F14776">
        <w:rPr>
          <w:rFonts w:cs="Arial"/>
        </w:rPr>
        <w:t xml:space="preserve"> biti na vs</w:t>
      </w:r>
      <w:r>
        <w:rPr>
          <w:rFonts w:cs="Arial"/>
        </w:rPr>
        <w:t>e</w:t>
      </w:r>
      <w:r w:rsidRPr="00F14776">
        <w:rPr>
          <w:rFonts w:cs="Arial"/>
        </w:rPr>
        <w:t xml:space="preserve"> radiator</w:t>
      </w:r>
      <w:r>
        <w:rPr>
          <w:rFonts w:cs="Arial"/>
        </w:rPr>
        <w:t>je</w:t>
      </w:r>
      <w:r w:rsidRPr="00F14776">
        <w:rPr>
          <w:rFonts w:cs="Arial"/>
        </w:rPr>
        <w:t xml:space="preserve"> nameščen</w:t>
      </w:r>
      <w:r>
        <w:rPr>
          <w:rFonts w:cs="Arial"/>
        </w:rPr>
        <w:t>i</w:t>
      </w:r>
      <w:r w:rsidRPr="00F14776">
        <w:rPr>
          <w:rFonts w:cs="Arial"/>
        </w:rPr>
        <w:t xml:space="preserve"> termostatski ventil</w:t>
      </w:r>
      <w:r>
        <w:rPr>
          <w:rFonts w:cs="Arial"/>
        </w:rPr>
        <w:t>i</w:t>
      </w:r>
      <w:r w:rsidRPr="00F14776">
        <w:rPr>
          <w:rFonts w:cs="Arial"/>
        </w:rPr>
        <w:t>.</w:t>
      </w:r>
    </w:p>
    <w:p w:rsidR="00A1018B" w:rsidRDefault="00A1018B" w:rsidP="00D97493">
      <w:pPr>
        <w:rPr>
          <w:rFonts w:cs="Arial"/>
        </w:rPr>
      </w:pPr>
    </w:p>
    <w:p w:rsidR="00A1018B" w:rsidRPr="00440D56" w:rsidRDefault="00A1018B" w:rsidP="007D1782">
      <w:pPr>
        <w:pStyle w:val="Obrazloitev"/>
        <w:rPr>
          <w:rFonts w:ascii="Calibri" w:hAnsi="Calibri"/>
          <w:sz w:val="22"/>
        </w:rPr>
      </w:pPr>
      <w:r w:rsidRPr="00440D56">
        <w:rPr>
          <w:szCs w:val="24"/>
        </w:rPr>
        <w:t xml:space="preserve">Člen določa posebne zahteve za povečanje energijske učinkovitosti za </w:t>
      </w:r>
      <w:r w:rsidRPr="00440D56">
        <w:t>obstoječe stavbe, ki jih uporabljajo organizacije javnega sektorja. Člen določa obvezne termostatske ventile in daje pravno podlago, da minister lahko predpiše tudi druge obvezne ukrepe za povečanje energijske učinkovitosti.</w:t>
      </w:r>
    </w:p>
    <w:p w:rsidR="00A1018B" w:rsidRDefault="00A1018B" w:rsidP="00D97493">
      <w:pPr>
        <w:rPr>
          <w:rFonts w:cs="Arial"/>
        </w:rPr>
      </w:pPr>
    </w:p>
    <w:p w:rsidR="00A1018B" w:rsidRPr="00F14776" w:rsidRDefault="00A1018B" w:rsidP="00D97493">
      <w:pPr>
        <w:rPr>
          <w:rFonts w:cs="Arial"/>
        </w:rPr>
      </w:pPr>
    </w:p>
    <w:p w:rsidR="00A1018B" w:rsidRPr="00A41C44" w:rsidRDefault="00A1018B" w:rsidP="00391BB3">
      <w:pPr>
        <w:pStyle w:val="Heading5"/>
      </w:pPr>
      <w:bookmarkStart w:id="1333" w:name="_Toc358722221"/>
      <w:r w:rsidRPr="00F14776">
        <w:t>člen</w:t>
      </w:r>
      <w:r>
        <w:br/>
      </w:r>
      <w:r w:rsidRPr="00A41C44">
        <w:t>(obvezno merjenje plina na nivoju stavbe)</w:t>
      </w:r>
      <w:bookmarkEnd w:id="1333"/>
    </w:p>
    <w:p w:rsidR="00A1018B" w:rsidRPr="00F14776" w:rsidRDefault="00A1018B" w:rsidP="00D97493">
      <w:pPr>
        <w:rPr>
          <w:rFonts w:cs="Arial"/>
        </w:rPr>
      </w:pPr>
      <w:r w:rsidRPr="00F14776">
        <w:rPr>
          <w:rFonts w:cs="Arial"/>
        </w:rPr>
        <w:br/>
        <w:t>(1) Če se več stavb, ki jih uporabljajo organizacije javnega sektorja, oskrbuje s plinom iz enega prevzemno predajnega mesta, mora lastnik zagotoviti merjenje porabe plina za vsako stavbo posebej.</w:t>
      </w:r>
    </w:p>
    <w:p w:rsidR="00A1018B" w:rsidRPr="00F14776" w:rsidRDefault="00A1018B" w:rsidP="00D97493">
      <w:pPr>
        <w:rPr>
          <w:rFonts w:cs="Arial"/>
        </w:rPr>
      </w:pPr>
    </w:p>
    <w:p w:rsidR="00A1018B" w:rsidRDefault="00A1018B" w:rsidP="00D97493">
      <w:pPr>
        <w:rPr>
          <w:rFonts w:cs="Arial"/>
        </w:rPr>
      </w:pPr>
      <w:r w:rsidRPr="00F14776">
        <w:rPr>
          <w:rFonts w:cs="Arial"/>
        </w:rPr>
        <w:t>(2) Določba prvega člena ne velja za stavbe z uporabno površino, manjšo od 50 kvadratnih metrov.</w:t>
      </w:r>
    </w:p>
    <w:p w:rsidR="00A1018B" w:rsidRDefault="00A1018B" w:rsidP="00D97493">
      <w:pPr>
        <w:rPr>
          <w:rFonts w:cs="Arial"/>
        </w:rPr>
      </w:pPr>
    </w:p>
    <w:p w:rsidR="00A1018B" w:rsidRPr="00390B96" w:rsidRDefault="00A1018B" w:rsidP="007D1782">
      <w:pPr>
        <w:pStyle w:val="Obrazloitev"/>
      </w:pPr>
    </w:p>
    <w:p w:rsidR="00A1018B" w:rsidRPr="00390B96" w:rsidRDefault="00A1018B" w:rsidP="007D1782">
      <w:pPr>
        <w:pStyle w:val="Obrazloitev"/>
      </w:pPr>
      <w:r w:rsidRPr="00390B96">
        <w:t>Merjenje porabe plina za vsako stavbo omogoča spremljanje porabe za vsako stavbo, kar je predpogoj za učinkovito energetsko knjigovodstvo. Če so podatki o portabi agregirani za več stavb skupaj, ne omogočajo pregleda nad porabo.</w:t>
      </w:r>
    </w:p>
    <w:p w:rsidR="00A1018B" w:rsidRPr="00F14776" w:rsidRDefault="00A1018B" w:rsidP="00D97493">
      <w:pPr>
        <w:rPr>
          <w:rFonts w:cs="Arial"/>
        </w:rPr>
      </w:pPr>
    </w:p>
    <w:p w:rsidR="00A1018B" w:rsidRPr="00A41C44" w:rsidRDefault="00A1018B" w:rsidP="00391BB3">
      <w:pPr>
        <w:pStyle w:val="Heading5"/>
      </w:pPr>
      <w:bookmarkStart w:id="1334" w:name="_Toc358722222"/>
      <w:r w:rsidRPr="00F14776">
        <w:t>člen</w:t>
      </w:r>
      <w:r>
        <w:br/>
      </w:r>
      <w:r w:rsidRPr="00A41C44">
        <w:t>(obvezno merjenje električne energije na nivoju stavbe)</w:t>
      </w:r>
      <w:bookmarkEnd w:id="1334"/>
    </w:p>
    <w:p w:rsidR="00A1018B" w:rsidRPr="00F14776" w:rsidRDefault="00A1018B" w:rsidP="00D97493">
      <w:pPr>
        <w:rPr>
          <w:rFonts w:cs="Arial"/>
        </w:rPr>
      </w:pPr>
      <w:r w:rsidRPr="00F14776">
        <w:rPr>
          <w:rFonts w:cs="Arial"/>
        </w:rPr>
        <w:br/>
        <w:t>(1) Če se več stavb, ki jih uporabljajo organizacije javnega sektorja, oskrbuje z električno energijo iz enega prevzemno predajnega mesta, mora lastnik zagotoviti merjenje porabe električne energije za vsako stavbo posebej.</w:t>
      </w:r>
    </w:p>
    <w:p w:rsidR="00A1018B" w:rsidRPr="00F14776" w:rsidRDefault="00A1018B" w:rsidP="00D97493">
      <w:pPr>
        <w:rPr>
          <w:rFonts w:cs="Arial"/>
        </w:rPr>
      </w:pPr>
    </w:p>
    <w:p w:rsidR="00A1018B" w:rsidRDefault="00A1018B" w:rsidP="00D97493">
      <w:pPr>
        <w:rPr>
          <w:rFonts w:cs="Arial"/>
        </w:rPr>
      </w:pPr>
      <w:r w:rsidRPr="00F14776">
        <w:rPr>
          <w:rFonts w:cs="Arial"/>
        </w:rPr>
        <w:t>(2) Določba prvega člena ne velja za stavbe z uporabno površino, manjšo od 50 kvadratnih metrov.</w:t>
      </w:r>
    </w:p>
    <w:p w:rsidR="00A1018B" w:rsidRDefault="00A1018B" w:rsidP="00D97493">
      <w:pPr>
        <w:rPr>
          <w:rFonts w:cs="Arial"/>
        </w:rPr>
      </w:pPr>
    </w:p>
    <w:p w:rsidR="00A1018B" w:rsidRPr="00390B96" w:rsidRDefault="00A1018B" w:rsidP="007D1782">
      <w:pPr>
        <w:pStyle w:val="Obrazloitev"/>
      </w:pPr>
    </w:p>
    <w:p w:rsidR="00A1018B" w:rsidRPr="00390B96" w:rsidRDefault="00A1018B" w:rsidP="007D1782">
      <w:pPr>
        <w:pStyle w:val="Obrazloitev"/>
      </w:pPr>
      <w:r w:rsidRPr="00390B96">
        <w:t>Merjenje porabe električne energije za vsako stavbo omogoča spremljanje porabe za vsako stavbo, kar je predpogoj za učinkovito energetsko knjigovodstvo. Če so podatki o portabi agregirani za več stavb skupaj, ne omogočajo pregleda nad porabo.</w:t>
      </w:r>
    </w:p>
    <w:p w:rsidR="00A1018B" w:rsidRPr="00F14776" w:rsidRDefault="00A1018B" w:rsidP="00D97493">
      <w:pPr>
        <w:rPr>
          <w:rFonts w:cs="Arial"/>
        </w:rPr>
      </w:pPr>
    </w:p>
    <w:p w:rsidR="00A1018B" w:rsidRPr="00F14776" w:rsidRDefault="00A1018B" w:rsidP="00D97493">
      <w:pPr>
        <w:rPr>
          <w:rFonts w:cs="Arial"/>
        </w:rPr>
      </w:pPr>
    </w:p>
    <w:p w:rsidR="00A1018B" w:rsidRPr="00EC7B24" w:rsidRDefault="00A1018B" w:rsidP="001E2586">
      <w:pPr>
        <w:pStyle w:val="Heading4"/>
        <w:rPr>
          <w:b w:val="0"/>
          <w:sz w:val="24"/>
          <w:szCs w:val="24"/>
        </w:rPr>
      </w:pPr>
      <w:bookmarkStart w:id="1335" w:name="_Toc358722223"/>
      <w:r w:rsidRPr="00EC7B24">
        <w:rPr>
          <w:b w:val="0"/>
          <w:sz w:val="24"/>
          <w:szCs w:val="24"/>
        </w:rPr>
        <w:t>V. Informiranje, ozaveščanje, usposabljanje</w:t>
      </w:r>
      <w:bookmarkEnd w:id="1335"/>
    </w:p>
    <w:p w:rsidR="00A1018B" w:rsidRPr="00F14776" w:rsidRDefault="00A1018B" w:rsidP="00D97493">
      <w:pPr>
        <w:rPr>
          <w:rFonts w:cs="Arial"/>
        </w:rPr>
      </w:pPr>
    </w:p>
    <w:p w:rsidR="00A1018B" w:rsidRPr="00A41C44" w:rsidRDefault="00A1018B" w:rsidP="00391BB3">
      <w:pPr>
        <w:pStyle w:val="Heading5"/>
      </w:pPr>
      <w:bookmarkStart w:id="1336" w:name="_Toc358722224"/>
      <w:r w:rsidRPr="00F14776">
        <w:t>člen</w:t>
      </w:r>
      <w:r>
        <w:br/>
      </w:r>
      <w:r w:rsidRPr="00A41C44">
        <w:t>(splošno informiranje, ozaveščanje in usposabljanje)</w:t>
      </w:r>
      <w:bookmarkEnd w:id="1336"/>
    </w:p>
    <w:p w:rsidR="00A1018B" w:rsidRPr="00F14776" w:rsidRDefault="00A1018B" w:rsidP="00D97493">
      <w:pPr>
        <w:rPr>
          <w:rFonts w:cs="Arial"/>
        </w:rPr>
      </w:pPr>
    </w:p>
    <w:p w:rsidR="00A1018B" w:rsidRPr="007D1782" w:rsidRDefault="00A1018B" w:rsidP="003D3F8A">
      <w:r>
        <w:t xml:space="preserve">(1) </w:t>
      </w:r>
      <w:r w:rsidRPr="007D1782">
        <w:t xml:space="preserve">Center za podpore pripravlja in izvaja programe za informiranje, ozaveščanje in usposabljanje različnih ciljnih skupin o koristih in praktičnih vidikih razvoja in uporabe tehnologij za učinkovito rabo energije in za uporabo obnovljivih virov. </w:t>
      </w:r>
    </w:p>
    <w:p w:rsidR="00A1018B" w:rsidRPr="007D1782" w:rsidRDefault="00A1018B" w:rsidP="003D3F8A"/>
    <w:p w:rsidR="00A1018B" w:rsidRPr="007D1782" w:rsidRDefault="00A1018B" w:rsidP="003D3F8A">
      <w:r>
        <w:t xml:space="preserve">(2) </w:t>
      </w:r>
      <w:r w:rsidRPr="007D1782">
        <w:t>Pri pripravi in izvedbi programov iz prejšnjega  odstavka, ki se nanašajo na lokalne skupnosti, center za podpore sodeluje z organi lokalne skupnosti, ki so pristojni za učinkovito rabo energije in obnovljive vire energije.</w:t>
      </w:r>
    </w:p>
    <w:p w:rsidR="00A1018B" w:rsidRPr="007D1782" w:rsidRDefault="00A1018B" w:rsidP="003D3F8A"/>
    <w:p w:rsidR="00A1018B" w:rsidRPr="007D1782" w:rsidRDefault="00A1018B" w:rsidP="003D3F8A">
      <w:r>
        <w:t xml:space="preserve">(3) </w:t>
      </w:r>
      <w:r w:rsidRPr="007D1782">
        <w:t xml:space="preserve">Center za podpore na svetovnem spletu objavi informacije o učinkoviti rabi energije in obnovljivih virih energije za različne kategorije oseb, in sicer: </w:t>
      </w:r>
    </w:p>
    <w:p w:rsidR="00A1018B" w:rsidRPr="007D1782" w:rsidRDefault="00A1018B" w:rsidP="00C750BF">
      <w:pPr>
        <w:numPr>
          <w:ilvl w:val="0"/>
          <w:numId w:val="126"/>
        </w:numPr>
      </w:pPr>
      <w:r w:rsidRPr="007D1782">
        <w:t>informacije o  neto koristih, stroških ter energetski učinkovitosti naprav in sistemov za ogrevanje, hlajenje in proizvodnjo  električne energije iz obnovljivih virov,</w:t>
      </w:r>
    </w:p>
    <w:p w:rsidR="00A1018B" w:rsidRPr="007D1782" w:rsidRDefault="00A1018B" w:rsidP="00C750BF">
      <w:pPr>
        <w:numPr>
          <w:ilvl w:val="0"/>
          <w:numId w:val="126"/>
        </w:numPr>
      </w:pPr>
      <w:r w:rsidRPr="007D1782">
        <w:t>informacije o programih podpore za ukrepe energijske učinkovitosti in obnovljivih virov energije,</w:t>
      </w:r>
    </w:p>
    <w:p w:rsidR="00A1018B" w:rsidRPr="007D1782" w:rsidRDefault="00A1018B" w:rsidP="00C750BF">
      <w:pPr>
        <w:numPr>
          <w:ilvl w:val="0"/>
          <w:numId w:val="126"/>
        </w:numPr>
      </w:pPr>
      <w:r w:rsidRPr="007D1782">
        <w:t xml:space="preserve">informacije o sistemih certificiranja oziroma inštalaterjih energetskih naprav za uporabo obnovljivih virov iz 7. b </w:t>
      </w:r>
      <w:r>
        <w:t xml:space="preserve"> </w:t>
      </w:r>
      <w:r w:rsidRPr="007D1782">
        <w:t>člena tega zakona in seznam certificiranih inštalaterjev,</w:t>
      </w:r>
    </w:p>
    <w:p w:rsidR="00A1018B" w:rsidRDefault="00A1018B" w:rsidP="00C750BF">
      <w:pPr>
        <w:numPr>
          <w:ilvl w:val="0"/>
          <w:numId w:val="126"/>
        </w:numPr>
      </w:pPr>
      <w:r w:rsidRPr="007D1782">
        <w:t>smernice za najboljšo kombinacijo obnovljivih virov energije, tehnologije z visokim izkoristkom ter daljinskega ogrevanja in hlajenja pri načrtovanju, projektiranju, gradnji in prenovi poslovnih, industrijskih in stanovanjskih območij,</w:t>
      </w:r>
      <w:r w:rsidRPr="00352099">
        <w:t xml:space="preserve"> </w:t>
      </w:r>
    </w:p>
    <w:p w:rsidR="00A1018B" w:rsidRPr="00352099" w:rsidRDefault="00A1018B" w:rsidP="00C750BF">
      <w:pPr>
        <w:numPr>
          <w:ilvl w:val="0"/>
          <w:numId w:val="126"/>
        </w:numPr>
      </w:pPr>
      <w:r w:rsidRPr="00352099">
        <w:t>informacije o razpoložljivosti in okoljskih prednostih različnih obnovljivih virov energije namenjenih uporabi v prometu</w:t>
      </w:r>
    </w:p>
    <w:p w:rsidR="00A1018B" w:rsidRPr="00352099" w:rsidRDefault="00A1018B" w:rsidP="00C750BF">
      <w:pPr>
        <w:numPr>
          <w:ilvl w:val="0"/>
          <w:numId w:val="126"/>
        </w:numPr>
      </w:pPr>
      <w:r w:rsidRPr="00352099">
        <w:t>informacije o razpoložljivih mehanizmih za povečanej energetske učinkovitosti,</w:t>
      </w:r>
    </w:p>
    <w:p w:rsidR="00A1018B" w:rsidRPr="007D1782" w:rsidRDefault="00A1018B" w:rsidP="00C750BF">
      <w:pPr>
        <w:numPr>
          <w:ilvl w:val="0"/>
          <w:numId w:val="126"/>
        </w:numPr>
      </w:pPr>
      <w:r w:rsidRPr="00352099">
        <w:t>informacije o finančnih in pravnih okvirih za izvajanje ukrpeov za povečanje energetske učinkovitosti</w:t>
      </w:r>
    </w:p>
    <w:p w:rsidR="00A1018B" w:rsidRPr="007D1782" w:rsidRDefault="00A1018B" w:rsidP="00C750BF">
      <w:pPr>
        <w:numPr>
          <w:ilvl w:val="0"/>
          <w:numId w:val="126"/>
        </w:numPr>
      </w:pPr>
      <w:r w:rsidRPr="007D1782">
        <w:t>informacije o razpoložljivosti in okoljskih prednostih različnih obnovljivih virov energije namenjenih uporabi v prometu.</w:t>
      </w:r>
    </w:p>
    <w:p w:rsidR="00A1018B" w:rsidRPr="007D1782" w:rsidRDefault="00A1018B" w:rsidP="003D3F8A"/>
    <w:p w:rsidR="00A1018B" w:rsidRDefault="00A1018B" w:rsidP="00352099">
      <w:r>
        <w:t xml:space="preserve">(4) </w:t>
      </w:r>
      <w:r w:rsidRPr="007D1782">
        <w:t xml:space="preserve">Center za podpore objavi geografski prikaz potencialov za uporabo obnovljivih virov energije in podatke o prejemnikih subvencij za projekte za povečanje učinkovitosti rabe energije in za uporabo obnovljivih virov energije, ki vključujejo ime oziroma firmo prejemnika, naslov prejemnika ter vrsto in velikost financiranega projekta. </w:t>
      </w:r>
    </w:p>
    <w:p w:rsidR="00A1018B" w:rsidRDefault="00A1018B" w:rsidP="00352099"/>
    <w:p w:rsidR="00A1018B" w:rsidRPr="00352099" w:rsidRDefault="00A1018B" w:rsidP="00352099">
      <w:r w:rsidRPr="00352099">
        <w:t>(5) Ne glede na določbe tega člena, lahko informacije o ukr</w:t>
      </w:r>
      <w:r>
        <w:t>e</w:t>
      </w:r>
      <w:r w:rsidRPr="00352099">
        <w:t>pih za povečanje energijske učinkovitosti in uporabe obnovljivh virov energije porabnikom energije nudijo vsi udeleženci na trgu, vključno z dobaviteli energije in izvajalci energetskih storitev.</w:t>
      </w:r>
    </w:p>
    <w:p w:rsidR="00A1018B" w:rsidRPr="007D1782" w:rsidRDefault="00A1018B" w:rsidP="003D3F8A"/>
    <w:p w:rsidR="00A1018B" w:rsidRDefault="00A1018B" w:rsidP="003D3F8A">
      <w:pPr>
        <w:rPr>
          <w:color w:val="1F497D"/>
        </w:rPr>
      </w:pPr>
    </w:p>
    <w:p w:rsidR="00A1018B" w:rsidRDefault="00A1018B" w:rsidP="00D75562">
      <w:pPr>
        <w:autoSpaceDE w:val="0"/>
        <w:autoSpaceDN w:val="0"/>
        <w:adjustRightInd w:val="0"/>
        <w:rPr>
          <w:rFonts w:cs="Arial"/>
          <w:color w:val="221E1F"/>
        </w:rPr>
      </w:pPr>
    </w:p>
    <w:p w:rsidR="00A1018B" w:rsidRPr="003D3F8A" w:rsidRDefault="00A1018B" w:rsidP="007D1782">
      <w:pPr>
        <w:pStyle w:val="Obrazloitev"/>
      </w:pPr>
      <w:r w:rsidRPr="003D3F8A">
        <w:t>Člen določa naloge na področju informiranja in ozaveščanja  ter usposabljanja različnih ciljnih skupin o učinkoviti rabi energije in obnovljivih virih energije. Člen za izvajanje teh nalog določa center za podpore, ki je notranja organizacijska enota Borzen-a.</w:t>
      </w:r>
    </w:p>
    <w:p w:rsidR="00A1018B" w:rsidRPr="00352099" w:rsidRDefault="00A1018B" w:rsidP="00352099">
      <w:pPr>
        <w:pStyle w:val="Obrazloitev"/>
      </w:pPr>
      <w:r w:rsidRPr="00352099">
        <w:t>Člen prenaša določbe člena 14 Direktive 2009/28/ES in prvega odstavka člena 17 direktive</w:t>
      </w:r>
      <w:r>
        <w:t xml:space="preserve"> </w:t>
      </w:r>
      <w:r w:rsidRPr="00352099">
        <w:t>2012/27/EU.</w:t>
      </w:r>
    </w:p>
    <w:p w:rsidR="00A1018B" w:rsidRPr="00352099" w:rsidRDefault="00A1018B" w:rsidP="00352099">
      <w:pPr>
        <w:pStyle w:val="Obrazloitev"/>
      </w:pPr>
    </w:p>
    <w:p w:rsidR="00A1018B" w:rsidRPr="00352099" w:rsidRDefault="00A1018B" w:rsidP="00352099">
      <w:pPr>
        <w:pStyle w:val="Obrazloitev"/>
      </w:pPr>
      <w:r w:rsidRPr="00352099">
        <w:t>Drugi odstavek prenaša določbe četrtega odstavka člena 17 direktive</w:t>
      </w:r>
      <w:r>
        <w:t xml:space="preserve"> </w:t>
      </w:r>
      <w:r w:rsidRPr="00352099">
        <w:t>2012/27/EU.</w:t>
      </w:r>
    </w:p>
    <w:p w:rsidR="00A1018B" w:rsidRPr="00352099" w:rsidRDefault="00A1018B" w:rsidP="00352099">
      <w:pPr>
        <w:pStyle w:val="Obrazloitev"/>
      </w:pPr>
    </w:p>
    <w:p w:rsidR="00A1018B" w:rsidRPr="00352099" w:rsidRDefault="00A1018B" w:rsidP="00352099">
      <w:pPr>
        <w:pStyle w:val="Obrazloitev"/>
      </w:pPr>
      <w:r w:rsidRPr="00352099">
        <w:t>Peti odstavek prenaša določbe drugega odstavka člena 17 direktive</w:t>
      </w:r>
      <w:r>
        <w:t xml:space="preserve"> </w:t>
      </w:r>
      <w:r w:rsidRPr="00352099">
        <w:t>2012/27/EU.</w:t>
      </w:r>
    </w:p>
    <w:p w:rsidR="00A1018B" w:rsidRPr="003D3F8A" w:rsidRDefault="00A1018B" w:rsidP="007D1782">
      <w:pPr>
        <w:pStyle w:val="Obrazloitev"/>
      </w:pPr>
    </w:p>
    <w:p w:rsidR="00A1018B" w:rsidRPr="003D3F8A" w:rsidRDefault="00A1018B" w:rsidP="007D1782">
      <w:pPr>
        <w:pStyle w:val="Obrazloitev"/>
      </w:pPr>
    </w:p>
    <w:p w:rsidR="00A1018B" w:rsidRPr="003D3F8A" w:rsidRDefault="00A1018B" w:rsidP="007D1782">
      <w:pPr>
        <w:pStyle w:val="Obrazloitev"/>
      </w:pPr>
    </w:p>
    <w:p w:rsidR="00A1018B" w:rsidRPr="00A41C44" w:rsidRDefault="00A1018B" w:rsidP="00391BB3">
      <w:pPr>
        <w:pStyle w:val="Heading5"/>
      </w:pPr>
      <w:bookmarkStart w:id="1337" w:name="_Toc358722225"/>
      <w:r w:rsidRPr="00F14776">
        <w:t>člen</w:t>
      </w:r>
      <w:r>
        <w:br/>
      </w:r>
      <w:r w:rsidRPr="00A41C44">
        <w:t>(energetsko svetovanje za občane)</w:t>
      </w:r>
      <w:bookmarkEnd w:id="1337"/>
    </w:p>
    <w:p w:rsidR="00A1018B" w:rsidRPr="00F14776" w:rsidRDefault="00A1018B" w:rsidP="00D97493">
      <w:pPr>
        <w:rPr>
          <w:rFonts w:cs="Arial"/>
        </w:rPr>
      </w:pPr>
    </w:p>
    <w:p w:rsidR="00A1018B" w:rsidRPr="00F14776" w:rsidRDefault="00A1018B" w:rsidP="00D97493">
      <w:pPr>
        <w:rPr>
          <w:rFonts w:cs="Arial"/>
        </w:rPr>
      </w:pPr>
      <w:r w:rsidRPr="00F14776">
        <w:rPr>
          <w:rFonts w:cs="Arial"/>
        </w:rPr>
        <w:t>(1) Energetsko svetovanje za učinkovito rabo energije v široki rabi se organizira z mrežo energetsko-svetovalnih pisarn.</w:t>
      </w:r>
    </w:p>
    <w:p w:rsidR="00A1018B" w:rsidRPr="00F14776" w:rsidRDefault="00A1018B" w:rsidP="00D97493">
      <w:pPr>
        <w:rPr>
          <w:rFonts w:cs="Arial"/>
        </w:rPr>
      </w:pPr>
    </w:p>
    <w:p w:rsidR="00A1018B" w:rsidRPr="00F14776" w:rsidRDefault="00A1018B" w:rsidP="00D97493">
      <w:pPr>
        <w:rPr>
          <w:rFonts w:cs="Arial"/>
        </w:rPr>
      </w:pPr>
      <w:r w:rsidRPr="00F14776">
        <w:rPr>
          <w:rFonts w:cs="Arial"/>
        </w:rPr>
        <w:t xml:space="preserve">(2) </w:t>
      </w:r>
      <w:r>
        <w:rPr>
          <w:rFonts w:cs="Arial"/>
        </w:rPr>
        <w:t>Eko sklad</w:t>
      </w:r>
      <w:r w:rsidRPr="00F14776">
        <w:rPr>
          <w:rFonts w:cs="Arial"/>
        </w:rPr>
        <w:t xml:space="preserve"> organizira</w:t>
      </w:r>
      <w:r>
        <w:rPr>
          <w:rFonts w:cs="Arial"/>
        </w:rPr>
        <w:t xml:space="preserve"> in </w:t>
      </w:r>
      <w:r w:rsidRPr="00F14776">
        <w:rPr>
          <w:rFonts w:cs="Arial"/>
        </w:rPr>
        <w:t>vodi svetovanj</w:t>
      </w:r>
      <w:r>
        <w:rPr>
          <w:rFonts w:cs="Arial"/>
        </w:rPr>
        <w:t>e</w:t>
      </w:r>
      <w:r w:rsidRPr="00F14776">
        <w:rPr>
          <w:rFonts w:cs="Arial"/>
        </w:rPr>
        <w:t xml:space="preserve"> iz prvega odstavka tega člena.</w:t>
      </w:r>
    </w:p>
    <w:p w:rsidR="00A1018B" w:rsidRPr="00F14776" w:rsidRDefault="00A1018B" w:rsidP="00D97493">
      <w:pPr>
        <w:rPr>
          <w:rFonts w:cs="Arial"/>
        </w:rPr>
      </w:pPr>
      <w:r w:rsidRPr="00F14776">
        <w:rPr>
          <w:rFonts w:cs="Arial"/>
        </w:rPr>
        <w:t xml:space="preserve"> </w:t>
      </w:r>
    </w:p>
    <w:p w:rsidR="00A1018B" w:rsidRPr="00F14776" w:rsidRDefault="00A1018B" w:rsidP="00D97493">
      <w:pPr>
        <w:rPr>
          <w:rFonts w:cs="Arial"/>
        </w:rPr>
      </w:pPr>
      <w:r w:rsidRPr="00F14776">
        <w:rPr>
          <w:rFonts w:cs="Arial"/>
        </w:rPr>
        <w:t xml:space="preserve">(3) </w:t>
      </w:r>
      <w:r>
        <w:rPr>
          <w:rFonts w:cs="Arial"/>
        </w:rPr>
        <w:t>Eko sklad</w:t>
      </w:r>
      <w:r w:rsidRPr="00F14776">
        <w:rPr>
          <w:rFonts w:cs="Arial"/>
        </w:rPr>
        <w:t xml:space="preserve"> organizira mrežo energetsko-svetovalnih pisarn v sodelovanju z zainteresiranimi lokalnimi skupnostmi.</w:t>
      </w:r>
    </w:p>
    <w:p w:rsidR="00A1018B" w:rsidRPr="00F14776" w:rsidRDefault="00A1018B" w:rsidP="00D97493">
      <w:pPr>
        <w:rPr>
          <w:rFonts w:cs="Arial"/>
        </w:rPr>
      </w:pPr>
    </w:p>
    <w:p w:rsidR="00A1018B" w:rsidRPr="00F14776" w:rsidRDefault="00A1018B" w:rsidP="00D97493">
      <w:pPr>
        <w:rPr>
          <w:rFonts w:cs="Arial"/>
        </w:rPr>
      </w:pPr>
      <w:r w:rsidRPr="00F14776">
        <w:rPr>
          <w:rFonts w:cs="Arial"/>
        </w:rPr>
        <w:t xml:space="preserve">(4) Program dejavnosti izobraževanja, informiranja in svetovanja za področje stavb in gospodinjstev poleg podajanja nasvetov lahko vsebuje pripravo in uporabo promocijskih, informacijskih gradiv ter drugih navodil, pripomočkov in orodij za ta namen. </w:t>
      </w:r>
    </w:p>
    <w:p w:rsidR="00A1018B" w:rsidRPr="00F14776" w:rsidRDefault="00A1018B" w:rsidP="00D97493">
      <w:pPr>
        <w:rPr>
          <w:rFonts w:cs="Arial"/>
        </w:rPr>
      </w:pPr>
    </w:p>
    <w:p w:rsidR="00A1018B" w:rsidRPr="00352099" w:rsidRDefault="00A1018B" w:rsidP="00352099">
      <w:pPr>
        <w:rPr>
          <w:rFonts w:cs="Arial"/>
        </w:rPr>
      </w:pPr>
      <w:r w:rsidRPr="00352099">
        <w:rPr>
          <w:rFonts w:cs="Arial"/>
        </w:rPr>
        <w:t>(5) Energetsko svetovanje za občane se financira iz proračuna RS.</w:t>
      </w:r>
    </w:p>
    <w:p w:rsidR="00A1018B" w:rsidRDefault="00A1018B" w:rsidP="003D3F8A">
      <w:pPr>
        <w:rPr>
          <w:rFonts w:cs="Arial"/>
        </w:rPr>
      </w:pPr>
    </w:p>
    <w:p w:rsidR="00A1018B" w:rsidRPr="00352099" w:rsidRDefault="00A1018B" w:rsidP="00352099">
      <w:pPr>
        <w:pStyle w:val="Obrazloitev"/>
      </w:pPr>
      <w:r w:rsidRPr="003D3F8A">
        <w:t>Člen določa način organiziranja, izvajanja in financiranja energetskega svetovanaj za občane, ki ga izvaja Eko sklad.</w:t>
      </w:r>
      <w:r w:rsidRPr="00BC0259">
        <w:t xml:space="preserve"> </w:t>
      </w:r>
      <w:r w:rsidRPr="00352099">
        <w:t>Člen prenaša določbe tretjega odstavka člena 8 Direktive 2012/27/ES.</w:t>
      </w:r>
    </w:p>
    <w:p w:rsidR="00A1018B" w:rsidRDefault="00A1018B" w:rsidP="007D1782">
      <w:pPr>
        <w:pStyle w:val="Obrazloitev"/>
      </w:pPr>
    </w:p>
    <w:p w:rsidR="00A1018B" w:rsidRPr="003D3F8A" w:rsidRDefault="00A1018B" w:rsidP="007D1782">
      <w:pPr>
        <w:pStyle w:val="Obrazloitev"/>
      </w:pPr>
    </w:p>
    <w:p w:rsidR="00A1018B" w:rsidRPr="00A41C44" w:rsidRDefault="00A1018B">
      <w:pPr>
        <w:pStyle w:val="Heading5"/>
      </w:pPr>
      <w:bookmarkStart w:id="1338" w:name="_Toc358722226"/>
      <w:r w:rsidRPr="00F14776">
        <w:t>člen</w:t>
      </w:r>
      <w:r>
        <w:br/>
      </w:r>
      <w:r w:rsidRPr="00A41C44">
        <w:t>(izvajalci energetskega svetovanja za občane)</w:t>
      </w:r>
      <w:bookmarkEnd w:id="1338"/>
    </w:p>
    <w:p w:rsidR="00A1018B" w:rsidRPr="00F14776" w:rsidRDefault="00A1018B" w:rsidP="00D97493">
      <w:pPr>
        <w:rPr>
          <w:rFonts w:cs="Arial"/>
        </w:rPr>
      </w:pPr>
    </w:p>
    <w:p w:rsidR="00A1018B" w:rsidRDefault="00A10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(1) </w:t>
      </w:r>
      <w:r w:rsidRPr="00F14776">
        <w:rPr>
          <w:rFonts w:cs="Arial"/>
        </w:rPr>
        <w:t xml:space="preserve">Dejavnost informiranja in svetovanja za področje stavb in gospodinjstev opravljajo neodvisni strokovnjaki posamezniki, ki imajo veljavno licenco </w:t>
      </w:r>
      <w:r>
        <w:rPr>
          <w:rFonts w:cs="Arial"/>
        </w:rPr>
        <w:t xml:space="preserve">neodvisnega strokovnjaka </w:t>
      </w:r>
      <w:r w:rsidRPr="00F14776">
        <w:rPr>
          <w:rFonts w:cs="Arial"/>
        </w:rPr>
        <w:t>za</w:t>
      </w:r>
      <w:r>
        <w:rPr>
          <w:rFonts w:cs="Arial"/>
        </w:rPr>
        <w:t xml:space="preserve"> izdelavo energetskih izkaznic iz  </w:t>
      </w:r>
      <w:r>
        <w:rPr>
          <w:rFonts w:cs="Arial"/>
        </w:rPr>
        <w:fldChar w:fldCharType="begin"/>
      </w:r>
      <w:r>
        <w:rPr>
          <w:rFonts w:cs="Arial"/>
        </w:rPr>
        <w:instrText xml:space="preserve"> REF _Ref296000008 \r \h </w:instrText>
      </w:r>
      <w:r w:rsidRPr="00B44B24">
        <w:rPr>
          <w:rFonts w:cs="Arial"/>
        </w:rPr>
      </w:r>
      <w:r>
        <w:rPr>
          <w:rFonts w:cs="Arial"/>
        </w:rPr>
        <w:fldChar w:fldCharType="separate"/>
      </w:r>
      <w:r>
        <w:rPr>
          <w:rFonts w:cs="Arial"/>
        </w:rPr>
        <w:t>327</w:t>
      </w:r>
      <w:r>
        <w:rPr>
          <w:rFonts w:cs="Arial"/>
        </w:rPr>
        <w:fldChar w:fldCharType="end"/>
      </w:r>
      <w:r>
        <w:rPr>
          <w:rFonts w:cs="Arial"/>
        </w:rPr>
        <w:t>. člena.</w:t>
      </w:r>
    </w:p>
    <w:p w:rsidR="00A1018B" w:rsidRDefault="00A10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A1018B" w:rsidRPr="00352099" w:rsidRDefault="00A1018B" w:rsidP="00352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352099">
        <w:rPr>
          <w:rFonts w:cs="Arial"/>
        </w:rPr>
        <w:t>(2) V okviru izvajanja energetskega svetovanja iz prejšnjega člena se organizira tudi redno dodatno strokovno usposabljanje za izvajalce energetskega svetovanja.</w:t>
      </w:r>
    </w:p>
    <w:p w:rsidR="00A1018B" w:rsidRDefault="00A10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rPr>
      </w:pPr>
    </w:p>
    <w:p w:rsidR="00A1018B" w:rsidRDefault="00A1018B" w:rsidP="00D75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rPr>
      </w:pPr>
    </w:p>
    <w:p w:rsidR="00A1018B" w:rsidRDefault="00A1018B" w:rsidP="00352099">
      <w:pPr>
        <w:pStyle w:val="Obrazloitev"/>
        <w:rPr>
          <w:color w:val="C0504D"/>
        </w:rPr>
      </w:pPr>
      <w:r w:rsidRPr="003641C3">
        <w:rPr>
          <w:szCs w:val="24"/>
        </w:rPr>
        <w:t xml:space="preserve">Člen določa da morajo imeti </w:t>
      </w:r>
      <w:r w:rsidRPr="003641C3">
        <w:t xml:space="preserve">neodvisni strokovnjaki, posamezniki, ki opravljajo dejavnost informiranja in svetovanja za področje stavb in gospodinjstev, veljavno licenco za </w:t>
      </w:r>
      <w:r>
        <w:t>izdelavo energetskih izkaznic.</w:t>
      </w:r>
      <w:r w:rsidRPr="00352099">
        <w:rPr>
          <w:color w:val="C0504D"/>
        </w:rPr>
        <w:t xml:space="preserve"> </w:t>
      </w:r>
    </w:p>
    <w:p w:rsidR="00A1018B" w:rsidRPr="00352099" w:rsidDel="00477184" w:rsidRDefault="00A1018B" w:rsidP="00352099">
      <w:pPr>
        <w:pStyle w:val="Obrazloitev"/>
      </w:pPr>
      <w:r w:rsidRPr="00352099">
        <w:t>Drugi odstavek člena prenaša določbe drugega pododstavka tretjega odstavka člena 8 Direktive 2012/27/EU.</w:t>
      </w:r>
    </w:p>
    <w:p w:rsidR="00A1018B" w:rsidRPr="003641C3" w:rsidDel="00477184" w:rsidRDefault="00A1018B" w:rsidP="007D1782">
      <w:pPr>
        <w:pStyle w:val="Obrazloitev"/>
      </w:pPr>
    </w:p>
    <w:p w:rsidR="00A1018B" w:rsidRPr="00D75562" w:rsidRDefault="00A1018B" w:rsidP="007D1782">
      <w:pPr>
        <w:pStyle w:val="Obrazloitev"/>
      </w:pPr>
    </w:p>
    <w:p w:rsidR="00A1018B" w:rsidRPr="00A41C44" w:rsidRDefault="00A1018B" w:rsidP="00391BB3">
      <w:pPr>
        <w:pStyle w:val="Heading5"/>
      </w:pPr>
      <w:bookmarkStart w:id="1339" w:name="_Toc358722227"/>
      <w:r w:rsidRPr="00F14776">
        <w:t>člen</w:t>
      </w:r>
      <w:r>
        <w:br/>
      </w:r>
      <w:r w:rsidRPr="00A41C44">
        <w:t>(energetski pregledi)</w:t>
      </w:r>
      <w:bookmarkEnd w:id="1339"/>
    </w:p>
    <w:p w:rsidR="00A1018B" w:rsidRPr="00F14776" w:rsidRDefault="00A1018B" w:rsidP="00D97493">
      <w:pPr>
        <w:rPr>
          <w:rFonts w:cs="Arial"/>
        </w:rPr>
      </w:pPr>
    </w:p>
    <w:p w:rsidR="00A1018B" w:rsidRPr="00F14776" w:rsidRDefault="00A1018B" w:rsidP="00D97493">
      <w:pPr>
        <w:rPr>
          <w:rFonts w:cs="Arial"/>
        </w:rPr>
      </w:pPr>
      <w:r w:rsidRPr="00F14776">
        <w:rPr>
          <w:rFonts w:cs="Arial"/>
        </w:rPr>
        <w:t>(1) Ministrstvo pristojno za energijo spodbuja izdelavo in izvajanje energetskih pregledov.</w:t>
      </w:r>
    </w:p>
    <w:p w:rsidR="00A1018B" w:rsidRPr="00F14776" w:rsidRDefault="00A1018B" w:rsidP="00D97493">
      <w:pPr>
        <w:rPr>
          <w:rFonts w:cs="Arial"/>
        </w:rPr>
      </w:pPr>
    </w:p>
    <w:p w:rsidR="00A1018B" w:rsidRPr="00352099" w:rsidRDefault="00A1018B" w:rsidP="00352099">
      <w:pPr>
        <w:rPr>
          <w:rFonts w:cs="Arial"/>
        </w:rPr>
      </w:pPr>
      <w:r w:rsidRPr="00352099">
        <w:rPr>
          <w:rFonts w:cs="Arial"/>
        </w:rPr>
        <w:t>(2) Pri izdelavi energetskega pregleda mora sodelovati vsaj en neodvisni strokovnjak za izdelovanje energetskih izkaznic.</w:t>
      </w:r>
    </w:p>
    <w:p w:rsidR="00A1018B" w:rsidRPr="00352099" w:rsidRDefault="00A1018B" w:rsidP="00352099">
      <w:pPr>
        <w:rPr>
          <w:rFonts w:cs="Arial"/>
        </w:rPr>
      </w:pPr>
    </w:p>
    <w:p w:rsidR="00A1018B" w:rsidRPr="00352099" w:rsidRDefault="00A1018B" w:rsidP="00352099">
      <w:pPr>
        <w:rPr>
          <w:rFonts w:cs="Arial"/>
        </w:rPr>
      </w:pPr>
      <w:r w:rsidRPr="00352099">
        <w:rPr>
          <w:rFonts w:cs="Arial"/>
        </w:rPr>
        <w:t xml:space="preserve">(3) Minister pristojen za energijo predpiše podrobno metodologijo za izdelavo in obvezno vsebino energetskih pregledov, ki temelji na naslednjih smernicah: </w:t>
      </w:r>
    </w:p>
    <w:p w:rsidR="00A1018B" w:rsidRPr="00352099" w:rsidRDefault="00A1018B" w:rsidP="00C750BF">
      <w:pPr>
        <w:numPr>
          <w:ilvl w:val="0"/>
          <w:numId w:val="140"/>
        </w:numPr>
        <w:rPr>
          <w:rFonts w:cs="Arial"/>
        </w:rPr>
      </w:pPr>
      <w:r w:rsidRPr="00352099">
        <w:rPr>
          <w:rFonts w:cs="Arial"/>
        </w:rPr>
        <w:t xml:space="preserve">podlaga za izdelavo energetskega pregleda so ažurni, izmerjeni, sledljivi obratovalni podatki o porabi energije in diagrami porabe; </w:t>
      </w:r>
    </w:p>
    <w:p w:rsidR="00A1018B" w:rsidRPr="00352099" w:rsidRDefault="00A1018B" w:rsidP="00C750BF">
      <w:pPr>
        <w:numPr>
          <w:ilvl w:val="0"/>
          <w:numId w:val="140"/>
        </w:numPr>
        <w:rPr>
          <w:rFonts w:cs="Arial"/>
        </w:rPr>
      </w:pPr>
      <w:r w:rsidRPr="00352099">
        <w:rPr>
          <w:rFonts w:cs="Arial"/>
        </w:rPr>
        <w:t xml:space="preserve">energetski pregled zajema podroben pregled diagrama porabe energije za stavbe ali skupine stavb, tehnološke procese ali industrijske obrate, vključno s prevozom; </w:t>
      </w:r>
    </w:p>
    <w:p w:rsidR="00A1018B" w:rsidRPr="00352099" w:rsidRDefault="00A1018B" w:rsidP="00C750BF">
      <w:pPr>
        <w:numPr>
          <w:ilvl w:val="0"/>
          <w:numId w:val="140"/>
        </w:numPr>
        <w:rPr>
          <w:rFonts w:cs="Arial"/>
        </w:rPr>
      </w:pPr>
      <w:r w:rsidRPr="00352099">
        <w:rPr>
          <w:rFonts w:cs="Arial"/>
        </w:rPr>
        <w:t xml:space="preserve">če je le mogoče izhaja iz analize stroškov celotnega življenjskega kroga in ne iz preprostih amortizacijskih dob, tako da se upoštevajo dolgoročni prihranki, preostala vrednost dolgoročnih naložb in diskontne stopnje; </w:t>
      </w:r>
    </w:p>
    <w:p w:rsidR="00A1018B" w:rsidRPr="00352099" w:rsidRDefault="00A1018B" w:rsidP="00C750BF">
      <w:pPr>
        <w:numPr>
          <w:ilvl w:val="0"/>
          <w:numId w:val="140"/>
        </w:numPr>
        <w:rPr>
          <w:rFonts w:cs="Arial"/>
        </w:rPr>
      </w:pPr>
      <w:r w:rsidRPr="00352099">
        <w:rPr>
          <w:rFonts w:cs="Arial"/>
        </w:rPr>
        <w:t>energetskipregled je sorazmeren in dovolj reprezentativen, da je iz njega mogoče dobiti zanesljivo sliko splošne energetske učinkovitosti in zanesljivo določiti najboljše možnosti za izboljšanje,</w:t>
      </w:r>
    </w:p>
    <w:p w:rsidR="00A1018B" w:rsidRPr="00352099" w:rsidRDefault="00A1018B" w:rsidP="00C750BF">
      <w:pPr>
        <w:numPr>
          <w:ilvl w:val="0"/>
          <w:numId w:val="140"/>
        </w:numPr>
        <w:rPr>
          <w:rFonts w:cs="Arial"/>
        </w:rPr>
      </w:pPr>
      <w:r w:rsidRPr="00352099">
        <w:rPr>
          <w:rFonts w:cs="Arial"/>
        </w:rPr>
        <w:t xml:space="preserve">energetski pregled omogoča podrobne in potrjene izračune za predlagane ukrepe, tako da se zagotovijo jasne informacije o možnih prihrankih in </w:t>
      </w:r>
    </w:p>
    <w:p w:rsidR="00A1018B" w:rsidRPr="00352099" w:rsidRDefault="00A1018B" w:rsidP="00C750BF">
      <w:pPr>
        <w:numPr>
          <w:ilvl w:val="0"/>
          <w:numId w:val="140"/>
        </w:numPr>
        <w:rPr>
          <w:rFonts w:cs="Arial"/>
        </w:rPr>
      </w:pPr>
      <w:r w:rsidRPr="00352099">
        <w:rPr>
          <w:rFonts w:cs="Arial"/>
        </w:rPr>
        <w:t>omogočeno mora biti shranjevanje podatkov, uporabljenih v energetskih pregledih, zaradi opravljanja analiz za preteklo porabo in spremljanje učinkovitosti.</w:t>
      </w:r>
    </w:p>
    <w:p w:rsidR="00A1018B" w:rsidRPr="00352099" w:rsidRDefault="00A1018B" w:rsidP="00352099">
      <w:pPr>
        <w:rPr>
          <w:rFonts w:cs="Arial"/>
        </w:rPr>
      </w:pPr>
    </w:p>
    <w:p w:rsidR="00A1018B" w:rsidRPr="00352099" w:rsidRDefault="00A1018B" w:rsidP="00352099">
      <w:pPr>
        <w:rPr>
          <w:rFonts w:cs="Arial"/>
        </w:rPr>
      </w:pPr>
      <w:r w:rsidRPr="00352099">
        <w:rPr>
          <w:rFonts w:cs="Arial"/>
        </w:rPr>
        <w:t>(4) Velika podjetja izvedejo energetski pregled na vsaka štiri leta.</w:t>
      </w:r>
    </w:p>
    <w:p w:rsidR="00A1018B" w:rsidRPr="00352099" w:rsidRDefault="00A1018B" w:rsidP="00352099">
      <w:pPr>
        <w:rPr>
          <w:rFonts w:cs="Arial"/>
        </w:rPr>
      </w:pPr>
    </w:p>
    <w:p w:rsidR="00A1018B" w:rsidRPr="00352099" w:rsidRDefault="00A1018B" w:rsidP="00352099">
      <w:pPr>
        <w:rPr>
          <w:rFonts w:cs="Arial"/>
        </w:rPr>
      </w:pPr>
      <w:r w:rsidRPr="00352099">
        <w:rPr>
          <w:rFonts w:cs="Arial"/>
        </w:rPr>
        <w:t>(5) Smatra se, da je zahteva iz prejšnjega odstavka izpolnjena, če:</w:t>
      </w:r>
    </w:p>
    <w:p w:rsidR="00A1018B" w:rsidRPr="00352099" w:rsidRDefault="00A1018B" w:rsidP="00C750BF">
      <w:pPr>
        <w:numPr>
          <w:ilvl w:val="0"/>
          <w:numId w:val="141"/>
        </w:numPr>
        <w:rPr>
          <w:rFonts w:cs="Arial"/>
        </w:rPr>
      </w:pPr>
      <w:r w:rsidRPr="00352099">
        <w:rPr>
          <w:rFonts w:cs="Arial"/>
        </w:rPr>
        <w:t xml:space="preserve">je bil v okviru prostovoljnih sporazumov izveden pregled rabe energije v skladu s smernicami iz tretjega odstavka tega člena ali </w:t>
      </w:r>
    </w:p>
    <w:p w:rsidR="00A1018B" w:rsidRPr="00352099" w:rsidRDefault="00A1018B" w:rsidP="00C750BF">
      <w:pPr>
        <w:numPr>
          <w:ilvl w:val="0"/>
          <w:numId w:val="141"/>
        </w:numPr>
        <w:rPr>
          <w:rFonts w:cs="Arial"/>
        </w:rPr>
      </w:pPr>
      <w:r w:rsidRPr="00352099">
        <w:rPr>
          <w:rFonts w:cs="Arial"/>
        </w:rPr>
        <w:t>podjetje izvaja sistem upravljanaj z energijo ali okoljem, ki ga je potredil neodvisni organv skladu z evropskimi ali mednarodnimi standardi, če sistem upravljanja z energijo ali okoljem vključuje pregled rabe energije v skladu s smernicami iz tretjega odstavka tega člena ali</w:t>
      </w:r>
    </w:p>
    <w:p w:rsidR="00A1018B" w:rsidRPr="00352099" w:rsidRDefault="00A1018B" w:rsidP="00C750BF">
      <w:pPr>
        <w:numPr>
          <w:ilvl w:val="0"/>
          <w:numId w:val="141"/>
        </w:numPr>
        <w:rPr>
          <w:rFonts w:cs="Arial"/>
        </w:rPr>
      </w:pPr>
      <w:r w:rsidRPr="00352099">
        <w:rPr>
          <w:rFonts w:cs="Arial"/>
        </w:rPr>
        <w:t>je bila izvedena širša okoljska presoja, ki vključuje pregled rabe energije v skladu s smernicami iz tretjega odstavka tega člena.</w:t>
      </w:r>
    </w:p>
    <w:p w:rsidR="00A1018B" w:rsidRPr="00352099" w:rsidRDefault="00A1018B" w:rsidP="00352099">
      <w:pPr>
        <w:rPr>
          <w:rFonts w:cs="Arial"/>
        </w:rPr>
      </w:pPr>
    </w:p>
    <w:p w:rsidR="00A1018B" w:rsidRPr="00352099" w:rsidRDefault="00A1018B" w:rsidP="00352099">
      <w:pPr>
        <w:rPr>
          <w:rFonts w:cs="Arial"/>
        </w:rPr>
      </w:pPr>
      <w:r w:rsidRPr="00352099">
        <w:rPr>
          <w:rFonts w:cs="Arial"/>
        </w:rPr>
        <w:t xml:space="preserve">(6) Ministrstvo podrobneje določi, kdaj se šteje, da so izpolnjeni pogoji iz prejšnjega odstavka, pri čemer upošteva predpisano metodologijo iz drugega odstavka tega člena. </w:t>
      </w:r>
    </w:p>
    <w:p w:rsidR="00A1018B" w:rsidRPr="00352099" w:rsidRDefault="00A1018B" w:rsidP="00352099">
      <w:pPr>
        <w:rPr>
          <w:rFonts w:cs="Arial"/>
        </w:rPr>
      </w:pPr>
    </w:p>
    <w:p w:rsidR="00A1018B" w:rsidRPr="00352099" w:rsidRDefault="00A1018B" w:rsidP="00352099">
      <w:pPr>
        <w:rPr>
          <w:rFonts w:cs="Arial"/>
        </w:rPr>
      </w:pPr>
      <w:r w:rsidRPr="00352099">
        <w:rPr>
          <w:rFonts w:cs="Arial"/>
        </w:rPr>
        <w:t xml:space="preserve">(7) Na zahtevo upravičenca ministrstvo  z odločbo prizna oprostitev dolžnosti energetskega pregleda podjetju, ki izkaže, da v svojem poslovanju dosega namen energetskih pregledov na enega izmed načinov iz petega odstavka tega člena.  </w:t>
      </w:r>
    </w:p>
    <w:p w:rsidR="00A1018B" w:rsidRDefault="00A1018B" w:rsidP="00D97493">
      <w:pPr>
        <w:rPr>
          <w:rFonts w:cs="Arial"/>
        </w:rPr>
      </w:pPr>
    </w:p>
    <w:p w:rsidR="00A1018B" w:rsidRPr="00352099" w:rsidRDefault="00A1018B" w:rsidP="00352099">
      <w:pPr>
        <w:rPr>
          <w:i/>
          <w:color w:val="4F81BD"/>
          <w:szCs w:val="24"/>
        </w:rPr>
      </w:pPr>
      <w:r w:rsidRPr="00352099">
        <w:rPr>
          <w:i/>
          <w:color w:val="4F81BD"/>
          <w:szCs w:val="24"/>
        </w:rPr>
        <w:t>Člen določa da ministrstvo za energijo spodbuja izdelavo in izvajanje energetskih pregledov. Dana je pravna podlaga za pravilnik, ki bo predpisal metodologijo za izdelavo in obvezno vsebino energetskih pregledov. Člen prenaša določbe prvega, četrtega, petega in šestega odstavka člena 8 Direktive 2012/27/ES.</w:t>
      </w:r>
    </w:p>
    <w:p w:rsidR="00A1018B" w:rsidRPr="00352099" w:rsidRDefault="00A1018B" w:rsidP="00352099">
      <w:pPr>
        <w:rPr>
          <w:i/>
          <w:color w:val="4F81BD"/>
          <w:szCs w:val="24"/>
        </w:rPr>
      </w:pPr>
      <w:r w:rsidRPr="00352099">
        <w:rPr>
          <w:i/>
          <w:color w:val="4F81BD"/>
          <w:szCs w:val="24"/>
        </w:rPr>
        <w:t>Določen je tudi pogoj, ki velja za izvajalce energetskega pregleda in sicer, da mora pri izdelavi energetskega pregleda sodelovati vsaj en neodvisni strokovnjak za izdelovanje energetskih izkaznic.</w:t>
      </w:r>
    </w:p>
    <w:p w:rsidR="00A1018B" w:rsidRPr="00F14776" w:rsidRDefault="00A1018B" w:rsidP="00D97493">
      <w:pPr>
        <w:rPr>
          <w:rFonts w:cs="Arial"/>
        </w:rPr>
      </w:pPr>
    </w:p>
    <w:p w:rsidR="00A1018B" w:rsidRPr="00F14776" w:rsidRDefault="00A1018B" w:rsidP="00D97493">
      <w:pPr>
        <w:rPr>
          <w:rFonts w:cs="Arial"/>
          <w:highlight w:val="yellow"/>
        </w:rPr>
      </w:pPr>
    </w:p>
    <w:p w:rsidR="00A1018B" w:rsidRPr="00A41C44" w:rsidRDefault="00A1018B" w:rsidP="00391BB3">
      <w:pPr>
        <w:pStyle w:val="Heading5"/>
      </w:pPr>
      <w:bookmarkStart w:id="1340" w:name="_Toc316047354"/>
      <w:bookmarkStart w:id="1341" w:name="_Toc316047355"/>
      <w:bookmarkStart w:id="1342" w:name="_Toc358722228"/>
      <w:bookmarkEnd w:id="1340"/>
      <w:bookmarkEnd w:id="1341"/>
      <w:r w:rsidRPr="00F14776">
        <w:t>člen</w:t>
      </w:r>
      <w:r>
        <w:br/>
      </w:r>
      <w:r w:rsidRPr="00A41C44">
        <w:t>(obvezno merjenje energije</w:t>
      </w:r>
      <w:r>
        <w:t xml:space="preserve"> in obračun</w:t>
      </w:r>
      <w:r w:rsidRPr="00A41C44">
        <w:t>)</w:t>
      </w:r>
      <w:bookmarkEnd w:id="1342"/>
    </w:p>
    <w:p w:rsidR="00A1018B" w:rsidRPr="00F14776" w:rsidRDefault="00A1018B" w:rsidP="00D97493">
      <w:pPr>
        <w:rPr>
          <w:rFonts w:cs="Arial"/>
        </w:rPr>
      </w:pPr>
      <w:r w:rsidRPr="00F14776">
        <w:rPr>
          <w:rFonts w:cs="Arial"/>
        </w:rPr>
        <w:br/>
        <w:t xml:space="preserve">(1) </w:t>
      </w:r>
      <w:r>
        <w:rPr>
          <w:rFonts w:cs="Arial"/>
        </w:rPr>
        <w:t xml:space="preserve">Operater oziroma distributer </w:t>
      </w:r>
      <w:r w:rsidRPr="00F14776">
        <w:rPr>
          <w:rFonts w:cs="Arial"/>
        </w:rPr>
        <w:t xml:space="preserve">energije iz omrežja mora </w:t>
      </w:r>
      <w:r>
        <w:rPr>
          <w:rFonts w:cs="Arial"/>
        </w:rPr>
        <w:t xml:space="preserve">meriti dobavljeno </w:t>
      </w:r>
      <w:r w:rsidRPr="00F14776">
        <w:rPr>
          <w:rFonts w:cs="Arial"/>
        </w:rPr>
        <w:t>energij</w:t>
      </w:r>
      <w:r>
        <w:rPr>
          <w:rFonts w:cs="Arial"/>
        </w:rPr>
        <w:t>o</w:t>
      </w:r>
      <w:r w:rsidRPr="00F14776">
        <w:rPr>
          <w:rFonts w:cs="Arial"/>
        </w:rPr>
        <w:t xml:space="preserve"> za vsakega odjemalca.</w:t>
      </w:r>
    </w:p>
    <w:p w:rsidR="00A1018B" w:rsidRPr="00F14776" w:rsidRDefault="00A1018B" w:rsidP="00D97493">
      <w:pPr>
        <w:rPr>
          <w:rFonts w:cs="Arial"/>
        </w:rPr>
      </w:pPr>
    </w:p>
    <w:p w:rsidR="00A1018B" w:rsidRPr="00352099" w:rsidRDefault="00A1018B" w:rsidP="00352099">
      <w:pPr>
        <w:rPr>
          <w:rFonts w:cs="Arial"/>
        </w:rPr>
      </w:pPr>
      <w:r w:rsidRPr="00352099">
        <w:rPr>
          <w:rFonts w:cs="Arial"/>
        </w:rPr>
        <w:t>(2) Dobavitelj energije iz omrežja izvaja obračun dejanske porabe energije v jasni in razumljivi obliki. Dobavitelj energije iz omrežja izvaja obračun dovolj pogosto, da odjemalci lahko uravnavajo svojo porabo energije oziroma vsaj enkrat letno.</w:t>
      </w:r>
    </w:p>
    <w:p w:rsidR="00A1018B" w:rsidRPr="00352099" w:rsidRDefault="00A1018B" w:rsidP="00352099">
      <w:pPr>
        <w:rPr>
          <w:rFonts w:cs="Arial"/>
        </w:rPr>
      </w:pPr>
    </w:p>
    <w:p w:rsidR="00A1018B" w:rsidRPr="00352099" w:rsidRDefault="00A1018B" w:rsidP="00352099">
      <w:pPr>
        <w:rPr>
          <w:rFonts w:cs="Arial"/>
        </w:rPr>
      </w:pPr>
      <w:r w:rsidRPr="00352099">
        <w:rPr>
          <w:rFonts w:cs="Arial"/>
        </w:rPr>
        <w:t>(3) Dobavitelj energije mora dati odjemalcu informacijoa o obračuna vsaj dvakrat letno.</w:t>
      </w:r>
    </w:p>
    <w:p w:rsidR="00A1018B" w:rsidRDefault="00A1018B" w:rsidP="00D97493">
      <w:pPr>
        <w:rPr>
          <w:rFonts w:cs="Arial"/>
        </w:rPr>
      </w:pPr>
      <w:r>
        <w:rPr>
          <w:rFonts w:cs="Arial"/>
        </w:rPr>
        <w:br/>
        <w:t>(4</w:t>
      </w:r>
      <w:r w:rsidRPr="00F14776">
        <w:rPr>
          <w:rFonts w:cs="Arial"/>
        </w:rPr>
        <w:t>) Dobavitelj mora na zahtevo odjemalca v vsakem trenutku obračunati dobavljeno energijo po dejanski porabi.</w:t>
      </w:r>
    </w:p>
    <w:p w:rsidR="00A1018B" w:rsidRDefault="00A1018B" w:rsidP="00D97493">
      <w:pPr>
        <w:rPr>
          <w:rFonts w:cs="Arial"/>
        </w:rPr>
      </w:pPr>
    </w:p>
    <w:p w:rsidR="00A1018B" w:rsidRPr="003641C3" w:rsidRDefault="00A1018B" w:rsidP="007D1782">
      <w:pPr>
        <w:pStyle w:val="Obrazloitev"/>
      </w:pPr>
      <w:r w:rsidRPr="003641C3">
        <w:t>Člen določa obvezno merjenje dobavljene energije vsakemu odjemalcu. Ta obveznost je v primeru zemeljskega plina in elektrike na operaterju, pri toploti iz omrežja pa zavezuje distributerja.</w:t>
      </w:r>
    </w:p>
    <w:p w:rsidR="00A1018B" w:rsidRPr="00440D56" w:rsidRDefault="00A1018B" w:rsidP="007D1782">
      <w:pPr>
        <w:pStyle w:val="Obrazloitev"/>
      </w:pPr>
      <w:r w:rsidRPr="00440D56">
        <w:t>Nadalje je določno, da mora biti obračunana dejanska porabe energije v jasni in razumljivi obliki in to dovolj pogosto, da odjemalci lahko uravnavajo svojo porabo energije. Ne glede na siceršnji rok obračuna, mora dobavitelj na zahtevo odjemalca v vsakem trenutku obračunati dobavljeno energijo po dejanski porabi.</w:t>
      </w:r>
    </w:p>
    <w:p w:rsidR="00A1018B" w:rsidRPr="00352099" w:rsidRDefault="00A1018B" w:rsidP="00352099">
      <w:pPr>
        <w:rPr>
          <w:i/>
          <w:color w:val="4F81BD"/>
        </w:rPr>
      </w:pPr>
      <w:r w:rsidRPr="00352099">
        <w:rPr>
          <w:i/>
          <w:color w:val="4F81BD"/>
        </w:rPr>
        <w:t>Določbe člena prenašajo določbe točke 1.1 priloge VII  direktive 2012/27/EU.</w:t>
      </w:r>
    </w:p>
    <w:p w:rsidR="00A1018B" w:rsidRPr="00F14776" w:rsidRDefault="00A1018B" w:rsidP="00D97493">
      <w:pPr>
        <w:rPr>
          <w:rFonts w:cs="Arial"/>
        </w:rPr>
      </w:pPr>
    </w:p>
    <w:p w:rsidR="00A1018B" w:rsidRPr="00A41C44" w:rsidRDefault="00A1018B" w:rsidP="00391BB3">
      <w:pPr>
        <w:pStyle w:val="Heading5"/>
      </w:pPr>
      <w:bookmarkStart w:id="1343" w:name="_Toc358722229"/>
      <w:r w:rsidRPr="00F14776">
        <w:t>člen</w:t>
      </w:r>
      <w:r>
        <w:br/>
      </w:r>
      <w:r w:rsidRPr="00A41C44">
        <w:t>(obvezno merjenje toplote na nivoju proizvodnje)</w:t>
      </w:r>
      <w:bookmarkEnd w:id="1343"/>
    </w:p>
    <w:p w:rsidR="00A1018B" w:rsidRPr="00F14776" w:rsidRDefault="00A1018B" w:rsidP="00D97493">
      <w:pPr>
        <w:rPr>
          <w:rFonts w:cs="Arial"/>
        </w:rPr>
      </w:pPr>
    </w:p>
    <w:p w:rsidR="00A1018B" w:rsidRDefault="00A1018B" w:rsidP="00D97493">
      <w:pPr>
        <w:rPr>
          <w:rFonts w:cs="Arial"/>
        </w:rPr>
      </w:pPr>
      <w:r w:rsidRPr="00F14776">
        <w:rPr>
          <w:rFonts w:cs="Arial"/>
        </w:rPr>
        <w:t>Proizvajalec toplote za nadaljnjo prodajo ali proizvajalec toplote v skupni kotlovnici mora meriti količino proizvedene toplote, ne glede na vrsto naprave za proizvodnjo toplote.</w:t>
      </w:r>
    </w:p>
    <w:p w:rsidR="00A1018B" w:rsidRDefault="00A1018B" w:rsidP="00D97493">
      <w:pPr>
        <w:rPr>
          <w:rFonts w:cs="Arial"/>
        </w:rPr>
      </w:pPr>
    </w:p>
    <w:p w:rsidR="00A1018B" w:rsidRPr="003641C3" w:rsidRDefault="00A1018B" w:rsidP="007D1782">
      <w:pPr>
        <w:pStyle w:val="Obrazloitev"/>
      </w:pPr>
      <w:r w:rsidRPr="003641C3">
        <w:t>Podatki o proizvedeni in prodani toploti iz sistemov za distribucijo toplote omogočajo vpogled v izgube teh sistemov oziroma razvodov. Poznavanje izgub je predpogoj za zmanjšanja izgub in s tem nepotrebnih stroškov obratovanja sistemov ogrevanja. Člen določa obvezno merjenje količine proizvedene toplote, ne glede na vrsto naprave za proizvodnjo toplote in ne glede na pravno obliko organiziranosti proizvajalca toplote.</w:t>
      </w:r>
    </w:p>
    <w:p w:rsidR="00A1018B" w:rsidRPr="00F14776" w:rsidRDefault="00A1018B" w:rsidP="00D97493">
      <w:pPr>
        <w:rPr>
          <w:rFonts w:cs="Arial"/>
        </w:rPr>
      </w:pPr>
    </w:p>
    <w:p w:rsidR="00A1018B" w:rsidRPr="00A41C44" w:rsidRDefault="00A1018B" w:rsidP="00391BB3">
      <w:pPr>
        <w:pStyle w:val="Heading5"/>
      </w:pPr>
      <w:bookmarkStart w:id="1344" w:name="_Toc358722230"/>
      <w:r w:rsidRPr="00F14776">
        <w:t>člen</w:t>
      </w:r>
      <w:r>
        <w:br/>
      </w:r>
      <w:r w:rsidRPr="00A41C44">
        <w:t>(obvezno merjenje toplote na nivoju stavbe)</w:t>
      </w:r>
      <w:bookmarkEnd w:id="1344"/>
    </w:p>
    <w:p w:rsidR="00A1018B" w:rsidRDefault="00A1018B" w:rsidP="00D97493">
      <w:pPr>
        <w:rPr>
          <w:rFonts w:cs="Arial"/>
        </w:rPr>
      </w:pPr>
    </w:p>
    <w:p w:rsidR="00A1018B" w:rsidRPr="00F14776" w:rsidRDefault="00A1018B" w:rsidP="00D97493">
      <w:pPr>
        <w:rPr>
          <w:rFonts w:cs="Arial"/>
        </w:rPr>
      </w:pPr>
      <w:r w:rsidRPr="00F14776">
        <w:rPr>
          <w:rFonts w:cs="Arial"/>
        </w:rPr>
        <w:t>(1) Če dobavitelj toplote iz omrežja dobavlja toploto več stavbam hkrati iz skupne podpostaje ali če se več stavb ogreva iz skupne kotlovnice, morajo lastniki stavb zagotoviti merjenje porabe toplote za vsako stavbo posebej.</w:t>
      </w:r>
    </w:p>
    <w:p w:rsidR="00A1018B" w:rsidRPr="00F14776" w:rsidRDefault="00A1018B" w:rsidP="00D97493">
      <w:pPr>
        <w:rPr>
          <w:rFonts w:cs="Arial"/>
        </w:rPr>
      </w:pPr>
    </w:p>
    <w:p w:rsidR="00A1018B" w:rsidRDefault="00A1018B" w:rsidP="00D97493">
      <w:pPr>
        <w:rPr>
          <w:rFonts w:cs="Arial"/>
        </w:rPr>
      </w:pPr>
      <w:r w:rsidRPr="00F14776">
        <w:rPr>
          <w:rFonts w:cs="Arial"/>
        </w:rPr>
        <w:t>(2) Dobavitelj toplote iz omrežja ali upravljalec skupne kotlovnice oziroma izvajalec obračuna določi stroške za porabo toplote posamezne stavbe na osnovi stroškov za toploto, ugotovljenih na osnovi meritev v skupni podpostaji, oziroma stroškov za gorivo v skupni kotlovnici, in sicer v razmerju izmerjenih porab toplote posameznih stavb.</w:t>
      </w:r>
    </w:p>
    <w:p w:rsidR="00A1018B" w:rsidRDefault="00A1018B" w:rsidP="00D97493">
      <w:pPr>
        <w:rPr>
          <w:rFonts w:cs="Arial"/>
        </w:rPr>
      </w:pPr>
    </w:p>
    <w:p w:rsidR="00A1018B" w:rsidRPr="003641C3" w:rsidRDefault="00A1018B" w:rsidP="007D1782">
      <w:pPr>
        <w:pStyle w:val="Obrazloitev"/>
      </w:pPr>
      <w:r w:rsidRPr="003641C3">
        <w:t>Ta člen določa, da morajo lastniki stavb, ki jim dobavitelj iz omrežja meri količino dobavljene toplote v skupni podpostaji oziroma, če se te stavbe ogrevajo iz skupne kotlovnice, zagotoviti merjenje porabe toplote vsake stavbe posebej. Določen je tudi ključ delitve stroškov med stavbe in sicer tako, da stroške za porabo toplote posamezne stavbe določi na osnovi stroškov za toploto, ugotovljenih na osnovi meritev v skupni podpostaji, oziroma stroškov za gorivo v skupni kotlovnici, in sicer v razmerju izmerjenih porab toplote posameznih stavb.</w:t>
      </w:r>
    </w:p>
    <w:p w:rsidR="00A1018B" w:rsidRPr="003641C3" w:rsidRDefault="00A1018B" w:rsidP="007D1782">
      <w:pPr>
        <w:pStyle w:val="Obrazloitev"/>
      </w:pPr>
    </w:p>
    <w:p w:rsidR="00A1018B" w:rsidRPr="003641C3" w:rsidRDefault="00A1018B" w:rsidP="007D1782">
      <w:pPr>
        <w:pStyle w:val="Obrazloitev"/>
      </w:pPr>
      <w:r w:rsidRPr="003641C3">
        <w:t>Člen povzema določbo veljavnega EZ.</w:t>
      </w:r>
    </w:p>
    <w:p w:rsidR="00A1018B" w:rsidRPr="00F14776" w:rsidRDefault="00A1018B" w:rsidP="00D97493">
      <w:pPr>
        <w:rPr>
          <w:rFonts w:cs="Arial"/>
        </w:rPr>
      </w:pPr>
    </w:p>
    <w:p w:rsidR="00A1018B" w:rsidRPr="00A41C44" w:rsidRDefault="00A1018B" w:rsidP="00391BB3">
      <w:pPr>
        <w:pStyle w:val="Heading5"/>
      </w:pPr>
      <w:bookmarkStart w:id="1345" w:name="_Ref296682207"/>
      <w:bookmarkStart w:id="1346" w:name="_Toc358722231"/>
      <w:r w:rsidRPr="00F14776">
        <w:t>člen</w:t>
      </w:r>
      <w:r>
        <w:br/>
      </w:r>
      <w:r w:rsidRPr="00A41C44">
        <w:t xml:space="preserve">(obvezno merjenje toplote </w:t>
      </w:r>
      <w:r>
        <w:t>v posameznih delih stavb</w:t>
      </w:r>
      <w:r w:rsidRPr="00A41C44">
        <w:t>)</w:t>
      </w:r>
      <w:bookmarkEnd w:id="1345"/>
      <w:bookmarkEnd w:id="1346"/>
    </w:p>
    <w:p w:rsidR="00A1018B" w:rsidRDefault="00A1018B" w:rsidP="00D97493">
      <w:pPr>
        <w:rPr>
          <w:rFonts w:cs="Arial"/>
        </w:rPr>
      </w:pPr>
    </w:p>
    <w:p w:rsidR="00A1018B" w:rsidRPr="00F14776" w:rsidRDefault="00A1018B" w:rsidP="00D97493">
      <w:pPr>
        <w:rPr>
          <w:rFonts w:cs="Arial"/>
        </w:rPr>
      </w:pPr>
      <w:r w:rsidRPr="00F14776">
        <w:rPr>
          <w:rFonts w:cs="Arial"/>
        </w:rPr>
        <w:t xml:space="preserve">(1) V večstanovanjskih stavbah in drugih stavbah z najmanj štirimi posameznimi deli, ki se oskrbujejo s toploto prek skupnega sistema za ogrevanje, se stroške za ogrevanje in toplo vodo obračunava v pretežnem delu na osnovi dejanske porabe toplote. V ta namen lastniki posameznih delov stavbe vgradijo merilne naprave, ki omogočajo indikacijo dejanske porabe toplote posameznega dela stavbe. Podlaga za obračun so stroški, ki so določeni na podlagi merjenja porabe toplote celotne stavbe skladno s </w:t>
      </w:r>
      <w:r w:rsidRPr="00674F7E">
        <w:rPr>
          <w:rFonts w:cs="Arial"/>
        </w:rPr>
        <w:t>prejšnjim členom</w:t>
      </w:r>
      <w:r w:rsidRPr="00F14776">
        <w:rPr>
          <w:rFonts w:cs="Arial"/>
        </w:rPr>
        <w:t>.</w:t>
      </w:r>
    </w:p>
    <w:p w:rsidR="00A1018B" w:rsidRPr="00F14776" w:rsidRDefault="00A1018B" w:rsidP="00D97493">
      <w:pPr>
        <w:rPr>
          <w:rFonts w:cs="Arial"/>
        </w:rPr>
      </w:pPr>
    </w:p>
    <w:p w:rsidR="00A1018B" w:rsidRDefault="00A1018B" w:rsidP="007D1782">
      <w:pPr>
        <w:rPr>
          <w:rFonts w:cs="Arial"/>
        </w:rPr>
      </w:pPr>
      <w:r w:rsidRPr="00F14776">
        <w:rPr>
          <w:rFonts w:cs="Arial"/>
        </w:rPr>
        <w:t xml:space="preserve">(2) Lastniki posameznih delov stavbe, za katere niso na razpolago odčitki z merilnih naprav, ker niso pravilno nameščene ali ker lastniki ne omogočajo njihovega odčitavanja, plačajo energijo po ključu delitve ogrevane površine oziroma ogrevane prostornine, povečano na način, določen s predpisom iz naslednjega odstavka, tako, da se tem lastnikom onemogoči udeležba na prihrankih energije celotne stavbe, doseženih z namestitvijo naprav in obračunom stroškov po dejanski porabi toplote. </w:t>
      </w:r>
      <w:r w:rsidRPr="00601F8C">
        <w:rPr>
          <w:rFonts w:cs="Arial"/>
        </w:rPr>
        <w:t xml:space="preserve">(3) Minister, pristojen za energijo v soglasju z ministrom pristojnim za stanovanjsko politiko določi način merjenja, delitve ter obračuna stroškov za toploto v večstanovanjskih in drugih stavbah z več posameznimi deli. </w:t>
      </w:r>
    </w:p>
    <w:p w:rsidR="00A1018B" w:rsidRDefault="00A1018B" w:rsidP="007D1782">
      <w:pPr>
        <w:rPr>
          <w:rFonts w:cs="Arial"/>
        </w:rPr>
      </w:pPr>
    </w:p>
    <w:p w:rsidR="00A1018B" w:rsidRPr="003641C3" w:rsidRDefault="00A1018B" w:rsidP="00440D56">
      <w:pPr>
        <w:rPr>
          <w:rFonts w:cs="Arial"/>
        </w:rPr>
      </w:pPr>
    </w:p>
    <w:p w:rsidR="00A1018B" w:rsidRPr="003641C3" w:rsidRDefault="00A1018B" w:rsidP="007D1782">
      <w:pPr>
        <w:pStyle w:val="Obrazloitev"/>
        <w:rPr>
          <w:szCs w:val="24"/>
        </w:rPr>
      </w:pPr>
      <w:bookmarkStart w:id="1347" w:name="_Toc312841065"/>
      <w:bookmarkEnd w:id="1347"/>
      <w:r w:rsidRPr="003641C3">
        <w:rPr>
          <w:szCs w:val="24"/>
        </w:rPr>
        <w:t>Člen določa da se v</w:t>
      </w:r>
      <w:r w:rsidRPr="003641C3">
        <w:t xml:space="preserve"> večstanovanjskih stavbah in drugih stavbah z najmanj štirimi posameznimi deli stroške za ogrevanje in toplo vodo obračunava v pretežnem delu na osnovi dejanske porabe toplote. To velja tako v primeru daljinskega ogrevanja, kot skupne kotlovnice za eno ali več večstanovanjskih stavb.</w:t>
      </w:r>
    </w:p>
    <w:p w:rsidR="00A1018B" w:rsidRPr="003641C3" w:rsidRDefault="00A1018B" w:rsidP="007D1782">
      <w:pPr>
        <w:pStyle w:val="Obrazloitev"/>
        <w:rPr>
          <w:szCs w:val="24"/>
        </w:rPr>
      </w:pPr>
      <w:r w:rsidRPr="003641C3">
        <w:t>Podlaga za obračun so stroški, ki so določeni na podlagi merjenja porabe toplote celotne stavbe skladno s prejšnjim členom.</w:t>
      </w:r>
    </w:p>
    <w:p w:rsidR="00A1018B" w:rsidRPr="003641C3" w:rsidRDefault="00A1018B" w:rsidP="007D1782">
      <w:pPr>
        <w:pStyle w:val="Obrazloitev"/>
      </w:pPr>
      <w:r w:rsidRPr="003641C3">
        <w:t>Tretji odstavek jasno določa, da se lastnikom posameznih delov, ki merilnih naprav ne vgradijo ali ne omogočijo njihovega delovanja oziroma odčitavanja, onemogoči, da bi bili udeleženi na  prihrankih toplote celotne stavbe.</w:t>
      </w:r>
    </w:p>
    <w:p w:rsidR="00A1018B" w:rsidRPr="003641C3" w:rsidRDefault="00A1018B" w:rsidP="007D1782">
      <w:pPr>
        <w:pStyle w:val="Obrazloitev"/>
        <w:rPr>
          <w:szCs w:val="24"/>
        </w:rPr>
      </w:pPr>
      <w:r w:rsidRPr="003641C3">
        <w:t>Člen daje pravno podlago za podzakonski predpis o načinu merjenja, delitve ter obračuna stroškov za toploto v večstanovanjskih in drugih stavbah z več posameznimi deli.</w:t>
      </w:r>
    </w:p>
    <w:p w:rsidR="00A1018B" w:rsidRPr="00A41C44" w:rsidRDefault="00A1018B" w:rsidP="00440D56">
      <w:pPr>
        <w:pStyle w:val="Heading5"/>
      </w:pPr>
      <w:bookmarkStart w:id="1348" w:name="_Toc312841066"/>
      <w:bookmarkStart w:id="1349" w:name="_Toc358722232"/>
      <w:bookmarkEnd w:id="1348"/>
      <w:r w:rsidRPr="00F14776">
        <w:t>člen</w:t>
      </w:r>
      <w:r>
        <w:br/>
      </w:r>
      <w:r w:rsidRPr="00A41C44">
        <w:t xml:space="preserve">(obveščanje </w:t>
      </w:r>
      <w:r>
        <w:t xml:space="preserve">končnih </w:t>
      </w:r>
      <w:r w:rsidRPr="00A41C44">
        <w:t>odjemalcev o porabi energije)</w:t>
      </w:r>
      <w:bookmarkEnd w:id="1349"/>
    </w:p>
    <w:p w:rsidR="00A1018B" w:rsidRDefault="00A1018B" w:rsidP="00D97493">
      <w:pPr>
        <w:rPr>
          <w:rFonts w:cs="Arial"/>
        </w:rPr>
      </w:pPr>
    </w:p>
    <w:p w:rsidR="00A1018B" w:rsidRPr="00F14776" w:rsidRDefault="00A1018B" w:rsidP="00D97493">
      <w:pPr>
        <w:rPr>
          <w:rFonts w:cs="Arial"/>
        </w:rPr>
      </w:pPr>
      <w:r w:rsidRPr="00F14776">
        <w:rPr>
          <w:rFonts w:cs="Arial"/>
        </w:rPr>
        <w:t>(1) Dobavitelji energije in goriv iz omrežij končnim odjemalcem morajo najmanj enkrat letno končnim odjemalcem v jasni in razumljivi obliki podati naslednje informacije:</w:t>
      </w:r>
    </w:p>
    <w:p w:rsidR="00A1018B" w:rsidRPr="00F14776" w:rsidRDefault="00A1018B" w:rsidP="001617CF">
      <w:pPr>
        <w:numPr>
          <w:ilvl w:val="0"/>
          <w:numId w:val="90"/>
        </w:numPr>
        <w:rPr>
          <w:rFonts w:cs="Arial"/>
        </w:rPr>
      </w:pPr>
      <w:r w:rsidRPr="00F14776">
        <w:rPr>
          <w:rFonts w:cs="Arial"/>
        </w:rPr>
        <w:t>veljavne dejanske cene;</w:t>
      </w:r>
    </w:p>
    <w:p w:rsidR="00A1018B" w:rsidRPr="00F14776" w:rsidRDefault="00A1018B" w:rsidP="001617CF">
      <w:pPr>
        <w:numPr>
          <w:ilvl w:val="0"/>
          <w:numId w:val="90"/>
        </w:numPr>
        <w:rPr>
          <w:rFonts w:cs="Arial"/>
        </w:rPr>
      </w:pPr>
      <w:r w:rsidRPr="00F14776">
        <w:rPr>
          <w:rFonts w:cs="Arial"/>
        </w:rPr>
        <w:t>dejansko porabo energije in dejanske stroške v obračunskem obdobju;</w:t>
      </w:r>
    </w:p>
    <w:p w:rsidR="00A1018B" w:rsidRPr="00F14776" w:rsidRDefault="00A1018B" w:rsidP="001617CF">
      <w:pPr>
        <w:numPr>
          <w:ilvl w:val="0"/>
          <w:numId w:val="90"/>
        </w:numPr>
        <w:rPr>
          <w:rFonts w:cs="Arial"/>
        </w:rPr>
      </w:pPr>
      <w:r w:rsidRPr="00F14776">
        <w:rPr>
          <w:rFonts w:cs="Arial"/>
        </w:rPr>
        <w:t>primerjave porabe energije odjemalca s porabo energije v istem obdobju prejšnjega leta;</w:t>
      </w:r>
    </w:p>
    <w:p w:rsidR="00A1018B" w:rsidRPr="00F14776" w:rsidRDefault="00A1018B" w:rsidP="001617CF">
      <w:pPr>
        <w:numPr>
          <w:ilvl w:val="0"/>
          <w:numId w:val="90"/>
        </w:numPr>
        <w:rPr>
          <w:rFonts w:cs="Arial"/>
        </w:rPr>
      </w:pPr>
      <w:r w:rsidRPr="00F14776">
        <w:rPr>
          <w:rFonts w:cs="Arial"/>
        </w:rPr>
        <w:t>primerjave s povprečnim normaliziranim ali referenčnim porabnikom energije iz iste porabniške kategorije vedno, kadar je to mogoče in koristno.</w:t>
      </w:r>
    </w:p>
    <w:p w:rsidR="00A1018B" w:rsidRDefault="00A1018B" w:rsidP="00D97493">
      <w:pPr>
        <w:rPr>
          <w:rFonts w:cs="Arial"/>
        </w:rPr>
      </w:pPr>
      <w:r w:rsidRPr="00F14776">
        <w:rPr>
          <w:rFonts w:cs="Arial"/>
        </w:rPr>
        <w:br/>
        <w:t>(2) Poleg informacij iz prejšnjega odstavka morajo končnim odjemalcem posredovati tudi podatke o pravnih in fizičnih osebah, ki nudijo informacije o učinkoviti rabi in obnovljivih virih energije, vključno z naslovi spletnih strani, na katerih je mogoče dobiti informacije o razpoložljivih ukrepih za izboljšanje energetske učinkovitosti, izrabi obnovljivih virov energije, sistemih za soproizvodnjo toplote in električne energije, primerjalnih diagramih porabe končnih porabnikov in/ali nepristranskih tehničnih specifikacijah za opremo in proizvode, ki rabijo energijo.</w:t>
      </w:r>
    </w:p>
    <w:p w:rsidR="00A1018B" w:rsidRDefault="00A1018B" w:rsidP="00D97493">
      <w:pPr>
        <w:rPr>
          <w:rFonts w:cs="Arial"/>
        </w:rPr>
      </w:pPr>
    </w:p>
    <w:p w:rsidR="00A1018B" w:rsidRPr="003641C3" w:rsidRDefault="00A1018B" w:rsidP="007D1782">
      <w:pPr>
        <w:pStyle w:val="Obrazloitev"/>
        <w:rPr>
          <w:lang w:eastAsia="sl-SI"/>
        </w:rPr>
      </w:pPr>
      <w:r w:rsidRPr="003641C3">
        <w:rPr>
          <w:lang w:eastAsia="sl-SI"/>
        </w:rPr>
        <w:t>Člen podaja obveznosti sistemskih operaterjev in dobaviteljev energije glede informiranja končnih odjemalcev.</w:t>
      </w:r>
    </w:p>
    <w:p w:rsidR="00A1018B" w:rsidRPr="003641C3" w:rsidRDefault="00A1018B" w:rsidP="007D1782">
      <w:pPr>
        <w:pStyle w:val="Obrazloitev"/>
        <w:rPr>
          <w:lang w:eastAsia="sl-SI"/>
        </w:rPr>
      </w:pPr>
    </w:p>
    <w:p w:rsidR="00A1018B" w:rsidRPr="003641C3" w:rsidRDefault="00A1018B" w:rsidP="007D1782">
      <w:pPr>
        <w:pStyle w:val="Obrazloitev"/>
        <w:rPr>
          <w:lang w:eastAsia="sl-SI"/>
        </w:rPr>
      </w:pPr>
      <w:r w:rsidRPr="003641C3">
        <w:rPr>
          <w:lang w:eastAsia="sl-SI"/>
        </w:rPr>
        <w:t>Sistemski operaterji in dobavitelji energije končnim odjemalcem morajo vsaj enkrat letno skupaj z računi, pogodbami ali drugimi dokumenti končnim odjemalcem podati informacije o: veljavnih cenah,  porabi energije in primerjavi porabe energije odjemalcev z drugimi porabniki.</w:t>
      </w:r>
    </w:p>
    <w:p w:rsidR="00A1018B" w:rsidRPr="003641C3" w:rsidRDefault="00A1018B" w:rsidP="007D1782">
      <w:pPr>
        <w:pStyle w:val="Obrazloitev"/>
        <w:rPr>
          <w:lang w:eastAsia="sl-SI"/>
        </w:rPr>
      </w:pPr>
    </w:p>
    <w:p w:rsidR="00A1018B" w:rsidRPr="003641C3" w:rsidRDefault="00A1018B" w:rsidP="007D1782">
      <w:pPr>
        <w:pStyle w:val="Obrazloitev"/>
        <w:rPr>
          <w:lang w:eastAsia="sl-SI"/>
        </w:rPr>
      </w:pPr>
      <w:r w:rsidRPr="003641C3">
        <w:rPr>
          <w:lang w:eastAsia="sl-SI"/>
        </w:rPr>
        <w:t>Poleg teh informacij končnim odjemalcem posredujejo tudi informacije o ukrepih učinkovite rabe energije, soproizvodnji toplote in električne energije ter uporabi obnovljivih virov energije.</w:t>
      </w:r>
    </w:p>
    <w:p w:rsidR="00A1018B" w:rsidRPr="003641C3" w:rsidRDefault="00A1018B" w:rsidP="007D1782">
      <w:pPr>
        <w:pStyle w:val="Obrazloitev"/>
        <w:rPr>
          <w:lang w:eastAsia="sl-SI"/>
        </w:rPr>
      </w:pPr>
    </w:p>
    <w:p w:rsidR="00A1018B" w:rsidRPr="003641C3" w:rsidRDefault="00A1018B" w:rsidP="007D1782">
      <w:pPr>
        <w:pStyle w:val="Obrazloitev"/>
        <w:rPr>
          <w:highlight w:val="magenta"/>
          <w:lang w:eastAsia="sl-SI"/>
        </w:rPr>
      </w:pPr>
      <w:r w:rsidRPr="003641C3">
        <w:rPr>
          <w:lang w:eastAsia="sl-SI"/>
        </w:rPr>
        <w:t>Določba povzema ureditev iz veljavnega EZ in je skladna s 13. členom Direktive 2006/32/ES</w:t>
      </w:r>
    </w:p>
    <w:p w:rsidR="00A1018B" w:rsidRPr="00F14776" w:rsidRDefault="00A1018B" w:rsidP="00D97493">
      <w:pPr>
        <w:rPr>
          <w:rFonts w:cs="Arial"/>
        </w:rPr>
      </w:pPr>
    </w:p>
    <w:p w:rsidR="00A1018B" w:rsidRPr="00A41C44" w:rsidRDefault="00A1018B" w:rsidP="00391BB3">
      <w:pPr>
        <w:pStyle w:val="Heading5"/>
      </w:pPr>
      <w:bookmarkStart w:id="1350" w:name="_Ref296607517"/>
      <w:bookmarkStart w:id="1351" w:name="_Toc358722233"/>
      <w:r w:rsidRPr="00F14776">
        <w:t>člen</w:t>
      </w:r>
      <w:r>
        <w:br/>
      </w:r>
      <w:r w:rsidRPr="00A41C44">
        <w:t>(certificiranje inštalaterjev naprav na obnovljive vire energije)</w:t>
      </w:r>
      <w:bookmarkEnd w:id="1350"/>
      <w:bookmarkEnd w:id="1351"/>
    </w:p>
    <w:p w:rsidR="00A1018B" w:rsidRPr="00F14776" w:rsidRDefault="00A1018B" w:rsidP="00D97493">
      <w:pPr>
        <w:rPr>
          <w:rFonts w:cs="Arial"/>
        </w:rPr>
      </w:pPr>
    </w:p>
    <w:p w:rsidR="00A1018B" w:rsidRPr="00AA16D7" w:rsidRDefault="00A1018B" w:rsidP="00AA16D7">
      <w:pPr>
        <w:rPr>
          <w:rFonts w:cs="Arial"/>
        </w:rPr>
      </w:pPr>
      <w:r w:rsidRPr="00AA16D7">
        <w:rPr>
          <w:rFonts w:cs="Arial"/>
        </w:rPr>
        <w:t>(1) Za zagotavljanje pravilnega in učinkovitega delovanja naprav in sistemov na obnovljive vire energije lahko inštalaterji:</w:t>
      </w:r>
    </w:p>
    <w:p w:rsidR="00A1018B" w:rsidRPr="00AA16D7" w:rsidRDefault="00A1018B" w:rsidP="00AA16D7">
      <w:pPr>
        <w:numPr>
          <w:ilvl w:val="0"/>
          <w:numId w:val="92"/>
        </w:numPr>
        <w:rPr>
          <w:rFonts w:cs="Arial"/>
        </w:rPr>
      </w:pPr>
      <w:r w:rsidRPr="00AA16D7">
        <w:rPr>
          <w:rFonts w:cs="Arial"/>
        </w:rPr>
        <w:t>sončnih kolektorjev,</w:t>
      </w:r>
    </w:p>
    <w:p w:rsidR="00A1018B" w:rsidRPr="00AA16D7" w:rsidRDefault="00A1018B" w:rsidP="00AA16D7">
      <w:pPr>
        <w:numPr>
          <w:ilvl w:val="0"/>
          <w:numId w:val="92"/>
        </w:numPr>
        <w:rPr>
          <w:rFonts w:cs="Arial"/>
        </w:rPr>
      </w:pPr>
      <w:r w:rsidRPr="00AA16D7">
        <w:rPr>
          <w:rFonts w:cs="Arial"/>
        </w:rPr>
        <w:t>toplotnih črpalk,</w:t>
      </w:r>
    </w:p>
    <w:p w:rsidR="00A1018B" w:rsidRPr="00AA16D7" w:rsidRDefault="00A1018B" w:rsidP="00AA16D7">
      <w:pPr>
        <w:numPr>
          <w:ilvl w:val="0"/>
          <w:numId w:val="92"/>
        </w:numPr>
        <w:rPr>
          <w:rFonts w:cs="Arial"/>
        </w:rPr>
      </w:pPr>
      <w:r w:rsidRPr="00AA16D7">
        <w:rPr>
          <w:rFonts w:cs="Arial"/>
        </w:rPr>
        <w:t>plitvih geotermalnih sistemov,</w:t>
      </w:r>
    </w:p>
    <w:p w:rsidR="00A1018B" w:rsidRPr="00AA16D7" w:rsidRDefault="00A1018B" w:rsidP="00AA16D7">
      <w:pPr>
        <w:numPr>
          <w:ilvl w:val="0"/>
          <w:numId w:val="92"/>
        </w:numPr>
        <w:rPr>
          <w:rFonts w:cs="Arial"/>
        </w:rPr>
      </w:pPr>
      <w:r w:rsidRPr="00AA16D7">
        <w:rPr>
          <w:rFonts w:cs="Arial"/>
        </w:rPr>
        <w:t>kotlov na lesno biomaso in</w:t>
      </w:r>
    </w:p>
    <w:p w:rsidR="00A1018B" w:rsidRPr="00AA16D7" w:rsidRDefault="00A1018B" w:rsidP="00AA16D7">
      <w:pPr>
        <w:numPr>
          <w:ilvl w:val="0"/>
          <w:numId w:val="92"/>
        </w:numPr>
        <w:rPr>
          <w:rFonts w:cs="Arial"/>
        </w:rPr>
      </w:pPr>
      <w:r w:rsidRPr="00AA16D7">
        <w:rPr>
          <w:rFonts w:cs="Arial"/>
        </w:rPr>
        <w:t>sončnih elektrarn.</w:t>
      </w:r>
    </w:p>
    <w:p w:rsidR="00A1018B" w:rsidRPr="00AA16D7" w:rsidRDefault="00A1018B" w:rsidP="00AA16D7">
      <w:pPr>
        <w:rPr>
          <w:rFonts w:cs="Arial"/>
        </w:rPr>
      </w:pPr>
      <w:r w:rsidRPr="00AA16D7">
        <w:rPr>
          <w:rFonts w:cs="Arial"/>
        </w:rPr>
        <w:t>opravijo strokovno usposabljanje.</w:t>
      </w:r>
    </w:p>
    <w:p w:rsidR="00A1018B" w:rsidRPr="00AA16D7" w:rsidRDefault="00A1018B" w:rsidP="00AA16D7">
      <w:pPr>
        <w:rPr>
          <w:rFonts w:cs="Arial"/>
        </w:rPr>
      </w:pPr>
    </w:p>
    <w:p w:rsidR="00A1018B" w:rsidRPr="00AA16D7" w:rsidRDefault="00A1018B" w:rsidP="00AA16D7">
      <w:pPr>
        <w:rPr>
          <w:rFonts w:cs="Arial"/>
        </w:rPr>
      </w:pPr>
      <w:r w:rsidRPr="00AA16D7">
        <w:rPr>
          <w:rFonts w:cs="Arial"/>
        </w:rPr>
        <w:t>(2) Program usposabljanja mora zagotoviti, da bo inštalater pridobil spretnosti in znanja, ki so potrebna za vgradnjo ustreznih naprav in sistemov, da se izpolnijo potrebe naročnika glede zmogljivosti in zanesljivosti ter kakovosti izvedbe in se upoštevajo vsi veljavni predpisi in standardi, vključno z energetskimi znaki in znaki za okolje.</w:t>
      </w:r>
      <w:r w:rsidRPr="00AA16D7" w:rsidDel="008B1F19">
        <w:rPr>
          <w:rFonts w:cs="Arial"/>
        </w:rPr>
        <w:t xml:space="preserve"> </w:t>
      </w:r>
    </w:p>
    <w:p w:rsidR="00A1018B" w:rsidRPr="00AA16D7" w:rsidRDefault="00A1018B" w:rsidP="00AA16D7">
      <w:pPr>
        <w:rPr>
          <w:rFonts w:cs="Arial"/>
        </w:rPr>
      </w:pPr>
    </w:p>
    <w:p w:rsidR="00A1018B" w:rsidRPr="00AA16D7" w:rsidRDefault="00A1018B" w:rsidP="00AA16D7">
      <w:pPr>
        <w:rPr>
          <w:rFonts w:cs="Arial"/>
        </w:rPr>
      </w:pPr>
      <w:r w:rsidRPr="00AA16D7">
        <w:rPr>
          <w:rFonts w:cs="Arial"/>
        </w:rPr>
        <w:t>(3) Program usposabljanja izvajajo fizične ali pravne osebe, ki jih pooblasti ministrstvo, pristojno za energijo (v nadaljevanju: izvajalec usposabljanja). Pooblastilo za izvajanje usposabljanja podeli minister, pristojen za energijo, po izvedenem javnem natečaju kot javno pooblastilo. Pooblastilo velja pet let od dokončne odločitve o izvajalcu usposabljanja.</w:t>
      </w:r>
    </w:p>
    <w:p w:rsidR="00A1018B" w:rsidRPr="00AA16D7" w:rsidRDefault="00A1018B" w:rsidP="00AA16D7">
      <w:pPr>
        <w:rPr>
          <w:rFonts w:cs="Arial"/>
        </w:rPr>
      </w:pPr>
    </w:p>
    <w:p w:rsidR="00A1018B" w:rsidRPr="00AA16D7" w:rsidRDefault="00A1018B" w:rsidP="00AA16D7">
      <w:pPr>
        <w:rPr>
          <w:rFonts w:cs="Arial"/>
        </w:rPr>
      </w:pPr>
      <w:r w:rsidRPr="00AA16D7">
        <w:rPr>
          <w:rFonts w:cs="Arial"/>
        </w:rPr>
        <w:t>(4) Pooblastilo za izvajanje usposabljanja lahko pridobi pravna ali fizična oseba:</w:t>
      </w:r>
    </w:p>
    <w:p w:rsidR="00A1018B" w:rsidRPr="00AA16D7" w:rsidRDefault="00A1018B" w:rsidP="00AA16D7">
      <w:pPr>
        <w:rPr>
          <w:rFonts w:cs="Arial"/>
        </w:rPr>
      </w:pPr>
      <w:r w:rsidRPr="00AA16D7">
        <w:rPr>
          <w:rFonts w:cs="Arial"/>
        </w:rPr>
        <w:t>- če ima v sodni register oziroma v Poslovni register Slovenije vpisano dejavnost projektiranja ali tehničnega svetovanja ali izobraževanja,</w:t>
      </w:r>
    </w:p>
    <w:p w:rsidR="00A1018B" w:rsidRPr="00AA16D7" w:rsidRDefault="00A1018B" w:rsidP="00AA16D7">
      <w:pPr>
        <w:rPr>
          <w:rFonts w:cs="Arial"/>
        </w:rPr>
      </w:pPr>
      <w:r w:rsidRPr="00AA16D7">
        <w:rPr>
          <w:rFonts w:cs="Arial"/>
        </w:rPr>
        <w:t>- ki ima ustrezne tehnične zmogljivosti za izvajanje praktičnega usposabljanja, vključno z laboratorijsko opremo ali ustreznimi zmogljivostmi za izvajanje praktičnega usposabljanja.</w:t>
      </w:r>
    </w:p>
    <w:p w:rsidR="00A1018B" w:rsidRPr="00AA16D7" w:rsidRDefault="00A1018B" w:rsidP="00AA16D7">
      <w:pPr>
        <w:rPr>
          <w:rFonts w:cs="Arial"/>
        </w:rPr>
      </w:pPr>
    </w:p>
    <w:p w:rsidR="00A1018B" w:rsidRPr="00AA16D7" w:rsidRDefault="00A1018B" w:rsidP="00AA16D7">
      <w:pPr>
        <w:rPr>
          <w:rFonts w:cs="Arial"/>
        </w:rPr>
      </w:pPr>
      <w:r w:rsidRPr="00AA16D7">
        <w:rPr>
          <w:rFonts w:cs="Arial"/>
        </w:rPr>
        <w:t>(5) Minister, pristojen za energijo, z odločbo prekliče veljavnost in odvzame pooblastilo za izvajanje usposabljanja, če izdajatelj ne izpolnjuje več predpisanih pogojev.</w:t>
      </w:r>
    </w:p>
    <w:p w:rsidR="00A1018B" w:rsidRPr="00AA16D7" w:rsidRDefault="00A1018B" w:rsidP="00AA16D7">
      <w:pPr>
        <w:rPr>
          <w:rFonts w:cs="Arial"/>
        </w:rPr>
      </w:pPr>
    </w:p>
    <w:p w:rsidR="00A1018B" w:rsidRPr="00AA16D7" w:rsidRDefault="00A1018B" w:rsidP="00AA16D7">
      <w:pPr>
        <w:rPr>
          <w:rFonts w:cs="Arial"/>
        </w:rPr>
      </w:pPr>
      <w:r w:rsidRPr="00AA16D7">
        <w:rPr>
          <w:rFonts w:cs="Arial"/>
        </w:rPr>
        <w:t>(6) Usposabljanje vključuje teoretični in praktični del. Po končanem usposabljanju mora imeti inštalater spretnosti in znanja, ki so potrebna za vgradnjo ustreznih naprav in sistemov, da se izpolnijo potrebe naročnika glede zmogljivosti in zanesljivosti ter kakovosti izvedbe in se upoštevajo vsi veljavni predpisi in standardi, vključno z energetskimi znaki in znaki za okolje.</w:t>
      </w:r>
    </w:p>
    <w:p w:rsidR="00A1018B" w:rsidRPr="00AA16D7" w:rsidRDefault="00A1018B" w:rsidP="00AA16D7">
      <w:pPr>
        <w:rPr>
          <w:rFonts w:cs="Arial"/>
        </w:rPr>
      </w:pPr>
    </w:p>
    <w:p w:rsidR="00A1018B" w:rsidRPr="00AA16D7" w:rsidRDefault="00A1018B" w:rsidP="00AA16D7">
      <w:pPr>
        <w:rPr>
          <w:rFonts w:cs="Arial"/>
        </w:rPr>
      </w:pPr>
      <w:r w:rsidRPr="00AA16D7">
        <w:rPr>
          <w:rFonts w:cs="Arial"/>
        </w:rPr>
        <w:t>(7) Tečaj usposabljanja se konča z izpitom, ki je podlaga za izdajo potrdila o strokovni usposobljenosti. Izpit vključuje praktično oceno uspešnosti pri vgradnji naprav. Potrdilo o strokovni usposobljenosti velja pet let.</w:t>
      </w:r>
    </w:p>
    <w:p w:rsidR="00A1018B" w:rsidRPr="00AA16D7" w:rsidRDefault="00A1018B" w:rsidP="00AA16D7">
      <w:pPr>
        <w:rPr>
          <w:rFonts w:cs="Arial"/>
        </w:rPr>
      </w:pPr>
    </w:p>
    <w:p w:rsidR="00A1018B" w:rsidRPr="00AA16D7" w:rsidRDefault="00A1018B" w:rsidP="00AA16D7">
      <w:pPr>
        <w:rPr>
          <w:rFonts w:cs="Arial"/>
        </w:rPr>
      </w:pPr>
      <w:r w:rsidRPr="00AA16D7">
        <w:rPr>
          <w:rFonts w:cs="Arial"/>
        </w:rPr>
        <w:t>(8) Izvajalci usposabljanja objavijo informacije o sistemih usposabljanja in tudi seznam inštalaterjev, ki imajo veljavno potrdilo o strokovni usposobljenosti v skladu s prejšnjim odstavkom.</w:t>
      </w:r>
    </w:p>
    <w:p w:rsidR="00A1018B" w:rsidRPr="00AA16D7" w:rsidRDefault="00A1018B" w:rsidP="00AA16D7">
      <w:pPr>
        <w:rPr>
          <w:rFonts w:cs="Arial"/>
        </w:rPr>
      </w:pPr>
    </w:p>
    <w:p w:rsidR="00A1018B" w:rsidRPr="00AA16D7" w:rsidRDefault="00A1018B" w:rsidP="00AA16D7">
      <w:pPr>
        <w:rPr>
          <w:rFonts w:cs="Arial"/>
        </w:rPr>
      </w:pPr>
      <w:r w:rsidRPr="00AA16D7">
        <w:rPr>
          <w:rFonts w:cs="Arial"/>
        </w:rPr>
        <w:t>(9) Certifikati in druga primerljiva potrdila o strokovni usposobljenosti inštalaterjev malih naprav na obnovljive vire, ki so izdani v državah članicah EU v skladu z določbami Direktive 2009/28/ES so enakovredni potrdilom izdanim skladno s tem zakonom.</w:t>
      </w:r>
    </w:p>
    <w:p w:rsidR="00A1018B" w:rsidRPr="00AA16D7" w:rsidRDefault="00A1018B" w:rsidP="00AA16D7">
      <w:pPr>
        <w:rPr>
          <w:rFonts w:cs="Arial"/>
        </w:rPr>
      </w:pPr>
    </w:p>
    <w:p w:rsidR="00A1018B" w:rsidRPr="00AA16D7" w:rsidRDefault="00A1018B" w:rsidP="00AA16D7">
      <w:pPr>
        <w:rPr>
          <w:rFonts w:cs="Arial"/>
        </w:rPr>
      </w:pPr>
      <w:r w:rsidRPr="00AA16D7">
        <w:rPr>
          <w:rFonts w:cs="Arial"/>
        </w:rPr>
        <w:t>(10) Minister, pristojen za energijo, s predpisom podrobneje določi:</w:t>
      </w:r>
    </w:p>
    <w:p w:rsidR="00A1018B" w:rsidRPr="00AA16D7" w:rsidRDefault="00A1018B" w:rsidP="00C750BF">
      <w:pPr>
        <w:numPr>
          <w:ilvl w:val="0"/>
          <w:numId w:val="142"/>
        </w:numPr>
        <w:rPr>
          <w:rFonts w:cs="Arial"/>
        </w:rPr>
      </w:pPr>
      <w:r w:rsidRPr="00AA16D7">
        <w:rPr>
          <w:rFonts w:cs="Arial"/>
        </w:rPr>
        <w:t>pogoje, ki jih morajo izpolnjevati inštalaterji, da se lahko udeležijo usposabljanja,</w:t>
      </w:r>
    </w:p>
    <w:p w:rsidR="00A1018B" w:rsidRPr="00AA16D7" w:rsidRDefault="00A1018B" w:rsidP="00C750BF">
      <w:pPr>
        <w:numPr>
          <w:ilvl w:val="0"/>
          <w:numId w:val="142"/>
        </w:numPr>
        <w:rPr>
          <w:rFonts w:cs="Arial"/>
        </w:rPr>
      </w:pPr>
      <w:r w:rsidRPr="00AA16D7">
        <w:rPr>
          <w:rFonts w:cs="Arial"/>
        </w:rPr>
        <w:t>vsebino programa usposabljanja,</w:t>
      </w:r>
    </w:p>
    <w:p w:rsidR="00A1018B" w:rsidRPr="00AA16D7" w:rsidRDefault="00A1018B" w:rsidP="00C750BF">
      <w:pPr>
        <w:numPr>
          <w:ilvl w:val="0"/>
          <w:numId w:val="142"/>
        </w:numPr>
        <w:rPr>
          <w:rFonts w:cs="Arial"/>
        </w:rPr>
      </w:pPr>
      <w:r w:rsidRPr="00AA16D7">
        <w:rPr>
          <w:rFonts w:cs="Arial"/>
        </w:rPr>
        <w:t>pogoje za izvajalca usposabljanja,</w:t>
      </w:r>
    </w:p>
    <w:p w:rsidR="00A1018B" w:rsidRPr="00AA16D7" w:rsidRDefault="00A1018B" w:rsidP="00C750BF">
      <w:pPr>
        <w:numPr>
          <w:ilvl w:val="0"/>
          <w:numId w:val="142"/>
        </w:numPr>
        <w:rPr>
          <w:rFonts w:cs="Arial"/>
        </w:rPr>
      </w:pPr>
      <w:r w:rsidRPr="00AA16D7">
        <w:rPr>
          <w:rFonts w:cs="Arial"/>
        </w:rPr>
        <w:t>evidence o izvedenih programih usposabljanja,</w:t>
      </w:r>
    </w:p>
    <w:p w:rsidR="00A1018B" w:rsidRPr="00AA16D7" w:rsidRDefault="00A1018B" w:rsidP="00C750BF">
      <w:pPr>
        <w:numPr>
          <w:ilvl w:val="0"/>
          <w:numId w:val="142"/>
        </w:numPr>
        <w:rPr>
          <w:rFonts w:cs="Arial"/>
        </w:rPr>
      </w:pPr>
      <w:r w:rsidRPr="00AA16D7">
        <w:rPr>
          <w:rFonts w:cs="Arial"/>
        </w:rPr>
        <w:t>način preverjanja znanja in</w:t>
      </w:r>
    </w:p>
    <w:p w:rsidR="00A1018B" w:rsidRPr="00AA16D7" w:rsidRDefault="00A1018B" w:rsidP="00C750BF">
      <w:pPr>
        <w:numPr>
          <w:ilvl w:val="0"/>
          <w:numId w:val="142"/>
        </w:numPr>
        <w:rPr>
          <w:rFonts w:cs="Arial"/>
        </w:rPr>
      </w:pPr>
      <w:r w:rsidRPr="00AA16D7">
        <w:rPr>
          <w:rFonts w:cs="Arial"/>
        </w:rPr>
        <w:t>vsebino in obliko potrdila o usposabljanju.</w:t>
      </w:r>
    </w:p>
    <w:p w:rsidR="00A1018B" w:rsidRDefault="00A1018B" w:rsidP="00D97493">
      <w:pPr>
        <w:rPr>
          <w:rFonts w:cs="Arial"/>
        </w:rPr>
      </w:pPr>
    </w:p>
    <w:p w:rsidR="00A1018B" w:rsidRPr="00AA16D7" w:rsidRDefault="00A1018B" w:rsidP="00AA16D7">
      <w:pPr>
        <w:rPr>
          <w:i/>
          <w:color w:val="4F81BD"/>
          <w:lang w:eastAsia="sl-SI"/>
        </w:rPr>
      </w:pPr>
      <w:r w:rsidRPr="00AA16D7">
        <w:rPr>
          <w:i/>
          <w:color w:val="4F81BD"/>
          <w:lang w:eastAsia="sl-SI"/>
        </w:rPr>
        <w:t>Člen določa, da inštalaterji naprav na obnovljive vire energije lahko opravijo strokovno usposabljnaje in izpit. Določeno je tudi za inštalaterje katerih naprav ta možnost  velja. Člen dodatno določa podrobnosti o izboru izvajalcev usposabljanaj in o samem usposbljanju; dana je tudi podlaga za predpis ministra, kjer bo podrobneje določeno vse v zvezi z usposabljanjem in izpitom.</w:t>
      </w:r>
    </w:p>
    <w:p w:rsidR="00A1018B" w:rsidRPr="00AA16D7" w:rsidRDefault="00A1018B" w:rsidP="00AA16D7">
      <w:pPr>
        <w:rPr>
          <w:i/>
          <w:color w:val="4F81BD"/>
          <w:lang w:eastAsia="sl-SI"/>
        </w:rPr>
      </w:pPr>
      <w:r w:rsidRPr="00AA16D7">
        <w:rPr>
          <w:i/>
          <w:color w:val="4F81BD"/>
          <w:lang w:eastAsia="sl-SI"/>
        </w:rPr>
        <w:t xml:space="preserve">S tem je prenesena določba tretjega odstavka člena 14. direktive 2009/28/ES, ki določa, da morajo biti vzpostavljeni sistemi certificiranja inštalaterjev majhnih kotlov in peči na biomaso, solarnih fotovoltaičnih in solarnih termalnih sistemov, plitvih geotermalnih sistemov ter toplotnih črpalk. Direktiva jasno določa, da mora biti sistem inštalaterjem »na voljo«, torej </w:t>
      </w:r>
      <w:r>
        <w:rPr>
          <w:i/>
          <w:color w:val="4F81BD"/>
          <w:lang w:eastAsia="sl-SI"/>
        </w:rPr>
        <w:t>za inštalaterje ni obvezen, nasprotno pa država sistem mora zagotoviti.</w:t>
      </w:r>
    </w:p>
    <w:p w:rsidR="00A1018B" w:rsidRPr="00F14776" w:rsidRDefault="00A1018B" w:rsidP="00D97493">
      <w:pPr>
        <w:rPr>
          <w:rFonts w:cs="Arial"/>
        </w:rPr>
      </w:pPr>
    </w:p>
    <w:p w:rsidR="00A1018B" w:rsidRPr="00A41C44" w:rsidRDefault="00A1018B" w:rsidP="00AA16D7">
      <w:pPr>
        <w:pStyle w:val="Heading5"/>
      </w:pPr>
      <w:bookmarkStart w:id="1352" w:name="_Toc358722234"/>
      <w:r w:rsidRPr="00F14776">
        <w:t>člen</w:t>
      </w:r>
      <w:r>
        <w:br/>
      </w:r>
      <w:r w:rsidRPr="00A41C44">
        <w:t>(</w:t>
      </w:r>
      <w:r w:rsidRPr="00AA16D7">
        <w:t>sistem certificiranja ponudniki energetskih pregledov, ponudniki energetskih storitev in energetskih managerjev</w:t>
      </w:r>
      <w:r w:rsidRPr="00A41C44">
        <w:t>)</w:t>
      </w:r>
      <w:bookmarkEnd w:id="1352"/>
    </w:p>
    <w:p w:rsidR="00A1018B" w:rsidRPr="00F14776" w:rsidRDefault="00A1018B" w:rsidP="00AA16D7">
      <w:pPr>
        <w:rPr>
          <w:rFonts w:cs="Arial"/>
        </w:rPr>
      </w:pPr>
    </w:p>
    <w:p w:rsidR="00A1018B" w:rsidRPr="00AA16D7" w:rsidRDefault="00A1018B" w:rsidP="00AA16D7">
      <w:pPr>
        <w:rPr>
          <w:rFonts w:cs="Arial"/>
        </w:rPr>
      </w:pPr>
      <w:r w:rsidRPr="00AA16D7">
        <w:rPr>
          <w:rFonts w:cs="Arial"/>
        </w:rPr>
        <w:t>(1) Za zagotavljanje ustrezne ravni tehnične usposobljenosti, objektivnosti in zanesljivosti, minister pristojen za energijo za:</w:t>
      </w:r>
    </w:p>
    <w:p w:rsidR="00A1018B" w:rsidRPr="00AA16D7" w:rsidRDefault="00A1018B" w:rsidP="00AA16D7">
      <w:pPr>
        <w:numPr>
          <w:ilvl w:val="0"/>
          <w:numId w:val="92"/>
        </w:numPr>
        <w:rPr>
          <w:rFonts w:cs="Arial"/>
        </w:rPr>
      </w:pPr>
      <w:r w:rsidRPr="00AA16D7">
        <w:rPr>
          <w:rFonts w:cs="Arial"/>
        </w:rPr>
        <w:t xml:space="preserve">ponudnike energetskih storitev, </w:t>
      </w:r>
    </w:p>
    <w:p w:rsidR="00A1018B" w:rsidRPr="00AA16D7" w:rsidRDefault="00A1018B" w:rsidP="00AA16D7">
      <w:pPr>
        <w:numPr>
          <w:ilvl w:val="0"/>
          <w:numId w:val="92"/>
        </w:numPr>
        <w:rPr>
          <w:rFonts w:cs="Arial"/>
        </w:rPr>
      </w:pPr>
      <w:r w:rsidRPr="00AA16D7">
        <w:rPr>
          <w:rFonts w:cs="Arial"/>
        </w:rPr>
        <w:t>ponudnike energetskih pregledov,</w:t>
      </w:r>
    </w:p>
    <w:p w:rsidR="00A1018B" w:rsidRPr="00AA16D7" w:rsidRDefault="00A1018B" w:rsidP="00AA16D7">
      <w:pPr>
        <w:numPr>
          <w:ilvl w:val="0"/>
          <w:numId w:val="92"/>
        </w:numPr>
        <w:rPr>
          <w:rFonts w:cs="Arial"/>
        </w:rPr>
      </w:pPr>
      <w:r w:rsidRPr="00AA16D7">
        <w:rPr>
          <w:rFonts w:cs="Arial"/>
        </w:rPr>
        <w:t xml:space="preserve">energetske managerje ali </w:t>
      </w:r>
    </w:p>
    <w:p w:rsidR="00A1018B" w:rsidRPr="00AA16D7" w:rsidRDefault="00A1018B" w:rsidP="00AA16D7">
      <w:pPr>
        <w:numPr>
          <w:ilvl w:val="0"/>
          <w:numId w:val="92"/>
        </w:numPr>
        <w:rPr>
          <w:rFonts w:cs="Arial"/>
        </w:rPr>
      </w:pPr>
      <w:r w:rsidRPr="00AA16D7">
        <w:rPr>
          <w:rFonts w:cs="Arial"/>
        </w:rPr>
        <w:t>monterje elementov stavb</w:t>
      </w:r>
    </w:p>
    <w:p w:rsidR="00A1018B" w:rsidRPr="00AA16D7" w:rsidRDefault="00A1018B" w:rsidP="00AA16D7">
      <w:pPr>
        <w:rPr>
          <w:rFonts w:cs="Arial"/>
        </w:rPr>
      </w:pPr>
      <w:r w:rsidRPr="00AA16D7">
        <w:rPr>
          <w:rFonts w:cs="Arial"/>
        </w:rPr>
        <w:t>lahko določi obvezen program strokovnega usposabljanja.</w:t>
      </w:r>
    </w:p>
    <w:p w:rsidR="00A1018B" w:rsidRPr="00AA16D7" w:rsidRDefault="00A1018B" w:rsidP="00AA16D7">
      <w:pPr>
        <w:rPr>
          <w:rFonts w:cs="Arial"/>
        </w:rPr>
      </w:pPr>
    </w:p>
    <w:p w:rsidR="00A1018B" w:rsidRPr="00AA16D7" w:rsidRDefault="00A1018B" w:rsidP="00AA16D7">
      <w:pPr>
        <w:rPr>
          <w:rFonts w:cs="Arial"/>
        </w:rPr>
      </w:pPr>
      <w:r w:rsidRPr="00AA16D7">
        <w:rPr>
          <w:rFonts w:cs="Arial"/>
        </w:rPr>
        <w:t>(2) Program usposabljanja izvajajo fizične ali pravne osebe, ki jih pooblasti ministrstvo, pristojno za energijo (v nadaljevanju: izvajalec usposabljanja). Pooblastilo za izvajanje usposabljanja podeli minister, pristojen za energijo, po izvedenem javnem natečaju kot javno pooblastilo. Pooblastilo velja pet let od dokončne odločitve o izvajalcu usposabljanja.</w:t>
      </w:r>
    </w:p>
    <w:p w:rsidR="00A1018B" w:rsidRPr="00AA16D7" w:rsidRDefault="00A1018B" w:rsidP="00AA16D7">
      <w:pPr>
        <w:rPr>
          <w:rFonts w:cs="Arial"/>
        </w:rPr>
      </w:pPr>
    </w:p>
    <w:p w:rsidR="00A1018B" w:rsidRPr="00AA16D7" w:rsidRDefault="00A1018B" w:rsidP="00AA16D7">
      <w:pPr>
        <w:rPr>
          <w:rFonts w:cs="Arial"/>
        </w:rPr>
      </w:pPr>
      <w:r w:rsidRPr="00AA16D7">
        <w:rPr>
          <w:rFonts w:cs="Arial"/>
        </w:rPr>
        <w:t>(3) Pooblastilo za izvajanje usposabljanja lahko pridobi pravna ali fizična oseba:</w:t>
      </w:r>
    </w:p>
    <w:p w:rsidR="00A1018B" w:rsidRPr="00AA16D7" w:rsidRDefault="00A1018B" w:rsidP="00AA16D7">
      <w:pPr>
        <w:rPr>
          <w:rFonts w:cs="Arial"/>
        </w:rPr>
      </w:pPr>
      <w:r w:rsidRPr="00AA16D7">
        <w:rPr>
          <w:rFonts w:cs="Arial"/>
        </w:rPr>
        <w:t>- če ima v sodni register oziroma v Poslovni register Slovenije vpisano dejavnost raziskovanja, projektiranja ali tehničnega svetovanja ali izobraževanja,</w:t>
      </w:r>
    </w:p>
    <w:p w:rsidR="00A1018B" w:rsidRPr="00AA16D7" w:rsidRDefault="00A1018B" w:rsidP="00AA16D7">
      <w:pPr>
        <w:rPr>
          <w:rFonts w:cs="Arial"/>
        </w:rPr>
      </w:pPr>
      <w:r w:rsidRPr="00AA16D7">
        <w:rPr>
          <w:rFonts w:cs="Arial"/>
        </w:rPr>
        <w:t>- ki ima ustrezne tehnične zmogljivosti za izvajanje praktičnega usposabljanja, vključno z laboratorijsko opremo ali ustreznimi zmogljivostmi za izvajanje praktičnega usposabljanja.</w:t>
      </w:r>
    </w:p>
    <w:p w:rsidR="00A1018B" w:rsidRPr="00AA16D7" w:rsidRDefault="00A1018B" w:rsidP="00AA16D7">
      <w:pPr>
        <w:rPr>
          <w:rFonts w:cs="Arial"/>
        </w:rPr>
      </w:pPr>
    </w:p>
    <w:p w:rsidR="00A1018B" w:rsidRPr="00AA16D7" w:rsidRDefault="00A1018B" w:rsidP="00AA16D7">
      <w:pPr>
        <w:rPr>
          <w:rFonts w:cs="Arial"/>
        </w:rPr>
      </w:pPr>
      <w:r w:rsidRPr="00AA16D7">
        <w:rPr>
          <w:rFonts w:cs="Arial"/>
        </w:rPr>
        <w:t>(4) Minister, pristojen za energijo, z odločbo prekliče veljavnost in odvzame pooblastilo za izvajanje usposabljanja, če izdajatelj ne izpolnjuje več predpisanih pogojev.</w:t>
      </w:r>
    </w:p>
    <w:p w:rsidR="00A1018B" w:rsidRPr="00AA16D7" w:rsidRDefault="00A1018B" w:rsidP="00AA16D7">
      <w:pPr>
        <w:rPr>
          <w:rFonts w:cs="Arial"/>
        </w:rPr>
      </w:pPr>
    </w:p>
    <w:p w:rsidR="00A1018B" w:rsidRPr="00AA16D7" w:rsidRDefault="00A1018B" w:rsidP="00AA16D7">
      <w:pPr>
        <w:rPr>
          <w:rFonts w:cs="Arial"/>
        </w:rPr>
      </w:pPr>
      <w:r w:rsidRPr="00AA16D7">
        <w:rPr>
          <w:rFonts w:cs="Arial"/>
        </w:rPr>
        <w:t>(5) Tečaj usposabljanja se konča z izpitom, ki je podlaga za izdajo potrdila o strokovni usposobljenosti. Potrdilo o strokovni usposobljenosti velja deset let.</w:t>
      </w:r>
    </w:p>
    <w:p w:rsidR="00A1018B" w:rsidRPr="00AA16D7" w:rsidRDefault="00A1018B" w:rsidP="00AA16D7">
      <w:pPr>
        <w:rPr>
          <w:rFonts w:cs="Arial"/>
        </w:rPr>
      </w:pPr>
    </w:p>
    <w:p w:rsidR="00A1018B" w:rsidRPr="00AA16D7" w:rsidRDefault="00A1018B" w:rsidP="00AA16D7">
      <w:pPr>
        <w:rPr>
          <w:rFonts w:cs="Arial"/>
        </w:rPr>
      </w:pPr>
      <w:r w:rsidRPr="00AA16D7">
        <w:rPr>
          <w:rFonts w:cs="Arial"/>
        </w:rPr>
        <w:t>(6) Izvajalci usposabljanja objavijo informacije o sistemih usposabljanja in tudi seznam inštalaterjev, ki imajo veljavno potrdilo o strokovni usposobljenosti v skladu s prejšnjim odstavkom.</w:t>
      </w:r>
    </w:p>
    <w:p w:rsidR="00A1018B" w:rsidRPr="00AA16D7" w:rsidRDefault="00A1018B" w:rsidP="00AA16D7">
      <w:pPr>
        <w:rPr>
          <w:rFonts w:cs="Arial"/>
        </w:rPr>
      </w:pPr>
    </w:p>
    <w:p w:rsidR="00A1018B" w:rsidRPr="00AA16D7" w:rsidRDefault="00A1018B" w:rsidP="00AA16D7">
      <w:pPr>
        <w:rPr>
          <w:rFonts w:cs="Arial"/>
        </w:rPr>
      </w:pPr>
      <w:r w:rsidRPr="00AA16D7">
        <w:rPr>
          <w:rFonts w:cs="Arial"/>
        </w:rPr>
        <w:t>(7) Minister, pristojen za energijo, s predpisom podrobneje določi:</w:t>
      </w:r>
    </w:p>
    <w:p w:rsidR="00A1018B" w:rsidRPr="00AA16D7" w:rsidRDefault="00A1018B" w:rsidP="00C750BF">
      <w:pPr>
        <w:numPr>
          <w:ilvl w:val="0"/>
          <w:numId w:val="142"/>
        </w:numPr>
        <w:rPr>
          <w:rFonts w:cs="Arial"/>
        </w:rPr>
      </w:pPr>
      <w:r w:rsidRPr="00AA16D7">
        <w:rPr>
          <w:rFonts w:cs="Arial"/>
        </w:rPr>
        <w:t>pogoje, ki jih morajo izpolnjevati kandidati, da se lahko udeležijo strokovnega usposabljanja,</w:t>
      </w:r>
    </w:p>
    <w:p w:rsidR="00A1018B" w:rsidRPr="00AA16D7" w:rsidRDefault="00A1018B" w:rsidP="00C750BF">
      <w:pPr>
        <w:numPr>
          <w:ilvl w:val="0"/>
          <w:numId w:val="142"/>
        </w:numPr>
        <w:rPr>
          <w:rFonts w:cs="Arial"/>
        </w:rPr>
      </w:pPr>
      <w:r w:rsidRPr="00AA16D7">
        <w:rPr>
          <w:rFonts w:cs="Arial"/>
        </w:rPr>
        <w:t>vsebino programa usposabljanja,</w:t>
      </w:r>
    </w:p>
    <w:p w:rsidR="00A1018B" w:rsidRPr="00AA16D7" w:rsidRDefault="00A1018B" w:rsidP="00C750BF">
      <w:pPr>
        <w:numPr>
          <w:ilvl w:val="0"/>
          <w:numId w:val="142"/>
        </w:numPr>
        <w:rPr>
          <w:rFonts w:cs="Arial"/>
        </w:rPr>
      </w:pPr>
      <w:r w:rsidRPr="00AA16D7">
        <w:rPr>
          <w:rFonts w:cs="Arial"/>
        </w:rPr>
        <w:t>pogoje za izvajalca usposabljanja,</w:t>
      </w:r>
    </w:p>
    <w:p w:rsidR="00A1018B" w:rsidRPr="00AA16D7" w:rsidRDefault="00A1018B" w:rsidP="00C750BF">
      <w:pPr>
        <w:numPr>
          <w:ilvl w:val="0"/>
          <w:numId w:val="142"/>
        </w:numPr>
        <w:rPr>
          <w:rFonts w:cs="Arial"/>
        </w:rPr>
      </w:pPr>
      <w:r w:rsidRPr="00AA16D7">
        <w:rPr>
          <w:rFonts w:cs="Arial"/>
        </w:rPr>
        <w:t>evidence o izvedenih programih usposabljanja,</w:t>
      </w:r>
    </w:p>
    <w:p w:rsidR="00A1018B" w:rsidRPr="00AA16D7" w:rsidRDefault="00A1018B" w:rsidP="00C750BF">
      <w:pPr>
        <w:numPr>
          <w:ilvl w:val="0"/>
          <w:numId w:val="142"/>
        </w:numPr>
        <w:rPr>
          <w:rFonts w:cs="Arial"/>
        </w:rPr>
      </w:pPr>
      <w:r w:rsidRPr="00AA16D7">
        <w:rPr>
          <w:rFonts w:cs="Arial"/>
        </w:rPr>
        <w:t>način preverjanja znanja in</w:t>
      </w:r>
    </w:p>
    <w:p w:rsidR="00A1018B" w:rsidRPr="00AA16D7" w:rsidRDefault="00A1018B" w:rsidP="00C750BF">
      <w:pPr>
        <w:numPr>
          <w:ilvl w:val="0"/>
          <w:numId w:val="142"/>
        </w:numPr>
        <w:rPr>
          <w:rFonts w:cs="Arial"/>
        </w:rPr>
      </w:pPr>
      <w:r w:rsidRPr="00AA16D7">
        <w:rPr>
          <w:rFonts w:cs="Arial"/>
        </w:rPr>
        <w:t>vsebino in obliko potrdila o usposabljanju.</w:t>
      </w:r>
    </w:p>
    <w:p w:rsidR="00A1018B" w:rsidRDefault="00A1018B" w:rsidP="00AA16D7">
      <w:pPr>
        <w:rPr>
          <w:rFonts w:cs="Arial"/>
        </w:rPr>
      </w:pPr>
    </w:p>
    <w:p w:rsidR="00A1018B" w:rsidRDefault="00A1018B" w:rsidP="00AA16D7">
      <w:pPr>
        <w:rPr>
          <w:rFonts w:cs="Arial"/>
        </w:rPr>
      </w:pPr>
    </w:p>
    <w:p w:rsidR="00A1018B" w:rsidRPr="00F5561F" w:rsidRDefault="00A1018B" w:rsidP="00F5561F">
      <w:pPr>
        <w:rPr>
          <w:i/>
          <w:color w:val="4F81BD"/>
          <w:lang w:eastAsia="sl-SI"/>
        </w:rPr>
      </w:pPr>
      <w:r w:rsidRPr="00F5561F">
        <w:rPr>
          <w:i/>
          <w:color w:val="4F81BD"/>
          <w:lang w:eastAsia="sl-SI"/>
        </w:rPr>
        <w:t>Člen prenaša določbe člena 16 Direktive 2012/27/EU.</w:t>
      </w:r>
    </w:p>
    <w:p w:rsidR="00A1018B" w:rsidRPr="00F5561F" w:rsidRDefault="00A1018B" w:rsidP="00F5561F">
      <w:pPr>
        <w:rPr>
          <w:i/>
          <w:color w:val="4F81BD"/>
          <w:lang w:eastAsia="sl-SI"/>
        </w:rPr>
      </w:pPr>
      <w:r w:rsidRPr="00F5561F">
        <w:rPr>
          <w:i/>
          <w:color w:val="4F81BD"/>
          <w:lang w:eastAsia="sl-SI"/>
        </w:rPr>
        <w:t>Minister ima možnost, da predpiše obvezno usposabljenaje oziroma certificiranje za ponudnike energetskih storitev, ponudnike energetskih pregledov, energetske managerje ali monterje elementov stavb, glede na razmere na trgu. Ko bo usposabljanje za posamezno vrsto strokovnjkaov oziroma monterjev predpisano, pa bo le to zanje obvezno.</w:t>
      </w:r>
    </w:p>
    <w:p w:rsidR="00A1018B" w:rsidRPr="00F14776" w:rsidRDefault="00A1018B" w:rsidP="00AA16D7">
      <w:pPr>
        <w:rPr>
          <w:rFonts w:cs="Arial"/>
        </w:rPr>
      </w:pPr>
    </w:p>
    <w:p w:rsidR="00A1018B" w:rsidRDefault="00A1018B" w:rsidP="001E2586">
      <w:pPr>
        <w:pStyle w:val="Heading2"/>
      </w:pPr>
      <w:bookmarkStart w:id="1353" w:name="_Toc358722235"/>
      <w:r>
        <w:t>IV. Poglavje: SPODBUJANJE URE IN</w:t>
      </w:r>
      <w:r w:rsidRPr="00F14776">
        <w:t xml:space="preserve"> OVE</w:t>
      </w:r>
      <w:bookmarkEnd w:id="1353"/>
    </w:p>
    <w:p w:rsidR="00A1018B" w:rsidRPr="00EC7B24" w:rsidRDefault="00A1018B" w:rsidP="00EC7B24"/>
    <w:p w:rsidR="00A1018B" w:rsidRPr="00A41C44" w:rsidRDefault="00A1018B" w:rsidP="00391BB3">
      <w:pPr>
        <w:pStyle w:val="Heading5"/>
      </w:pPr>
      <w:bookmarkStart w:id="1354" w:name="_Toc358722236"/>
      <w:r w:rsidRPr="00F14776">
        <w:t>člen</w:t>
      </w:r>
      <w:r>
        <w:br/>
      </w:r>
      <w:r w:rsidRPr="00A41C44">
        <w:t>(nepovratne subvencije)</w:t>
      </w:r>
      <w:bookmarkEnd w:id="1354"/>
    </w:p>
    <w:p w:rsidR="00A1018B" w:rsidRPr="00F14776" w:rsidRDefault="00A1018B" w:rsidP="00D97493">
      <w:pPr>
        <w:rPr>
          <w:rFonts w:cs="Arial"/>
        </w:rPr>
      </w:pPr>
    </w:p>
    <w:p w:rsidR="00A1018B" w:rsidRDefault="00A1018B" w:rsidP="00EE3A37">
      <w:pPr>
        <w:rPr>
          <w:rFonts w:cs="Arial"/>
        </w:rPr>
      </w:pPr>
      <w:r w:rsidRPr="005C416E">
        <w:rPr>
          <w:rFonts w:cs="Arial"/>
        </w:rPr>
        <w:t xml:space="preserve">(1) </w:t>
      </w:r>
      <w:r>
        <w:rPr>
          <w:rFonts w:cs="Arial"/>
        </w:rPr>
        <w:t>Ministrstvo, pristojno za energijo, samo ali preko agenta dodeljuje nepovratne subvencije za projekte in ukrepe učinkovite rabe energije, daljinskega ogrevanja in za projekte za proizvodnjo toplote iz obnovljivih virov.</w:t>
      </w:r>
    </w:p>
    <w:p w:rsidR="00A1018B" w:rsidRDefault="00A1018B" w:rsidP="00EE3A37">
      <w:pPr>
        <w:rPr>
          <w:rFonts w:cs="Arial"/>
        </w:rPr>
      </w:pPr>
    </w:p>
    <w:p w:rsidR="00A1018B" w:rsidRDefault="00A1018B" w:rsidP="00EE3A37">
      <w:pPr>
        <w:rPr>
          <w:rFonts w:cs="Arial"/>
        </w:rPr>
      </w:pPr>
      <w:r>
        <w:rPr>
          <w:rFonts w:cs="Arial"/>
        </w:rPr>
        <w:t>(2) Eko sklad dodeljuje kredite in nepovratne subvencije za projekte in ukrepe učinkovite rabe energije, daljinskega ogrevanja in za projekte za proizvodnjo toplote iz obnovljivih virov.</w:t>
      </w:r>
    </w:p>
    <w:p w:rsidR="00A1018B" w:rsidRDefault="00A1018B" w:rsidP="00EE3A37">
      <w:pPr>
        <w:rPr>
          <w:rFonts w:cs="Arial"/>
        </w:rPr>
      </w:pPr>
    </w:p>
    <w:p w:rsidR="00A1018B" w:rsidRDefault="00A1018B" w:rsidP="00EE3A37">
      <w:pPr>
        <w:rPr>
          <w:rFonts w:cs="Arial"/>
        </w:rPr>
      </w:pPr>
      <w:r>
        <w:rPr>
          <w:rFonts w:cs="Arial"/>
        </w:rPr>
        <w:t>(3) Finančna sredstva za nepovratne subvencije iz prvega odstavka se zagotavljajo iz evropskih strukturnih skladov. Pripadajoča nacionalna sredstva se zagotavljajo iz državnega proračuna.</w:t>
      </w:r>
    </w:p>
    <w:p w:rsidR="00A1018B" w:rsidRDefault="00A1018B" w:rsidP="00EE3A37">
      <w:pPr>
        <w:rPr>
          <w:rFonts w:cs="Arial"/>
        </w:rPr>
      </w:pPr>
    </w:p>
    <w:p w:rsidR="00A1018B" w:rsidRPr="00F5561F" w:rsidRDefault="00A1018B" w:rsidP="00F5561F">
      <w:pPr>
        <w:rPr>
          <w:rFonts w:cs="Arial"/>
          <w:bCs/>
        </w:rPr>
      </w:pPr>
      <w:r w:rsidRPr="00F5561F">
        <w:rPr>
          <w:rFonts w:cs="Arial"/>
        </w:rPr>
        <w:t xml:space="preserve">(4) Finančna sredstva za nepovratne subvencije iz drugega odstavka se zagotavljajo iz sredstev podnebnega sklada in sredstev zbranih iz </w:t>
      </w:r>
      <w:r w:rsidRPr="00F5561F">
        <w:rPr>
          <w:rFonts w:cs="Arial"/>
          <w:bCs/>
        </w:rPr>
        <w:t>okoljske dajatve za onesnaževanje zraka z emisijo ogljikovega dioksida.</w:t>
      </w:r>
    </w:p>
    <w:p w:rsidR="00A1018B" w:rsidRDefault="00A1018B" w:rsidP="00EE3A37">
      <w:pPr>
        <w:rPr>
          <w:rFonts w:cs="Arial"/>
          <w:bCs/>
          <w:szCs w:val="24"/>
        </w:rPr>
      </w:pPr>
    </w:p>
    <w:p w:rsidR="00A1018B" w:rsidRPr="008A45F3" w:rsidRDefault="00A1018B" w:rsidP="00EE3A37">
      <w:pPr>
        <w:rPr>
          <w:rFonts w:cs="Arial"/>
          <w:szCs w:val="24"/>
        </w:rPr>
      </w:pPr>
      <w:r>
        <w:rPr>
          <w:rFonts w:cs="Arial"/>
          <w:bCs/>
          <w:szCs w:val="24"/>
        </w:rPr>
        <w:t>(5) Višino sredstev iz prejšnjega odstavka določi Vlada RS.</w:t>
      </w:r>
    </w:p>
    <w:p w:rsidR="00A1018B" w:rsidRDefault="00A1018B" w:rsidP="00EE3A37">
      <w:pPr>
        <w:rPr>
          <w:rFonts w:cs="Arial"/>
        </w:rPr>
      </w:pPr>
    </w:p>
    <w:p w:rsidR="00A1018B" w:rsidRDefault="00A1018B" w:rsidP="00EE3A37">
      <w:pPr>
        <w:rPr>
          <w:rFonts w:cs="Arial"/>
        </w:rPr>
      </w:pPr>
      <w:r>
        <w:rPr>
          <w:rFonts w:cs="Arial"/>
        </w:rPr>
        <w:t>(6) Prejemnik nepovratnih subvencij iz prvega in drugega odstavka je lahko investitor ali pa podjetje za energetske storitve.</w:t>
      </w:r>
    </w:p>
    <w:p w:rsidR="00A1018B" w:rsidRDefault="00A1018B" w:rsidP="00EE3A37">
      <w:pPr>
        <w:rPr>
          <w:rFonts w:cs="Arial"/>
        </w:rPr>
      </w:pPr>
    </w:p>
    <w:p w:rsidR="00A1018B" w:rsidRPr="005C416E" w:rsidRDefault="00A1018B" w:rsidP="00EE3A37">
      <w:pPr>
        <w:rPr>
          <w:rFonts w:cs="Arial"/>
        </w:rPr>
      </w:pPr>
      <w:r>
        <w:rPr>
          <w:rFonts w:cs="Arial"/>
        </w:rPr>
        <w:t>(7) Ministrstvo, Eko sklad in agent iz prvega odstavka objavijo vse prejemnike kreditov in subvencij, njihov naslov ter vrsto in velikost financiranega projekta.</w:t>
      </w:r>
    </w:p>
    <w:p w:rsidR="00A1018B" w:rsidRDefault="00A1018B" w:rsidP="003641C3">
      <w:bookmarkStart w:id="1355" w:name="_Toc312839263"/>
      <w:bookmarkStart w:id="1356" w:name="_Toc312840035"/>
      <w:bookmarkStart w:id="1357" w:name="_Toc312841071"/>
      <w:bookmarkStart w:id="1358" w:name="_Toc312839264"/>
      <w:bookmarkStart w:id="1359" w:name="_Toc312840036"/>
      <w:bookmarkStart w:id="1360" w:name="_Toc312841072"/>
      <w:bookmarkStart w:id="1361" w:name="_Toc315428027"/>
      <w:bookmarkStart w:id="1362" w:name="_Toc312839265"/>
      <w:bookmarkStart w:id="1363" w:name="_Toc312840037"/>
      <w:bookmarkStart w:id="1364" w:name="_Toc312841073"/>
      <w:bookmarkStart w:id="1365" w:name="_Toc312839266"/>
      <w:bookmarkStart w:id="1366" w:name="_Toc312840038"/>
      <w:bookmarkStart w:id="1367" w:name="_Toc312841074"/>
      <w:bookmarkStart w:id="1368" w:name="_Toc315428029"/>
      <w:bookmarkStart w:id="1369" w:name="_Toc312839267"/>
      <w:bookmarkStart w:id="1370" w:name="_Toc312840039"/>
      <w:bookmarkStart w:id="1371" w:name="_Toc312841075"/>
      <w:bookmarkStart w:id="1372" w:name="_Toc312839268"/>
      <w:bookmarkStart w:id="1373" w:name="_Toc312840040"/>
      <w:bookmarkStart w:id="1374" w:name="_Toc312841076"/>
      <w:bookmarkStart w:id="1375" w:name="_Toc315428031"/>
      <w:bookmarkStart w:id="1376" w:name="_Toc312839269"/>
      <w:bookmarkStart w:id="1377" w:name="_Toc312840041"/>
      <w:bookmarkStart w:id="1378" w:name="_Toc312841077"/>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p>
    <w:p w:rsidR="00A1018B" w:rsidRPr="00440D56" w:rsidRDefault="00A1018B" w:rsidP="007D1782">
      <w:pPr>
        <w:pStyle w:val="Obrazloitev"/>
        <w:rPr>
          <w:lang w:eastAsia="sl-SI"/>
        </w:rPr>
      </w:pPr>
      <w:r w:rsidRPr="00440D56">
        <w:rPr>
          <w:lang w:eastAsia="sl-SI"/>
        </w:rPr>
        <w:t>Člen določa da ministrstvo pristojno za energijo in Eko sklad dodeljujeta nepovratne subvencije za projekte in ukrepe učinkovite rabe energije, daljinskega ogrevanja in za projekte za proizvodnjo toplote iz obnovljivih virov. Eko sklad to izvajaj v imenu in za račun ministrstva.</w:t>
      </w:r>
    </w:p>
    <w:p w:rsidR="00A1018B" w:rsidRPr="00440D56" w:rsidRDefault="00A1018B" w:rsidP="007D1782">
      <w:pPr>
        <w:pStyle w:val="Obrazloitev"/>
        <w:rPr>
          <w:lang w:eastAsia="sl-SI"/>
        </w:rPr>
      </w:pPr>
      <w:r w:rsidRPr="00440D56">
        <w:rPr>
          <w:lang w:eastAsia="sl-SI"/>
        </w:rPr>
        <w:t>Člen določa tudi, da morajo biti razpisi oblikovani tako, da so prejemniki nepovratnih subvencij investitor ali podjetje za energetske storitve.</w:t>
      </w:r>
    </w:p>
    <w:p w:rsidR="00A1018B" w:rsidRDefault="00A1018B" w:rsidP="007D1782">
      <w:pPr>
        <w:pStyle w:val="Obrazloitev"/>
        <w:rPr>
          <w:lang w:eastAsia="sl-SI"/>
        </w:rPr>
      </w:pPr>
      <w:r w:rsidRPr="00440D56">
        <w:rPr>
          <w:lang w:eastAsia="sl-SI"/>
        </w:rPr>
        <w:t>Člen določa tudi, da je potrebno objaviti vse prejemnike kreditov in subvencij, njihov naslov ter vrsto in velikost financiranega projekta.</w:t>
      </w:r>
    </w:p>
    <w:p w:rsidR="00A1018B" w:rsidRPr="003641C3" w:rsidRDefault="00A1018B" w:rsidP="007D1782">
      <w:pPr>
        <w:pStyle w:val="Obrazloitev"/>
        <w:rPr>
          <w:lang w:eastAsia="sl-SI"/>
        </w:rPr>
      </w:pPr>
      <w:r>
        <w:rPr>
          <w:lang w:eastAsia="sl-SI"/>
        </w:rPr>
        <w:t>Člen določa tudi vire za spodbujanje ukrepov.</w:t>
      </w:r>
    </w:p>
    <w:p w:rsidR="00A1018B" w:rsidRPr="003641C3" w:rsidRDefault="00A1018B" w:rsidP="003641C3"/>
    <w:p w:rsidR="00A1018B" w:rsidRPr="00A41C44" w:rsidRDefault="00A1018B">
      <w:pPr>
        <w:pStyle w:val="Heading5"/>
      </w:pPr>
      <w:bookmarkStart w:id="1379" w:name="_Toc358722237"/>
      <w:r w:rsidRPr="00F14776">
        <w:t>člen</w:t>
      </w:r>
      <w:r>
        <w:br/>
      </w:r>
      <w:r w:rsidRPr="00A41C44">
        <w:t>(postopek Eko sklada za dodeljevanja nepovratnih sredstev)</w:t>
      </w:r>
      <w:bookmarkEnd w:id="1379"/>
    </w:p>
    <w:p w:rsidR="00A1018B" w:rsidRPr="00F14776" w:rsidRDefault="00A1018B" w:rsidP="00D97493">
      <w:pPr>
        <w:jc w:val="center"/>
        <w:rPr>
          <w:rFonts w:cs="Arial"/>
        </w:rPr>
      </w:pPr>
    </w:p>
    <w:p w:rsidR="00A1018B" w:rsidRPr="00F14776" w:rsidRDefault="00A1018B" w:rsidP="00D97493">
      <w:pPr>
        <w:rPr>
          <w:rFonts w:cs="Arial"/>
        </w:rPr>
      </w:pPr>
      <w:r w:rsidRPr="00F14776">
        <w:rPr>
          <w:rFonts w:cs="Arial"/>
        </w:rPr>
        <w:t xml:space="preserve">(1) Eko sklad dodeljuje nepovratna sredstva po postopku javnega poziva ali javnega razpisa, kot je določen za dodeljevanje namenskega premoženja Eko sklada. </w:t>
      </w:r>
    </w:p>
    <w:p w:rsidR="00A1018B" w:rsidRPr="00F14776" w:rsidRDefault="00A1018B" w:rsidP="00D97493">
      <w:pPr>
        <w:rPr>
          <w:rFonts w:cs="Arial"/>
        </w:rPr>
      </w:pPr>
    </w:p>
    <w:p w:rsidR="00A1018B" w:rsidRPr="00F14776" w:rsidRDefault="00A1018B" w:rsidP="00D97493">
      <w:pPr>
        <w:rPr>
          <w:rFonts w:cs="Arial"/>
        </w:rPr>
      </w:pPr>
      <w:r w:rsidRPr="00F14776">
        <w:rPr>
          <w:rFonts w:cs="Arial"/>
        </w:rPr>
        <w:t>(2) Ne glede na prejšnji odstavek je pritožba zoper odločbo Eko sklada o pravici do pridobitve nepovratnih sredstev dovoljena. Rok za vložitev pritožbe je 8 dni od prejema odločbe.</w:t>
      </w:r>
    </w:p>
    <w:p w:rsidR="00A1018B" w:rsidRPr="00F14776" w:rsidRDefault="00A1018B" w:rsidP="00D97493">
      <w:pPr>
        <w:rPr>
          <w:rFonts w:cs="Arial"/>
        </w:rPr>
      </w:pPr>
    </w:p>
    <w:p w:rsidR="00A1018B" w:rsidRPr="00F14776" w:rsidRDefault="00A1018B" w:rsidP="00D97493">
      <w:pPr>
        <w:rPr>
          <w:rFonts w:cs="Arial"/>
        </w:rPr>
      </w:pPr>
      <w:r w:rsidRPr="00F14776">
        <w:rPr>
          <w:rFonts w:cs="Arial"/>
        </w:rPr>
        <w:t>(3) Vložena pritožba ne zadrži izvršitve odločb Eko sklada o pravici drugih vlagateljev do pridobitve nepovratnih sredstev.</w:t>
      </w:r>
    </w:p>
    <w:p w:rsidR="00A1018B" w:rsidRPr="00F14776" w:rsidRDefault="00A1018B" w:rsidP="00D97493">
      <w:pPr>
        <w:rPr>
          <w:rFonts w:cs="Arial"/>
        </w:rPr>
      </w:pPr>
    </w:p>
    <w:p w:rsidR="00A1018B" w:rsidRDefault="00A1018B" w:rsidP="00D97493">
      <w:pPr>
        <w:rPr>
          <w:rFonts w:cs="Arial"/>
        </w:rPr>
      </w:pPr>
      <w:r w:rsidRPr="002B0064">
        <w:rPr>
          <w:rFonts w:cs="Arial"/>
        </w:rPr>
        <w:t>(4) Pritožnik mora natančno opredeliti razloge, iz katerih vlaga pritožbo. O pritožbi odloči ministrstvo, pristojno za energijo, v roku 15 dni.</w:t>
      </w:r>
    </w:p>
    <w:p w:rsidR="00A1018B" w:rsidRDefault="00A1018B" w:rsidP="00D97493">
      <w:pPr>
        <w:rPr>
          <w:rFonts w:cs="Arial"/>
        </w:rPr>
      </w:pPr>
    </w:p>
    <w:p w:rsidR="00A1018B" w:rsidRPr="003641C3" w:rsidRDefault="00A1018B" w:rsidP="007D1782">
      <w:pPr>
        <w:pStyle w:val="Obrazloitev"/>
        <w:rPr>
          <w:lang w:eastAsia="sl-SI"/>
        </w:rPr>
      </w:pPr>
      <w:r w:rsidRPr="00012DA7">
        <w:rPr>
          <w:lang w:eastAsia="sl-SI"/>
        </w:rPr>
        <w:t>Člen določa postopke za dodeljevanje nepovratnih sredstev s strani Eko sklada. Te določbe so potrebne zato, ker v ZVO-1, ki ustanavlja Eko sklad ni določenih postopkov za dodeljevanje nepovratnih sredstev katerih vir je dodatek in prispevek za URE, ampak samo za dodeljevanje namenskega premoženja Eko sklada.</w:t>
      </w:r>
    </w:p>
    <w:p w:rsidR="00A1018B" w:rsidRPr="00F14776" w:rsidRDefault="00A1018B" w:rsidP="00D97493">
      <w:pPr>
        <w:rPr>
          <w:rFonts w:cs="Arial"/>
        </w:rPr>
      </w:pPr>
    </w:p>
    <w:p w:rsidR="00A1018B" w:rsidRPr="00A41C44" w:rsidRDefault="00A1018B" w:rsidP="00440D56">
      <w:pPr>
        <w:pStyle w:val="Heading5"/>
      </w:pPr>
      <w:bookmarkStart w:id="1380" w:name="_Ref295998923"/>
      <w:bookmarkStart w:id="1381" w:name="_Toc358722238"/>
      <w:r w:rsidRPr="00F14776">
        <w:t>člen</w:t>
      </w:r>
      <w:r>
        <w:br/>
      </w:r>
      <w:r w:rsidRPr="00A41C44">
        <w:t>(minimalne tehnične specifikacije in merila)</w:t>
      </w:r>
      <w:bookmarkEnd w:id="1380"/>
      <w:bookmarkEnd w:id="1381"/>
    </w:p>
    <w:p w:rsidR="00A1018B" w:rsidRPr="00F14776" w:rsidRDefault="00A1018B" w:rsidP="00D97493">
      <w:pPr>
        <w:rPr>
          <w:rFonts w:cs="Arial"/>
        </w:rPr>
      </w:pPr>
    </w:p>
    <w:p w:rsidR="00A1018B" w:rsidRDefault="00A1018B" w:rsidP="00D97493">
      <w:pPr>
        <w:rPr>
          <w:rFonts w:cs="Arial"/>
        </w:rPr>
      </w:pPr>
      <w:r w:rsidRPr="00EE3A37">
        <w:rPr>
          <w:rFonts w:cs="Arial"/>
        </w:rPr>
        <w:t xml:space="preserve">V programih podpor, ki se izvajajo na podlagi akcijskega načrta </w:t>
      </w:r>
      <w:r>
        <w:rPr>
          <w:rFonts w:cs="Arial"/>
        </w:rPr>
        <w:t>za obnovljive vire energije</w:t>
      </w:r>
      <w:r w:rsidRPr="00EE3A37">
        <w:rPr>
          <w:rFonts w:cs="Arial"/>
        </w:rPr>
        <w:t xml:space="preserve">, so določene tehnične specifikacije, ki jih morajo izpolnjevati naprave in sistemi za proizvodnjo energije iz obnovljive energije, da bi bili upravičeni do podpore iz teh programov. Če obstajajo evropski standardi, vključno z znaki za okolje, nalepke o energijski učinkovitosti in drugi tehnični referenčne sisteme, ki jih vzpostavijo evropski organi za standardizacijo, se tehnične specifikacije določijo na njihovi podlagi. </w:t>
      </w:r>
    </w:p>
    <w:p w:rsidR="00A1018B" w:rsidRDefault="00A1018B" w:rsidP="00D97493">
      <w:pPr>
        <w:rPr>
          <w:rFonts w:cs="Arial"/>
        </w:rPr>
      </w:pPr>
      <w:r w:rsidDel="00C80E95">
        <w:rPr>
          <w:rFonts w:cs="Arial"/>
        </w:rPr>
        <w:t xml:space="preserve"> </w:t>
      </w:r>
    </w:p>
    <w:p w:rsidR="00A1018B" w:rsidRPr="00EE3A37" w:rsidRDefault="00A1018B" w:rsidP="007D1782">
      <w:pPr>
        <w:pStyle w:val="Obrazloitev"/>
      </w:pPr>
      <w:r w:rsidRPr="00EE3A37">
        <w:t>Člen daje pravno podlago za določitev minimalne tehnične specifikacij, ki jih morajo izpolnjevati naprave in sistemi za proizvodnjo energije iz obnovljivih virov, da bi bili deležni podpor iz programov podpor. Člen dodatno določa, da se pri določitvi tehničnih specifikacij uporabijo evropski standardi, s čemer je zagotovljeno nemoteno delovanje enotnega trga.</w:t>
      </w:r>
    </w:p>
    <w:p w:rsidR="00A1018B" w:rsidRPr="00EE3A37" w:rsidRDefault="00A1018B" w:rsidP="007D1782">
      <w:pPr>
        <w:pStyle w:val="Obrazloitev"/>
      </w:pPr>
    </w:p>
    <w:p w:rsidR="00A1018B" w:rsidRPr="00EE3A37" w:rsidRDefault="00A1018B" w:rsidP="007D1782">
      <w:pPr>
        <w:pStyle w:val="Obrazloitev"/>
      </w:pPr>
      <w:r w:rsidRPr="00EE3A37">
        <w:t>Ker se evropski standardi nenehno spreminjajo, člen določa, da se tehnične specifikacije določijo v programih podpor. Istočasno je določeno, da morajo biti programi podpor opredeljeni v akcijskem načrtu za obnovljive vire energije.</w:t>
      </w:r>
    </w:p>
    <w:p w:rsidR="00A1018B" w:rsidRPr="00EE3A37" w:rsidRDefault="00A1018B" w:rsidP="007D1782">
      <w:pPr>
        <w:pStyle w:val="Obrazloitev"/>
      </w:pPr>
      <w:r w:rsidRPr="00EE3A37">
        <w:t>Določba prenaša določbo drugega</w:t>
      </w:r>
      <w:r>
        <w:t xml:space="preserve"> in šestega</w:t>
      </w:r>
      <w:r w:rsidRPr="00EE3A37">
        <w:t xml:space="preserve"> odstavka člen 13 Direktive 2009/28/ES.</w:t>
      </w:r>
    </w:p>
    <w:p w:rsidR="00A1018B" w:rsidRPr="00A41C44" w:rsidRDefault="00A1018B">
      <w:pPr>
        <w:pStyle w:val="Heading5"/>
      </w:pPr>
      <w:bookmarkStart w:id="1382" w:name="_Toc312841080"/>
      <w:bookmarkStart w:id="1383" w:name="_Toc315428035"/>
      <w:bookmarkStart w:id="1384" w:name="_Toc316047366"/>
      <w:bookmarkStart w:id="1385" w:name="_Ref295481700"/>
      <w:bookmarkStart w:id="1386" w:name="_Toc358722239"/>
      <w:bookmarkEnd w:id="1382"/>
      <w:bookmarkEnd w:id="1383"/>
      <w:bookmarkEnd w:id="1384"/>
      <w:r w:rsidRPr="00F14776">
        <w:t>člen</w:t>
      </w:r>
      <w:r>
        <w:br/>
      </w:r>
      <w:r w:rsidRPr="00A41C44">
        <w:t>(prihranki energije pri končnih odjemalcih)</w:t>
      </w:r>
      <w:bookmarkEnd w:id="1385"/>
      <w:bookmarkEnd w:id="1386"/>
    </w:p>
    <w:p w:rsidR="00A1018B" w:rsidRDefault="00A1018B" w:rsidP="00D97493">
      <w:pPr>
        <w:rPr>
          <w:rFonts w:cs="Arial"/>
        </w:rPr>
      </w:pPr>
    </w:p>
    <w:p w:rsidR="00A1018B" w:rsidRPr="00F5561F" w:rsidRDefault="00A1018B" w:rsidP="00F5561F">
      <w:pPr>
        <w:rPr>
          <w:rFonts w:cs="Arial"/>
        </w:rPr>
      </w:pPr>
      <w:r w:rsidRPr="00F5561F">
        <w:rPr>
          <w:rFonts w:cs="Arial"/>
        </w:rPr>
        <w:t xml:space="preserve">(1) Dobavitelji električne energije, toplote, plina ter tekočih in trdnih goriv končnim odjemalcem so zavezane strani (v nadaljnjem besedilu: zavezanci), ki morajo zagotoviti prihranke energije pri končnih odjemalcih. </w:t>
      </w:r>
    </w:p>
    <w:p w:rsidR="00A1018B" w:rsidRPr="00F5561F" w:rsidRDefault="00A1018B" w:rsidP="00F5561F">
      <w:pPr>
        <w:rPr>
          <w:rFonts w:cs="Arial"/>
        </w:rPr>
      </w:pPr>
    </w:p>
    <w:p w:rsidR="00A1018B" w:rsidRPr="00F5561F" w:rsidRDefault="00A1018B" w:rsidP="00F5561F">
      <w:pPr>
        <w:rPr>
          <w:rFonts w:cs="Arial"/>
        </w:rPr>
      </w:pPr>
      <w:r w:rsidRPr="00F5561F">
        <w:rPr>
          <w:rFonts w:cs="Arial"/>
        </w:rPr>
        <w:t xml:space="preserve">(2) Vlada z uredbo določi obdobje in višino prihrankov v tem obdobju ter način izračuna višine prihrankov v skladu z določbami prvega odstavka člena 7. Direktive 2007/27/EU. Prihranki energije se izrazijo kot končna poraba energije. </w:t>
      </w:r>
    </w:p>
    <w:p w:rsidR="00A1018B" w:rsidRPr="00F5561F" w:rsidRDefault="00A1018B" w:rsidP="00F5561F">
      <w:pPr>
        <w:rPr>
          <w:rFonts w:cs="Arial"/>
        </w:rPr>
      </w:pPr>
    </w:p>
    <w:p w:rsidR="00A1018B" w:rsidRPr="00F5561F" w:rsidRDefault="00A1018B" w:rsidP="00F5561F">
      <w:pPr>
        <w:rPr>
          <w:rFonts w:cs="Arial"/>
        </w:rPr>
      </w:pPr>
      <w:r w:rsidRPr="00F5561F">
        <w:rPr>
          <w:rFonts w:cs="Arial"/>
        </w:rPr>
        <w:t xml:space="preserve">(3) Prihranki iz drugega odstavka se izrazijo kot novi prihranki v vsakem letu trajanja obdobja. </w:t>
      </w:r>
    </w:p>
    <w:p w:rsidR="00A1018B" w:rsidRPr="00F5561F" w:rsidRDefault="00A1018B" w:rsidP="00F5561F">
      <w:pPr>
        <w:rPr>
          <w:rFonts w:cs="Arial"/>
        </w:rPr>
      </w:pPr>
    </w:p>
    <w:p w:rsidR="00A1018B" w:rsidRPr="00F5561F" w:rsidRDefault="00A1018B" w:rsidP="00F5561F">
      <w:pPr>
        <w:rPr>
          <w:rFonts w:cs="Arial"/>
        </w:rPr>
      </w:pPr>
      <w:r w:rsidRPr="00F5561F">
        <w:rPr>
          <w:rFonts w:cs="Arial"/>
        </w:rPr>
        <w:t xml:space="preserve">(4) Države članice določijo, kako bodo izračunani novi prihranki iz drugega odstavka porazdeljeni v celotnem obdobju. </w:t>
      </w:r>
    </w:p>
    <w:p w:rsidR="00A1018B" w:rsidRPr="00F5561F" w:rsidRDefault="00A1018B" w:rsidP="00F5561F">
      <w:pPr>
        <w:rPr>
          <w:rFonts w:cs="Arial"/>
        </w:rPr>
      </w:pPr>
    </w:p>
    <w:p w:rsidR="00A1018B" w:rsidRPr="00F5561F" w:rsidRDefault="00A1018B" w:rsidP="00F5561F">
      <w:pPr>
        <w:rPr>
          <w:rFonts w:cs="Arial"/>
        </w:rPr>
      </w:pPr>
      <w:r w:rsidRPr="00F5561F">
        <w:rPr>
          <w:rFonts w:cs="Arial"/>
        </w:rPr>
        <w:t xml:space="preserve">(5) Vlada v uredbi iz drugega odstavka lahko določi izjeme in sicer na način, da se prihranek primarne energije, dosežen v sektorjih pretvorbe, distribucije in prenosa energije, vključno z infrastrukturami za učinkovito daljinsko ogrevanje in hlajenje, upošteva pri prihranku končne energije. Skupjna višina izjem je oblikovana tako, da prihranek energije iz drugega odstavka ni manjši za več kot 25 %. </w:t>
      </w:r>
    </w:p>
    <w:p w:rsidR="00A1018B" w:rsidRPr="00F5561F" w:rsidRDefault="00A1018B" w:rsidP="00F5561F">
      <w:pPr>
        <w:rPr>
          <w:rFonts w:cs="Arial"/>
        </w:rPr>
      </w:pPr>
    </w:p>
    <w:p w:rsidR="00A1018B" w:rsidRPr="00F5561F" w:rsidRDefault="00A1018B" w:rsidP="00F5561F">
      <w:pPr>
        <w:rPr>
          <w:rFonts w:cs="Arial"/>
        </w:rPr>
      </w:pPr>
      <w:r w:rsidRPr="00F5561F">
        <w:rPr>
          <w:rFonts w:cs="Arial"/>
        </w:rPr>
        <w:t xml:space="preserve">(6) Vlada o določitvi izjem iz prejšnejga odstavka obvesti Evropsko Komisijo do 5. junija 2014. </w:t>
      </w:r>
    </w:p>
    <w:p w:rsidR="00A1018B" w:rsidRPr="00F5561F" w:rsidRDefault="00A1018B" w:rsidP="00F5561F">
      <w:pPr>
        <w:rPr>
          <w:rFonts w:cs="Arial"/>
        </w:rPr>
      </w:pPr>
    </w:p>
    <w:p w:rsidR="00A1018B" w:rsidRDefault="00A1018B" w:rsidP="00F5561F">
      <w:pPr>
        <w:rPr>
          <w:rFonts w:cs="Arial"/>
        </w:rPr>
      </w:pPr>
      <w:r w:rsidRPr="00F5561F">
        <w:rPr>
          <w:rFonts w:cs="Arial"/>
        </w:rPr>
        <w:t>(7) Vlada v uredbi iz drugega odstavka določi delež ukrepov za energetsko učinkovitost, ki jih zavezanci prednostno izvedejo v gospodinjstvih, ki jih je prizadela energetska revščina ali v socialnih stanovanjih.</w:t>
      </w:r>
    </w:p>
    <w:p w:rsidR="00A1018B" w:rsidRDefault="00A1018B" w:rsidP="00F5561F">
      <w:pPr>
        <w:rPr>
          <w:rFonts w:cs="Arial"/>
        </w:rPr>
      </w:pPr>
    </w:p>
    <w:p w:rsidR="00A1018B" w:rsidRPr="00F5561F" w:rsidRDefault="00A1018B" w:rsidP="00F5561F">
      <w:pPr>
        <w:rPr>
          <w:i/>
          <w:color w:val="4F81BD"/>
          <w:lang w:eastAsia="sl-SI"/>
        </w:rPr>
      </w:pPr>
      <w:r w:rsidRPr="00F5561F">
        <w:rPr>
          <w:i/>
          <w:color w:val="4F81BD"/>
          <w:lang w:eastAsia="sl-SI"/>
        </w:rPr>
        <w:t>Člen prenaša določbe člena 7 Direktive 2012/27/EU.</w:t>
      </w:r>
    </w:p>
    <w:p w:rsidR="00A1018B" w:rsidRPr="00F5561F" w:rsidRDefault="00A1018B" w:rsidP="00F5561F">
      <w:pPr>
        <w:rPr>
          <w:i/>
          <w:color w:val="4F81BD"/>
          <w:lang w:eastAsia="sl-SI"/>
        </w:rPr>
      </w:pPr>
      <w:r w:rsidRPr="00F5561F">
        <w:rPr>
          <w:i/>
          <w:color w:val="4F81BD"/>
          <w:lang w:eastAsia="sl-SI"/>
        </w:rPr>
        <w:t>Vsi dobavitelji energije končnim odjemalcem (v nadaljevanju: zavezanci) morajo  zagotavljati prihranke energije pri končnih odjemalcih. Dan je nastavek za uredbo vlade, ki bo določila višinio prihrankov za posamezne zavezance.</w:t>
      </w:r>
    </w:p>
    <w:p w:rsidR="00A1018B" w:rsidRPr="00F5561F" w:rsidRDefault="00A1018B" w:rsidP="00F5561F">
      <w:pPr>
        <w:rPr>
          <w:i/>
          <w:color w:val="4F81BD"/>
          <w:lang w:eastAsia="sl-SI"/>
        </w:rPr>
      </w:pPr>
      <w:r w:rsidRPr="00F5561F">
        <w:rPr>
          <w:i/>
          <w:color w:val="4F81BD"/>
          <w:lang w:eastAsia="sl-SI"/>
        </w:rPr>
        <w:t>Navedena je podlaga za upoštevanje ukrepov, ki ne zmanjšajo končne porabe energije, ugodno pa vplivajo na primarno porabo energije, ker povečujejo izkoristek v sektorjih pretvorbe in transporta energije. To je podlaga za vključitev učinkovite soproizvodnje in sistemov daljinskega ogrevanja med ukrepe za doseganje cilja s strani zavezancev.</w:t>
      </w:r>
    </w:p>
    <w:p w:rsidR="00A1018B" w:rsidRPr="00F14776" w:rsidRDefault="00A1018B" w:rsidP="00D97493">
      <w:pPr>
        <w:rPr>
          <w:rFonts w:cs="Arial"/>
        </w:rPr>
      </w:pPr>
    </w:p>
    <w:p w:rsidR="00A1018B" w:rsidRPr="00A41C44" w:rsidRDefault="00A1018B" w:rsidP="00391BB3">
      <w:pPr>
        <w:pStyle w:val="Heading5"/>
      </w:pPr>
      <w:bookmarkStart w:id="1387" w:name="_Ref296606700"/>
      <w:bookmarkStart w:id="1388" w:name="_Ref296606745"/>
      <w:bookmarkStart w:id="1389" w:name="_Toc358722240"/>
      <w:r w:rsidRPr="00F14776">
        <w:t>člen</w:t>
      </w:r>
      <w:r>
        <w:br/>
      </w:r>
      <w:r w:rsidRPr="00A41C44">
        <w:t>(vrste energetskih storitev in ukrepov za izboljšanje energijske učinkovitosti)</w:t>
      </w:r>
      <w:bookmarkEnd w:id="1387"/>
      <w:bookmarkEnd w:id="1388"/>
      <w:bookmarkEnd w:id="1389"/>
    </w:p>
    <w:p w:rsidR="00A1018B" w:rsidRPr="00F14776" w:rsidRDefault="00A1018B" w:rsidP="00D97493">
      <w:pPr>
        <w:rPr>
          <w:rFonts w:cs="Arial"/>
        </w:rPr>
      </w:pPr>
    </w:p>
    <w:p w:rsidR="00A1018B" w:rsidRPr="00F14776" w:rsidRDefault="00A1018B" w:rsidP="00D97493">
      <w:pPr>
        <w:rPr>
          <w:rFonts w:cs="Arial"/>
        </w:rPr>
      </w:pPr>
      <w:r w:rsidRPr="00F14776">
        <w:rPr>
          <w:rFonts w:cs="Arial"/>
        </w:rPr>
        <w:t xml:space="preserve">(1) Vrste energetskih storitev in ukrepov za izboljšanje energijske učinkovitosti za doseganje prihrankov energije, ki jih v svoje programe lahko vključijo zavezanci iz prejšnjega člena so predvsem:   </w:t>
      </w:r>
    </w:p>
    <w:p w:rsidR="00A1018B" w:rsidRPr="00F14776" w:rsidRDefault="00A1018B" w:rsidP="001617CF">
      <w:pPr>
        <w:numPr>
          <w:ilvl w:val="0"/>
          <w:numId w:val="93"/>
        </w:numPr>
        <w:rPr>
          <w:rFonts w:cs="Arial"/>
        </w:rPr>
      </w:pPr>
      <w:r w:rsidRPr="00F14776">
        <w:rPr>
          <w:rFonts w:cs="Arial"/>
        </w:rPr>
        <w:t>ukrepi učinkovite rabe in večje rabe obnovljivih virov energije pri proizvodnji toplote v javnem in storitvenem sektorju ter industriji in gospodinjstvih,</w:t>
      </w:r>
    </w:p>
    <w:p w:rsidR="00A1018B" w:rsidRPr="00F14776" w:rsidRDefault="00A1018B" w:rsidP="001617CF">
      <w:pPr>
        <w:numPr>
          <w:ilvl w:val="0"/>
          <w:numId w:val="93"/>
        </w:numPr>
        <w:rPr>
          <w:rFonts w:cs="Arial"/>
        </w:rPr>
      </w:pPr>
      <w:r w:rsidRPr="00F14776">
        <w:rPr>
          <w:rFonts w:cs="Arial"/>
        </w:rPr>
        <w:t>ukrepi učinkovite rabe energije v stavbah,</w:t>
      </w:r>
    </w:p>
    <w:p w:rsidR="00A1018B" w:rsidRPr="00F14776" w:rsidRDefault="00A1018B" w:rsidP="001617CF">
      <w:pPr>
        <w:numPr>
          <w:ilvl w:val="0"/>
          <w:numId w:val="93"/>
        </w:numPr>
        <w:rPr>
          <w:rFonts w:cs="Arial"/>
        </w:rPr>
      </w:pPr>
      <w:r w:rsidRPr="00F14776">
        <w:rPr>
          <w:rFonts w:cs="Arial"/>
        </w:rPr>
        <w:t>ukrepi učinkovite rabe energije v prometu,</w:t>
      </w:r>
    </w:p>
    <w:p w:rsidR="00A1018B" w:rsidRPr="00F14776" w:rsidRDefault="00A1018B" w:rsidP="001617CF">
      <w:pPr>
        <w:numPr>
          <w:ilvl w:val="0"/>
          <w:numId w:val="93"/>
        </w:numPr>
        <w:rPr>
          <w:rFonts w:cs="Arial"/>
        </w:rPr>
      </w:pPr>
      <w:r w:rsidRPr="00F14776">
        <w:rPr>
          <w:rFonts w:cs="Arial"/>
        </w:rPr>
        <w:t>programi izvajanja energetskih pregledov,</w:t>
      </w:r>
    </w:p>
    <w:p w:rsidR="00A1018B" w:rsidRPr="00F14776" w:rsidRDefault="00A1018B" w:rsidP="001617CF">
      <w:pPr>
        <w:numPr>
          <w:ilvl w:val="0"/>
          <w:numId w:val="93"/>
        </w:numPr>
        <w:rPr>
          <w:rFonts w:cs="Arial"/>
        </w:rPr>
      </w:pPr>
      <w:r w:rsidRPr="00F14776">
        <w:rPr>
          <w:rFonts w:cs="Arial"/>
        </w:rPr>
        <w:t>programi informiranja in ozaveščanja,</w:t>
      </w:r>
    </w:p>
    <w:p w:rsidR="00A1018B" w:rsidRPr="00F14776" w:rsidRDefault="00A1018B" w:rsidP="001617CF">
      <w:pPr>
        <w:numPr>
          <w:ilvl w:val="0"/>
          <w:numId w:val="93"/>
        </w:numPr>
        <w:rPr>
          <w:rFonts w:cs="Arial"/>
        </w:rPr>
      </w:pPr>
      <w:r w:rsidRPr="00F14776">
        <w:rPr>
          <w:rFonts w:cs="Arial"/>
        </w:rPr>
        <w:t>programi energetskega svetovanja.</w:t>
      </w:r>
    </w:p>
    <w:p w:rsidR="00A1018B" w:rsidRPr="00F14776" w:rsidRDefault="00A1018B" w:rsidP="00D97493">
      <w:pPr>
        <w:rPr>
          <w:rFonts w:cs="Arial"/>
        </w:rPr>
      </w:pPr>
    </w:p>
    <w:p w:rsidR="00A1018B" w:rsidRPr="00012DA7" w:rsidRDefault="00A1018B" w:rsidP="00012DA7">
      <w:pPr>
        <w:rPr>
          <w:rFonts w:cs="Arial"/>
        </w:rPr>
      </w:pPr>
    </w:p>
    <w:p w:rsidR="00A1018B" w:rsidRPr="00012DA7" w:rsidRDefault="00A1018B" w:rsidP="007D1782">
      <w:pPr>
        <w:pStyle w:val="Obrazloitev"/>
      </w:pPr>
      <w:r w:rsidRPr="00012DA7">
        <w:t>Člen določa vrste energetskih storitev in ukrepov za izboljšanje energijske učinkovitosti za doseganje prihrankov energije, ki jih v svoje programe lahko vključijo zavezanci</w:t>
      </w:r>
    </w:p>
    <w:p w:rsidR="00A1018B" w:rsidRPr="00012DA7" w:rsidRDefault="00A1018B" w:rsidP="00012DA7">
      <w:pPr>
        <w:rPr>
          <w:rFonts w:cs="Arial"/>
        </w:rPr>
      </w:pPr>
    </w:p>
    <w:p w:rsidR="00A1018B" w:rsidRPr="00F14776" w:rsidRDefault="00A1018B" w:rsidP="00D97493">
      <w:pPr>
        <w:rPr>
          <w:rFonts w:cs="Arial"/>
        </w:rPr>
      </w:pPr>
    </w:p>
    <w:p w:rsidR="00A1018B" w:rsidRPr="00A41C44" w:rsidRDefault="00A1018B" w:rsidP="00391BB3">
      <w:pPr>
        <w:pStyle w:val="Heading5"/>
      </w:pPr>
      <w:bookmarkStart w:id="1390" w:name="_Ref296000463"/>
      <w:bookmarkStart w:id="1391" w:name="_Toc358722241"/>
      <w:r w:rsidRPr="00F14776">
        <w:t>člen</w:t>
      </w:r>
      <w:r>
        <w:br/>
      </w:r>
      <w:r w:rsidRPr="00A41C44">
        <w:t>(vrednotenje ukrepov in programov)</w:t>
      </w:r>
      <w:bookmarkEnd w:id="1390"/>
      <w:bookmarkEnd w:id="1391"/>
    </w:p>
    <w:p w:rsidR="00A1018B" w:rsidRPr="00F14776" w:rsidRDefault="00A1018B" w:rsidP="00D97493">
      <w:pPr>
        <w:rPr>
          <w:rFonts w:cs="Arial"/>
        </w:rPr>
      </w:pPr>
    </w:p>
    <w:p w:rsidR="00A1018B" w:rsidRPr="00F14776" w:rsidRDefault="00A1018B" w:rsidP="00D97493">
      <w:pPr>
        <w:rPr>
          <w:rFonts w:cs="Arial"/>
        </w:rPr>
      </w:pPr>
      <w:r w:rsidRPr="00F14776">
        <w:rPr>
          <w:rFonts w:cs="Arial"/>
        </w:rPr>
        <w:t>(1) Pri pripravi, izvajanju in vrednotenju ukrepov in programov za izboljšanje energijske učinkovitosti in rabe obnovljivih virov, se za določanje prihrankov energije, doseženih s posameznimi ukrepi za izboljšanje energijske učinkovitosti in rabe obnovljivih virov, upoštevajo metode določanja prihrankov energije, ki jih predpiše minister za energijo.</w:t>
      </w:r>
    </w:p>
    <w:p w:rsidR="00A1018B" w:rsidRPr="00F14776" w:rsidRDefault="00A1018B" w:rsidP="00D97493">
      <w:pPr>
        <w:rPr>
          <w:rFonts w:cs="Arial"/>
        </w:rPr>
      </w:pPr>
    </w:p>
    <w:p w:rsidR="00A1018B" w:rsidRPr="00F5561F" w:rsidRDefault="00A1018B" w:rsidP="00F5561F">
      <w:pPr>
        <w:rPr>
          <w:rFonts w:cs="Arial"/>
        </w:rPr>
      </w:pPr>
      <w:r w:rsidRPr="00F5561F">
        <w:rPr>
          <w:rFonts w:cs="Arial"/>
        </w:rPr>
        <w:t>(2) Pri določitvi metod iz prejšnjega odstavka minister upošteva določbe iz prve in druge točke Priloge V in pretvorbene faktorje iz Priloge IV Direktive 2012/27/EU.</w:t>
      </w:r>
    </w:p>
    <w:p w:rsidR="00A1018B" w:rsidRPr="00F5561F" w:rsidRDefault="00A1018B" w:rsidP="00F5561F">
      <w:pPr>
        <w:rPr>
          <w:rFonts w:cs="Arial"/>
        </w:rPr>
      </w:pPr>
    </w:p>
    <w:p w:rsidR="00A1018B" w:rsidRPr="00F5561F" w:rsidRDefault="00A1018B" w:rsidP="00F5561F">
      <w:pPr>
        <w:rPr>
          <w:rFonts w:cs="Arial"/>
        </w:rPr>
      </w:pPr>
      <w:r w:rsidRPr="00F5561F">
        <w:rPr>
          <w:rFonts w:cs="Arial"/>
        </w:rPr>
        <w:t>(3) Izračun prihrankov v metodologiji iz prvega odstavka je oblikovan tako, da se prihranki, ki izhajajo iz posameznega ukrepa za povečanje energetske učinkovitosti, upoštevajo samo enkrat.</w:t>
      </w:r>
    </w:p>
    <w:p w:rsidR="00A1018B" w:rsidRDefault="00A1018B" w:rsidP="00D97493">
      <w:pPr>
        <w:rPr>
          <w:rFonts w:cs="Arial"/>
        </w:rPr>
      </w:pPr>
    </w:p>
    <w:p w:rsidR="00A1018B" w:rsidRPr="00440D56" w:rsidRDefault="00A1018B" w:rsidP="007D1782">
      <w:pPr>
        <w:pStyle w:val="Obrazloitev"/>
        <w:rPr>
          <w:lang w:eastAsia="sl-SI"/>
        </w:rPr>
      </w:pPr>
      <w:r w:rsidRPr="00440D56">
        <w:rPr>
          <w:lang w:eastAsia="sl-SI"/>
        </w:rPr>
        <w:t xml:space="preserve">Metode za določanje prihrankov energije, doseženih s posameznimi ukrepi oziroma programi za izboljšanje energijske učinkovitosti in uvedbo obnovljivih virov predpiše minister za energijo. Enotna metodologija za vrednotenje vseh programov in ukrepov, ki jih izvajajo različni akterji je potreben pogoj za preverjanje doseganja  nacionalnih ciljev. </w:t>
      </w:r>
    </w:p>
    <w:p w:rsidR="00A1018B" w:rsidRPr="009E1DA6" w:rsidRDefault="00A1018B" w:rsidP="00D97493">
      <w:pPr>
        <w:rPr>
          <w:rFonts w:cs="Arial"/>
        </w:rPr>
      </w:pPr>
      <w:r w:rsidRPr="00F5561F">
        <w:rPr>
          <w:i/>
          <w:color w:val="4F81BD"/>
          <w:lang w:eastAsia="sl-SI"/>
        </w:rPr>
        <w:t>Člen daje podlago za sprejetje Metodologije</w:t>
      </w:r>
      <w:r w:rsidRPr="00F5561F">
        <w:rPr>
          <w:bCs/>
          <w:i/>
          <w:color w:val="4F81BD"/>
          <w:lang w:eastAsia="sl-SI"/>
        </w:rPr>
        <w:t xml:space="preserve"> za določanje prihrankov energije pri končnih odjemalcih</w:t>
      </w:r>
      <w:r w:rsidRPr="00F5561F">
        <w:rPr>
          <w:i/>
          <w:color w:val="4F81BD"/>
          <w:lang w:eastAsia="sl-SI"/>
        </w:rPr>
        <w:t>.</w:t>
      </w:r>
    </w:p>
    <w:p w:rsidR="00A1018B" w:rsidRDefault="00A1018B" w:rsidP="00D97493">
      <w:pPr>
        <w:rPr>
          <w:rFonts w:cs="Arial"/>
        </w:rPr>
      </w:pPr>
    </w:p>
    <w:p w:rsidR="00A1018B" w:rsidRPr="00A41C44" w:rsidRDefault="00A1018B" w:rsidP="00F5561F">
      <w:pPr>
        <w:pStyle w:val="Heading5"/>
      </w:pPr>
      <w:bookmarkStart w:id="1392" w:name="_Toc358722242"/>
      <w:r w:rsidRPr="00F14776">
        <w:t>člen</w:t>
      </w:r>
      <w:r>
        <w:br/>
      </w:r>
      <w:r w:rsidRPr="00A41C44">
        <w:t>(</w:t>
      </w:r>
      <w:r>
        <w:t xml:space="preserve">poročanje in </w:t>
      </w:r>
      <w:r w:rsidRPr="00F5561F">
        <w:t>preverjanje doseganja prihrankov</w:t>
      </w:r>
      <w:r w:rsidRPr="00A41C44">
        <w:t>)</w:t>
      </w:r>
      <w:bookmarkEnd w:id="1392"/>
    </w:p>
    <w:p w:rsidR="00A1018B" w:rsidRPr="00F14776" w:rsidRDefault="00A1018B" w:rsidP="00F5561F">
      <w:pPr>
        <w:rPr>
          <w:rFonts w:cs="Arial"/>
        </w:rPr>
      </w:pPr>
    </w:p>
    <w:p w:rsidR="00A1018B" w:rsidRDefault="00A1018B" w:rsidP="00F5561F">
      <w:pPr>
        <w:rPr>
          <w:rFonts w:cs="Arial"/>
        </w:rPr>
      </w:pPr>
      <w:r w:rsidRPr="00F5561F">
        <w:rPr>
          <w:rFonts w:cs="Arial"/>
        </w:rPr>
        <w:t>(1) Zavezanci Agenciji za energijo do 31. marca pošljejo poročilo o doseganju ciljev za preteklo leto.</w:t>
      </w:r>
    </w:p>
    <w:p w:rsidR="00A1018B" w:rsidRPr="00F5561F" w:rsidRDefault="00A1018B" w:rsidP="00F5561F">
      <w:pPr>
        <w:rPr>
          <w:rFonts w:cs="Arial"/>
        </w:rPr>
      </w:pPr>
    </w:p>
    <w:p w:rsidR="00A1018B" w:rsidRDefault="00A1018B" w:rsidP="00F5561F">
      <w:pPr>
        <w:rPr>
          <w:rFonts w:cs="Arial"/>
        </w:rPr>
      </w:pPr>
      <w:r w:rsidRPr="00F5561F">
        <w:rPr>
          <w:rFonts w:cs="Arial"/>
        </w:rPr>
        <w:t>(2) Minister pristojen za energijo določi obliko in vsebino poročila iz prejšnjega odstavka.</w:t>
      </w:r>
    </w:p>
    <w:p w:rsidR="00A1018B" w:rsidRPr="00F5561F" w:rsidRDefault="00A1018B" w:rsidP="00F5561F">
      <w:pPr>
        <w:rPr>
          <w:rFonts w:cs="Arial"/>
        </w:rPr>
      </w:pPr>
    </w:p>
    <w:p w:rsidR="00A1018B" w:rsidRDefault="00A1018B" w:rsidP="00F5561F">
      <w:pPr>
        <w:rPr>
          <w:rFonts w:cs="Arial"/>
        </w:rPr>
      </w:pPr>
      <w:r w:rsidRPr="00F5561F">
        <w:rPr>
          <w:rFonts w:cs="Arial"/>
        </w:rPr>
        <w:t>(3) Agencija za energijo do 31. aprila za preteklo leto objavi vse prihranke energije, ki jih je dosegla vsaka zavezana stran ali vsaka podkategorija zavezane strani.</w:t>
      </w:r>
    </w:p>
    <w:p w:rsidR="00A1018B" w:rsidRPr="00F5561F" w:rsidRDefault="00A1018B" w:rsidP="00F5561F">
      <w:pPr>
        <w:rPr>
          <w:rFonts w:cs="Arial"/>
        </w:rPr>
      </w:pPr>
    </w:p>
    <w:p w:rsidR="00A1018B" w:rsidRPr="00F5561F" w:rsidRDefault="00A1018B" w:rsidP="00F5561F">
      <w:pPr>
        <w:rPr>
          <w:rFonts w:cs="Arial"/>
        </w:rPr>
      </w:pPr>
      <w:r w:rsidRPr="00F5561F">
        <w:rPr>
          <w:rFonts w:cs="Arial"/>
        </w:rPr>
        <w:t xml:space="preserve">(4) Agencija za preveri vsaj statistično pomemben delež in reprezentativen vzorec ukrepov za izboljšanje energetske učinkovitosti, ki jih izvedejo zavezci. </w:t>
      </w:r>
    </w:p>
    <w:p w:rsidR="00A1018B" w:rsidRPr="00F5561F" w:rsidRDefault="00A1018B" w:rsidP="00F5561F">
      <w:pPr>
        <w:rPr>
          <w:rFonts w:cs="Arial"/>
        </w:rPr>
      </w:pPr>
    </w:p>
    <w:p w:rsidR="00A1018B" w:rsidRPr="00F5561F" w:rsidRDefault="00A1018B" w:rsidP="00F5561F">
      <w:pPr>
        <w:rPr>
          <w:rFonts w:cs="Arial"/>
          <w:b/>
        </w:rPr>
      </w:pPr>
      <w:r w:rsidRPr="00F5561F">
        <w:rPr>
          <w:rFonts w:cs="Arial"/>
        </w:rPr>
        <w:t xml:space="preserve">(5) Na zahtevo Agenciej za energijo zavezanci predložijo: </w:t>
      </w:r>
    </w:p>
    <w:p w:rsidR="00A1018B" w:rsidRPr="00F5561F" w:rsidRDefault="00A1018B" w:rsidP="00C750BF">
      <w:pPr>
        <w:numPr>
          <w:ilvl w:val="0"/>
          <w:numId w:val="143"/>
        </w:numPr>
        <w:rPr>
          <w:rFonts w:cs="Arial"/>
        </w:rPr>
      </w:pPr>
      <w:r w:rsidRPr="00F5561F">
        <w:rPr>
          <w:rFonts w:cs="Arial"/>
        </w:rPr>
        <w:t xml:space="preserve">zbirne statistične podatke o svojih končnih odjemalcih (in opredelijo bistvene spremembe v primerjavi s predhodnimi podatki) in </w:t>
      </w:r>
    </w:p>
    <w:p w:rsidR="00A1018B" w:rsidRPr="00F5561F" w:rsidRDefault="00A1018B" w:rsidP="00C750BF">
      <w:pPr>
        <w:numPr>
          <w:ilvl w:val="0"/>
          <w:numId w:val="143"/>
        </w:numPr>
        <w:rPr>
          <w:rFonts w:cs="Arial"/>
        </w:rPr>
      </w:pPr>
      <w:r w:rsidRPr="00F5561F">
        <w:rPr>
          <w:rFonts w:cs="Arial"/>
        </w:rPr>
        <w:t xml:space="preserve">trenutne podatke o porabi končnih odjemalcev, po potrebi vključno z diagrami porabe, delitvijo odjemalcev in njihovo geografsko lokacijo, pri tem pa v skladu z veljavno zakonodajo Unije zagotovijo nedotakljivost in zaupnost zasebnih ali poslovno občutljivih podatkov. </w:t>
      </w:r>
    </w:p>
    <w:p w:rsidR="00A1018B" w:rsidRDefault="00A1018B" w:rsidP="00F5561F">
      <w:pPr>
        <w:rPr>
          <w:rFonts w:cs="Arial"/>
        </w:rPr>
      </w:pPr>
      <w:r w:rsidRPr="00F5561F">
        <w:rPr>
          <w:rFonts w:cs="Arial"/>
        </w:rPr>
        <w:t>Taka zahteva ne mora biti podana več kot enkrat na leto.</w:t>
      </w:r>
    </w:p>
    <w:p w:rsidR="00A1018B" w:rsidRPr="00F5561F" w:rsidRDefault="00A1018B" w:rsidP="00F5561F">
      <w:pPr>
        <w:rPr>
          <w:i/>
          <w:color w:val="4F81BD"/>
          <w:lang w:eastAsia="sl-SI"/>
        </w:rPr>
      </w:pPr>
      <w:r w:rsidRPr="00F5561F">
        <w:rPr>
          <w:i/>
          <w:color w:val="4F81BD"/>
          <w:lang w:eastAsia="sl-SI"/>
        </w:rPr>
        <w:t>Člen prenaša določbe šestega in osmega odstavka Direktive 2012/27/EU. Države članice morajo vzpostaviti sistem poročanja o doseganju prihrankov in preverjanja. Direktiva določa, da se to merjenje, nadzor in preverjanje  izvaja neodvisno od zavezanih strani.Člen določa tudi način poročanja zavezancev.</w:t>
      </w:r>
    </w:p>
    <w:p w:rsidR="00A1018B" w:rsidRDefault="00A1018B" w:rsidP="00F5561F">
      <w:pPr>
        <w:rPr>
          <w:rFonts w:cs="Arial"/>
        </w:rPr>
      </w:pPr>
    </w:p>
    <w:p w:rsidR="00A1018B" w:rsidRPr="00F14776" w:rsidRDefault="00A1018B" w:rsidP="00D97493">
      <w:pPr>
        <w:rPr>
          <w:rFonts w:cs="Arial"/>
        </w:rPr>
      </w:pPr>
    </w:p>
    <w:p w:rsidR="00A1018B" w:rsidRPr="00EC7B24" w:rsidRDefault="00A1018B" w:rsidP="001E2586">
      <w:pPr>
        <w:pStyle w:val="Heading2"/>
      </w:pPr>
      <w:bookmarkStart w:id="1393" w:name="_Toc358722243"/>
      <w:r>
        <w:t xml:space="preserve">V. Poglavje: </w:t>
      </w:r>
      <w:r w:rsidRPr="00F14776">
        <w:t>ELEKTRIČNA ENERGIJA IZ OBNOVLJIVIH VIROV ENERGIJE IN IZ SOPROIZVODNJE TOPLOTE IN ELEKTRIČNE ENERGIJE Z VISOKIM IZKORISTKOM</w:t>
      </w:r>
      <w:bookmarkStart w:id="1394" w:name="_Toc277899335"/>
      <w:bookmarkEnd w:id="1393"/>
    </w:p>
    <w:p w:rsidR="00A1018B" w:rsidRPr="00660F7F" w:rsidRDefault="00A1018B" w:rsidP="001E2586">
      <w:pPr>
        <w:pStyle w:val="Heading4"/>
        <w:rPr>
          <w:b w:val="0"/>
          <w:sz w:val="24"/>
          <w:szCs w:val="24"/>
        </w:rPr>
      </w:pPr>
      <w:bookmarkStart w:id="1395" w:name="_Toc358722244"/>
      <w:bookmarkEnd w:id="1394"/>
      <w:r w:rsidRPr="00EC7B24">
        <w:rPr>
          <w:b w:val="0"/>
          <w:sz w:val="24"/>
          <w:szCs w:val="24"/>
        </w:rPr>
        <w:t>I. Soproizvodnja toplote in električne energije z visokim izkoristkom</w:t>
      </w:r>
      <w:r>
        <w:rPr>
          <w:b w:val="0"/>
          <w:sz w:val="24"/>
          <w:szCs w:val="24"/>
        </w:rPr>
        <w:t xml:space="preserve"> ter učinkovito daljinsko ogrevanje in hlajenje</w:t>
      </w:r>
      <w:bookmarkEnd w:id="1395"/>
    </w:p>
    <w:p w:rsidR="00A1018B" w:rsidRPr="00F14776" w:rsidRDefault="00A1018B" w:rsidP="00D97493">
      <w:pPr>
        <w:jc w:val="center"/>
        <w:rPr>
          <w:rFonts w:cs="Arial"/>
        </w:rPr>
      </w:pPr>
    </w:p>
    <w:p w:rsidR="00A1018B" w:rsidRPr="00A41C44" w:rsidRDefault="00A1018B" w:rsidP="00660F7F">
      <w:pPr>
        <w:pStyle w:val="Heading5"/>
      </w:pPr>
      <w:bookmarkStart w:id="1396" w:name="_Toc277899336"/>
      <w:bookmarkStart w:id="1397" w:name="_Ref296342357"/>
      <w:bookmarkStart w:id="1398" w:name="_Ref357164343"/>
      <w:bookmarkStart w:id="1399" w:name="_Ref358010315"/>
      <w:bookmarkStart w:id="1400" w:name="_Toc358722245"/>
      <w:r w:rsidRPr="00F14776">
        <w:t>člen</w:t>
      </w:r>
      <w:r>
        <w:br/>
      </w:r>
      <w:r w:rsidRPr="00A41C44">
        <w:t>(</w:t>
      </w:r>
      <w:r w:rsidRPr="00660F7F">
        <w:t>celovita ocena možnosti za uporabo soproizvodnje z visokim izkoristkom  ter učinkovito daljinsko ogrevanje in hlajenje</w:t>
      </w:r>
      <w:r w:rsidRPr="00A41C44">
        <w:t>)</w:t>
      </w:r>
      <w:bookmarkEnd w:id="1396"/>
      <w:bookmarkEnd w:id="1397"/>
      <w:bookmarkEnd w:id="1398"/>
      <w:bookmarkEnd w:id="1399"/>
      <w:bookmarkEnd w:id="1400"/>
    </w:p>
    <w:p w:rsidR="00A1018B" w:rsidRDefault="00A1018B" w:rsidP="00D97493">
      <w:pPr>
        <w:rPr>
          <w:rFonts w:cs="Arial"/>
        </w:rPr>
      </w:pPr>
    </w:p>
    <w:p w:rsidR="00A1018B" w:rsidRPr="00660F7F" w:rsidRDefault="00A1018B" w:rsidP="00660F7F">
      <w:pPr>
        <w:rPr>
          <w:rFonts w:cs="Arial"/>
        </w:rPr>
      </w:pPr>
      <w:r w:rsidRPr="00660F7F">
        <w:rPr>
          <w:rFonts w:cs="Arial"/>
        </w:rPr>
        <w:t xml:space="preserve">(1) Ministrstvo, pristojno za energijo, mora vsakih pet let  </w:t>
      </w:r>
      <w:r>
        <w:rPr>
          <w:rFonts w:cs="Arial"/>
        </w:rPr>
        <w:t>pripraviti</w:t>
      </w:r>
      <w:r w:rsidRPr="00660F7F">
        <w:rPr>
          <w:rFonts w:cs="Arial"/>
        </w:rPr>
        <w:t xml:space="preserve">  celovito</w:t>
      </w:r>
      <w:r>
        <w:rPr>
          <w:rFonts w:cs="Arial"/>
        </w:rPr>
        <w:t xml:space="preserve"> ocen</w:t>
      </w:r>
      <w:r w:rsidRPr="00660F7F">
        <w:rPr>
          <w:rFonts w:cs="Arial"/>
        </w:rPr>
        <w:t>o možnosti za uporabo soproizvodnje z visokim izkoristkom  ter učinkovito daljinsko ogrevanje in hlajenje, ki mora vključevati:</w:t>
      </w:r>
    </w:p>
    <w:p w:rsidR="00A1018B" w:rsidRPr="00660F7F" w:rsidRDefault="00A1018B" w:rsidP="00660F7F">
      <w:pPr>
        <w:rPr>
          <w:rFonts w:cs="Arial"/>
        </w:rPr>
      </w:pPr>
    </w:p>
    <w:p w:rsidR="00A1018B" w:rsidRPr="00660F7F" w:rsidRDefault="00A1018B" w:rsidP="00660F7F">
      <w:pPr>
        <w:rPr>
          <w:rFonts w:cs="Arial"/>
        </w:rPr>
      </w:pPr>
      <w:r w:rsidRPr="00660F7F">
        <w:rPr>
          <w:rFonts w:cs="Arial"/>
        </w:rPr>
        <w:t>(a) opis potreb po ogrevanju in hlajenju;</w:t>
      </w:r>
    </w:p>
    <w:p w:rsidR="00A1018B" w:rsidRPr="00660F7F" w:rsidRDefault="00A1018B" w:rsidP="00660F7F">
      <w:pPr>
        <w:rPr>
          <w:rFonts w:cs="Arial"/>
        </w:rPr>
      </w:pPr>
    </w:p>
    <w:p w:rsidR="00A1018B" w:rsidRPr="00660F7F" w:rsidRDefault="00A1018B" w:rsidP="00660F7F">
      <w:pPr>
        <w:rPr>
          <w:rFonts w:cs="Arial"/>
        </w:rPr>
      </w:pPr>
      <w:r w:rsidRPr="00660F7F">
        <w:rPr>
          <w:rFonts w:cs="Arial"/>
        </w:rPr>
        <w:t>(b) napoved spreminjanja teh potreb v naslednjih desetih letih, zlasti ob upoštevanju razvoja potreb v stavbah in različnih sektorjih industrije;</w:t>
      </w:r>
    </w:p>
    <w:p w:rsidR="00A1018B" w:rsidRPr="00660F7F" w:rsidRDefault="00A1018B" w:rsidP="00660F7F">
      <w:pPr>
        <w:rPr>
          <w:rFonts w:cs="Arial"/>
        </w:rPr>
      </w:pPr>
    </w:p>
    <w:p w:rsidR="00A1018B" w:rsidRPr="00660F7F" w:rsidRDefault="00A1018B" w:rsidP="00660F7F">
      <w:pPr>
        <w:rPr>
          <w:rFonts w:cs="Arial"/>
        </w:rPr>
      </w:pPr>
      <w:r w:rsidRPr="00660F7F">
        <w:rPr>
          <w:rFonts w:cs="Arial"/>
        </w:rPr>
        <w:t>(c) zemljevid nacionalnega ozemlja, na katerem je brez razkrivanja poslovno občutljivih podatkov navedeno naslednje:</w:t>
      </w:r>
    </w:p>
    <w:p w:rsidR="00A1018B" w:rsidRPr="00660F7F" w:rsidRDefault="00A1018B" w:rsidP="00660F7F">
      <w:pPr>
        <w:ind w:left="708"/>
        <w:rPr>
          <w:rFonts w:cs="Arial"/>
        </w:rPr>
      </w:pPr>
      <w:r w:rsidRPr="00660F7F">
        <w:rPr>
          <w:rFonts w:cs="Arial"/>
        </w:rPr>
        <w:t>(i) mesta, kjer je potrebno ogrevanje in hlajenje, vključno z:</w:t>
      </w:r>
    </w:p>
    <w:p w:rsidR="00A1018B" w:rsidRPr="00660F7F" w:rsidRDefault="00A1018B" w:rsidP="00660F7F">
      <w:pPr>
        <w:ind w:left="708"/>
        <w:rPr>
          <w:rFonts w:cs="Arial"/>
        </w:rPr>
      </w:pPr>
      <w:r w:rsidRPr="00660F7F">
        <w:rPr>
          <w:rFonts w:cs="Arial"/>
        </w:rPr>
        <w:t>- občinami in gosto naseljenimi območji z indeksom pozidanosti vsaj 0,3 in</w:t>
      </w:r>
    </w:p>
    <w:p w:rsidR="00A1018B" w:rsidRPr="00660F7F" w:rsidRDefault="00A1018B" w:rsidP="00660F7F">
      <w:pPr>
        <w:ind w:left="708"/>
        <w:rPr>
          <w:rFonts w:cs="Arial"/>
        </w:rPr>
      </w:pPr>
      <w:r w:rsidRPr="00660F7F">
        <w:rPr>
          <w:rFonts w:cs="Arial"/>
        </w:rPr>
        <w:t>- industrijskimi območji s skupno letno porabo energije za ogrevanje in hlajenje nad 20 GWh;</w:t>
      </w:r>
    </w:p>
    <w:p w:rsidR="00A1018B" w:rsidRPr="00660F7F" w:rsidRDefault="00A1018B" w:rsidP="00660F7F">
      <w:pPr>
        <w:ind w:left="708"/>
        <w:rPr>
          <w:rFonts w:cs="Arial"/>
        </w:rPr>
      </w:pPr>
      <w:r w:rsidRPr="00660F7F">
        <w:rPr>
          <w:rFonts w:cs="Arial"/>
        </w:rPr>
        <w:t>(ii) obstoječa in načrtovana infrastruktura za daljinsko ogrevanje in hlajenje;</w:t>
      </w:r>
    </w:p>
    <w:p w:rsidR="00A1018B" w:rsidRPr="00660F7F" w:rsidRDefault="00A1018B" w:rsidP="00660F7F">
      <w:pPr>
        <w:ind w:left="708"/>
        <w:rPr>
          <w:rFonts w:cs="Arial"/>
        </w:rPr>
      </w:pPr>
      <w:r w:rsidRPr="00660F7F">
        <w:rPr>
          <w:rFonts w:cs="Arial"/>
        </w:rPr>
        <w:t>(iii) mesta, ki bi lahko zagotavljala oskrbo z ogrevanjem in hlajenjem, vključno z:</w:t>
      </w:r>
    </w:p>
    <w:p w:rsidR="00A1018B" w:rsidRPr="00660F7F" w:rsidRDefault="00A1018B" w:rsidP="00660F7F">
      <w:pPr>
        <w:ind w:left="708"/>
        <w:rPr>
          <w:rFonts w:cs="Arial"/>
        </w:rPr>
      </w:pPr>
      <w:r w:rsidRPr="00660F7F">
        <w:rPr>
          <w:rFonts w:cs="Arial"/>
        </w:rPr>
        <w:t>- elektrarnami s skupno letno proizvodnjo električne energije nad 20 GWh in</w:t>
      </w:r>
    </w:p>
    <w:p w:rsidR="00A1018B" w:rsidRPr="00660F7F" w:rsidRDefault="00A1018B" w:rsidP="00660F7F">
      <w:pPr>
        <w:ind w:left="708"/>
        <w:rPr>
          <w:rFonts w:cs="Arial"/>
        </w:rPr>
      </w:pPr>
      <w:r w:rsidRPr="00660F7F">
        <w:rPr>
          <w:rFonts w:cs="Arial"/>
        </w:rPr>
        <w:t>- sežigalnicami odpadkov,</w:t>
      </w:r>
    </w:p>
    <w:p w:rsidR="00A1018B" w:rsidRPr="00660F7F" w:rsidRDefault="00A1018B" w:rsidP="00660F7F">
      <w:pPr>
        <w:ind w:left="708"/>
        <w:rPr>
          <w:rFonts w:cs="Arial"/>
        </w:rPr>
      </w:pPr>
      <w:r w:rsidRPr="00660F7F">
        <w:rPr>
          <w:rFonts w:cs="Arial"/>
        </w:rPr>
        <w:t>- obstoječimi in načrtovanimi obrati za soproizvodnjo in obrati za daljinsko ogrevanje;</w:t>
      </w:r>
    </w:p>
    <w:p w:rsidR="00A1018B" w:rsidRPr="00660F7F" w:rsidRDefault="00A1018B" w:rsidP="00660F7F">
      <w:pPr>
        <w:rPr>
          <w:rFonts w:cs="Arial"/>
        </w:rPr>
      </w:pPr>
    </w:p>
    <w:p w:rsidR="00A1018B" w:rsidRPr="00660F7F" w:rsidRDefault="00A1018B" w:rsidP="00660F7F">
      <w:pPr>
        <w:rPr>
          <w:rFonts w:cs="Arial"/>
        </w:rPr>
      </w:pPr>
      <w:r w:rsidRPr="00660F7F">
        <w:rPr>
          <w:rFonts w:cs="Arial"/>
        </w:rPr>
        <w:t>(d) opredelitev potreb po ogrevanju in hlajenju, ki jih je mogoče zadovoljiti s soproizvodnjo z visokim izkoristkom, vključno s hišno mikrosoproizvodnjo, ter daljinskim ogrevanjem in hlajenjem;</w:t>
      </w:r>
    </w:p>
    <w:p w:rsidR="00A1018B" w:rsidRPr="00660F7F" w:rsidRDefault="00A1018B" w:rsidP="00660F7F">
      <w:pPr>
        <w:rPr>
          <w:rFonts w:cs="Arial"/>
        </w:rPr>
      </w:pPr>
    </w:p>
    <w:p w:rsidR="00A1018B" w:rsidRPr="00660F7F" w:rsidRDefault="00A1018B" w:rsidP="00660F7F">
      <w:pPr>
        <w:rPr>
          <w:rFonts w:cs="Arial"/>
        </w:rPr>
      </w:pPr>
      <w:r w:rsidRPr="00660F7F">
        <w:rPr>
          <w:rFonts w:cs="Arial"/>
        </w:rPr>
        <w:t>(e) opredelitev možnosti za dodatno soproizvodnjo z visokim izkoristkom, med drugim zaradi prenove obstoječih in gradnje novih elektrarn in industrijskih obratov ali drugih objektov in naprav, ki proizvajajo odvečno toploto;</w:t>
      </w:r>
    </w:p>
    <w:p w:rsidR="00A1018B" w:rsidRPr="00660F7F" w:rsidRDefault="00A1018B" w:rsidP="00660F7F">
      <w:pPr>
        <w:rPr>
          <w:rFonts w:cs="Arial"/>
        </w:rPr>
      </w:pPr>
    </w:p>
    <w:p w:rsidR="00A1018B" w:rsidRPr="00660F7F" w:rsidRDefault="00A1018B" w:rsidP="00660F7F">
      <w:pPr>
        <w:rPr>
          <w:rFonts w:cs="Arial"/>
        </w:rPr>
      </w:pPr>
      <w:r w:rsidRPr="00660F7F">
        <w:rPr>
          <w:rFonts w:cs="Arial"/>
        </w:rPr>
        <w:t>(f) opredelitev možnosti za povečanje energetske učinkovitosti infrastrukture za daljinsko ogrevanje in hlajenje;</w:t>
      </w:r>
    </w:p>
    <w:p w:rsidR="00A1018B" w:rsidRPr="00660F7F" w:rsidRDefault="00A1018B" w:rsidP="00660F7F">
      <w:pPr>
        <w:rPr>
          <w:rFonts w:cs="Arial"/>
        </w:rPr>
      </w:pPr>
    </w:p>
    <w:p w:rsidR="00A1018B" w:rsidRPr="00660F7F" w:rsidRDefault="00A1018B" w:rsidP="00660F7F">
      <w:pPr>
        <w:rPr>
          <w:rFonts w:cs="Arial"/>
        </w:rPr>
      </w:pPr>
      <w:r w:rsidRPr="00660F7F">
        <w:rPr>
          <w:rFonts w:cs="Arial"/>
        </w:rPr>
        <w:t>(g) strategije, politike in ukrepe, ki so lahko sprejeti do leta 2020 in do leta 2030 za uresničitev možnosti iz točke (e), da bi se zadovoljile potrebe iz točke (d), če je ustrezno vključno s predlogi za:</w:t>
      </w:r>
    </w:p>
    <w:p w:rsidR="00A1018B" w:rsidRPr="00660F7F" w:rsidRDefault="00A1018B" w:rsidP="00660F7F">
      <w:pPr>
        <w:ind w:left="708"/>
        <w:rPr>
          <w:rFonts w:cs="Arial"/>
        </w:rPr>
      </w:pPr>
      <w:r w:rsidRPr="00660F7F">
        <w:rPr>
          <w:rFonts w:cs="Arial"/>
        </w:rPr>
        <w:t>(i) povečanje deleža soproizvodnje pri ogrevanju in hlajenju ter proizvodnji električne energije in</w:t>
      </w:r>
    </w:p>
    <w:p w:rsidR="00A1018B" w:rsidRPr="00660F7F" w:rsidRDefault="00A1018B" w:rsidP="00660F7F">
      <w:pPr>
        <w:ind w:left="708"/>
        <w:rPr>
          <w:rFonts w:cs="Arial"/>
        </w:rPr>
      </w:pPr>
      <w:r w:rsidRPr="00660F7F">
        <w:rPr>
          <w:rFonts w:cs="Arial"/>
        </w:rPr>
        <w:t>(ii) razvoj učinkovite infrastrukture za daljinsko ogrevanje in hlajenje, ki se bo prilagajala razvoju soproizvodnje z visokim izkoristkom ter uporabi ogrevanja in hlajenja iz odvečne toplote in obnovljivih virov energije;</w:t>
      </w:r>
    </w:p>
    <w:p w:rsidR="00A1018B" w:rsidRPr="00660F7F" w:rsidRDefault="00A1018B" w:rsidP="00660F7F">
      <w:pPr>
        <w:ind w:left="708"/>
        <w:rPr>
          <w:rFonts w:cs="Arial"/>
        </w:rPr>
      </w:pPr>
      <w:r w:rsidRPr="00660F7F">
        <w:rPr>
          <w:rFonts w:cs="Arial"/>
        </w:rPr>
        <w:t>(iii) spodbujanje postavljanja novih termoelektrarn in industrijskih obratov, ki proizvajajo odvečno toploto, v krajih, kjer se lahko izkoristi največ razpoložljive odvečne toplote za zadostitev obstoječih ali načrtovanih potreb po ogrevanju in hlajenju;</w:t>
      </w:r>
    </w:p>
    <w:p w:rsidR="00A1018B" w:rsidRPr="00660F7F" w:rsidRDefault="00A1018B" w:rsidP="00660F7F">
      <w:pPr>
        <w:ind w:left="708"/>
        <w:rPr>
          <w:rFonts w:cs="Arial"/>
        </w:rPr>
      </w:pPr>
      <w:r w:rsidRPr="00660F7F">
        <w:rPr>
          <w:rFonts w:cs="Arial"/>
        </w:rPr>
        <w:t>(iv) spodbujanje postavitve novih stanovanjskih območij ali novih industrijskih obratov, ki v proizvodnem procesu porabljajo toploto, v krajih, kjer lahko razpoložljiva odvečna toplota v skladu s celovito oceno prispeva k zadostitvi njihovih potreb po ogrevanju in hlajenju. To lahko vključuje predloge, ki spodbujajo postavitev več posameznih obratov na istem območju, s čimer bi se zagotovilo optimalno ravnovesje med potrebami po ogrevanju in hlajenju ter njuno ponudbo;</w:t>
      </w:r>
    </w:p>
    <w:p w:rsidR="00A1018B" w:rsidRPr="00660F7F" w:rsidRDefault="00A1018B" w:rsidP="00660F7F">
      <w:pPr>
        <w:ind w:left="708"/>
        <w:rPr>
          <w:rFonts w:cs="Arial"/>
        </w:rPr>
      </w:pPr>
      <w:r w:rsidRPr="00660F7F">
        <w:rPr>
          <w:rFonts w:cs="Arial"/>
        </w:rPr>
        <w:t>(v) spodbujanje priključitve termoelektrarn, industrijskih obratov, ki proizvajajo odvečno toploto, sežigalnic odpadkov in drugih obratov za pridobivanje energije iz odpadkov na lokalno omrežje za daljinsko ogrevanje ali hlajenje;</w:t>
      </w:r>
    </w:p>
    <w:p w:rsidR="00A1018B" w:rsidRPr="00660F7F" w:rsidRDefault="00A1018B" w:rsidP="00660F7F">
      <w:pPr>
        <w:ind w:left="708"/>
        <w:rPr>
          <w:rFonts w:cs="Arial"/>
        </w:rPr>
      </w:pPr>
      <w:r w:rsidRPr="00660F7F">
        <w:rPr>
          <w:rFonts w:cs="Arial"/>
        </w:rPr>
        <w:t>(vi) spodbujanje priključitve stanovanjskih območij in industrijskih obratov, ki v proizvodnem procesu porabljajo toploto, na lokalno omrežjem za daljinsko ogrevanje ali hlajenje;</w:t>
      </w:r>
    </w:p>
    <w:p w:rsidR="00A1018B" w:rsidRPr="00660F7F" w:rsidRDefault="00A1018B" w:rsidP="00660F7F">
      <w:pPr>
        <w:rPr>
          <w:rFonts w:cs="Arial"/>
        </w:rPr>
      </w:pPr>
    </w:p>
    <w:p w:rsidR="00A1018B" w:rsidRPr="00660F7F" w:rsidRDefault="00A1018B" w:rsidP="00660F7F">
      <w:pPr>
        <w:rPr>
          <w:rFonts w:cs="Arial"/>
        </w:rPr>
      </w:pPr>
      <w:r w:rsidRPr="00660F7F">
        <w:rPr>
          <w:rFonts w:cs="Arial"/>
        </w:rPr>
        <w:t>(h) delež soproizvodnje z visokim izkoristkom ter ugotovljene možnosti in dosežen napredek v zadnjih petih letih;</w:t>
      </w:r>
    </w:p>
    <w:p w:rsidR="00A1018B" w:rsidRPr="00660F7F" w:rsidRDefault="00A1018B" w:rsidP="00660F7F">
      <w:pPr>
        <w:rPr>
          <w:rFonts w:cs="Arial"/>
        </w:rPr>
      </w:pPr>
    </w:p>
    <w:p w:rsidR="00A1018B" w:rsidRPr="00660F7F" w:rsidRDefault="00A1018B" w:rsidP="00660F7F">
      <w:pPr>
        <w:rPr>
          <w:rFonts w:cs="Arial"/>
        </w:rPr>
      </w:pPr>
      <w:r w:rsidRPr="00660F7F">
        <w:rPr>
          <w:rFonts w:cs="Arial"/>
        </w:rPr>
        <w:t>(i) oceno pričakovanega prihranka primarne energije;</w:t>
      </w:r>
    </w:p>
    <w:p w:rsidR="00A1018B" w:rsidRPr="00660F7F" w:rsidRDefault="00A1018B" w:rsidP="00660F7F">
      <w:pPr>
        <w:rPr>
          <w:rFonts w:cs="Arial"/>
        </w:rPr>
      </w:pPr>
    </w:p>
    <w:p w:rsidR="00A1018B" w:rsidRPr="00660F7F" w:rsidRDefault="00A1018B" w:rsidP="00660F7F">
      <w:pPr>
        <w:rPr>
          <w:rFonts w:cs="Arial"/>
        </w:rPr>
      </w:pPr>
      <w:r w:rsidRPr="00660F7F">
        <w:rPr>
          <w:rFonts w:cs="Arial"/>
        </w:rPr>
        <w:t>(j) oceno javnih ukrepov podpore ogrevanju in hlajenju, če so sprejeti, skupaj z letnim proračunom in opredelitvijo morebitnega elementa pomoči. To ne vpliva na ločeno priglasitev javnih programov podpore za oceno državne pomoči.</w:t>
      </w:r>
    </w:p>
    <w:p w:rsidR="00A1018B" w:rsidRPr="00660F7F" w:rsidRDefault="00A1018B" w:rsidP="00660F7F">
      <w:pPr>
        <w:rPr>
          <w:rFonts w:cs="Arial"/>
        </w:rPr>
      </w:pPr>
    </w:p>
    <w:p w:rsidR="00A1018B" w:rsidRPr="00660F7F" w:rsidRDefault="00A1018B" w:rsidP="00660F7F">
      <w:pPr>
        <w:rPr>
          <w:rFonts w:cs="Arial"/>
        </w:rPr>
      </w:pPr>
      <w:r w:rsidRPr="00660F7F">
        <w:rPr>
          <w:rFonts w:cs="Arial"/>
        </w:rPr>
        <w:t>(2) Ministrstvo, pristojno za energijo, mora v celoviti oceni možnosti za uporabo soproizvodnje z visokim izkoristkom  ter učinkovito daljinsko ogrevanje in hlajenje oceniti obstoječe zakonodajne in druge pravne okvire ter predlagati spremembe, da bi se: -</w:t>
      </w:r>
      <w:r w:rsidRPr="00660F7F">
        <w:rPr>
          <w:rFonts w:cs="Arial"/>
        </w:rPr>
        <w:tab/>
        <w:t>zmanjšale administrativne in druge ovire za povečanje deleža soproizvodnje ter učinkovitega daljinskega ogrevanja in hlajenja ;</w:t>
      </w:r>
    </w:p>
    <w:p w:rsidR="00A1018B" w:rsidRPr="00660F7F" w:rsidRDefault="00A1018B" w:rsidP="00660F7F">
      <w:pPr>
        <w:rPr>
          <w:rFonts w:cs="Arial"/>
        </w:rPr>
      </w:pPr>
      <w:r w:rsidRPr="00660F7F">
        <w:rPr>
          <w:rFonts w:cs="Arial"/>
        </w:rPr>
        <w:t>-</w:t>
      </w:r>
      <w:r w:rsidRPr="00660F7F">
        <w:rPr>
          <w:rFonts w:cs="Arial"/>
        </w:rPr>
        <w:tab/>
        <w:t>racionalizirali in pospešili upravni postopki v zvezi z izgradnjo naprav za soproizvodnjo ter učinkovito daljinsko ogrevanje in hlajenje;</w:t>
      </w:r>
    </w:p>
    <w:p w:rsidR="00A1018B" w:rsidRPr="00660F7F" w:rsidRDefault="00A1018B" w:rsidP="00660F7F">
      <w:pPr>
        <w:rPr>
          <w:rFonts w:cs="Arial"/>
        </w:rPr>
      </w:pPr>
      <w:r w:rsidRPr="00660F7F">
        <w:rPr>
          <w:rFonts w:cs="Arial"/>
        </w:rPr>
        <w:t>-</w:t>
      </w:r>
      <w:r w:rsidRPr="00660F7F">
        <w:rPr>
          <w:rFonts w:cs="Arial"/>
        </w:rPr>
        <w:tab/>
        <w:t>zagotovila objektivna, pregledna in nediskriminatorna pravila za različne tehnologije za soproizvodnjo  ter učinkovito daljinsko ogrevanje in hlajenje.</w:t>
      </w:r>
    </w:p>
    <w:p w:rsidR="00A1018B" w:rsidRDefault="00A1018B" w:rsidP="00D97493">
      <w:pPr>
        <w:rPr>
          <w:rFonts w:cs="Arial"/>
        </w:rPr>
      </w:pPr>
    </w:p>
    <w:p w:rsidR="00A1018B" w:rsidRDefault="00A1018B" w:rsidP="008545C1">
      <w:pPr>
        <w:pStyle w:val="Obrazloitev"/>
      </w:pPr>
      <w:r w:rsidRPr="00162216">
        <w:t>Eden od temeljnih ciljev energetske politike je učinkovita raba energije, pri čemer se zelo računa na prihranke primarne energije, ki jih omogoča večanje deleža soproizvodnje z visokim izkoristkom</w:t>
      </w:r>
      <w:r>
        <w:t xml:space="preserve"> in izvajanje ukrepov za učinkovito daljinsko ogrevanje in hlajenje, ki jih predvideva nova Direktiva o energetski učinkovitosti 2012/27/EU</w:t>
      </w:r>
      <w:r w:rsidRPr="00162216">
        <w:t xml:space="preserve">. </w:t>
      </w:r>
      <w:r>
        <w:t xml:space="preserve">Zato je potrebno </w:t>
      </w:r>
      <w:r w:rsidRPr="00A520FC">
        <w:t>vsakih pet let  pripraviti  celovito oceno možnosti za uporabo soproizvodnje z visokim izkoristkom  ter učinkovito daljinsko ogrevanje in hlajenje</w:t>
      </w:r>
      <w:r>
        <w:t>. Nova direktiva državam članicam nalaga</w:t>
      </w:r>
      <w:r w:rsidRPr="00162216">
        <w:t xml:space="preserve">, da se </w:t>
      </w:r>
      <w:r>
        <w:t>s predvideno celovito oceno zagotovi opis potreb po ogrevanju in hlajenju ter analizirajo potrebe po ogrevanju in hlajenju v stavbah in različnih sektorjih industrije, ki jih je mogoče zadovoljiti s soproizvodnjo z visokim izkoristkom, vključno s hišno mikrosoproizvodnjo, ter daljinskim ogrevanjem in hlajenjem. Ugotoviti je treba tudi možnosti za dodatno soproizvodnjo z visokim izkoristkom, med drugim zaradi prenove obstoječih in gradnje novih elektrarn in industrijskih obratov ali drugih objektov in naprav, ki proizvajajo odvečno toploto, ter opredeljti možnosti za povečanje energetske učinkovitosti infrastrukture za daljinsko ogrevanje in hlajenje. Identificirati je treba potrebne in možne strategije, politike in ukrepe. Dodati je potrebno tudi analizo doseženega napredka v zadnjih petih letih.</w:t>
      </w:r>
    </w:p>
    <w:p w:rsidR="00A1018B" w:rsidRDefault="00A1018B" w:rsidP="00D97493">
      <w:pPr>
        <w:rPr>
          <w:rFonts w:cs="Arial"/>
        </w:rPr>
      </w:pPr>
    </w:p>
    <w:p w:rsidR="00A1018B" w:rsidRDefault="00A1018B" w:rsidP="007D1782">
      <w:pPr>
        <w:ind w:left="360"/>
        <w:rPr>
          <w:rFonts w:cs="Arial"/>
        </w:rPr>
      </w:pPr>
    </w:p>
    <w:p w:rsidR="00A1018B" w:rsidRDefault="00A1018B" w:rsidP="007D1782">
      <w:pPr>
        <w:ind w:left="360"/>
        <w:rPr>
          <w:rFonts w:cs="Arial"/>
        </w:rPr>
      </w:pPr>
    </w:p>
    <w:p w:rsidR="00A1018B" w:rsidRPr="00A41C44" w:rsidRDefault="00A1018B" w:rsidP="00EF28FC">
      <w:pPr>
        <w:pStyle w:val="Heading5"/>
      </w:pPr>
      <w:bookmarkStart w:id="1401" w:name="_Toc277899337"/>
      <w:bookmarkStart w:id="1402" w:name="_Toc358722246"/>
      <w:r w:rsidRPr="00F14776">
        <w:t>člen</w:t>
      </w:r>
      <w:r>
        <w:br/>
      </w:r>
      <w:r w:rsidRPr="00A41C44">
        <w:t>(</w:t>
      </w:r>
      <w:r w:rsidRPr="00EF28FC">
        <w:t>analiza stroškov in koristi možnosti za soproizvodnjo ter učinkovitega daljinskega ogrevanja in hlajenja</w:t>
      </w:r>
      <w:r w:rsidRPr="00A41C44">
        <w:t>)</w:t>
      </w:r>
      <w:bookmarkEnd w:id="1401"/>
      <w:bookmarkEnd w:id="1402"/>
    </w:p>
    <w:p w:rsidR="00A1018B" w:rsidRPr="00F14776" w:rsidRDefault="00A1018B" w:rsidP="00D97493">
      <w:pPr>
        <w:rPr>
          <w:rFonts w:cs="Arial"/>
        </w:rPr>
      </w:pPr>
    </w:p>
    <w:p w:rsidR="00A1018B" w:rsidRPr="00EF28FC" w:rsidRDefault="00A1018B" w:rsidP="00EF28FC">
      <w:pPr>
        <w:rPr>
          <w:rFonts w:cs="Arial"/>
        </w:rPr>
      </w:pPr>
      <w:r w:rsidRPr="00EF28FC">
        <w:rPr>
          <w:rFonts w:cs="Arial"/>
        </w:rPr>
        <w:t>Zaradi zagotovitve strokovnih podlag za prednostno razvrščanje ukrepov pri odločanju o spodbujanju  energetske učinkovitosti pri ogrevanju in hlajenju,  mora ministrstvo, pristojno za energijo, poleg celovite ocene iz prejšnjega člena  zagotoviti analizo stroškov in koristi, ki mora vsebovati:</w:t>
      </w:r>
    </w:p>
    <w:p w:rsidR="00A1018B" w:rsidRPr="00EF28FC" w:rsidRDefault="00A1018B" w:rsidP="00EF28FC">
      <w:pPr>
        <w:rPr>
          <w:rFonts w:cs="Arial"/>
        </w:rPr>
      </w:pPr>
      <w:r w:rsidRPr="00EF28FC">
        <w:rPr>
          <w:rFonts w:cs="Arial"/>
        </w:rPr>
        <w:t xml:space="preserve"> </w:t>
      </w:r>
    </w:p>
    <w:p w:rsidR="00A1018B" w:rsidRPr="00EF28FC" w:rsidRDefault="00A1018B" w:rsidP="00EF28FC">
      <w:pPr>
        <w:rPr>
          <w:rFonts w:cs="Arial"/>
        </w:rPr>
      </w:pPr>
      <w:r w:rsidRPr="00EF28FC">
        <w:rPr>
          <w:rFonts w:cs="Arial"/>
        </w:rPr>
        <w:t>(a) Opredelitev sistemske meje in geografske meje možnosti za uporabo soproizvodnje z visokim izkoristkom  ter učinkovito daljinsko ogrevanje in hlajenje ;</w:t>
      </w:r>
    </w:p>
    <w:p w:rsidR="00A1018B" w:rsidRPr="00EF28FC" w:rsidRDefault="00A1018B" w:rsidP="00EF28FC">
      <w:pPr>
        <w:rPr>
          <w:rFonts w:cs="Arial"/>
        </w:rPr>
      </w:pPr>
    </w:p>
    <w:p w:rsidR="00A1018B" w:rsidRPr="00EF28FC" w:rsidRDefault="00A1018B" w:rsidP="00EF28FC">
      <w:pPr>
        <w:rPr>
          <w:rFonts w:cs="Arial"/>
        </w:rPr>
      </w:pPr>
      <w:r w:rsidRPr="00EF28FC">
        <w:rPr>
          <w:rFonts w:cs="Arial"/>
        </w:rPr>
        <w:t>(b) Celosten pristop k možnostim glede ponudbe in potreb z upoštevanjem vseh ustreznih virov oskrbe  vključno z odvečno toploto iz elektrarn in iz industrijskih obratov ter obnovljivih virov, pa tudi značilnosti in spreminjanje potreb po ogrevanju in hlajenju.;</w:t>
      </w:r>
    </w:p>
    <w:p w:rsidR="00A1018B" w:rsidRPr="00EF28FC" w:rsidRDefault="00A1018B" w:rsidP="00EF28FC">
      <w:pPr>
        <w:rPr>
          <w:rFonts w:cs="Arial"/>
        </w:rPr>
      </w:pPr>
    </w:p>
    <w:p w:rsidR="00A1018B" w:rsidRPr="00EF28FC" w:rsidRDefault="00A1018B" w:rsidP="00EF28FC">
      <w:pPr>
        <w:rPr>
          <w:rFonts w:cs="Arial"/>
        </w:rPr>
      </w:pPr>
      <w:r w:rsidRPr="00EF28FC">
        <w:rPr>
          <w:rFonts w:cs="Arial"/>
        </w:rPr>
        <w:t>(c) Določitev izhodiščnega scenarija;</w:t>
      </w:r>
    </w:p>
    <w:p w:rsidR="00A1018B" w:rsidRPr="00EF28FC" w:rsidRDefault="00A1018B" w:rsidP="00EF28FC">
      <w:pPr>
        <w:rPr>
          <w:rFonts w:cs="Arial"/>
        </w:rPr>
      </w:pPr>
    </w:p>
    <w:p w:rsidR="00A1018B" w:rsidRPr="00EF28FC" w:rsidRDefault="00A1018B" w:rsidP="00EF28FC">
      <w:pPr>
        <w:rPr>
          <w:rFonts w:cs="Arial"/>
        </w:rPr>
      </w:pPr>
      <w:r w:rsidRPr="00EF28FC">
        <w:rPr>
          <w:rFonts w:cs="Arial"/>
        </w:rPr>
        <w:t>(d) Opredeljevanje izvedljivih  alternativnih scenarijev, kjer se mora upoštevati samo soproizvodnjo z visokim izkoristkom, učinkovito daljinsko ogrevanje in hlajenje ali možnosti za učinkovito individualno ogrevanje in hlajenje;</w:t>
      </w:r>
    </w:p>
    <w:p w:rsidR="00A1018B" w:rsidRPr="00EF28FC" w:rsidRDefault="00A1018B" w:rsidP="00EF28FC">
      <w:pPr>
        <w:rPr>
          <w:rFonts w:cs="Arial"/>
        </w:rPr>
      </w:pPr>
    </w:p>
    <w:p w:rsidR="00A1018B" w:rsidRPr="00EF28FC" w:rsidRDefault="00A1018B" w:rsidP="00EF28FC">
      <w:pPr>
        <w:rPr>
          <w:rFonts w:cs="Arial"/>
        </w:rPr>
      </w:pPr>
      <w:r w:rsidRPr="00EF28FC">
        <w:rPr>
          <w:rFonts w:cs="Arial"/>
        </w:rPr>
        <w:t>(e) Metodo izračuna presežka koristi glede na stroške:</w:t>
      </w:r>
    </w:p>
    <w:p w:rsidR="00A1018B" w:rsidRPr="00EF28FC" w:rsidRDefault="00A1018B" w:rsidP="00EF28FC">
      <w:pPr>
        <w:ind w:left="708"/>
        <w:rPr>
          <w:rFonts w:cs="Arial"/>
        </w:rPr>
      </w:pPr>
      <w:r w:rsidRPr="00EF28FC">
        <w:rPr>
          <w:rFonts w:cs="Arial"/>
        </w:rPr>
        <w:t>(i) Oceno in primerjavo skupnih dolgoročnih stroškov in skupnih dolgoročnih koristi pri posameznih možnostih dobave ogrevanja ali hlajenja.</w:t>
      </w:r>
    </w:p>
    <w:p w:rsidR="00A1018B" w:rsidRPr="00EF28FC" w:rsidRDefault="00A1018B" w:rsidP="00EF28FC">
      <w:pPr>
        <w:ind w:left="708"/>
        <w:rPr>
          <w:rFonts w:cs="Arial"/>
        </w:rPr>
      </w:pPr>
      <w:r w:rsidRPr="00EF28FC">
        <w:rPr>
          <w:rFonts w:cs="Arial"/>
        </w:rPr>
        <w:t>(ii) Neto sedanjo vrednost, kot merilo pri ocenjevanju .</w:t>
      </w:r>
    </w:p>
    <w:p w:rsidR="00A1018B" w:rsidRPr="00EF28FC" w:rsidRDefault="00A1018B" w:rsidP="00EF28FC">
      <w:pPr>
        <w:ind w:left="708"/>
        <w:rPr>
          <w:rFonts w:cs="Arial"/>
        </w:rPr>
      </w:pPr>
      <w:r w:rsidRPr="00EF28FC">
        <w:rPr>
          <w:rFonts w:cs="Arial"/>
        </w:rPr>
        <w:t xml:space="preserve">(iii) Časovni okvir , ki mora biti  izbran tako, da je mogoče zajeti vse ustrezne stroške in koristi scenarija. </w:t>
      </w:r>
    </w:p>
    <w:p w:rsidR="00A1018B" w:rsidRPr="00EF28FC" w:rsidRDefault="00A1018B" w:rsidP="00EF28FC">
      <w:pPr>
        <w:rPr>
          <w:rFonts w:cs="Arial"/>
        </w:rPr>
      </w:pPr>
    </w:p>
    <w:p w:rsidR="00A1018B" w:rsidRPr="00EF28FC" w:rsidRDefault="00A1018B" w:rsidP="00EF28FC">
      <w:pPr>
        <w:rPr>
          <w:rFonts w:cs="Arial"/>
        </w:rPr>
      </w:pPr>
      <w:r w:rsidRPr="00EF28FC">
        <w:rPr>
          <w:rFonts w:cs="Arial"/>
        </w:rPr>
        <w:t>(f) Izračun in napoved cen ter druge predpostavke za ekonomsko analizo, ki vsebuje:</w:t>
      </w:r>
    </w:p>
    <w:p w:rsidR="00A1018B" w:rsidRPr="00EF28FC" w:rsidRDefault="00A1018B" w:rsidP="00EF28FC">
      <w:pPr>
        <w:ind w:left="708"/>
        <w:rPr>
          <w:rFonts w:cs="Arial"/>
        </w:rPr>
      </w:pPr>
      <w:r w:rsidRPr="00EF28FC">
        <w:rPr>
          <w:rFonts w:cs="Arial"/>
        </w:rPr>
        <w:t>(i) Navedbo predpostavk v zvezi s cenami najpomembnejših vhodnih in izhodnih dejavnikov ter diskontne stopnje.</w:t>
      </w:r>
    </w:p>
    <w:p w:rsidR="00A1018B" w:rsidRPr="00EF28FC" w:rsidRDefault="00A1018B" w:rsidP="00EF28FC">
      <w:pPr>
        <w:ind w:left="708"/>
        <w:rPr>
          <w:rFonts w:cs="Arial"/>
        </w:rPr>
      </w:pPr>
    </w:p>
    <w:p w:rsidR="00A1018B" w:rsidRPr="00EF28FC" w:rsidRDefault="00A1018B" w:rsidP="00EF28FC">
      <w:pPr>
        <w:ind w:left="708"/>
        <w:rPr>
          <w:rFonts w:cs="Arial"/>
        </w:rPr>
      </w:pPr>
      <w:r w:rsidRPr="00EF28FC">
        <w:rPr>
          <w:rFonts w:cs="Arial"/>
        </w:rPr>
        <w:t xml:space="preserve">(ii) Cene uporabljene v ekonomski analizi morajo odražati resnične socialno-ekonomske stroške in koristi, ter vključevati zunanje stroški, kot so učinki na okolje in zdravje, če je to mogoče, </w:t>
      </w:r>
    </w:p>
    <w:p w:rsidR="00A1018B" w:rsidRPr="00EF28FC" w:rsidRDefault="00A1018B" w:rsidP="00EF28FC">
      <w:pPr>
        <w:rPr>
          <w:rFonts w:cs="Arial"/>
        </w:rPr>
      </w:pPr>
    </w:p>
    <w:p w:rsidR="00A1018B" w:rsidRPr="00EF28FC" w:rsidRDefault="00A1018B" w:rsidP="00EF28FC">
      <w:pPr>
        <w:rPr>
          <w:rFonts w:cs="Arial"/>
        </w:rPr>
      </w:pPr>
      <w:r w:rsidRPr="00EF28FC">
        <w:rPr>
          <w:rFonts w:cs="Arial"/>
        </w:rPr>
        <w:t xml:space="preserve">(g) Ekonomsko analizo z vsemi ekonomskimi učinki: </w:t>
      </w:r>
    </w:p>
    <w:p w:rsidR="00A1018B" w:rsidRPr="00EF28FC" w:rsidRDefault="00A1018B" w:rsidP="00EF28FC">
      <w:pPr>
        <w:ind w:left="708"/>
        <w:rPr>
          <w:rFonts w:cs="Arial"/>
        </w:rPr>
      </w:pPr>
      <w:r w:rsidRPr="00EF28FC">
        <w:rPr>
          <w:rFonts w:cs="Arial"/>
        </w:rPr>
        <w:t xml:space="preserve"> (i) Koristi</w:t>
      </w:r>
    </w:p>
    <w:p w:rsidR="00A1018B" w:rsidRPr="00EF28FC" w:rsidRDefault="00A1018B" w:rsidP="00EF28FC">
      <w:pPr>
        <w:ind w:left="708"/>
        <w:rPr>
          <w:rFonts w:cs="Arial"/>
        </w:rPr>
      </w:pPr>
      <w:r w:rsidRPr="00EF28FC">
        <w:rPr>
          <w:rFonts w:cs="Arial"/>
        </w:rPr>
        <w:t>- Vrednost proizvodnje za potrošnika (toplota in elektrika)</w:t>
      </w:r>
    </w:p>
    <w:p w:rsidR="00A1018B" w:rsidRPr="00EF28FC" w:rsidRDefault="00A1018B" w:rsidP="00EF28FC">
      <w:pPr>
        <w:ind w:left="708"/>
        <w:rPr>
          <w:rFonts w:cs="Arial"/>
        </w:rPr>
      </w:pPr>
      <w:r w:rsidRPr="00EF28FC">
        <w:rPr>
          <w:rFonts w:cs="Arial"/>
        </w:rPr>
        <w:t>- Zunanje koristi, kot so koristi za okolje in zdravje, če jih je mogoče oceniti.</w:t>
      </w:r>
    </w:p>
    <w:p w:rsidR="00A1018B" w:rsidRPr="00EF28FC" w:rsidRDefault="00A1018B" w:rsidP="00EF28FC">
      <w:pPr>
        <w:ind w:left="708"/>
        <w:rPr>
          <w:rFonts w:cs="Arial"/>
        </w:rPr>
      </w:pPr>
      <w:r w:rsidRPr="00EF28FC">
        <w:rPr>
          <w:rFonts w:cs="Arial"/>
        </w:rPr>
        <w:t>(ii) Stroški</w:t>
      </w:r>
    </w:p>
    <w:p w:rsidR="00A1018B" w:rsidRPr="00EF28FC" w:rsidRDefault="00A1018B" w:rsidP="00EF28FC">
      <w:pPr>
        <w:ind w:left="708"/>
        <w:rPr>
          <w:rFonts w:cs="Arial"/>
        </w:rPr>
      </w:pPr>
      <w:r w:rsidRPr="00EF28FC">
        <w:rPr>
          <w:rFonts w:cs="Arial"/>
        </w:rPr>
        <w:t>- Stroški kapitala za obrate in opremo</w:t>
      </w:r>
    </w:p>
    <w:p w:rsidR="00A1018B" w:rsidRPr="00EF28FC" w:rsidRDefault="00A1018B" w:rsidP="00EF28FC">
      <w:pPr>
        <w:ind w:left="708"/>
        <w:rPr>
          <w:rFonts w:cs="Arial"/>
        </w:rPr>
      </w:pPr>
      <w:r w:rsidRPr="00EF28FC">
        <w:rPr>
          <w:rFonts w:cs="Arial"/>
        </w:rPr>
        <w:t>- Stroški kapitala za pripadajoča energetska omrežja</w:t>
      </w:r>
    </w:p>
    <w:p w:rsidR="00A1018B" w:rsidRPr="00EF28FC" w:rsidRDefault="00A1018B" w:rsidP="00EF28FC">
      <w:pPr>
        <w:ind w:left="708"/>
        <w:rPr>
          <w:rFonts w:cs="Arial"/>
        </w:rPr>
      </w:pPr>
      <w:r w:rsidRPr="00EF28FC">
        <w:rPr>
          <w:rFonts w:cs="Arial"/>
        </w:rPr>
        <w:t>- Variabilni in fiksni stroški obratovanja</w:t>
      </w:r>
    </w:p>
    <w:p w:rsidR="00A1018B" w:rsidRPr="00EF28FC" w:rsidRDefault="00A1018B" w:rsidP="00EF28FC">
      <w:pPr>
        <w:ind w:left="708"/>
        <w:rPr>
          <w:rFonts w:cs="Arial"/>
        </w:rPr>
      </w:pPr>
      <w:r w:rsidRPr="00EF28FC">
        <w:rPr>
          <w:rFonts w:cs="Arial"/>
        </w:rPr>
        <w:t>- Stroški energije</w:t>
      </w:r>
    </w:p>
    <w:p w:rsidR="00A1018B" w:rsidRPr="00EF28FC" w:rsidRDefault="00A1018B" w:rsidP="00EF28FC">
      <w:pPr>
        <w:ind w:left="708"/>
        <w:rPr>
          <w:rFonts w:cs="Arial"/>
        </w:rPr>
      </w:pPr>
      <w:r w:rsidRPr="00EF28FC">
        <w:rPr>
          <w:rFonts w:cs="Arial"/>
        </w:rPr>
        <w:t>- Okoljski in zdravstveni stroški, kolikor je mogoče</w:t>
      </w:r>
    </w:p>
    <w:p w:rsidR="00A1018B" w:rsidRPr="00EF28FC" w:rsidRDefault="00A1018B" w:rsidP="00EF28FC">
      <w:pPr>
        <w:rPr>
          <w:rFonts w:cs="Arial"/>
        </w:rPr>
      </w:pPr>
    </w:p>
    <w:p w:rsidR="00A1018B" w:rsidRDefault="00A1018B" w:rsidP="00EF28FC">
      <w:pPr>
        <w:rPr>
          <w:rFonts w:cs="Arial"/>
        </w:rPr>
      </w:pPr>
      <w:r w:rsidRPr="00EF28FC">
        <w:rPr>
          <w:rFonts w:cs="Arial"/>
        </w:rPr>
        <w:t>(h) Analizo občutljivosti, ki omogoča oceno stroškov in koristi možnosti za uporabo soproizvodnje z visokim izkoristkom  ter učinkovito daljinsko ogrevanje in hlajenje  glede na spreminjanje cen energije, diskontnih stopenj in drugih variabilnih faktorjev, ki so bistveni.</w:t>
      </w:r>
    </w:p>
    <w:p w:rsidR="00A1018B" w:rsidRDefault="00A1018B" w:rsidP="00D97493">
      <w:pPr>
        <w:rPr>
          <w:rFonts w:cs="Arial"/>
        </w:rPr>
      </w:pPr>
    </w:p>
    <w:p w:rsidR="00A1018B" w:rsidRPr="008545C1" w:rsidRDefault="00A1018B" w:rsidP="008545C1">
      <w:pPr>
        <w:spacing w:after="200" w:line="276" w:lineRule="auto"/>
        <w:rPr>
          <w:i/>
          <w:color w:val="4F81BD"/>
        </w:rPr>
      </w:pPr>
      <w:bookmarkStart w:id="1403" w:name="_Toc277899338"/>
      <w:r w:rsidRPr="008545C1">
        <w:rPr>
          <w:i/>
          <w:color w:val="4F81BD"/>
        </w:rPr>
        <w:t>Nova Direktiva o energetski učinkovitosti 2012/27/EU, določa, da je k celoviti oceni možnosti za uporabo soproizvodnje z visokim izkoristkom  ter učinkovito daljinsko ogrevanje in hlajenje  dodati analizo stroškov in koristi, ki mora za različne scenarije potreb in oskrbe s toplotno in hladilno energijo pokazati skupne dolgoročne stroške in skupne dolgoročne koristi.  Potrebno bo izvesti tudi analizo občutljivosti, ki bo omogočala oceno stroškov in koristi možnosti za uporabo soproizvodnje z visokim izkoristkom  ter učinkovito daljinsko ogrevanje in hlajenje  glede na spreminjanje cen energije, diskontnih stopenj in drugih pomembnih variabilnih faktorjev.</w:t>
      </w:r>
    </w:p>
    <w:p w:rsidR="00A1018B" w:rsidRPr="00F14776" w:rsidRDefault="00A1018B" w:rsidP="00D97493">
      <w:pPr>
        <w:rPr>
          <w:rFonts w:cs="Arial"/>
        </w:rPr>
      </w:pPr>
    </w:p>
    <w:p w:rsidR="00A1018B" w:rsidRPr="00A41C44" w:rsidRDefault="00A1018B" w:rsidP="00391BB3">
      <w:pPr>
        <w:pStyle w:val="Heading5"/>
      </w:pPr>
      <w:bookmarkStart w:id="1404" w:name="_Ref296342250"/>
      <w:bookmarkStart w:id="1405" w:name="_Toc358722247"/>
      <w:r w:rsidRPr="00F14776">
        <w:t>člen</w:t>
      </w:r>
      <w:r>
        <w:br/>
        <w:t>(poročilo a</w:t>
      </w:r>
      <w:r w:rsidRPr="00A41C44">
        <w:t>gencije o OVE in SPTE na 2 leti)</w:t>
      </w:r>
      <w:bookmarkEnd w:id="1403"/>
      <w:bookmarkEnd w:id="1404"/>
      <w:bookmarkEnd w:id="1405"/>
    </w:p>
    <w:p w:rsidR="00A1018B" w:rsidRPr="00F14776" w:rsidRDefault="00A1018B" w:rsidP="00D97493">
      <w:pPr>
        <w:rPr>
          <w:rFonts w:cs="Arial"/>
        </w:rPr>
      </w:pPr>
    </w:p>
    <w:p w:rsidR="00A1018B" w:rsidRPr="00F14776" w:rsidRDefault="00A1018B" w:rsidP="00D97493">
      <w:pPr>
        <w:rPr>
          <w:rFonts w:cs="Arial"/>
        </w:rPr>
      </w:pPr>
      <w:r w:rsidRPr="00F14776">
        <w:rPr>
          <w:rFonts w:cs="Arial"/>
        </w:rPr>
        <w:t>(1) Agencija na vsaki dve leti objavi poročilo, v katerem analizira uspeh pri doseganju sprejetih nacionalnih okvirnih ciljev za električno energijo proizvedeno v soproizvodnji z visokim izkoristkom in iz obnovljivih virov energije. V poročilu se morajo upoštevati tudi podnebni dejavniki, ki lahko vplivajo na doseganje sprejetih ciljev, in ugotoviti v kakšni meri so sprejeti ukrepi skladni z nacionalnimi zavezami v zvezi s podnebnimi spremembami.</w:t>
      </w:r>
    </w:p>
    <w:p w:rsidR="00A1018B" w:rsidRPr="00F14776" w:rsidRDefault="00A1018B" w:rsidP="00D97493">
      <w:pPr>
        <w:rPr>
          <w:rFonts w:cs="Arial"/>
        </w:rPr>
      </w:pPr>
    </w:p>
    <w:p w:rsidR="00A1018B" w:rsidRDefault="00A1018B" w:rsidP="00D97493">
      <w:pPr>
        <w:rPr>
          <w:rFonts w:cs="Arial"/>
        </w:rPr>
      </w:pPr>
      <w:r w:rsidRPr="00F14776">
        <w:rPr>
          <w:rFonts w:cs="Arial"/>
        </w:rPr>
        <w:t>(2) Sestavni del poročila je tudi navedba ukrepov, ki so sprejeti v državi, da bi se zagotovila zanesljivost sistema jamstev, da so potrdila o izvoru natančna in zanesljiva.</w:t>
      </w:r>
      <w:bookmarkStart w:id="1406" w:name="_Toc277899339"/>
    </w:p>
    <w:p w:rsidR="00A1018B" w:rsidRDefault="00A1018B" w:rsidP="00D97493">
      <w:pPr>
        <w:rPr>
          <w:rFonts w:cs="Arial"/>
        </w:rPr>
      </w:pPr>
    </w:p>
    <w:p w:rsidR="00A1018B" w:rsidRDefault="00A1018B" w:rsidP="007D1782">
      <w:pPr>
        <w:pStyle w:val="Obrazloitev"/>
      </w:pPr>
      <w:r w:rsidRPr="00162216">
        <w:t xml:space="preserve">22 člen Direktive 2009/28/ES o spodbujanju OVE nalaga državam članicam, da na vsaki dve leti Komisiji predložijo poročila, v katerih analizirajo uspehe pri doseganju zastavljenih ciljev. </w:t>
      </w:r>
      <w:r>
        <w:t xml:space="preserve">Tudi zaradi določb nove direktive o energetski učinkovitosti 2012/27/EU morajo </w:t>
      </w:r>
      <w:r w:rsidRPr="00162216">
        <w:t>držav</w:t>
      </w:r>
      <w:r>
        <w:t>e</w:t>
      </w:r>
      <w:r w:rsidRPr="00162216">
        <w:t xml:space="preserve"> članic</w:t>
      </w:r>
      <w:r>
        <w:t xml:space="preserve">e </w:t>
      </w:r>
      <w:r w:rsidRPr="00162216">
        <w:t>ocenjuje</w:t>
      </w:r>
      <w:r>
        <w:t>vati</w:t>
      </w:r>
      <w:r w:rsidRPr="00162216">
        <w:t xml:space="preserve"> napredek pri povečanju deleža</w:t>
      </w:r>
      <w:r>
        <w:t xml:space="preserve"> soproizvodnje</w:t>
      </w:r>
      <w:r w:rsidRPr="00162216">
        <w:t xml:space="preserve">, </w:t>
      </w:r>
      <w:r>
        <w:t>ugotavljti</w:t>
      </w:r>
      <w:r w:rsidRPr="00162216">
        <w:t xml:space="preserve"> ovire ter spremlja</w:t>
      </w:r>
      <w:r>
        <w:t>ti</w:t>
      </w:r>
      <w:r w:rsidRPr="00162216">
        <w:t xml:space="preserve"> izvajanje ukrepov za odpravljanje ovir. Glede na to, da ukrepe za realizacijo ciljev pripravljajo vlada ali resorna ministrstva je primerno, da oceno uspeha v zvezi z doseganjem zastavljenih sektorskih ciljev za električno energijo iz obnovljivih virov opravi organ, ki pri postavljanju ciljev in izvajanju ukrepov ni neposredno sodeloval. Za te naloge je predvidena agencija.</w:t>
      </w:r>
    </w:p>
    <w:p w:rsidR="00A1018B" w:rsidRPr="00F14776" w:rsidRDefault="00A1018B" w:rsidP="00D97493">
      <w:pPr>
        <w:rPr>
          <w:rFonts w:cs="Arial"/>
        </w:rPr>
      </w:pPr>
    </w:p>
    <w:p w:rsidR="00A1018B" w:rsidRPr="00A41C44" w:rsidRDefault="00A1018B" w:rsidP="00057DE3">
      <w:pPr>
        <w:pStyle w:val="Heading5"/>
      </w:pPr>
      <w:bookmarkStart w:id="1407" w:name="_Toc358722248"/>
      <w:r w:rsidRPr="00F14776">
        <w:t>člen</w:t>
      </w:r>
      <w:r>
        <w:br/>
        <w:t>(</w:t>
      </w:r>
      <w:r w:rsidRPr="00057DE3">
        <w:t>zagotavljanje statističnih podatkov o učinkovitosti pri soproizvodnji</w:t>
      </w:r>
      <w:r w:rsidRPr="00A41C44">
        <w:t>)</w:t>
      </w:r>
      <w:bookmarkEnd w:id="1406"/>
      <w:bookmarkEnd w:id="1407"/>
    </w:p>
    <w:p w:rsidR="00A1018B" w:rsidRPr="00F14776" w:rsidRDefault="00A1018B" w:rsidP="00D97493">
      <w:pPr>
        <w:rPr>
          <w:rFonts w:cs="Arial"/>
        </w:rPr>
      </w:pPr>
    </w:p>
    <w:p w:rsidR="00A1018B" w:rsidRPr="00057DE3" w:rsidRDefault="00A1018B" w:rsidP="00057DE3">
      <w:pPr>
        <w:rPr>
          <w:rFonts w:cs="Arial"/>
        </w:rPr>
      </w:pPr>
      <w:r w:rsidRPr="00057DE3">
        <w:rPr>
          <w:rFonts w:cs="Arial"/>
        </w:rPr>
        <w:t>Državni organ, pristojen za statistiko, v skladu z metodologijo, ki je določena s predpisom iz</w:t>
      </w:r>
      <w:r>
        <w:rPr>
          <w:rFonts w:cs="Arial"/>
        </w:rPr>
        <w:t xml:space="preserve"> </w:t>
      </w:r>
      <w:r>
        <w:rPr>
          <w:rFonts w:cs="Arial"/>
        </w:rPr>
        <w:fldChar w:fldCharType="begin"/>
      </w:r>
      <w:r>
        <w:rPr>
          <w:rFonts w:cs="Arial"/>
        </w:rPr>
        <w:instrText xml:space="preserve"> REF _Ref358351984 \r \h </w:instrText>
      </w:r>
      <w:r w:rsidRPr="00B44B24">
        <w:rPr>
          <w:rFonts w:cs="Arial"/>
        </w:rPr>
      </w:r>
      <w:r>
        <w:rPr>
          <w:rFonts w:cs="Arial"/>
        </w:rPr>
        <w:fldChar w:fldCharType="separate"/>
      </w:r>
      <w:r>
        <w:rPr>
          <w:rFonts w:cs="Arial"/>
        </w:rPr>
        <w:t>370</w:t>
      </w:r>
      <w:r>
        <w:rPr>
          <w:rFonts w:cs="Arial"/>
        </w:rPr>
        <w:fldChar w:fldCharType="end"/>
      </w:r>
      <w:r w:rsidRPr="00057DE3">
        <w:rPr>
          <w:rFonts w:cs="Arial"/>
        </w:rPr>
        <w:t>. člena tega zakona, predloži Evropski Komisiji vsako leto do 30. aprila statistične podatke o:</w:t>
      </w:r>
    </w:p>
    <w:p w:rsidR="00A1018B" w:rsidRPr="00057DE3" w:rsidRDefault="00A1018B" w:rsidP="00057DE3">
      <w:pPr>
        <w:rPr>
          <w:rFonts w:cs="Arial"/>
        </w:rPr>
      </w:pPr>
      <w:r w:rsidRPr="00057DE3">
        <w:rPr>
          <w:rFonts w:cs="Arial"/>
        </w:rPr>
        <w:t xml:space="preserve">- nacionalni proizvodnji električne energije in toplote iz soproizvodnje z visokim in nizkim izkoristkom v primerjavi s skupnimi zmogljivostmi za proizvodnjo toplote in električne energije, </w:t>
      </w:r>
    </w:p>
    <w:p w:rsidR="00A1018B" w:rsidRPr="00057DE3" w:rsidRDefault="00A1018B" w:rsidP="00057DE3">
      <w:pPr>
        <w:rPr>
          <w:rFonts w:cs="Arial"/>
        </w:rPr>
      </w:pPr>
      <w:r w:rsidRPr="00057DE3">
        <w:rPr>
          <w:rFonts w:cs="Arial"/>
        </w:rPr>
        <w:t>- letne statistične podatke o zmogljivostih za proizvodnjo toplote in električne energije iz soproizvodnje,</w:t>
      </w:r>
    </w:p>
    <w:p w:rsidR="00A1018B" w:rsidRPr="00057DE3" w:rsidRDefault="00A1018B" w:rsidP="00057DE3">
      <w:pPr>
        <w:rPr>
          <w:rFonts w:cs="Arial"/>
        </w:rPr>
      </w:pPr>
      <w:r w:rsidRPr="00057DE3">
        <w:rPr>
          <w:rFonts w:cs="Arial"/>
        </w:rPr>
        <w:t>- gorivih porabljenih za soproizvodnjo,</w:t>
      </w:r>
    </w:p>
    <w:p w:rsidR="00A1018B" w:rsidRPr="00057DE3" w:rsidRDefault="00A1018B" w:rsidP="00057DE3">
      <w:pPr>
        <w:rPr>
          <w:rFonts w:cs="Arial"/>
        </w:rPr>
      </w:pPr>
      <w:r w:rsidRPr="00057DE3">
        <w:rPr>
          <w:rFonts w:cs="Arial"/>
        </w:rPr>
        <w:t xml:space="preserve">-  proizvodnji in zmogljivostih daljinskega ogrevanja in hlajenja v primerjavi s skupnimi zmogljivostmi za proizvodnjo toplote in električne energije, </w:t>
      </w:r>
    </w:p>
    <w:p w:rsidR="00A1018B" w:rsidRDefault="00A1018B" w:rsidP="00057DE3">
      <w:pPr>
        <w:rPr>
          <w:rFonts w:cs="Arial"/>
        </w:rPr>
      </w:pPr>
      <w:r w:rsidRPr="00057DE3">
        <w:rPr>
          <w:rFonts w:cs="Arial"/>
        </w:rPr>
        <w:t>- statistične podatke o prihrankih primarne energije.</w:t>
      </w:r>
    </w:p>
    <w:p w:rsidR="00A1018B" w:rsidRDefault="00A1018B" w:rsidP="00D97493">
      <w:pPr>
        <w:rPr>
          <w:rFonts w:cs="Arial"/>
        </w:rPr>
      </w:pPr>
    </w:p>
    <w:p w:rsidR="00A1018B" w:rsidRDefault="00A1018B" w:rsidP="007D1782">
      <w:pPr>
        <w:pStyle w:val="Obrazloitev"/>
      </w:pPr>
      <w:r>
        <w:t>D</w:t>
      </w:r>
      <w:r w:rsidRPr="00162216">
        <w:t xml:space="preserve">ržave članice </w:t>
      </w:r>
      <w:r>
        <w:t xml:space="preserve">morajo Evropski komisiji </w:t>
      </w:r>
      <w:r w:rsidRPr="00162216">
        <w:t>letno poroča</w:t>
      </w:r>
      <w:r>
        <w:t>ti</w:t>
      </w:r>
      <w:r w:rsidRPr="00162216">
        <w:t xml:space="preserve"> o proizvodni električne energije v kogeneracijskih elektrarnah, instaliranih zmogljivostih ter uporabljenih energenti. Proizvedena količina električne energije ter prihranki morajo biti določeni skladno s predpisom, ki ureja način določanja izkoristka soproizvodnje z visokim izkoristkom, način izračunavanja količine električne energije iz soproizvodnje, ki se šteje za električno energijo proizvedeno v soproizvodnji z visokim izkoristkom ter način izračunavanja prihranka primarne energije v soproizvodnji z visokim izkoristkom. Poročanje že do sedaj opravlja Statistični urad Republike Slovenije, s členom pa je podrobneje definiran način določanje statistični vrednosti, o kateri poroča.</w:t>
      </w:r>
    </w:p>
    <w:p w:rsidR="00A1018B" w:rsidRPr="00F14776" w:rsidRDefault="00A1018B" w:rsidP="00D97493">
      <w:pPr>
        <w:rPr>
          <w:rFonts w:cs="Arial"/>
        </w:rPr>
      </w:pPr>
    </w:p>
    <w:p w:rsidR="00A1018B" w:rsidRPr="00A41C44" w:rsidRDefault="00A1018B" w:rsidP="00391BB3">
      <w:pPr>
        <w:pStyle w:val="Heading5"/>
      </w:pPr>
      <w:bookmarkStart w:id="1408" w:name="_Ref295215511"/>
      <w:bookmarkStart w:id="1409" w:name="_Toc277899340"/>
      <w:bookmarkStart w:id="1410" w:name="_Ref358351984"/>
      <w:bookmarkStart w:id="1411" w:name="_Toc358722249"/>
      <w:r w:rsidRPr="00F14776">
        <w:t>člen</w:t>
      </w:r>
      <w:bookmarkEnd w:id="1408"/>
      <w:r>
        <w:br/>
      </w:r>
      <w:r w:rsidRPr="00A41C44">
        <w:t>(način določanja izkoristka SPTE)</w:t>
      </w:r>
      <w:bookmarkEnd w:id="1409"/>
      <w:bookmarkEnd w:id="1410"/>
      <w:bookmarkEnd w:id="1411"/>
    </w:p>
    <w:p w:rsidR="00A1018B" w:rsidRPr="00F14776" w:rsidRDefault="00A1018B" w:rsidP="00D97493">
      <w:pPr>
        <w:rPr>
          <w:rFonts w:cs="Arial"/>
        </w:rPr>
      </w:pPr>
    </w:p>
    <w:p w:rsidR="00A1018B" w:rsidRPr="00F14776" w:rsidRDefault="00A1018B" w:rsidP="00D97493">
      <w:pPr>
        <w:rPr>
          <w:rFonts w:cs="Arial"/>
        </w:rPr>
      </w:pPr>
      <w:r w:rsidRPr="00F14776">
        <w:rPr>
          <w:rFonts w:cs="Arial"/>
        </w:rPr>
        <w:t xml:space="preserve">Za posamezne vrste tehnologij proizvodnih naprav s soproizvodnjo </w:t>
      </w:r>
      <w:r>
        <w:rPr>
          <w:rFonts w:cs="Arial"/>
        </w:rPr>
        <w:t xml:space="preserve">minister, pristojen za energijo, </w:t>
      </w:r>
      <w:r w:rsidRPr="00F14776">
        <w:rPr>
          <w:rFonts w:cs="Arial"/>
        </w:rPr>
        <w:t xml:space="preserve"> predpiše način določanja izkoristka soproizvodnje z visokim izkoristkom, način izračunavanja količine električne energije iz soproizvodnje, ki se šteje za električno energijo proizvedeno v soproizvodnji z visokim izkoristkom ter način izračunavanja prihranka primarne energije v soproizvodnji z visokim izkoristkom. </w:t>
      </w:r>
    </w:p>
    <w:p w:rsidR="00A1018B" w:rsidRDefault="00A1018B" w:rsidP="00D97493">
      <w:pPr>
        <w:rPr>
          <w:rFonts w:cs="Arial"/>
        </w:rPr>
      </w:pPr>
    </w:p>
    <w:p w:rsidR="00A1018B" w:rsidRDefault="00A1018B" w:rsidP="007D1782">
      <w:pPr>
        <w:pStyle w:val="Obrazloitev"/>
      </w:pPr>
      <w:r w:rsidRPr="00162216">
        <w:t>Direktiva</w:t>
      </w:r>
      <w:r>
        <w:t xml:space="preserve"> o energetski učinkovitosti</w:t>
      </w:r>
      <w:r w:rsidRPr="00162216">
        <w:t xml:space="preserve"> </w:t>
      </w:r>
      <w:r>
        <w:t xml:space="preserve">2012/27/EU </w:t>
      </w:r>
      <w:r w:rsidRPr="00162216">
        <w:t xml:space="preserve">v </w:t>
      </w:r>
      <w:r>
        <w:t>Prilogi</w:t>
      </w:r>
      <w:r w:rsidRPr="00162216">
        <w:t xml:space="preserve"> I. določa tehnologije za soproizvodnjo, na k</w:t>
      </w:r>
      <w:r>
        <w:t>atere se uporablja direktiva, z</w:t>
      </w:r>
      <w:r w:rsidRPr="00162216">
        <w:t>ahteve po celotnem izkoristku in zahtevanem prihranku primarne energije</w:t>
      </w:r>
      <w:r>
        <w:t xml:space="preserve"> </w:t>
      </w:r>
      <w:r w:rsidRPr="00162216">
        <w:t>(</w:t>
      </w:r>
      <w:r>
        <w:t>Priloga</w:t>
      </w:r>
      <w:r w:rsidRPr="00162216">
        <w:t xml:space="preserve"> II. Direktive) ter način izračuna v soproizvodnji proizvedene elektrike z visokim izkoristkom za posamezne tehnologije ter velikosti proizvodnih naprav. </w:t>
      </w:r>
    </w:p>
    <w:p w:rsidR="00A1018B" w:rsidRDefault="00A1018B" w:rsidP="007D1782">
      <w:pPr>
        <w:pStyle w:val="Obrazloitev"/>
      </w:pPr>
      <w:r w:rsidRPr="00162216">
        <w:t>Tehnologije ter načini za izračunavanje prej naštetih veličin in vrednosti se določajo v podzakonskih aktih. Harmonizirano matriko referenčnih vrednost določa Evropska komisija z odločbo.</w:t>
      </w:r>
    </w:p>
    <w:p w:rsidR="00A1018B" w:rsidRPr="00EC7B24" w:rsidRDefault="00A1018B" w:rsidP="001E2586">
      <w:pPr>
        <w:pStyle w:val="Heading4"/>
        <w:rPr>
          <w:b w:val="0"/>
          <w:sz w:val="24"/>
          <w:szCs w:val="24"/>
        </w:rPr>
      </w:pPr>
      <w:bookmarkStart w:id="1412" w:name="_Toc277899341"/>
      <w:bookmarkStart w:id="1413" w:name="_Toc358722250"/>
      <w:r w:rsidRPr="00EC7B24">
        <w:rPr>
          <w:b w:val="0"/>
          <w:sz w:val="24"/>
          <w:szCs w:val="24"/>
        </w:rPr>
        <w:t>II. Potrdila o izvoru električne energije</w:t>
      </w:r>
      <w:bookmarkEnd w:id="1412"/>
      <w:bookmarkEnd w:id="1413"/>
    </w:p>
    <w:p w:rsidR="00A1018B" w:rsidRPr="00A41C44" w:rsidRDefault="00A1018B" w:rsidP="00391BB3">
      <w:pPr>
        <w:pStyle w:val="Heading5"/>
      </w:pPr>
      <w:bookmarkStart w:id="1414" w:name="_Toc277899342"/>
      <w:bookmarkStart w:id="1415" w:name="_Ref296349284"/>
      <w:bookmarkStart w:id="1416" w:name="_Toc358722251"/>
      <w:r w:rsidRPr="00F14776">
        <w:t>člen</w:t>
      </w:r>
      <w:r>
        <w:br/>
      </w:r>
      <w:r w:rsidRPr="00A41C44">
        <w:t>(potrdilo o izvoru, register deklaracij)</w:t>
      </w:r>
      <w:bookmarkEnd w:id="1414"/>
      <w:bookmarkEnd w:id="1415"/>
      <w:bookmarkEnd w:id="1416"/>
    </w:p>
    <w:p w:rsidR="00A1018B" w:rsidRPr="00F14776" w:rsidRDefault="00A1018B" w:rsidP="00D97493">
      <w:pPr>
        <w:rPr>
          <w:rFonts w:cs="Arial"/>
        </w:rPr>
      </w:pPr>
    </w:p>
    <w:p w:rsidR="00A1018B" w:rsidRPr="00F14776" w:rsidRDefault="00A1018B" w:rsidP="00D97493">
      <w:pPr>
        <w:rPr>
          <w:rFonts w:cs="Arial"/>
        </w:rPr>
      </w:pPr>
      <w:r w:rsidRPr="00F14776">
        <w:rPr>
          <w:rFonts w:cs="Arial"/>
        </w:rPr>
        <w:t>(1) Potrdilo o izvoru električne energije (v nadaljnjem besedilu: potrdilo o izvoru) je dokument</w:t>
      </w:r>
      <w:r>
        <w:rPr>
          <w:rFonts w:cs="Arial"/>
        </w:rPr>
        <w:t xml:space="preserve"> v elektronski obliki</w:t>
      </w:r>
      <w:r w:rsidRPr="00F14776">
        <w:rPr>
          <w:rFonts w:cs="Arial"/>
        </w:rPr>
        <w:t>, ki omogoča proizvajalcem in dobaviteljem, da dokažejo, da je električna energija, ki so jo proizvedli oziroma dobavili, proizvedena v soproizvodnji z visokim izkoristkom oziroma iz obnovljivih virov energije. Potrdilo o izvoru se lahko prenese na drugo osebo oziroma se z njim izkazuje proizvodnjo električne energije iz soproizvodnje z visokim izkoristkom ali iz obnovljivih virov energije pri pridobitvi podpor za tekoče poslovanje ali za zagotovljeni odkup električne energije.</w:t>
      </w:r>
    </w:p>
    <w:p w:rsidR="00A1018B" w:rsidRPr="00F14776" w:rsidRDefault="00A1018B" w:rsidP="00D97493">
      <w:pPr>
        <w:rPr>
          <w:rFonts w:cs="Arial"/>
        </w:rPr>
      </w:pPr>
    </w:p>
    <w:p w:rsidR="00A1018B" w:rsidRPr="00F14776" w:rsidRDefault="00A1018B" w:rsidP="00D97493">
      <w:pPr>
        <w:rPr>
          <w:rFonts w:cs="Arial"/>
        </w:rPr>
      </w:pPr>
      <w:r w:rsidRPr="00F14776">
        <w:rPr>
          <w:rFonts w:cs="Arial"/>
        </w:rPr>
        <w:t xml:space="preserve">(2) Potrdilo o izvoru lahko pridobi proizvajalec za električno energijo proizvedeno v napravi za proizvodnjo električne energije, ki ima veljavno deklaracijo in ki izkaže, da je v obdobju, na katero se nanaša potrdilo, proizvodna naprava obratovala tako, da je dosegala pogoje in zahteve predpisane za soproizvodnjo z visokim izkoristkom oziroma za proizvodnjo električne energije iz obnovljivih virov. </w:t>
      </w:r>
    </w:p>
    <w:p w:rsidR="00A1018B" w:rsidRPr="00F14776" w:rsidRDefault="00A1018B" w:rsidP="00D97493">
      <w:pPr>
        <w:rPr>
          <w:rFonts w:cs="Arial"/>
        </w:rPr>
      </w:pPr>
    </w:p>
    <w:p w:rsidR="00A1018B" w:rsidRPr="00F14776" w:rsidRDefault="00A1018B" w:rsidP="00D97493">
      <w:pPr>
        <w:rPr>
          <w:rFonts w:cs="Arial"/>
        </w:rPr>
      </w:pPr>
      <w:r w:rsidRPr="00F14776">
        <w:rPr>
          <w:rFonts w:cs="Arial"/>
        </w:rPr>
        <w:t xml:space="preserve">(3) Agencija izda na zahtevo proizvajalca električne energije za napravo za proizvodnjo električne energije deklaracijo, če proizvodna naprava izpolnjuje predpisane pogoje za soproizvodnjo z visokim izkoristkom ali za proizvodnjo iz obnovljivih virov (v nadaljnjem besedilu: deklaracija). Deklaracija se izda za določen čas. Vlada z uredbo predpiše čas veljavnosti deklaracij glede na vrsto oziroma tehnologijo proizvodne naprave ter pogoje za soproizvodnjo z visokim izkoristkom. </w:t>
      </w:r>
    </w:p>
    <w:p w:rsidR="00A1018B" w:rsidRPr="00F14776" w:rsidRDefault="00A1018B" w:rsidP="00D97493">
      <w:pPr>
        <w:rPr>
          <w:rFonts w:cs="Arial"/>
        </w:rPr>
      </w:pPr>
    </w:p>
    <w:p w:rsidR="00A1018B" w:rsidRPr="00F14776" w:rsidRDefault="00A1018B" w:rsidP="00D97493">
      <w:pPr>
        <w:rPr>
          <w:rFonts w:cs="Arial"/>
        </w:rPr>
      </w:pPr>
      <w:r w:rsidRPr="00F14776">
        <w:rPr>
          <w:rFonts w:cs="Arial"/>
        </w:rPr>
        <w:t xml:space="preserve">(4) Pooblaščene osebe agencije iz </w:t>
      </w:r>
      <w:r>
        <w:rPr>
          <w:rFonts w:cs="Arial"/>
        </w:rPr>
        <w:fldChar w:fldCharType="begin"/>
      </w:r>
      <w:r>
        <w:rPr>
          <w:rFonts w:cs="Arial"/>
        </w:rPr>
        <w:instrText xml:space="preserve"> REF _Ref295215583 \r \h </w:instrText>
      </w:r>
      <w:r w:rsidRPr="00B44B24">
        <w:rPr>
          <w:rFonts w:cs="Arial"/>
        </w:rPr>
      </w:r>
      <w:r>
        <w:rPr>
          <w:rFonts w:cs="Arial"/>
        </w:rPr>
        <w:fldChar w:fldCharType="separate"/>
      </w:r>
      <w:r>
        <w:rPr>
          <w:rFonts w:cs="Arial"/>
        </w:rPr>
        <w:t>437</w:t>
      </w:r>
      <w:r>
        <w:rPr>
          <w:rFonts w:cs="Arial"/>
        </w:rPr>
        <w:fldChar w:fldCharType="end"/>
      </w:r>
      <w:r w:rsidRPr="00F14776">
        <w:rPr>
          <w:rFonts w:cs="Arial"/>
        </w:rPr>
        <w:t xml:space="preserve">. člena tega zakona opravljajo nadzor nad imetniki deklaracij ter nadzirajo izpolnjevanje pogojev in zahtev iz deklaracije. Pooblaščene osebe agencije izvajajo nadzor nad imetniki deklaracij </w:t>
      </w:r>
      <w:r>
        <w:rPr>
          <w:rFonts w:cs="Arial"/>
        </w:rPr>
        <w:t xml:space="preserve"> in potrdil o izvoru </w:t>
      </w:r>
      <w:r w:rsidRPr="00F14776">
        <w:rPr>
          <w:rFonts w:cs="Arial"/>
        </w:rPr>
        <w:t xml:space="preserve">v skladu z določili tega zakona o nadzoru agencije. </w:t>
      </w:r>
    </w:p>
    <w:p w:rsidR="00A1018B" w:rsidRPr="00F14776" w:rsidRDefault="00A1018B" w:rsidP="00D97493">
      <w:pPr>
        <w:rPr>
          <w:rFonts w:cs="Arial"/>
        </w:rPr>
      </w:pPr>
    </w:p>
    <w:p w:rsidR="00A1018B" w:rsidRPr="00F14776" w:rsidRDefault="00A1018B" w:rsidP="00D97493">
      <w:pPr>
        <w:rPr>
          <w:rFonts w:cs="Arial"/>
        </w:rPr>
      </w:pPr>
      <w:r w:rsidRPr="00F14776">
        <w:rPr>
          <w:rFonts w:cs="Arial"/>
        </w:rPr>
        <w:t xml:space="preserve">(5) Proizvajalec električne energije je dolžan obveščati agencijo o vseh spremembah na proizvodni napravi, ki lahko vplivajo na veljavnost deklaracije. Agencija z odločbo odvzame deklaracijo, če naprava za proizvodnjo električne energije ne obratuje ali ni vzdrževana in obnavljana tako, da izpolnjuje pogoje iz deklaracije, ter v primeru, da je bila spremenjena tako, da to vpliva na pogoje in zahteve iz deklaracije. </w:t>
      </w:r>
    </w:p>
    <w:p w:rsidR="00A1018B" w:rsidRPr="00F14776" w:rsidRDefault="00A1018B" w:rsidP="00D97493">
      <w:pPr>
        <w:rPr>
          <w:rFonts w:cs="Arial"/>
        </w:rPr>
      </w:pPr>
    </w:p>
    <w:p w:rsidR="00A1018B" w:rsidRPr="00F14776" w:rsidRDefault="00A1018B" w:rsidP="00D97493">
      <w:pPr>
        <w:rPr>
          <w:rFonts w:cs="Arial"/>
        </w:rPr>
      </w:pPr>
      <w:r w:rsidRPr="00F14776">
        <w:rPr>
          <w:rFonts w:cs="Arial"/>
        </w:rPr>
        <w:t>(6) Agencija vodi register deklaracij za proizvodne naprave električne energije iz obnovljivih virov in soproizvodnje z visokim izkoristkom. V registru se vodijo podatki o proizvodnih napravah z veljavno deklaracijo in proizvajalcih, ki so imetniki deklaracij.   Če je proizvajalec električne energije fizična oseba, se v register vpišejo tudi naslednji osebni podatki:</w:t>
      </w:r>
    </w:p>
    <w:p w:rsidR="00A1018B" w:rsidRPr="00F14776" w:rsidRDefault="00A1018B" w:rsidP="001617CF">
      <w:pPr>
        <w:numPr>
          <w:ilvl w:val="0"/>
          <w:numId w:val="104"/>
        </w:numPr>
        <w:tabs>
          <w:tab w:val="clear" w:pos="720"/>
          <w:tab w:val="num" w:pos="-360"/>
        </w:tabs>
        <w:ind w:left="360"/>
        <w:rPr>
          <w:rFonts w:cs="Arial"/>
        </w:rPr>
      </w:pPr>
      <w:r w:rsidRPr="00F14776">
        <w:rPr>
          <w:rFonts w:cs="Arial"/>
        </w:rPr>
        <w:t>ime in priimek proizvajalca električne energije;</w:t>
      </w:r>
    </w:p>
    <w:p w:rsidR="00A1018B" w:rsidRPr="00F14776" w:rsidRDefault="00A1018B" w:rsidP="001617CF">
      <w:pPr>
        <w:numPr>
          <w:ilvl w:val="0"/>
          <w:numId w:val="104"/>
        </w:numPr>
        <w:tabs>
          <w:tab w:val="clear" w:pos="720"/>
          <w:tab w:val="num" w:pos="0"/>
        </w:tabs>
        <w:ind w:left="360"/>
        <w:rPr>
          <w:rFonts w:cs="Arial"/>
        </w:rPr>
      </w:pPr>
      <w:r w:rsidRPr="00F14776">
        <w:rPr>
          <w:rFonts w:cs="Arial"/>
        </w:rPr>
        <w:t>stalno prebivališče.</w:t>
      </w:r>
    </w:p>
    <w:p w:rsidR="00A1018B" w:rsidRPr="00F14776" w:rsidRDefault="00A1018B" w:rsidP="00D97493">
      <w:pPr>
        <w:rPr>
          <w:rFonts w:cs="Arial"/>
        </w:rPr>
      </w:pPr>
    </w:p>
    <w:p w:rsidR="00A1018B" w:rsidRPr="00F14776" w:rsidRDefault="00A1018B" w:rsidP="00D97493">
      <w:pPr>
        <w:rPr>
          <w:rFonts w:cs="Arial"/>
        </w:rPr>
      </w:pPr>
      <w:r w:rsidRPr="00F14776">
        <w:rPr>
          <w:rFonts w:cs="Arial"/>
        </w:rPr>
        <w:t>(7) Podatki iz registra, razen osebnih podatkov iz prejšnjega odstavka, so javni.</w:t>
      </w:r>
    </w:p>
    <w:p w:rsidR="00A1018B" w:rsidRPr="00F14776" w:rsidRDefault="00A1018B" w:rsidP="00D97493">
      <w:pPr>
        <w:rPr>
          <w:rFonts w:cs="Arial"/>
        </w:rPr>
      </w:pPr>
    </w:p>
    <w:p w:rsidR="00A1018B" w:rsidRPr="00F14776" w:rsidRDefault="00A1018B" w:rsidP="00D97493">
      <w:pPr>
        <w:rPr>
          <w:rFonts w:cs="Arial"/>
        </w:rPr>
      </w:pPr>
      <w:r w:rsidRPr="00F14776">
        <w:rPr>
          <w:rFonts w:cs="Arial"/>
        </w:rPr>
        <w:t>(8) Osebni podatki se lahko uporabljajo samo za namene vodenja registra deklaracij za proizvodne naprave in vodenje registra potrdil o izvoru.</w:t>
      </w:r>
    </w:p>
    <w:p w:rsidR="00A1018B" w:rsidRPr="00F14776" w:rsidRDefault="00A1018B" w:rsidP="00D97493">
      <w:pPr>
        <w:rPr>
          <w:rFonts w:cs="Arial"/>
        </w:rPr>
      </w:pPr>
    </w:p>
    <w:p w:rsidR="00A1018B" w:rsidRDefault="00A1018B" w:rsidP="00D97493">
      <w:pPr>
        <w:rPr>
          <w:rFonts w:cs="Arial"/>
        </w:rPr>
      </w:pPr>
      <w:r w:rsidRPr="00F14776">
        <w:rPr>
          <w:rFonts w:cs="Arial"/>
        </w:rPr>
        <w:t>(9) Vlada predpiše vsebino in obrazec vloge za pridobitev deklaracije, podrobneje uredi način izdajanja deklaracije, čas veljavnosti deklaracij glede na vrsto oziroma tehnologijo proizvodne naprave ter pogoje za soproizvodnjo z visokim izkoristkom, prijavo sprememb podatkov iz deklaracije, pogoje za merilno-registrirne naprave ter za meritve, registracijo in sporočanje merilnih rezultatov, ki jih morajo proizvajalci imeti pri oziroma v napravah za proizvodnjo električne energije in vsebino ter način vodenja registra deklaracij za proizvodne naprave električne energije iz obnovljivih virov in soproizvodnje z visokim izkoristkom.</w:t>
      </w:r>
      <w:bookmarkStart w:id="1417" w:name="_Toc277899343"/>
    </w:p>
    <w:p w:rsidR="00A1018B" w:rsidRDefault="00A1018B" w:rsidP="00D97493">
      <w:pPr>
        <w:rPr>
          <w:rFonts w:cs="Arial"/>
        </w:rPr>
      </w:pPr>
    </w:p>
    <w:p w:rsidR="00A1018B" w:rsidRDefault="00A1018B" w:rsidP="007D1782">
      <w:pPr>
        <w:pStyle w:val="Obrazloitev"/>
      </w:pPr>
      <w:r w:rsidRPr="00162216">
        <w:t>Izdajanje potrdil o izvoru  zahtevata tako Direktiva 20</w:t>
      </w:r>
      <w:r>
        <w:t>12</w:t>
      </w:r>
      <w:r w:rsidRPr="00162216">
        <w:t>/</w:t>
      </w:r>
      <w:r>
        <w:t>27</w:t>
      </w:r>
      <w:r w:rsidRPr="00162216">
        <w:t>/E</w:t>
      </w:r>
      <w:r>
        <w:t>U</w:t>
      </w:r>
      <w:r w:rsidRPr="00162216">
        <w:t xml:space="preserve"> o </w:t>
      </w:r>
      <w:r>
        <w:t>energetski učinkovitostiv členu 14/10</w:t>
      </w:r>
      <w:r w:rsidRPr="00162216">
        <w:t>, kot tudi Direktiva 2009/28/ES o spodbujanju rabe OVE v 15. členu. Namen izdanih potrdil o izvoru je razviden iz samega besedila predlaganega člena. Potrdila o izvoru lahko izdaja le organ, ki je neodvisen od proizvodnih, distribucijskih in prenosnih dejavnosti. Že po obstoječem EZ so te naloge naložene agenciji. Predlagani členi v poglavju o potrdilih o izvoru podrobneje opredeljujejo postopek izdaje ter pristojnosti izdajatelja.</w:t>
      </w:r>
    </w:p>
    <w:p w:rsidR="00A1018B" w:rsidRDefault="00A1018B" w:rsidP="007D1782">
      <w:pPr>
        <w:pStyle w:val="Obrazloitev"/>
      </w:pPr>
      <w:r w:rsidRPr="00162216">
        <w:t>Postopek izdaje potrdil o izvoru se prične z vložitvijo zahteve za odprtje deklaracije za proizvodno napravo..</w:t>
      </w:r>
    </w:p>
    <w:p w:rsidR="00A1018B" w:rsidRDefault="00A1018B" w:rsidP="007D1782">
      <w:pPr>
        <w:pStyle w:val="Obrazloitev"/>
      </w:pPr>
      <w:r w:rsidRPr="00162216">
        <w:t>Podrobnejše zahteve in obliko vloge za pridobitev deklaracije se določa v podzakonskem aktu. Proizvodne naprave, ki jim je izdana deklaracija za proizvodne naprave so vnesene v register proizvodnih naprav. Za proizvedeno električno energijo, ki izpolnjuje pogoje iz deklaracije proizvodnih naprav se izdajo potrdila o izvoru. Le električna energija iz soproizvodnje, ki ustreza kriteriju za visoko učinkovitost, je upravičena do potrdil o izvoru, druga električna energija proizvedena v kondenzaciji ali brez soproizvodnje koristne toplote, ni upravičena do potrdil o izvoru. Ravno tako je le električna energija iz obnovljivih virov energije upravičena do potrdil. Del električne energije, eventualno v kombiniranih napravah proizveden iz fosilnih energentov, ni upravičen do potrdil.</w:t>
      </w:r>
    </w:p>
    <w:p w:rsidR="00A1018B" w:rsidRDefault="00A1018B" w:rsidP="007D1782">
      <w:pPr>
        <w:pStyle w:val="Obrazloitev"/>
      </w:pPr>
      <w:r w:rsidRPr="00162216">
        <w:t>Ker so potrdila o izvoru dokaz porabnikom kakšno energijo porabljajo in ker so mednarodno izmenljiv dokument, v Republiki Sloveniji pa so tudi obvezna podlaga za dodeljevanje finančne podpore proizvajalcem, so izdajatelju potrdil naložene obveze nadzora in kontrole nad pravilnostjo podatkov za pridobitev deklaracije in podatkov, na podlagi katerih so izdana potrdila o izvoru</w:t>
      </w:r>
    </w:p>
    <w:p w:rsidR="00A1018B" w:rsidRDefault="00A1018B" w:rsidP="007D1782">
      <w:pPr>
        <w:pStyle w:val="Obrazloitev"/>
      </w:pPr>
      <w:r w:rsidRPr="00162216">
        <w:t>Poleg registra deklaracij agencija vodi tudi register potrdil o izvoru.</w:t>
      </w:r>
    </w:p>
    <w:p w:rsidR="00A1018B" w:rsidRPr="00A41C44" w:rsidRDefault="00A1018B">
      <w:pPr>
        <w:pStyle w:val="Heading5"/>
      </w:pPr>
      <w:bookmarkStart w:id="1418" w:name="_Toc312841094"/>
      <w:bookmarkStart w:id="1419" w:name="_Toc315428049"/>
      <w:bookmarkStart w:id="1420" w:name="_Toc316047380"/>
      <w:bookmarkStart w:id="1421" w:name="_Toc358722252"/>
      <w:bookmarkEnd w:id="1418"/>
      <w:bookmarkEnd w:id="1419"/>
      <w:bookmarkEnd w:id="1420"/>
      <w:r w:rsidRPr="00F14776">
        <w:t>člen</w:t>
      </w:r>
      <w:r>
        <w:br/>
      </w:r>
      <w:r w:rsidRPr="00A41C44">
        <w:t>(potrdilo o izvoru)</w:t>
      </w:r>
      <w:bookmarkEnd w:id="1417"/>
      <w:bookmarkEnd w:id="1421"/>
    </w:p>
    <w:p w:rsidR="00A1018B" w:rsidRPr="00F14776" w:rsidRDefault="00A1018B" w:rsidP="00D97493">
      <w:pPr>
        <w:rPr>
          <w:rFonts w:cs="Arial"/>
        </w:rPr>
      </w:pPr>
    </w:p>
    <w:p w:rsidR="00A1018B" w:rsidRPr="00F14776" w:rsidRDefault="00A1018B" w:rsidP="00D97493">
      <w:pPr>
        <w:rPr>
          <w:rFonts w:cs="Arial"/>
        </w:rPr>
      </w:pPr>
      <w:r w:rsidRPr="00F14776">
        <w:rPr>
          <w:rFonts w:cs="Arial"/>
        </w:rPr>
        <w:t>(1) Potrdilo o izvoru izda agencija na zahtevo proizvajalca električne energije, ki je imetnik deklaracije. Potrdilo o izvoru se izda v elektronski obliki. Tako potrdilo velja za javno listino.</w:t>
      </w:r>
    </w:p>
    <w:p w:rsidR="00A1018B" w:rsidRPr="00F14776" w:rsidRDefault="00A1018B" w:rsidP="00D97493">
      <w:pPr>
        <w:rPr>
          <w:rFonts w:cs="Arial"/>
        </w:rPr>
      </w:pPr>
    </w:p>
    <w:p w:rsidR="00A1018B" w:rsidRPr="00F14776" w:rsidRDefault="00A1018B" w:rsidP="00D97493">
      <w:pPr>
        <w:rPr>
          <w:rFonts w:cs="Arial"/>
        </w:rPr>
      </w:pPr>
      <w:r w:rsidRPr="00F14776">
        <w:rPr>
          <w:rFonts w:cs="Arial"/>
        </w:rPr>
        <w:t>(2) Potrdilo o izvoru je izdano proizvajalcu z vpisom potrdila na račun tega proizvajalca v registru potrdil o izvoru. Potrdilo o izvoru se lahko prenese s prenosom na račun novega imetnika v registru potrdil o izvoru ali z izvozom potrdil na imetnika v tujini.</w:t>
      </w:r>
    </w:p>
    <w:p w:rsidR="00A1018B" w:rsidRPr="00F14776" w:rsidRDefault="00A1018B" w:rsidP="00D97493">
      <w:pPr>
        <w:rPr>
          <w:rFonts w:cs="Arial"/>
        </w:rPr>
      </w:pPr>
    </w:p>
    <w:p w:rsidR="00A1018B" w:rsidRPr="00F14776" w:rsidRDefault="00A1018B" w:rsidP="00D97493">
      <w:pPr>
        <w:rPr>
          <w:rFonts w:cs="Arial"/>
        </w:rPr>
      </w:pPr>
      <w:r w:rsidRPr="00F14776">
        <w:rPr>
          <w:rFonts w:cs="Arial"/>
        </w:rPr>
        <w:t xml:space="preserve">(3) Če agencija zavrne zahtevo za izdajo potrdila o izvoru, mora o tem izdati zavrnilno odločbo.    </w:t>
      </w:r>
    </w:p>
    <w:p w:rsidR="00A1018B" w:rsidRPr="00F14776" w:rsidRDefault="00A1018B" w:rsidP="00D97493">
      <w:pPr>
        <w:rPr>
          <w:rFonts w:cs="Arial"/>
        </w:rPr>
      </w:pPr>
    </w:p>
    <w:p w:rsidR="00A1018B" w:rsidRPr="00F14776" w:rsidRDefault="00A1018B" w:rsidP="00D97493">
      <w:pPr>
        <w:rPr>
          <w:rFonts w:cs="Arial"/>
        </w:rPr>
      </w:pPr>
      <w:r w:rsidRPr="00F14776">
        <w:rPr>
          <w:rFonts w:cs="Arial"/>
        </w:rPr>
        <w:t xml:space="preserve">(4) </w:t>
      </w:r>
      <w:r>
        <w:rPr>
          <w:rFonts w:cs="Arial"/>
        </w:rPr>
        <w:t>Elektro o</w:t>
      </w:r>
      <w:r w:rsidRPr="00F14776">
        <w:rPr>
          <w:rFonts w:cs="Arial"/>
        </w:rPr>
        <w:t>peraterji sistema, na katera so priključene naprave za proizvodnjo električne energije, so dolžni sporočati agenciji vse podatke v zvezi s proizvedeno električno energijo, za katero agencija izdaja potrdila o izvoru.</w:t>
      </w:r>
    </w:p>
    <w:p w:rsidR="00A1018B" w:rsidRPr="00F14776" w:rsidRDefault="00A1018B" w:rsidP="00D97493">
      <w:pPr>
        <w:rPr>
          <w:rFonts w:cs="Arial"/>
        </w:rPr>
      </w:pPr>
    </w:p>
    <w:p w:rsidR="00A1018B" w:rsidRPr="00F14776" w:rsidRDefault="00A1018B" w:rsidP="00D97493">
      <w:pPr>
        <w:rPr>
          <w:rFonts w:cs="Arial"/>
        </w:rPr>
      </w:pPr>
      <w:r w:rsidRPr="00F14776">
        <w:rPr>
          <w:rFonts w:cs="Arial"/>
        </w:rPr>
        <w:t>(5) Potrdilo o izvoru je standardne velikosti 1 MWh in se ga lahko uporabi le v 12 mesecih od zadnjega dneva proizvodnje zadevne enote energije, za katero je bilo izdano potrdilo. Za vsako enoto proizvedene električne energije iz določene naprave za proizvodnjo električne energije je mogoče izdati  največ eno potrdilo o izvoru.</w:t>
      </w:r>
    </w:p>
    <w:p w:rsidR="00A1018B" w:rsidRPr="00F14776" w:rsidRDefault="00A1018B" w:rsidP="00D97493">
      <w:pPr>
        <w:rPr>
          <w:rFonts w:cs="Arial"/>
        </w:rPr>
      </w:pPr>
    </w:p>
    <w:p w:rsidR="00A1018B" w:rsidRDefault="00A1018B" w:rsidP="00D97493">
      <w:pPr>
        <w:rPr>
          <w:rFonts w:cs="Arial"/>
        </w:rPr>
      </w:pPr>
      <w:r w:rsidRPr="00F14776">
        <w:rPr>
          <w:rFonts w:cs="Arial"/>
        </w:rPr>
        <w:t xml:space="preserve">(6) Če je za električno energijo iz proizvodne naprave pridobljena </w:t>
      </w:r>
      <w:r>
        <w:rPr>
          <w:rFonts w:cs="Arial"/>
        </w:rPr>
        <w:t xml:space="preserve">podpora kot </w:t>
      </w:r>
      <w:r w:rsidRPr="00747C7B">
        <w:rPr>
          <w:rFonts w:cs="Arial"/>
        </w:rPr>
        <w:t>zagotovljen odkup proizvedene električne energije</w:t>
      </w:r>
      <w:r w:rsidRPr="00F14776">
        <w:rPr>
          <w:rFonts w:cs="Arial"/>
        </w:rPr>
        <w:t>, se vsa potrdila o izvoru ob njihovi izdaji prenesejo na center za podpore. Center za podpore prenesena potrdila v skladu s kriteriji, ki jih agencija določi s splošnim aktom iz</w:t>
      </w:r>
      <w:r>
        <w:rPr>
          <w:rFonts w:cs="Arial"/>
        </w:rPr>
        <w:t xml:space="preserve"> četrtega odstavka </w:t>
      </w:r>
      <w:r>
        <w:rPr>
          <w:rFonts w:cs="Arial"/>
        </w:rPr>
        <w:fldChar w:fldCharType="begin"/>
      </w:r>
      <w:r>
        <w:rPr>
          <w:rFonts w:cs="Arial"/>
        </w:rPr>
        <w:instrText xml:space="preserve"> REF _Ref295211771 \r \h </w:instrText>
      </w:r>
      <w:r w:rsidRPr="00B44B24">
        <w:rPr>
          <w:rFonts w:cs="Arial"/>
        </w:rPr>
      </w:r>
      <w:r>
        <w:rPr>
          <w:rFonts w:cs="Arial"/>
        </w:rPr>
        <w:fldChar w:fldCharType="separate"/>
      </w:r>
      <w:r>
        <w:rPr>
          <w:rFonts w:cs="Arial"/>
        </w:rPr>
        <w:t>41</w:t>
      </w:r>
      <w:r>
        <w:rPr>
          <w:rFonts w:cs="Arial"/>
        </w:rPr>
        <w:fldChar w:fldCharType="end"/>
      </w:r>
      <w:r>
        <w:rPr>
          <w:rFonts w:cs="Arial"/>
        </w:rPr>
        <w:t xml:space="preserve">. </w:t>
      </w:r>
      <w:r w:rsidRPr="00F14776">
        <w:rPr>
          <w:rFonts w:cs="Arial"/>
        </w:rPr>
        <w:t>člena tega zakona, razveljavi na ime dobaviteljev končnim odjemalcem v Republiki Slovenije za potrebe dokazovanja izvora električne energije.</w:t>
      </w:r>
      <w:r>
        <w:rPr>
          <w:rFonts w:cs="Arial"/>
        </w:rPr>
        <w:t xml:space="preserve"> Ko</w:t>
      </w:r>
      <w:r w:rsidRPr="00747C7B">
        <w:rPr>
          <w:rFonts w:cs="Arial"/>
        </w:rPr>
        <w:t xml:space="preserve"> se</w:t>
      </w:r>
      <w:r>
        <w:rPr>
          <w:rFonts w:cs="Arial"/>
        </w:rPr>
        <w:t xml:space="preserve"> podpora</w:t>
      </w:r>
      <w:r w:rsidRPr="00747C7B">
        <w:rPr>
          <w:rFonts w:cs="Arial"/>
        </w:rPr>
        <w:t xml:space="preserve"> za </w:t>
      </w:r>
      <w:r>
        <w:rPr>
          <w:rFonts w:cs="Arial"/>
        </w:rPr>
        <w:t>električno energijo iz proizvodne naprave</w:t>
      </w:r>
      <w:r w:rsidRPr="00747C7B">
        <w:rPr>
          <w:rFonts w:cs="Arial"/>
        </w:rPr>
        <w:t xml:space="preserve"> izvaja kot finanč</w:t>
      </w:r>
      <w:r>
        <w:rPr>
          <w:rFonts w:cs="Arial"/>
        </w:rPr>
        <w:t>na pomoč za tekoče poslovanje, C</w:t>
      </w:r>
      <w:r w:rsidRPr="00747C7B">
        <w:rPr>
          <w:rFonts w:cs="Arial"/>
        </w:rPr>
        <w:t>enter za podpore prizna dobavitelju električne energije, ki ima sklenjeno pogodbo o odkupu električne energije, proizvedene v tej proizvodni napravi</w:t>
      </w:r>
      <w:r>
        <w:rPr>
          <w:rFonts w:cs="Arial"/>
        </w:rPr>
        <w:t>,</w:t>
      </w:r>
      <w:r w:rsidRPr="00747C7B">
        <w:rPr>
          <w:rFonts w:cs="Arial"/>
        </w:rPr>
        <w:t xml:space="preserve"> delež tako pridobljene energije za namen prikazovanja deleža energije iz obnovljivih virov v njegovem naboru energetskih virov</w:t>
      </w:r>
      <w:r>
        <w:rPr>
          <w:rFonts w:cs="Arial"/>
        </w:rPr>
        <w:t>, če so bila p</w:t>
      </w:r>
      <w:r w:rsidRPr="00802AD3">
        <w:rPr>
          <w:rFonts w:cs="Arial"/>
        </w:rPr>
        <w:t>otrdil</w:t>
      </w:r>
      <w:r>
        <w:rPr>
          <w:rFonts w:cs="Arial"/>
        </w:rPr>
        <w:t>a</w:t>
      </w:r>
      <w:r w:rsidRPr="00802AD3">
        <w:rPr>
          <w:rFonts w:cs="Arial"/>
        </w:rPr>
        <w:t xml:space="preserve"> o izvoru </w:t>
      </w:r>
      <w:r>
        <w:rPr>
          <w:rFonts w:cs="Arial"/>
        </w:rPr>
        <w:t>prenešena</w:t>
      </w:r>
      <w:r w:rsidRPr="00802AD3">
        <w:rPr>
          <w:rFonts w:cs="Arial"/>
        </w:rPr>
        <w:t xml:space="preserve"> na</w:t>
      </w:r>
      <w:r>
        <w:rPr>
          <w:rFonts w:cs="Arial"/>
        </w:rPr>
        <w:t xml:space="preserve"> dobaviteljev</w:t>
      </w:r>
      <w:r w:rsidRPr="00802AD3">
        <w:rPr>
          <w:rFonts w:cs="Arial"/>
        </w:rPr>
        <w:t xml:space="preserve"> račun v registru potrdil o izvoru</w:t>
      </w:r>
      <w:r w:rsidRPr="00747C7B">
        <w:rPr>
          <w:rFonts w:cs="Arial"/>
        </w:rPr>
        <w:t>.</w:t>
      </w:r>
    </w:p>
    <w:p w:rsidR="00A1018B" w:rsidRDefault="00A1018B" w:rsidP="00D97493">
      <w:pPr>
        <w:rPr>
          <w:rFonts w:cs="Arial"/>
        </w:rPr>
      </w:pPr>
    </w:p>
    <w:p w:rsidR="00A1018B" w:rsidRDefault="00A1018B" w:rsidP="00D97493">
      <w:pPr>
        <w:rPr>
          <w:rFonts w:cs="Arial"/>
        </w:rPr>
      </w:pPr>
      <w:r w:rsidRPr="00014761">
        <w:rPr>
          <w:rFonts w:cs="Arial"/>
        </w:rPr>
        <w:t>(7) Količina energije iz obnovljivih virov, ki ustreza potrdilom o izvoru in jo upravljavec električne energije prenese na tretjo stranko, se odšteje od deleža energije iz obnovljivih virov v njegovem naboru energetskih virov za namene obveščanja potrošnikov o deležu energije iz obnovljivih virov oziroma prispevka posameznega vira energije k skupni sestavi goriv, ki jih je dobavitelj izkoristil v predhodnem letu. Enako velja za navedbo sklicevanja na obstoječe referenčne vire, kot so spletne strani, kjer na katerih so javnosti na voljo podatki o vplivih na okolje, ki so izraženi vsaj z emisijami  ogljikovega dioksida, ki so rezultat proizvodnje električne energije iz skupne sestave goriv, ki jih je dobavitelj izkoristil v predhodnem letu.</w:t>
      </w:r>
    </w:p>
    <w:p w:rsidR="00A1018B" w:rsidRPr="00F14776" w:rsidRDefault="00A1018B" w:rsidP="00D97493">
      <w:pPr>
        <w:rPr>
          <w:rFonts w:cs="Arial"/>
        </w:rPr>
      </w:pPr>
    </w:p>
    <w:p w:rsidR="00A1018B" w:rsidRPr="00F14776" w:rsidRDefault="00A1018B" w:rsidP="00D97493">
      <w:pPr>
        <w:rPr>
          <w:rFonts w:cs="Arial"/>
        </w:rPr>
      </w:pPr>
      <w:r>
        <w:rPr>
          <w:rFonts w:cs="Arial"/>
        </w:rPr>
        <w:t>(8</w:t>
      </w:r>
      <w:r w:rsidRPr="00F14776">
        <w:rPr>
          <w:rFonts w:cs="Arial"/>
        </w:rPr>
        <w:t>) Vlada z uredbo podrobneje uredi pogoje, način in postopek izdaje potrdil o izvoru, podrobneje določi najdaljše obdobje veljavnosti potrdila in načine prenehanja veljavnosti potrdil ter podrobneje uredi način sporočanja podatkov iz četrtega odstavka tega člena.</w:t>
      </w:r>
    </w:p>
    <w:p w:rsidR="00A1018B" w:rsidRPr="00F14776" w:rsidRDefault="00A1018B" w:rsidP="00D97493">
      <w:pPr>
        <w:rPr>
          <w:rFonts w:cs="Arial"/>
        </w:rPr>
      </w:pPr>
    </w:p>
    <w:p w:rsidR="00A1018B" w:rsidRDefault="00A1018B" w:rsidP="00D97493">
      <w:pPr>
        <w:rPr>
          <w:rFonts w:cs="Arial"/>
        </w:rPr>
      </w:pPr>
      <w:r w:rsidRPr="00F14776">
        <w:rPr>
          <w:rFonts w:cs="Arial"/>
        </w:rPr>
        <w:t>(</w:t>
      </w:r>
      <w:r>
        <w:rPr>
          <w:rFonts w:cs="Arial"/>
        </w:rPr>
        <w:t>9</w:t>
      </w:r>
      <w:r w:rsidRPr="00F14776">
        <w:rPr>
          <w:rFonts w:cs="Arial"/>
        </w:rPr>
        <w:t>) Potrdil</w:t>
      </w:r>
      <w:r>
        <w:rPr>
          <w:rFonts w:cs="Arial"/>
        </w:rPr>
        <w:t>a</w:t>
      </w:r>
      <w:r w:rsidRPr="00F14776">
        <w:rPr>
          <w:rFonts w:cs="Arial"/>
        </w:rPr>
        <w:t xml:space="preserve"> o izvoru</w:t>
      </w:r>
      <w:r>
        <w:rPr>
          <w:rFonts w:cs="Arial"/>
        </w:rPr>
        <w:t xml:space="preserve"> se ne morejo uporabljati za izračunavanje končne bruto porabe energije iz obnovljivih virov in dokazovanje</w:t>
      </w:r>
      <w:r w:rsidRPr="00F14776">
        <w:rPr>
          <w:rFonts w:cs="Arial"/>
        </w:rPr>
        <w:t xml:space="preserve"> doseganj</w:t>
      </w:r>
      <w:r>
        <w:rPr>
          <w:rFonts w:cs="Arial"/>
        </w:rPr>
        <w:t>a</w:t>
      </w:r>
      <w:r w:rsidRPr="00F14776">
        <w:rPr>
          <w:rFonts w:cs="Arial"/>
        </w:rPr>
        <w:t xml:space="preserve"> ciljev iz </w:t>
      </w:r>
      <w:r>
        <w:rPr>
          <w:rFonts w:cs="Arial"/>
        </w:rPr>
        <w:fldChar w:fldCharType="begin"/>
      </w:r>
      <w:r>
        <w:rPr>
          <w:rFonts w:cs="Arial"/>
        </w:rPr>
        <w:instrText xml:space="preserve"> REF _Ref295211874 \r \h </w:instrText>
      </w:r>
      <w:r w:rsidRPr="00B44B24">
        <w:rPr>
          <w:rFonts w:cs="Arial"/>
        </w:rPr>
      </w:r>
      <w:r>
        <w:rPr>
          <w:rFonts w:cs="Arial"/>
        </w:rPr>
        <w:fldChar w:fldCharType="separate"/>
      </w:r>
      <w:r>
        <w:rPr>
          <w:rFonts w:cs="Arial"/>
        </w:rPr>
        <w:t>311</w:t>
      </w:r>
      <w:r>
        <w:rPr>
          <w:rFonts w:cs="Arial"/>
        </w:rPr>
        <w:fldChar w:fldCharType="end"/>
      </w:r>
      <w:r>
        <w:rPr>
          <w:rFonts w:cs="Arial"/>
        </w:rPr>
        <w:t>. člena tega zakona</w:t>
      </w:r>
      <w:r w:rsidRPr="00F14776">
        <w:rPr>
          <w:rFonts w:cs="Arial"/>
        </w:rPr>
        <w:t xml:space="preserve">. Prenos potrdil o izvoru, ločeno ali skupaj s fizičnim prenosom energije, ne vpliva na odločitev </w:t>
      </w:r>
      <w:r>
        <w:rPr>
          <w:rFonts w:cs="Arial"/>
        </w:rPr>
        <w:t>Republike Slovenije</w:t>
      </w:r>
      <w:r w:rsidRPr="00F14776">
        <w:rPr>
          <w:rFonts w:cs="Arial"/>
        </w:rPr>
        <w:t xml:space="preserve">, da </w:t>
      </w:r>
      <w:r>
        <w:rPr>
          <w:rFonts w:cs="Arial"/>
        </w:rPr>
        <w:t xml:space="preserve">za doseganje svojih ciljev za obnovljivo energijo  </w:t>
      </w:r>
      <w:r w:rsidRPr="00F14776">
        <w:rPr>
          <w:rFonts w:cs="Arial"/>
        </w:rPr>
        <w:t xml:space="preserve">uporabi statistične prenose, </w:t>
      </w:r>
      <w:r>
        <w:rPr>
          <w:rFonts w:cs="Arial"/>
        </w:rPr>
        <w:t xml:space="preserve">sodeluje z drugimi državami v </w:t>
      </w:r>
      <w:r w:rsidRPr="00F14776">
        <w:rPr>
          <w:rFonts w:cs="Arial"/>
        </w:rPr>
        <w:t>skupn</w:t>
      </w:r>
      <w:r>
        <w:rPr>
          <w:rFonts w:cs="Arial"/>
        </w:rPr>
        <w:t>ih</w:t>
      </w:r>
      <w:r w:rsidRPr="00F14776">
        <w:rPr>
          <w:rFonts w:cs="Arial"/>
        </w:rPr>
        <w:t xml:space="preserve"> projekt</w:t>
      </w:r>
      <w:r>
        <w:rPr>
          <w:rFonts w:cs="Arial"/>
        </w:rPr>
        <w:t>ih</w:t>
      </w:r>
      <w:r w:rsidRPr="00F14776">
        <w:rPr>
          <w:rFonts w:cs="Arial"/>
        </w:rPr>
        <w:t xml:space="preserve"> ali</w:t>
      </w:r>
      <w:r>
        <w:rPr>
          <w:rFonts w:cs="Arial"/>
        </w:rPr>
        <w:t xml:space="preserve"> oblikuje</w:t>
      </w:r>
      <w:r w:rsidRPr="00F14776">
        <w:rPr>
          <w:rFonts w:cs="Arial"/>
        </w:rPr>
        <w:t xml:space="preserve"> skupne programe podpor</w:t>
      </w:r>
      <w:r>
        <w:rPr>
          <w:rFonts w:cs="Arial"/>
        </w:rPr>
        <w:t xml:space="preserve"> obnovljivim virom energije</w:t>
      </w:r>
      <w:r w:rsidRPr="00F14776">
        <w:rPr>
          <w:rFonts w:cs="Arial"/>
        </w:rPr>
        <w:t xml:space="preserve"> za izpolnjevanje ciljev ali izračun končne bruto porabe energije iz obnovljivih virov skladno s členi od 5 do 11 Direktive 2009/28/ES.</w:t>
      </w:r>
      <w:bookmarkStart w:id="1422" w:name="_Toc277899344"/>
    </w:p>
    <w:p w:rsidR="00A1018B" w:rsidRDefault="00A1018B" w:rsidP="00D97493">
      <w:pPr>
        <w:rPr>
          <w:rFonts w:cs="Arial"/>
        </w:rPr>
      </w:pPr>
    </w:p>
    <w:p w:rsidR="00A1018B" w:rsidRDefault="00A1018B" w:rsidP="007D1782">
      <w:pPr>
        <w:pStyle w:val="Obrazloitev"/>
      </w:pPr>
      <w:r w:rsidRPr="00162216">
        <w:t xml:space="preserve">Predlog besedila člena podrobneje obravnava potrdila o izvoru glede zahtev za izdajo, načina izdajanja potrdil o izvoru, njegove standardne velikosti, njihove veljavnosti in  možnosti v zvezi z njihovo uporabo za proizvajalce električne energije Ta čen nalaga Vladi, da z uredbo podrobneje uredi pogoje, način in postopek izdajanja potrdil o izvoru. Bistvena novost zaradi implementiranja določb nove direktive o spodbujanju izrabe obnovljive energije Direktiva 2009/28/ES in njenega člena 15/3 je določba, da je mogoče potrdila o izvoru uporabiti le v 12 mesecih od zadnjega dneva proizvodnje zadevne enote energije. S tem členom se določa, da se morajo prenesti na center za podpore vsa potrdila o izvoru, za električno energijo, ki ji je bila zagotovljena katera od podpor, ki  se izvaja na osnovi pogodbe s centrom za podpore. Določeno je tudi, da se potrdila o izvoru ne morejo uporabljati za izračunanje in dokazovanje deleža obnovljive energije bruto v končni porabi v Slovenij, za kar se uporabljajo statistični podatki. Če se bo Slovenija odločila za sodelovanje z drugimi državami v skupnih projektih za povečanje izrabe obnovljive energije, se bodo rezultati dokazovali s statističnimi prenosi, ki jih bodo prej morale  vse države, ki bi v takih projektih sodelovale, prijaviti Evropski komisiji. </w:t>
      </w:r>
    </w:p>
    <w:p w:rsidR="00A1018B" w:rsidRPr="00F14776" w:rsidRDefault="00A1018B" w:rsidP="00D97493">
      <w:pPr>
        <w:rPr>
          <w:rFonts w:cs="Arial"/>
        </w:rPr>
      </w:pPr>
    </w:p>
    <w:p w:rsidR="00A1018B" w:rsidRPr="00A41C44" w:rsidRDefault="00A1018B" w:rsidP="00391BB3">
      <w:pPr>
        <w:pStyle w:val="Heading5"/>
      </w:pPr>
      <w:bookmarkStart w:id="1423" w:name="_Toc358722253"/>
      <w:r w:rsidRPr="00F14776">
        <w:t>člen</w:t>
      </w:r>
      <w:r>
        <w:br/>
      </w:r>
      <w:r w:rsidRPr="00A41C44">
        <w:t>(vsebina potrdila o izvoru)</w:t>
      </w:r>
      <w:bookmarkEnd w:id="1422"/>
      <w:bookmarkEnd w:id="1423"/>
    </w:p>
    <w:p w:rsidR="00A1018B" w:rsidRPr="00F14776" w:rsidRDefault="00A1018B" w:rsidP="00D97493">
      <w:pPr>
        <w:rPr>
          <w:rFonts w:cs="Arial"/>
        </w:rPr>
      </w:pPr>
    </w:p>
    <w:p w:rsidR="00A1018B" w:rsidRPr="00F14776" w:rsidRDefault="00A1018B" w:rsidP="00D97493">
      <w:pPr>
        <w:rPr>
          <w:rFonts w:cs="Arial"/>
        </w:rPr>
      </w:pPr>
      <w:r w:rsidRPr="00F14776">
        <w:rPr>
          <w:rFonts w:cs="Arial"/>
        </w:rPr>
        <w:t>(1) Potrdilo o izvoru električne energije proizvedene iz obnovljivih virov energije mora vsebovati najmanj podatke:</w:t>
      </w:r>
    </w:p>
    <w:p w:rsidR="00A1018B" w:rsidRPr="00F14776" w:rsidRDefault="00A1018B" w:rsidP="001617CF">
      <w:pPr>
        <w:numPr>
          <w:ilvl w:val="0"/>
          <w:numId w:val="98"/>
        </w:numPr>
        <w:rPr>
          <w:rFonts w:cs="Arial"/>
        </w:rPr>
      </w:pPr>
      <w:r w:rsidRPr="00F14776">
        <w:rPr>
          <w:rFonts w:cs="Arial"/>
        </w:rPr>
        <w:t>o energetskem viru, iz katerega je bila električna energija proizvedena ter datum začetka in konca njene proizvodnje;</w:t>
      </w:r>
    </w:p>
    <w:p w:rsidR="00A1018B" w:rsidRPr="00F14776" w:rsidRDefault="00A1018B" w:rsidP="001617CF">
      <w:pPr>
        <w:numPr>
          <w:ilvl w:val="0"/>
          <w:numId w:val="98"/>
        </w:numPr>
        <w:rPr>
          <w:rFonts w:cs="Arial"/>
        </w:rPr>
      </w:pPr>
      <w:r w:rsidRPr="00F14776">
        <w:rPr>
          <w:rFonts w:cs="Arial"/>
        </w:rPr>
        <w:t>o identiteti, lokaciji, vrsti in zmogljivosti elektrarne, v kateri je bila energija proizvedena;</w:t>
      </w:r>
    </w:p>
    <w:p w:rsidR="00A1018B" w:rsidRPr="00F14776" w:rsidRDefault="00A1018B" w:rsidP="001617CF">
      <w:pPr>
        <w:numPr>
          <w:ilvl w:val="0"/>
          <w:numId w:val="98"/>
        </w:numPr>
        <w:rPr>
          <w:rFonts w:cs="Arial"/>
        </w:rPr>
      </w:pPr>
      <w:r w:rsidRPr="00F14776">
        <w:rPr>
          <w:rFonts w:cs="Arial"/>
        </w:rPr>
        <w:t>o tem, ali in v kolikšni meri je elektrarna prejemala podporo za naložbe, ali in v kolikšni meri je imela enota energije kakršnekoli koristi od nacionalnih programov podpore ter vrsti programa podpore;</w:t>
      </w:r>
    </w:p>
    <w:p w:rsidR="00A1018B" w:rsidRPr="00F14776" w:rsidRDefault="00A1018B" w:rsidP="001617CF">
      <w:pPr>
        <w:numPr>
          <w:ilvl w:val="0"/>
          <w:numId w:val="98"/>
        </w:numPr>
        <w:rPr>
          <w:rFonts w:cs="Arial"/>
        </w:rPr>
      </w:pPr>
      <w:r>
        <w:rPr>
          <w:rFonts w:cs="Arial"/>
        </w:rPr>
        <w:t xml:space="preserve">o </w:t>
      </w:r>
      <w:r w:rsidRPr="00F14776">
        <w:rPr>
          <w:rFonts w:cs="Arial"/>
        </w:rPr>
        <w:t>datumu začetka obratovanja elektrarne in</w:t>
      </w:r>
    </w:p>
    <w:p w:rsidR="00A1018B" w:rsidRPr="00F14776" w:rsidRDefault="00A1018B" w:rsidP="001617CF">
      <w:pPr>
        <w:numPr>
          <w:ilvl w:val="0"/>
          <w:numId w:val="98"/>
        </w:numPr>
        <w:rPr>
          <w:rFonts w:cs="Arial"/>
        </w:rPr>
      </w:pPr>
      <w:r>
        <w:rPr>
          <w:rFonts w:cs="Arial"/>
        </w:rPr>
        <w:t xml:space="preserve">o </w:t>
      </w:r>
      <w:r w:rsidRPr="00F14776">
        <w:rPr>
          <w:rFonts w:cs="Arial"/>
        </w:rPr>
        <w:t>datumu in državi izdaje potrdila ter enotni identifikacijski številki.</w:t>
      </w:r>
    </w:p>
    <w:p w:rsidR="00A1018B" w:rsidRPr="00F14776" w:rsidRDefault="00A1018B" w:rsidP="00D97493">
      <w:pPr>
        <w:rPr>
          <w:rFonts w:cs="Arial"/>
        </w:rPr>
      </w:pPr>
    </w:p>
    <w:p w:rsidR="00A1018B" w:rsidRPr="00F14776" w:rsidRDefault="00A1018B" w:rsidP="00D97493">
      <w:pPr>
        <w:rPr>
          <w:rFonts w:cs="Arial"/>
        </w:rPr>
      </w:pPr>
      <w:r w:rsidRPr="00F14776">
        <w:rPr>
          <w:rFonts w:cs="Arial"/>
        </w:rPr>
        <w:t>(2) Potrdilo o izvoru električne energije iz soproizvodnje z visokim izkoristkom mora</w:t>
      </w:r>
      <w:r>
        <w:rPr>
          <w:rFonts w:cs="Arial"/>
        </w:rPr>
        <w:t xml:space="preserve"> poleg podatkov iz prejšnjega odstavka</w:t>
      </w:r>
      <w:r w:rsidRPr="00F14776">
        <w:rPr>
          <w:rFonts w:cs="Arial"/>
        </w:rPr>
        <w:t xml:space="preserve"> vsebovati</w:t>
      </w:r>
      <w:r>
        <w:rPr>
          <w:rFonts w:cs="Arial"/>
        </w:rPr>
        <w:t xml:space="preserve"> še</w:t>
      </w:r>
      <w:r w:rsidRPr="00F14776">
        <w:rPr>
          <w:rFonts w:cs="Arial"/>
        </w:rPr>
        <w:t>:</w:t>
      </w:r>
    </w:p>
    <w:p w:rsidR="00A1018B" w:rsidRDefault="00A1018B" w:rsidP="001617CF">
      <w:pPr>
        <w:numPr>
          <w:ilvl w:val="0"/>
          <w:numId w:val="105"/>
        </w:numPr>
        <w:rPr>
          <w:rFonts w:cs="Arial"/>
        </w:rPr>
      </w:pPr>
      <w:r w:rsidRPr="00600441">
        <w:rPr>
          <w:rFonts w:cs="Arial"/>
        </w:rPr>
        <w:t>toplotno in električno zmogljivost obrata v katerem  je bila električna energija proizvedena</w:t>
      </w:r>
      <w:r>
        <w:rPr>
          <w:rFonts w:cs="Arial"/>
        </w:rPr>
        <w:t>,</w:t>
      </w:r>
    </w:p>
    <w:p w:rsidR="00A1018B" w:rsidRPr="00F14776" w:rsidRDefault="00A1018B" w:rsidP="001617CF">
      <w:pPr>
        <w:numPr>
          <w:ilvl w:val="0"/>
          <w:numId w:val="105"/>
        </w:numPr>
        <w:rPr>
          <w:rFonts w:cs="Arial"/>
        </w:rPr>
      </w:pPr>
      <w:r w:rsidRPr="00F14776">
        <w:rPr>
          <w:rFonts w:cs="Arial"/>
        </w:rPr>
        <w:t>spodnjo kurilno vrednost goriva, iz katerega je bila električna energija proizvedena, uporabo toplote, proizvedene skupaj z električno energijo, in natančno navedbo datumov in krajev proizvodnje,</w:t>
      </w:r>
    </w:p>
    <w:p w:rsidR="00A1018B" w:rsidRPr="00C21934" w:rsidRDefault="00A1018B" w:rsidP="001617CF">
      <w:pPr>
        <w:numPr>
          <w:ilvl w:val="0"/>
          <w:numId w:val="105"/>
        </w:numPr>
        <w:rPr>
          <w:rFonts w:cs="Arial"/>
        </w:rPr>
      </w:pPr>
      <w:r w:rsidRPr="00F14776">
        <w:rPr>
          <w:rFonts w:cs="Arial"/>
        </w:rPr>
        <w:t xml:space="preserve">podrobno navedbo količine električne energije proizvedene v soproizvodnji z visokim izkoristkom, skladno s predpisom vlade </w:t>
      </w:r>
      <w:r w:rsidRPr="00844140">
        <w:rPr>
          <w:rFonts w:cs="Arial"/>
        </w:rPr>
        <w:t>iz</w:t>
      </w:r>
      <w:r w:rsidRPr="00C21934">
        <w:rPr>
          <w:rFonts w:cs="Arial"/>
        </w:rPr>
        <w:t xml:space="preserve"> </w:t>
      </w:r>
      <w:fldSimple w:instr=" REF _Ref295215511 \r \h  \* MERGEFORMAT ">
        <w:r w:rsidRPr="00B44B24">
          <w:rPr>
            <w:rFonts w:cs="Arial"/>
          </w:rPr>
          <w:t>370</w:t>
        </w:r>
      </w:fldSimple>
      <w:r w:rsidRPr="00C21934">
        <w:rPr>
          <w:rFonts w:cs="Arial"/>
        </w:rPr>
        <w:t>. člena tega zakona,</w:t>
      </w:r>
    </w:p>
    <w:p w:rsidR="00A1018B" w:rsidRDefault="00A1018B" w:rsidP="001617CF">
      <w:pPr>
        <w:numPr>
          <w:ilvl w:val="0"/>
          <w:numId w:val="105"/>
        </w:numPr>
        <w:rPr>
          <w:rFonts w:cs="Arial"/>
        </w:rPr>
      </w:pPr>
      <w:r w:rsidRPr="00C21934">
        <w:rPr>
          <w:rFonts w:cs="Arial"/>
        </w:rPr>
        <w:t xml:space="preserve">podrobno navedbo prihrankov primarne energije, izračunane v skladu predpisom vlade iz </w:t>
      </w:r>
      <w:fldSimple w:instr=" REF _Ref295215511 \r \h  \* MERGEFORMAT ">
        <w:r w:rsidRPr="00B44B24">
          <w:rPr>
            <w:rFonts w:cs="Arial"/>
          </w:rPr>
          <w:t>370</w:t>
        </w:r>
      </w:fldSimple>
      <w:r w:rsidRPr="00C21934">
        <w:rPr>
          <w:rFonts w:cs="Arial"/>
        </w:rPr>
        <w:t>. člena</w:t>
      </w:r>
      <w:r>
        <w:rPr>
          <w:rFonts w:cs="Arial"/>
        </w:rPr>
        <w:t xml:space="preserve"> tega zakona,</w:t>
      </w:r>
    </w:p>
    <w:p w:rsidR="00A1018B" w:rsidRPr="00600441" w:rsidRDefault="00A1018B" w:rsidP="001617CF">
      <w:pPr>
        <w:pStyle w:val="ListParagraph"/>
        <w:numPr>
          <w:ilvl w:val="0"/>
          <w:numId w:val="105"/>
        </w:numPr>
        <w:rPr>
          <w:rFonts w:cs="Arial"/>
        </w:rPr>
      </w:pPr>
      <w:r w:rsidRPr="00600441">
        <w:rPr>
          <w:rFonts w:cs="Arial"/>
          <w:szCs w:val="22"/>
        </w:rPr>
        <w:t>nazivni električni in toplotni izkoristek naprave za soproizvodnjo.</w:t>
      </w:r>
    </w:p>
    <w:p w:rsidR="00A1018B" w:rsidRPr="00F14776" w:rsidRDefault="00A1018B" w:rsidP="00D97493">
      <w:pPr>
        <w:rPr>
          <w:rFonts w:cs="Arial"/>
        </w:rPr>
      </w:pPr>
    </w:p>
    <w:p w:rsidR="00A1018B" w:rsidRPr="00F14776" w:rsidRDefault="00A1018B" w:rsidP="00D97493">
      <w:pPr>
        <w:rPr>
          <w:rFonts w:cs="Arial"/>
        </w:rPr>
      </w:pPr>
      <w:r w:rsidRPr="00F14776">
        <w:rPr>
          <w:rFonts w:cs="Arial"/>
        </w:rPr>
        <w:t>(3) Vlada lahko predpiše tudi druge podatke, ki jih mora vsebovati potrdilo o izvoru, vrsto podatkov, ki jih morajo za pridobitev potrdila o izvoru proizvajalci zagotavljati in način uporabe potrdil o izvoru.</w:t>
      </w:r>
    </w:p>
    <w:p w:rsidR="00A1018B" w:rsidRPr="00F14776" w:rsidRDefault="00A1018B" w:rsidP="00D97493">
      <w:pPr>
        <w:rPr>
          <w:rFonts w:cs="Arial"/>
        </w:rPr>
      </w:pPr>
    </w:p>
    <w:p w:rsidR="00A1018B" w:rsidRDefault="00A1018B" w:rsidP="007D1782">
      <w:pPr>
        <w:pStyle w:val="ListParagraph"/>
        <w:ind w:left="0"/>
      </w:pPr>
      <w:r w:rsidRPr="00F14776">
        <w:rPr>
          <w:rFonts w:cs="Arial"/>
        </w:rPr>
        <w:t>(4) Potrdilo o izvoru, ki ga izda pristojni izdajatelj v drugi državi članici Evropske unije na način in pod pogoji iz Direktive 200</w:t>
      </w:r>
      <w:r>
        <w:rPr>
          <w:rFonts w:cs="Arial"/>
        </w:rPr>
        <w:t>9</w:t>
      </w:r>
      <w:r w:rsidRPr="00F14776">
        <w:rPr>
          <w:rFonts w:cs="Arial"/>
        </w:rPr>
        <w:t>/</w:t>
      </w:r>
      <w:r>
        <w:rPr>
          <w:rFonts w:cs="Arial"/>
        </w:rPr>
        <w:t>28</w:t>
      </w:r>
      <w:r w:rsidRPr="00F14776">
        <w:rPr>
          <w:rFonts w:cs="Arial"/>
        </w:rPr>
        <w:t>/ES in Direktive 200</w:t>
      </w:r>
      <w:r>
        <w:rPr>
          <w:rFonts w:cs="Arial"/>
        </w:rPr>
        <w:t>12</w:t>
      </w:r>
      <w:r w:rsidRPr="00F14776">
        <w:rPr>
          <w:rFonts w:cs="Arial"/>
        </w:rPr>
        <w:t>/</w:t>
      </w:r>
      <w:r>
        <w:rPr>
          <w:rFonts w:cs="Arial"/>
        </w:rPr>
        <w:t>27</w:t>
      </w:r>
      <w:r w:rsidRPr="00F14776">
        <w:rPr>
          <w:rFonts w:cs="Arial"/>
        </w:rPr>
        <w:t>/ E</w:t>
      </w:r>
      <w:r>
        <w:rPr>
          <w:rFonts w:cs="Arial"/>
        </w:rPr>
        <w:t>U</w:t>
      </w:r>
      <w:r w:rsidRPr="00F14776">
        <w:rPr>
          <w:rFonts w:cs="Arial"/>
        </w:rPr>
        <w:t xml:space="preserve">, ima v Republiki Sloveniji enako dokazno moč o podatkih iz prvega in drugega odstavka tega člena, kot potrdila o izvoru, ki jih izda </w:t>
      </w:r>
      <w:r>
        <w:rPr>
          <w:rFonts w:cs="Arial"/>
        </w:rPr>
        <w:t>a</w:t>
      </w:r>
      <w:r w:rsidRPr="00F14776">
        <w:rPr>
          <w:rFonts w:cs="Arial"/>
        </w:rPr>
        <w:t>gencija.</w:t>
      </w:r>
      <w:r>
        <w:rPr>
          <w:rFonts w:cs="Arial"/>
        </w:rPr>
        <w:t xml:space="preserve"> </w:t>
      </w:r>
      <w:r w:rsidRPr="002E7FA8">
        <w:t>V Republiki Sloveniji se priznavajo potrdila o izvoru, ki jih izda druga država članica, izključno za dokazovanje deleža oziroma količine energije iz obnovljivih virov v naboru energetskih virov lastnika potrdil o izvoru</w:t>
      </w:r>
      <w:r>
        <w:t>.</w:t>
      </w:r>
      <w:r w:rsidRPr="00F14776">
        <w:rPr>
          <w:rFonts w:cs="Arial"/>
        </w:rPr>
        <w:t xml:space="preserve"> </w:t>
      </w:r>
    </w:p>
    <w:p w:rsidR="00A1018B" w:rsidRDefault="00A1018B" w:rsidP="007D1782">
      <w:pPr>
        <w:pStyle w:val="ListParagraph"/>
        <w:ind w:left="0"/>
      </w:pPr>
    </w:p>
    <w:p w:rsidR="00A1018B" w:rsidRDefault="00A1018B">
      <w:r>
        <w:t>(5) Agencija zavrne priznanje potrdila o izvoru, če upravičeno dvomi o točnosti, zanesljivosti ali verodostojnosti potrdila. Zavrnitev priznanja potrdila o izvoru kot dokaza, mora temeljiti na objektivnih, preglednih in nediskriminatornih merilih. Agencija obvesti Evropsko komisijo o zavrnitvi potrdila o izvoruz utemeljitvijo zavrnitve.</w:t>
      </w:r>
    </w:p>
    <w:p w:rsidR="00A1018B" w:rsidRDefault="00A1018B" w:rsidP="007D1782">
      <w:pPr>
        <w:pStyle w:val="ListParagraph"/>
        <w:ind w:left="360"/>
        <w:rPr>
          <w:rFonts w:cs="Arial"/>
        </w:rPr>
      </w:pPr>
    </w:p>
    <w:p w:rsidR="00A1018B" w:rsidRDefault="00A1018B" w:rsidP="00D97493">
      <w:pPr>
        <w:rPr>
          <w:rFonts w:cs="Arial"/>
        </w:rPr>
      </w:pPr>
      <w:r w:rsidRPr="00F14776">
        <w:rPr>
          <w:rFonts w:cs="Arial"/>
        </w:rPr>
        <w:t>(</w:t>
      </w:r>
      <w:r>
        <w:rPr>
          <w:rFonts w:cs="Arial"/>
        </w:rPr>
        <w:t>6</w:t>
      </w:r>
      <w:r w:rsidRPr="00F14776">
        <w:rPr>
          <w:rFonts w:cs="Arial"/>
        </w:rPr>
        <w:t xml:space="preserve">) Oseba, ki je zavrnila priznanje potrdila o izvoru, ki ga je izdal pristojni izdajatelj v drugi državi članici Evropske unije, je dolžna na zahtevo Evropske Komisije, priznati potrdilo o izvoru. </w:t>
      </w:r>
      <w:bookmarkStart w:id="1424" w:name="_Toc277899345"/>
    </w:p>
    <w:p w:rsidR="00A1018B" w:rsidRDefault="00A1018B" w:rsidP="00D97493">
      <w:pPr>
        <w:rPr>
          <w:rFonts w:cs="Arial"/>
        </w:rPr>
      </w:pPr>
    </w:p>
    <w:p w:rsidR="00A1018B" w:rsidRDefault="00A1018B" w:rsidP="007D1782">
      <w:pPr>
        <w:pStyle w:val="Obrazloitev"/>
      </w:pPr>
      <w:r w:rsidRPr="00162216">
        <w:t xml:space="preserve">Predlagano besedilo člena podrobno določa vsebino potrdil o izvoru. Poleg splošnih podatkov o proizvodni napravi so zahteve po ostalih podatkih na potrdilih določene v skladu s </w:t>
      </w:r>
      <w:r>
        <w:t xml:space="preserve">Prilogo X. </w:t>
      </w:r>
      <w:r w:rsidRPr="00162216">
        <w:t>Direktive 20</w:t>
      </w:r>
      <w:r>
        <w:t>12</w:t>
      </w:r>
      <w:r w:rsidRPr="00162216">
        <w:t>/</w:t>
      </w:r>
      <w:r>
        <w:t>27</w:t>
      </w:r>
      <w:r w:rsidRPr="00162216">
        <w:t>/E</w:t>
      </w:r>
      <w:r>
        <w:t>U</w:t>
      </w:r>
      <w:r w:rsidRPr="00162216">
        <w:t xml:space="preserve"> in 6. Odstavkom 15 člena Direktive 2009/28/ES.</w:t>
      </w:r>
    </w:p>
    <w:p w:rsidR="00A1018B" w:rsidRDefault="00A1018B" w:rsidP="007D1782">
      <w:pPr>
        <w:pStyle w:val="Obrazloitev"/>
      </w:pPr>
      <w:r w:rsidRPr="00162216">
        <w:t xml:space="preserve">Ravno tako so na podlagi </w:t>
      </w:r>
      <w:r>
        <w:t xml:space="preserve">teh direktiv </w:t>
      </w:r>
      <w:r w:rsidRPr="00162216">
        <w:t>v naš pravni red prenesene zahteve po medsebojnem priznavanju izdanih potrdil o izvoru med državami članicami ter spoštovanje odločitev Komisije Evropskih skupnosti o priznavanju potrdil v primeru sporov.</w:t>
      </w:r>
    </w:p>
    <w:p w:rsidR="00A1018B" w:rsidRPr="00F14776" w:rsidRDefault="00A1018B" w:rsidP="00D97493">
      <w:pPr>
        <w:rPr>
          <w:rFonts w:cs="Arial"/>
        </w:rPr>
      </w:pPr>
    </w:p>
    <w:p w:rsidR="00A1018B" w:rsidRPr="00A41C44" w:rsidRDefault="00A1018B" w:rsidP="00391BB3">
      <w:pPr>
        <w:pStyle w:val="Heading5"/>
      </w:pPr>
      <w:bookmarkStart w:id="1425" w:name="_Ref301528903"/>
      <w:bookmarkStart w:id="1426" w:name="_Toc358722254"/>
      <w:r w:rsidRPr="00F14776">
        <w:t>člen</w:t>
      </w:r>
      <w:r>
        <w:br/>
      </w:r>
      <w:r w:rsidRPr="00A41C44">
        <w:t>(register potrdil o izvoru)</w:t>
      </w:r>
      <w:bookmarkEnd w:id="1424"/>
      <w:bookmarkEnd w:id="1425"/>
      <w:bookmarkEnd w:id="1426"/>
    </w:p>
    <w:p w:rsidR="00A1018B" w:rsidRPr="00F14776" w:rsidRDefault="00A1018B" w:rsidP="00D97493">
      <w:pPr>
        <w:rPr>
          <w:rFonts w:cs="Arial"/>
        </w:rPr>
      </w:pPr>
    </w:p>
    <w:p w:rsidR="00A1018B" w:rsidRPr="00F14776" w:rsidRDefault="00A1018B" w:rsidP="00D97493">
      <w:pPr>
        <w:rPr>
          <w:rFonts w:cs="Arial"/>
        </w:rPr>
      </w:pPr>
      <w:r w:rsidRPr="00F14776">
        <w:rPr>
          <w:rFonts w:cs="Arial"/>
        </w:rPr>
        <w:t xml:space="preserve">(1) Agencija vodi </w:t>
      </w:r>
      <w:r>
        <w:rPr>
          <w:rFonts w:cs="Arial"/>
        </w:rPr>
        <w:t xml:space="preserve">elektronski </w:t>
      </w:r>
      <w:r w:rsidRPr="00F14776">
        <w:rPr>
          <w:rFonts w:cs="Arial"/>
        </w:rPr>
        <w:t>register potrdil o izvoru.</w:t>
      </w:r>
      <w:r w:rsidRPr="00FB7040">
        <w:rPr>
          <w:rFonts w:cs="Arial"/>
        </w:rPr>
        <w:t xml:space="preserve"> Organizator trga z električno energijo v okviru dejavnosti centra za podpore iz</w:t>
      </w:r>
      <w:r>
        <w:rPr>
          <w:rFonts w:cs="Arial"/>
        </w:rPr>
        <w:t xml:space="preserve"> </w:t>
      </w:r>
      <w:r>
        <w:rPr>
          <w:rFonts w:cs="Arial"/>
        </w:rPr>
        <w:fldChar w:fldCharType="begin"/>
      </w:r>
      <w:r>
        <w:rPr>
          <w:rFonts w:cs="Arial"/>
        </w:rPr>
        <w:instrText xml:space="preserve"> REF _Ref358008952 \r \h </w:instrText>
      </w:r>
      <w:r w:rsidRPr="00B44B24">
        <w:rPr>
          <w:rFonts w:cs="Arial"/>
        </w:rPr>
      </w:r>
      <w:r>
        <w:rPr>
          <w:rFonts w:cs="Arial"/>
        </w:rPr>
        <w:fldChar w:fldCharType="separate"/>
      </w:r>
      <w:r>
        <w:rPr>
          <w:rFonts w:cs="Arial"/>
        </w:rPr>
        <w:t>381</w:t>
      </w:r>
      <w:r>
        <w:rPr>
          <w:rFonts w:cs="Arial"/>
        </w:rPr>
        <w:fldChar w:fldCharType="end"/>
      </w:r>
      <w:r>
        <w:rPr>
          <w:rFonts w:cs="Arial"/>
        </w:rPr>
        <w:t>.</w:t>
      </w:r>
      <w:r w:rsidRPr="00FB7040">
        <w:rPr>
          <w:rFonts w:cs="Arial"/>
        </w:rPr>
        <w:t xml:space="preserve"> člena</w:t>
      </w:r>
      <w:r>
        <w:rPr>
          <w:rFonts w:cs="Arial"/>
        </w:rPr>
        <w:t xml:space="preserve"> </w:t>
      </w:r>
      <w:r w:rsidRPr="00FB7040">
        <w:rPr>
          <w:rFonts w:cs="Arial"/>
        </w:rPr>
        <w:t>tega zakona zagotavlja tehnično upravljanje in vzdrževanje registra potrdil o izvoru.</w:t>
      </w:r>
    </w:p>
    <w:p w:rsidR="00A1018B" w:rsidRPr="00F14776" w:rsidRDefault="00A1018B" w:rsidP="00D97493">
      <w:pPr>
        <w:rPr>
          <w:rFonts w:cs="Arial"/>
        </w:rPr>
      </w:pPr>
    </w:p>
    <w:p w:rsidR="00A1018B" w:rsidRPr="00F14776" w:rsidRDefault="00A1018B" w:rsidP="00D97493">
      <w:pPr>
        <w:rPr>
          <w:rFonts w:cs="Arial"/>
        </w:rPr>
      </w:pPr>
      <w:r w:rsidRPr="00F14776">
        <w:rPr>
          <w:rFonts w:cs="Arial"/>
        </w:rPr>
        <w:t xml:space="preserve">(2) Register iz prejšnjega odstavka tega člena mora vsebovati najmanj podatke o: </w:t>
      </w:r>
    </w:p>
    <w:p w:rsidR="00A1018B" w:rsidRPr="00F14776" w:rsidRDefault="00A1018B" w:rsidP="001617CF">
      <w:pPr>
        <w:numPr>
          <w:ilvl w:val="0"/>
          <w:numId w:val="99"/>
        </w:numPr>
        <w:rPr>
          <w:rFonts w:cs="Arial"/>
        </w:rPr>
      </w:pPr>
      <w:r w:rsidRPr="00F14776">
        <w:rPr>
          <w:rFonts w:cs="Arial"/>
        </w:rPr>
        <w:t xml:space="preserve">proizvedeni električni energiji po posameznih napravah za proizvodnjo električne energije, </w:t>
      </w:r>
    </w:p>
    <w:p w:rsidR="00A1018B" w:rsidRPr="00F14776" w:rsidRDefault="00A1018B" w:rsidP="001617CF">
      <w:pPr>
        <w:numPr>
          <w:ilvl w:val="0"/>
          <w:numId w:val="99"/>
        </w:numPr>
        <w:rPr>
          <w:rFonts w:cs="Arial"/>
        </w:rPr>
      </w:pPr>
      <w:r w:rsidRPr="00F14776">
        <w:rPr>
          <w:rFonts w:cs="Arial"/>
        </w:rPr>
        <w:t>potrdilih o izvoru, ki jih ima posamezen imetnik, vključno s podatkom o državi, v kateri je bilo posamezno potrdilo izdano,</w:t>
      </w:r>
    </w:p>
    <w:p w:rsidR="00A1018B" w:rsidRPr="00F14776" w:rsidRDefault="00A1018B" w:rsidP="001617CF">
      <w:pPr>
        <w:numPr>
          <w:ilvl w:val="0"/>
          <w:numId w:val="99"/>
        </w:numPr>
        <w:rPr>
          <w:rFonts w:cs="Arial"/>
        </w:rPr>
      </w:pPr>
      <w:r w:rsidRPr="00F14776">
        <w:rPr>
          <w:rFonts w:cs="Arial"/>
        </w:rPr>
        <w:t>vseh prenosih posameznega potrdila o izvoru,</w:t>
      </w:r>
    </w:p>
    <w:p w:rsidR="00A1018B" w:rsidRPr="00F14776" w:rsidRDefault="00A1018B" w:rsidP="001617CF">
      <w:pPr>
        <w:numPr>
          <w:ilvl w:val="0"/>
          <w:numId w:val="99"/>
        </w:numPr>
        <w:rPr>
          <w:rFonts w:cs="Arial"/>
        </w:rPr>
      </w:pPr>
      <w:r w:rsidRPr="00F14776">
        <w:rPr>
          <w:rFonts w:cs="Arial"/>
        </w:rPr>
        <w:t>uporabi potrdil o izvoru za dokazovanje, da je bila določena količina električne energije proizvedena v soproizvodnji z visokim izkoristkom ali iz obnovljivih virov (unovčenje potrdila) z vsemi podatki o unovčenem potrdilu in podatki o lastniku unovčenega potrdila,</w:t>
      </w:r>
    </w:p>
    <w:p w:rsidR="00A1018B" w:rsidRPr="00F14776" w:rsidRDefault="00A1018B" w:rsidP="001617CF">
      <w:pPr>
        <w:numPr>
          <w:ilvl w:val="0"/>
          <w:numId w:val="99"/>
        </w:numPr>
        <w:rPr>
          <w:rFonts w:cs="Arial"/>
        </w:rPr>
      </w:pPr>
      <w:r w:rsidRPr="00F14776">
        <w:rPr>
          <w:rFonts w:cs="Arial"/>
        </w:rPr>
        <w:t>seznam potrdil o izvoru, ki so bila izvožena in uvožena.</w:t>
      </w:r>
    </w:p>
    <w:p w:rsidR="00A1018B" w:rsidRPr="00F14776" w:rsidRDefault="00A1018B" w:rsidP="00D97493">
      <w:pPr>
        <w:rPr>
          <w:rFonts w:cs="Arial"/>
        </w:rPr>
      </w:pPr>
    </w:p>
    <w:p w:rsidR="00A1018B" w:rsidRPr="00F14776" w:rsidRDefault="00A1018B" w:rsidP="00D97493">
      <w:pPr>
        <w:rPr>
          <w:rFonts w:cs="Arial"/>
        </w:rPr>
      </w:pPr>
      <w:r w:rsidRPr="00F14776">
        <w:rPr>
          <w:rFonts w:cs="Arial"/>
        </w:rPr>
        <w:t>(3) Če je imetnik potrdila fizična oseba, se v registru potrdil vodijo tudi naslednji osebni podatki:</w:t>
      </w:r>
    </w:p>
    <w:p w:rsidR="00A1018B" w:rsidRPr="00F14776" w:rsidRDefault="00A1018B" w:rsidP="001617CF">
      <w:pPr>
        <w:numPr>
          <w:ilvl w:val="0"/>
          <w:numId w:val="99"/>
        </w:numPr>
        <w:rPr>
          <w:rFonts w:cs="Arial"/>
        </w:rPr>
      </w:pPr>
      <w:r w:rsidRPr="00F14776">
        <w:rPr>
          <w:rFonts w:cs="Arial"/>
        </w:rPr>
        <w:t>ime in priimek imetnika;</w:t>
      </w:r>
    </w:p>
    <w:p w:rsidR="00A1018B" w:rsidRPr="00F14776" w:rsidRDefault="00A1018B" w:rsidP="001617CF">
      <w:pPr>
        <w:numPr>
          <w:ilvl w:val="0"/>
          <w:numId w:val="99"/>
        </w:numPr>
        <w:rPr>
          <w:rFonts w:cs="Arial"/>
        </w:rPr>
      </w:pPr>
      <w:r w:rsidRPr="00F14776">
        <w:rPr>
          <w:rFonts w:cs="Arial"/>
        </w:rPr>
        <w:t>njegovo stalno prebivališče;</w:t>
      </w:r>
    </w:p>
    <w:p w:rsidR="00A1018B" w:rsidRPr="00F14776" w:rsidRDefault="00A1018B" w:rsidP="00D97493">
      <w:pPr>
        <w:rPr>
          <w:rFonts w:cs="Arial"/>
        </w:rPr>
      </w:pPr>
    </w:p>
    <w:p w:rsidR="00A1018B" w:rsidRPr="00F14776" w:rsidRDefault="00A1018B" w:rsidP="00D97493">
      <w:pPr>
        <w:rPr>
          <w:rFonts w:cs="Arial"/>
        </w:rPr>
      </w:pPr>
      <w:r w:rsidRPr="00F14776">
        <w:rPr>
          <w:rFonts w:cs="Arial"/>
        </w:rPr>
        <w:t>(4) Osebni podatki se lahko uporabljajo samo za namene vodenja registra deklaracij za proizvodne naprave in registra potrdil o izvoru.</w:t>
      </w:r>
    </w:p>
    <w:p w:rsidR="00A1018B" w:rsidRPr="00F14776" w:rsidRDefault="00A1018B" w:rsidP="00D97493">
      <w:pPr>
        <w:rPr>
          <w:rFonts w:cs="Arial"/>
        </w:rPr>
      </w:pPr>
    </w:p>
    <w:p w:rsidR="00A1018B" w:rsidRPr="00F14776" w:rsidRDefault="00A1018B" w:rsidP="00D97493">
      <w:pPr>
        <w:rPr>
          <w:rFonts w:cs="Arial"/>
        </w:rPr>
      </w:pPr>
      <w:r w:rsidRPr="00F14776">
        <w:rPr>
          <w:rFonts w:cs="Arial"/>
        </w:rPr>
        <w:t>(5) Del registra potrdil o izvoru je tudi račun v registru, v katerega so vneseni podatki o posameznem imetniku potrdil o izvoru in podatki o vseh potrdilih o izvoru, s katerimi je imetnik opravljal prenose ali unovčenja (v nadaljnjem besedilu: transakcije). Račun proizvajalca se lahko odpre le za proizvajalca električne energije, ki ima za napravo za proizvodnjo električne energije veljavno deklaracijo, račun trgovca pa tudi za vsako drugo osebo, ki pridobi ali opravlja transakcije s potrdili o izvoru.</w:t>
      </w:r>
    </w:p>
    <w:p w:rsidR="00A1018B" w:rsidRPr="00F14776" w:rsidRDefault="00A1018B" w:rsidP="00D97493">
      <w:pPr>
        <w:rPr>
          <w:rFonts w:cs="Arial"/>
        </w:rPr>
      </w:pPr>
    </w:p>
    <w:p w:rsidR="00A1018B" w:rsidRPr="00F14776" w:rsidRDefault="00A1018B" w:rsidP="00D97493">
      <w:pPr>
        <w:rPr>
          <w:rFonts w:cs="Arial"/>
        </w:rPr>
      </w:pPr>
      <w:r w:rsidRPr="00F14776">
        <w:rPr>
          <w:rFonts w:cs="Arial"/>
        </w:rPr>
        <w:t xml:space="preserve">(6) Posamezni imetnik računa ima vpogled le v podatke, ki so v njegovem računu ali računih. </w:t>
      </w:r>
    </w:p>
    <w:p w:rsidR="00A1018B" w:rsidRPr="00F14776" w:rsidRDefault="00A1018B" w:rsidP="00D97493">
      <w:pPr>
        <w:rPr>
          <w:rFonts w:cs="Arial"/>
        </w:rPr>
      </w:pPr>
    </w:p>
    <w:p w:rsidR="00A1018B" w:rsidRPr="00F14776" w:rsidRDefault="00A1018B" w:rsidP="00D97493">
      <w:pPr>
        <w:rPr>
          <w:rFonts w:cs="Arial"/>
        </w:rPr>
      </w:pPr>
      <w:r w:rsidRPr="00F14776">
        <w:rPr>
          <w:rFonts w:cs="Arial"/>
        </w:rPr>
        <w:t xml:space="preserve">(7) Agencija s splošnim aktom podrobneje določi način in pravila za vodenje registra potrdil o izvoru, pogoje za odprtje računa v registru, vodenje računa in zaprtje računa v registru ter način in obliko sporočanja podatkov o proizvodnji električne energije. </w:t>
      </w:r>
    </w:p>
    <w:p w:rsidR="00A1018B" w:rsidRDefault="00A1018B" w:rsidP="00D97493">
      <w:pPr>
        <w:rPr>
          <w:rFonts w:cs="Arial"/>
        </w:rPr>
      </w:pPr>
    </w:p>
    <w:p w:rsidR="00A1018B" w:rsidRDefault="00A1018B" w:rsidP="007D1782">
      <w:pPr>
        <w:pStyle w:val="Obrazloitev"/>
      </w:pPr>
      <w:r w:rsidRPr="00162216">
        <w:t>Predlagani člena določa podrobno da agencija vodi in kako vodi register potrdil o izvoru. Določeno je, da mora register vsebovati tudi račun za vsakega imetnika potrdil o izvoru, preko katerega lahko imetnik opravlja prenose in unovčenja. V tem členu je določen tudi potrebni obseg podatkov, način vpogleda. Ta  člen daje agenciji pooblastilo za pripravo pravil za vodenje in poslovanje registra.</w:t>
      </w:r>
    </w:p>
    <w:p w:rsidR="00A1018B" w:rsidRPr="00EC7B24" w:rsidRDefault="00A1018B" w:rsidP="001E2586">
      <w:pPr>
        <w:pStyle w:val="Heading4"/>
        <w:rPr>
          <w:b w:val="0"/>
          <w:sz w:val="24"/>
          <w:szCs w:val="24"/>
        </w:rPr>
      </w:pPr>
      <w:bookmarkStart w:id="1427" w:name="_Toc277899346"/>
      <w:bookmarkStart w:id="1428" w:name="_Toc358722255"/>
      <w:r w:rsidRPr="00EC7B24">
        <w:rPr>
          <w:b w:val="0"/>
          <w:sz w:val="24"/>
          <w:szCs w:val="24"/>
        </w:rPr>
        <w:t>III. Priključitev na omrežje ter dispečiranje</w:t>
      </w:r>
      <w:bookmarkEnd w:id="1427"/>
      <w:bookmarkEnd w:id="1428"/>
    </w:p>
    <w:p w:rsidR="00A1018B" w:rsidRPr="00A41C44" w:rsidRDefault="00A1018B" w:rsidP="00391BB3">
      <w:pPr>
        <w:pStyle w:val="Heading5"/>
      </w:pPr>
      <w:bookmarkStart w:id="1429" w:name="_Toc277899348"/>
      <w:bookmarkStart w:id="1430" w:name="_Ref296349410"/>
      <w:bookmarkStart w:id="1431" w:name="_Toc358722256"/>
      <w:r w:rsidRPr="00F14776">
        <w:t>člen</w:t>
      </w:r>
      <w:r>
        <w:br/>
      </w:r>
      <w:r w:rsidRPr="00A41C44">
        <w:t>(soglasje za priključitev)</w:t>
      </w:r>
      <w:bookmarkEnd w:id="1429"/>
      <w:bookmarkEnd w:id="1430"/>
      <w:bookmarkEnd w:id="1431"/>
    </w:p>
    <w:p w:rsidR="00A1018B" w:rsidRPr="00F14776" w:rsidRDefault="00A1018B" w:rsidP="00D97493">
      <w:pPr>
        <w:rPr>
          <w:rFonts w:cs="Arial"/>
        </w:rPr>
      </w:pPr>
    </w:p>
    <w:p w:rsidR="00A1018B" w:rsidRPr="00F14776" w:rsidRDefault="00A1018B" w:rsidP="00D97493">
      <w:pPr>
        <w:rPr>
          <w:rFonts w:cs="Arial"/>
        </w:rPr>
      </w:pPr>
      <w:r w:rsidRPr="00F14776">
        <w:rPr>
          <w:rFonts w:cs="Arial"/>
        </w:rPr>
        <w:t xml:space="preserve">(1) </w:t>
      </w:r>
      <w:r>
        <w:rPr>
          <w:rFonts w:cs="Arial"/>
        </w:rPr>
        <w:t>Elektro operater</w:t>
      </w:r>
      <w:r w:rsidRPr="00F14776">
        <w:rPr>
          <w:rFonts w:cs="Arial"/>
        </w:rPr>
        <w:t xml:space="preserve"> ne sme zavrniti soglasja za priključitev na omrežje investitorju naprave za proizvodnjo električne energije na obnovljive vire oziroma s soproizvodnjo z visokim izkoristkom iz razloga po </w:t>
      </w:r>
      <w:r>
        <w:rPr>
          <w:rFonts w:cs="Arial"/>
        </w:rPr>
        <w:t xml:space="preserve">3. alineji tretjega odstavka </w:t>
      </w:r>
      <w:r>
        <w:rPr>
          <w:rFonts w:cs="Arial"/>
        </w:rPr>
        <w:fldChar w:fldCharType="begin"/>
      </w:r>
      <w:r>
        <w:rPr>
          <w:rFonts w:cs="Arial"/>
        </w:rPr>
        <w:instrText xml:space="preserve"> REF _Ref295212050 \r \h </w:instrText>
      </w:r>
      <w:r w:rsidRPr="00B44B24">
        <w:rPr>
          <w:rFonts w:cs="Arial"/>
        </w:rPr>
      </w:r>
      <w:r>
        <w:rPr>
          <w:rFonts w:cs="Arial"/>
        </w:rPr>
        <w:fldChar w:fldCharType="separate"/>
      </w:r>
      <w:r>
        <w:rPr>
          <w:rFonts w:cs="Arial"/>
        </w:rPr>
        <w:t>140</w:t>
      </w:r>
      <w:r>
        <w:rPr>
          <w:rFonts w:cs="Arial"/>
        </w:rPr>
        <w:fldChar w:fldCharType="end"/>
      </w:r>
      <w:r>
        <w:rPr>
          <w:rFonts w:cs="Arial"/>
        </w:rPr>
        <w:t xml:space="preserve">. </w:t>
      </w:r>
      <w:r w:rsidRPr="00F14776">
        <w:rPr>
          <w:rFonts w:cs="Arial"/>
        </w:rPr>
        <w:t xml:space="preserve">člena tega zakona. Stroške vseh analiz za izdajo soglasja za priključitev na omrežje nosi </w:t>
      </w:r>
      <w:r>
        <w:rPr>
          <w:rFonts w:cs="Arial"/>
        </w:rPr>
        <w:t>elektro operater</w:t>
      </w:r>
    </w:p>
    <w:p w:rsidR="00A1018B" w:rsidRDefault="00A1018B" w:rsidP="00D97493">
      <w:pPr>
        <w:rPr>
          <w:rFonts w:cs="Arial"/>
        </w:rPr>
      </w:pPr>
    </w:p>
    <w:p w:rsidR="00A1018B" w:rsidRPr="00F14776" w:rsidRDefault="00A1018B" w:rsidP="00FB7040">
      <w:pPr>
        <w:rPr>
          <w:rFonts w:cs="Arial"/>
        </w:rPr>
      </w:pPr>
      <w:r w:rsidRPr="00F14776">
        <w:rPr>
          <w:rFonts w:cs="Arial"/>
        </w:rPr>
        <w:t>(</w:t>
      </w:r>
      <w:r>
        <w:rPr>
          <w:rFonts w:cs="Arial"/>
        </w:rPr>
        <w:t>2</w:t>
      </w:r>
      <w:r w:rsidRPr="00F14776">
        <w:rPr>
          <w:rFonts w:cs="Arial"/>
        </w:rPr>
        <w:t xml:space="preserve">) Stroške izdelave priključnega voda od proizvodne naprave do priključka na omrežje </w:t>
      </w:r>
      <w:r>
        <w:rPr>
          <w:rFonts w:cs="Arial"/>
        </w:rPr>
        <w:t xml:space="preserve">elektro </w:t>
      </w:r>
      <w:r w:rsidRPr="00F14776">
        <w:rPr>
          <w:rFonts w:cs="Arial"/>
        </w:rPr>
        <w:t>operaterja nosi investitor naprave za proizvodnjo električne energije na obnovljive vire oziroma s soproizvodnjo z visokim izkoristkom.</w:t>
      </w:r>
    </w:p>
    <w:p w:rsidR="00A1018B" w:rsidRDefault="00A1018B" w:rsidP="00D97493">
      <w:pPr>
        <w:rPr>
          <w:rFonts w:cs="Arial"/>
        </w:rPr>
      </w:pPr>
    </w:p>
    <w:p w:rsidR="00A1018B" w:rsidRPr="00F14776" w:rsidRDefault="00A1018B" w:rsidP="00D97493">
      <w:pPr>
        <w:rPr>
          <w:rFonts w:cs="Arial"/>
        </w:rPr>
      </w:pPr>
    </w:p>
    <w:p w:rsidR="00A1018B" w:rsidRPr="00F14776" w:rsidRDefault="00A1018B" w:rsidP="00D97493">
      <w:pPr>
        <w:rPr>
          <w:rFonts w:cs="Arial"/>
        </w:rPr>
      </w:pPr>
      <w:r w:rsidRPr="00F14776">
        <w:rPr>
          <w:rFonts w:cs="Arial"/>
        </w:rPr>
        <w:t>(</w:t>
      </w:r>
      <w:r>
        <w:rPr>
          <w:rFonts w:cs="Arial"/>
        </w:rPr>
        <w:t>3</w:t>
      </w:r>
      <w:r w:rsidRPr="00F14776">
        <w:rPr>
          <w:rFonts w:cs="Arial"/>
        </w:rPr>
        <w:t xml:space="preserve">) Investitor proizvodne naprave za proizvodnjo električne energije iz obnovljivih virov oziroma s soproizvodnjo z visokim izkoristkom, ne nosi stroškov morebitnih okrepitev obstoječega prenosnega ali distribucijskega omrežja, ki so potrebne zaradi priključitve proizvodne naprave. </w:t>
      </w:r>
    </w:p>
    <w:p w:rsidR="00A1018B" w:rsidRPr="00F14776" w:rsidRDefault="00A1018B" w:rsidP="00D97493">
      <w:pPr>
        <w:rPr>
          <w:rFonts w:cs="Arial"/>
        </w:rPr>
      </w:pPr>
    </w:p>
    <w:p w:rsidR="00A1018B" w:rsidRPr="00F14776" w:rsidRDefault="00A1018B" w:rsidP="00D97493">
      <w:pPr>
        <w:rPr>
          <w:rFonts w:cs="Arial"/>
        </w:rPr>
      </w:pPr>
      <w:r w:rsidRPr="00F14776">
        <w:rPr>
          <w:rFonts w:cs="Arial"/>
        </w:rPr>
        <w:t>(</w:t>
      </w:r>
      <w:r>
        <w:rPr>
          <w:rFonts w:cs="Arial"/>
        </w:rPr>
        <w:t>4</w:t>
      </w:r>
      <w:r w:rsidRPr="00F14776">
        <w:rPr>
          <w:rFonts w:cs="Arial"/>
        </w:rPr>
        <w:t xml:space="preserve">) V primeru, da je za del električnega omrežja, kjer investitor želi priključiti proizvodno napravo za proizvodnjo električne energije iz obnovljivih virov oziroma s soproizvodnjo z visokim izkoristkom, v razvojnem načrtu </w:t>
      </w:r>
      <w:r>
        <w:rPr>
          <w:rFonts w:cs="Arial"/>
        </w:rPr>
        <w:t xml:space="preserve">elektro </w:t>
      </w:r>
      <w:r w:rsidRPr="00F14776">
        <w:rPr>
          <w:rFonts w:cs="Arial"/>
        </w:rPr>
        <w:t xml:space="preserve">operaterja že predvidena okrepitev omrežja v naslednjih dveh letih, mora biti zagotovljena izdaja soglasja za priključitev proizvodne naprave najkasneje v dveh letih. Sicer  je  potrebno zadevno okrepitev omrežja prednostno upoštevati pri pripravi naslednjega razvojnega načrta, izvedba priključka proizvodne naprave pa mora biti zagotovljena prej kot v petih letih od prve investitorjeve vloge za soglasje za priključitev. </w:t>
      </w:r>
    </w:p>
    <w:p w:rsidR="00A1018B" w:rsidRPr="00F14776" w:rsidRDefault="00A1018B" w:rsidP="00D97493">
      <w:pPr>
        <w:rPr>
          <w:rFonts w:cs="Arial"/>
        </w:rPr>
      </w:pPr>
    </w:p>
    <w:p w:rsidR="00A1018B" w:rsidRPr="00244741" w:rsidRDefault="00A1018B" w:rsidP="00244741">
      <w:pPr>
        <w:rPr>
          <w:rFonts w:cs="Arial"/>
        </w:rPr>
      </w:pPr>
      <w:r w:rsidRPr="00F14776">
        <w:rPr>
          <w:rFonts w:cs="Arial"/>
        </w:rPr>
        <w:t>(</w:t>
      </w:r>
      <w:r>
        <w:rPr>
          <w:rFonts w:cs="Arial"/>
        </w:rPr>
        <w:t>5) Č</w:t>
      </w:r>
      <w:r w:rsidRPr="00F14776">
        <w:rPr>
          <w:rFonts w:cs="Arial"/>
        </w:rPr>
        <w:t xml:space="preserve">e investitor proizvodne naprave v sporazumu z </w:t>
      </w:r>
      <w:r>
        <w:rPr>
          <w:rFonts w:cs="Arial"/>
        </w:rPr>
        <w:t xml:space="preserve">elektro </w:t>
      </w:r>
      <w:r w:rsidRPr="00F14776">
        <w:rPr>
          <w:rFonts w:cs="Arial"/>
        </w:rPr>
        <w:t xml:space="preserve">operaterjem prevzame stroške okrepitve in razširitve omrežja, mora </w:t>
      </w:r>
      <w:r>
        <w:rPr>
          <w:rFonts w:cs="Arial"/>
        </w:rPr>
        <w:t>elektro operater</w:t>
      </w:r>
      <w:r w:rsidRPr="00F14776">
        <w:rPr>
          <w:rFonts w:cs="Arial"/>
        </w:rPr>
        <w:t xml:space="preserve"> začeti izvajati potrebne aktivnosti takoj. </w:t>
      </w:r>
      <w:r w:rsidRPr="00244741">
        <w:rPr>
          <w:rFonts w:cs="Arial"/>
        </w:rPr>
        <w:t>Način povrnitve vloženih sredstev se uredi s posebno pogodbo, ki se sklene po sprejemu naložbenega načrta distribucijskega operater</w:t>
      </w:r>
      <w:r>
        <w:rPr>
          <w:rFonts w:cs="Arial"/>
        </w:rPr>
        <w:t>ja</w:t>
      </w:r>
      <w:r w:rsidRPr="00244741">
        <w:rPr>
          <w:rFonts w:cs="Arial"/>
        </w:rPr>
        <w:t xml:space="preserve"> in po izdaji odločbe regulatorne agencije o regulativnem okviru za ta naložbeni načrt. </w:t>
      </w:r>
    </w:p>
    <w:p w:rsidR="00A1018B" w:rsidRDefault="00A1018B" w:rsidP="00D97493">
      <w:pPr>
        <w:rPr>
          <w:rFonts w:cs="Arial"/>
        </w:rPr>
      </w:pPr>
    </w:p>
    <w:p w:rsidR="00A1018B" w:rsidRPr="00F14776" w:rsidRDefault="00A1018B" w:rsidP="00D97493">
      <w:pPr>
        <w:rPr>
          <w:rFonts w:cs="Arial"/>
        </w:rPr>
      </w:pPr>
      <w:r w:rsidRPr="00F14776" w:rsidDel="00C80E95">
        <w:rPr>
          <w:rFonts w:cs="Arial"/>
        </w:rPr>
        <w:t xml:space="preserve"> </w:t>
      </w:r>
      <w:r w:rsidRPr="00F14776">
        <w:rPr>
          <w:rFonts w:cs="Arial"/>
        </w:rPr>
        <w:t xml:space="preserve">(6) Ne glede na drugi odstavek tega člena je investitor proizvodne naprave za proizvodnjo električne energije iz obnovljivih virov oziroma s soproizvodnjo z visokim izkoristkom dolžan povrniti </w:t>
      </w:r>
      <w:r>
        <w:rPr>
          <w:rFonts w:cs="Arial"/>
        </w:rPr>
        <w:t xml:space="preserve">elektro </w:t>
      </w:r>
      <w:r w:rsidRPr="00F14776">
        <w:rPr>
          <w:rFonts w:cs="Arial"/>
        </w:rPr>
        <w:t xml:space="preserve">operaterju stroške okrepitve omrežja ter ostale stroške, ki jih je ta imel z okrepitvijo omrežja, če v primernem roku, ki ga dogovori z </w:t>
      </w:r>
      <w:r>
        <w:rPr>
          <w:rFonts w:cs="Arial"/>
        </w:rPr>
        <w:t xml:space="preserve">elektro </w:t>
      </w:r>
      <w:r w:rsidRPr="00F14776">
        <w:rPr>
          <w:rFonts w:cs="Arial"/>
        </w:rPr>
        <w:t xml:space="preserve">operaterjem, ne zgradi proizvodne naprave ali če v roku šestih mesecev od priključitve proizvodne naprave na sistem po svoji krivdi ne pridobi deklaracije za proizvodno napravo. </w:t>
      </w:r>
    </w:p>
    <w:p w:rsidR="00A1018B" w:rsidRPr="00F14776" w:rsidRDefault="00A1018B" w:rsidP="00D97493">
      <w:pPr>
        <w:rPr>
          <w:rFonts w:cs="Arial"/>
        </w:rPr>
      </w:pPr>
    </w:p>
    <w:p w:rsidR="00A1018B" w:rsidRPr="00F14776" w:rsidRDefault="00A1018B" w:rsidP="00D97493">
      <w:pPr>
        <w:rPr>
          <w:rFonts w:cs="Arial"/>
        </w:rPr>
      </w:pPr>
      <w:r w:rsidRPr="00F14776">
        <w:rPr>
          <w:rFonts w:cs="Arial"/>
        </w:rPr>
        <w:t xml:space="preserve">(7) Pred izdajo soglasja za priključitev proizvodne naprave, zaradi katere bo potrebno okrepiti prenosno ali distribucijsko omrežje, mora investitor na zahtevo </w:t>
      </w:r>
      <w:r>
        <w:rPr>
          <w:rFonts w:cs="Arial"/>
        </w:rPr>
        <w:t xml:space="preserve">elektro </w:t>
      </w:r>
      <w:r w:rsidRPr="00F14776">
        <w:rPr>
          <w:rFonts w:cs="Arial"/>
        </w:rPr>
        <w:t xml:space="preserve">operaterja zagotoviti ustrezno zavarovanje, ki ga </w:t>
      </w:r>
      <w:r>
        <w:rPr>
          <w:rFonts w:cs="Arial"/>
        </w:rPr>
        <w:t>elektro operater</w:t>
      </w:r>
      <w:r w:rsidRPr="00F14776">
        <w:rPr>
          <w:rFonts w:cs="Arial"/>
        </w:rPr>
        <w:t xml:space="preserve"> lahko unovči, če investitor v primernem roku, ki ga dogovori z </w:t>
      </w:r>
      <w:r>
        <w:rPr>
          <w:rFonts w:cs="Arial"/>
        </w:rPr>
        <w:t xml:space="preserve">elektro </w:t>
      </w:r>
      <w:r w:rsidRPr="00F14776">
        <w:rPr>
          <w:rFonts w:cs="Arial"/>
        </w:rPr>
        <w:t xml:space="preserve">operaterjem, ne zgradi proizvodne naprave ali če v roku šestih mesecev od priključitve proizvodne naprave na sistem po svoji krivdi ne pridobi deklaracije za proizvodno napravo. </w:t>
      </w:r>
    </w:p>
    <w:p w:rsidR="00A1018B" w:rsidRPr="00F14776" w:rsidRDefault="00A1018B" w:rsidP="00D97493">
      <w:pPr>
        <w:rPr>
          <w:rFonts w:cs="Arial"/>
        </w:rPr>
      </w:pPr>
    </w:p>
    <w:p w:rsidR="00A1018B" w:rsidRDefault="00A1018B" w:rsidP="00D97493">
      <w:pPr>
        <w:rPr>
          <w:rFonts w:cs="Arial"/>
        </w:rPr>
      </w:pPr>
      <w:r w:rsidRPr="00F14776">
        <w:rPr>
          <w:rFonts w:cs="Arial"/>
        </w:rPr>
        <w:t xml:space="preserve">(8) Če so stroški, ki jih je imel </w:t>
      </w:r>
      <w:r>
        <w:rPr>
          <w:rFonts w:cs="Arial"/>
        </w:rPr>
        <w:t>elektro operater</w:t>
      </w:r>
      <w:r w:rsidRPr="00F14776">
        <w:rPr>
          <w:rFonts w:cs="Arial"/>
        </w:rPr>
        <w:t xml:space="preserve"> zaradi ojačitve omrežja, večji od unovčenega zneska ustreznega zavarovanja, ima </w:t>
      </w:r>
      <w:r>
        <w:rPr>
          <w:rFonts w:cs="Arial"/>
        </w:rPr>
        <w:t>elektro operater</w:t>
      </w:r>
      <w:r w:rsidRPr="00F14776">
        <w:rPr>
          <w:rFonts w:cs="Arial"/>
        </w:rPr>
        <w:t xml:space="preserve"> pravico zahtevati razliko do popolne povrnitve stroškov.  </w:t>
      </w:r>
    </w:p>
    <w:p w:rsidR="00A1018B" w:rsidRDefault="00A1018B" w:rsidP="00D97493">
      <w:pPr>
        <w:rPr>
          <w:rFonts w:cs="Arial"/>
        </w:rPr>
      </w:pPr>
    </w:p>
    <w:p w:rsidR="00A1018B" w:rsidRPr="00A25936" w:rsidRDefault="00A1018B" w:rsidP="003B7172">
      <w:r>
        <w:rPr>
          <w:rFonts w:cs="Arial"/>
        </w:rPr>
        <w:t xml:space="preserve">(9) Elektro operater </w:t>
      </w:r>
      <w:r>
        <w:t xml:space="preserve">mora </w:t>
      </w:r>
      <w:r w:rsidRPr="002E7FA8">
        <w:t>vsaki dve leti po</w:t>
      </w:r>
      <w:r>
        <w:t>sredovati</w:t>
      </w:r>
      <w:r w:rsidRPr="002E7FA8">
        <w:t xml:space="preserve"> </w:t>
      </w:r>
      <w:r>
        <w:t>ministrstvu, pristojnem za energijo, poročilo</w:t>
      </w:r>
      <w:r w:rsidRPr="002E7FA8">
        <w:t xml:space="preserve"> o priključevanj</w:t>
      </w:r>
      <w:r>
        <w:t>u</w:t>
      </w:r>
      <w:r w:rsidRPr="002E7FA8">
        <w:t xml:space="preserve"> proizvodnih naprav</w:t>
      </w:r>
      <w:r>
        <w:t xml:space="preserve"> na obnovljive vire energije</w:t>
      </w:r>
      <w:r w:rsidRPr="002E7FA8">
        <w:t xml:space="preserve"> in </w:t>
      </w:r>
      <w:r>
        <w:t>za soproizvodnjo toplote in električne energije</w:t>
      </w:r>
      <w:r w:rsidRPr="002E7FA8">
        <w:t xml:space="preserve"> na omrežje. V poročilu mora</w:t>
      </w:r>
      <w:r>
        <w:t>jo biti</w:t>
      </w:r>
      <w:r w:rsidRPr="002E7FA8">
        <w:t xml:space="preserve"> obrazložitv</w:t>
      </w:r>
      <w:r>
        <w:t>e</w:t>
      </w:r>
      <w:r w:rsidRPr="002E7FA8">
        <w:t xml:space="preserve"> konkretnih primerov, </w:t>
      </w:r>
      <w:r>
        <w:t>za katere</w:t>
      </w:r>
      <w:r w:rsidRPr="002E7FA8">
        <w:t xml:space="preserve"> ni bilo mogoče zagotoviti priklopa proizvodne naprave v roku dveh let </w:t>
      </w:r>
      <w:r>
        <w:t xml:space="preserve">in izvedenih ukrepov za </w:t>
      </w:r>
      <w:r w:rsidRPr="002E7FA8">
        <w:t>priprav</w:t>
      </w:r>
      <w:r>
        <w:t>o</w:t>
      </w:r>
      <w:r w:rsidRPr="002E7FA8">
        <w:t xml:space="preserve"> naslednjega razvojnega načrta</w:t>
      </w:r>
      <w:r>
        <w:t xml:space="preserve">, </w:t>
      </w:r>
      <w:r w:rsidRPr="002E7FA8">
        <w:t>analiz</w:t>
      </w:r>
      <w:r>
        <w:t>a</w:t>
      </w:r>
      <w:r w:rsidRPr="002E7FA8">
        <w:t xml:space="preserve"> stroškov razvoja omrežja </w:t>
      </w:r>
      <w:r>
        <w:t xml:space="preserve">zaradi </w:t>
      </w:r>
      <w:r w:rsidRPr="002E7FA8">
        <w:t>priključ</w:t>
      </w:r>
      <w:r>
        <w:t>evanja</w:t>
      </w:r>
      <w:r w:rsidRPr="002E7FA8">
        <w:t xml:space="preserve"> proizvodn</w:t>
      </w:r>
      <w:r>
        <w:t>ih</w:t>
      </w:r>
      <w:r w:rsidRPr="002E7FA8">
        <w:t xml:space="preserve"> naprav</w:t>
      </w:r>
      <w:r>
        <w:t xml:space="preserve"> na obnovljive vire energije</w:t>
      </w:r>
      <w:r w:rsidRPr="002E7FA8">
        <w:t xml:space="preserve"> in </w:t>
      </w:r>
      <w:r>
        <w:t>za soproizvodnjo toplote in električne energije ter</w:t>
      </w:r>
      <w:r w:rsidRPr="002E7FA8">
        <w:t xml:space="preserve"> predl</w:t>
      </w:r>
      <w:r>
        <w:t>ogi potrebnih ukrepov</w:t>
      </w:r>
      <w:r w:rsidRPr="002E7FA8">
        <w:t xml:space="preserve"> za izboljšanje obstoječih okvirov in pravil za prevzemanje in delitev stroškov priključevanja </w:t>
      </w:r>
      <w:r>
        <w:t>novih proizvajalcev v omrežje.</w:t>
      </w:r>
    </w:p>
    <w:p w:rsidR="00A1018B" w:rsidRDefault="00A1018B" w:rsidP="00D97493">
      <w:pPr>
        <w:rPr>
          <w:rFonts w:cs="Arial"/>
        </w:rPr>
      </w:pPr>
    </w:p>
    <w:p w:rsidR="00A1018B" w:rsidRDefault="00A1018B" w:rsidP="007D1782">
      <w:pPr>
        <w:pStyle w:val="Obrazloitev"/>
      </w:pPr>
      <w:r w:rsidRPr="00162216">
        <w:t xml:space="preserve">Energetski zakon daje določene prednosti priključevanju proizvajalcev električne energije iz obnovljivih virov energije in v soproizvodnji z visokim izkoristkom na omrežje. Energetski zakon nalaga </w:t>
      </w:r>
      <w:r>
        <w:t xml:space="preserve">elektro </w:t>
      </w:r>
      <w:r w:rsidRPr="00162216">
        <w:t xml:space="preserve">operaterju, da takim proizvajalcev izdelajo celovito in podrobno oceno stroškov priključitve. Zakon določa, da investitorji v elektrarne na obnovljive vire energije in v soproizvodnjo z visokim izkoristkom krijejo stroške svojega priključka na omrežje, ne krijejo pa stroškov morebitnih potrebnih ojačitev obstoječega prenosnega in distribucijskega omrežja zaradi njihove priključitve.  Stroške potrebnih študij in analiz za </w:t>
      </w:r>
    </w:p>
    <w:p w:rsidR="00A1018B" w:rsidRDefault="00A1018B" w:rsidP="007D1782">
      <w:pPr>
        <w:pStyle w:val="Obrazloitev"/>
      </w:pPr>
      <w:r w:rsidRPr="00162216">
        <w:t>Ker Direktiva 2009/28/ES, podobno tudi Direktiva 20</w:t>
      </w:r>
      <w:r>
        <w:t>12</w:t>
      </w:r>
      <w:r w:rsidRPr="00162216">
        <w:t>/</w:t>
      </w:r>
      <w:r>
        <w:t>27</w:t>
      </w:r>
      <w:r w:rsidRPr="00162216">
        <w:t>/ES, dopušča državam članicam dodatne ugodnosti glede priklopov na omrežje, so te možnosti vključene v Energetski zakon.</w:t>
      </w:r>
    </w:p>
    <w:p w:rsidR="00A1018B" w:rsidRDefault="00A1018B" w:rsidP="007D1782">
      <w:pPr>
        <w:pStyle w:val="Obrazloitev"/>
      </w:pPr>
      <w:r w:rsidRPr="00162216">
        <w:t>Ti direktivi spodbujata, da naj države članice zagotovijo:</w:t>
      </w:r>
    </w:p>
    <w:p w:rsidR="00A1018B" w:rsidRDefault="00A1018B" w:rsidP="007D1782">
      <w:pPr>
        <w:pStyle w:val="Obrazloitev"/>
      </w:pPr>
      <w:r w:rsidRPr="00162216">
        <w:t>- standardna pravila za pokrivanje stroškov priključitve na omrežje elektrarn na obnovljive vire energije in soproizvodnjo;</w:t>
      </w:r>
    </w:p>
    <w:p w:rsidR="00A1018B" w:rsidRDefault="00A1018B" w:rsidP="007D1782">
      <w:pPr>
        <w:pStyle w:val="Obrazloitev"/>
      </w:pPr>
      <w:r w:rsidRPr="00162216">
        <w:t xml:space="preserve">- zahtevo do </w:t>
      </w:r>
      <w:r>
        <w:t xml:space="preserve">elektro </w:t>
      </w:r>
      <w:r w:rsidRPr="00162216">
        <w:t>operaterjev, da sami nosijo celotne ali del stroškov potrebnih ojačitev omrežja,</w:t>
      </w:r>
    </w:p>
    <w:p w:rsidR="00A1018B" w:rsidRDefault="00A1018B" w:rsidP="007D1782">
      <w:pPr>
        <w:pStyle w:val="Obrazloitev"/>
      </w:pPr>
      <w:r w:rsidRPr="00162216">
        <w:t>- da morajo upravljavci omrežij zagotoviti celovite preglede in ocene stroškov priključitve proizvodnih naprav na omrežje,</w:t>
      </w:r>
    </w:p>
    <w:p w:rsidR="00A1018B" w:rsidRDefault="00A1018B" w:rsidP="007D1782">
      <w:pPr>
        <w:pStyle w:val="Obrazloitev"/>
      </w:pPr>
      <w:r w:rsidRPr="00162216">
        <w:t>- da morajo upravljavci objaviti standardna pravila za delitev stroškov za širitev in ojačitev omrežja in sistema med vsemi proizvajalci, ki imajo od tega koristi.</w:t>
      </w:r>
    </w:p>
    <w:p w:rsidR="00A1018B" w:rsidRDefault="00A1018B" w:rsidP="007D1782">
      <w:pPr>
        <w:pStyle w:val="Obrazloitev"/>
      </w:pPr>
      <w:r w:rsidRPr="00162216">
        <w:t xml:space="preserve">Ker se priključitev na omrežje izvaja pred pridobitvijo deklaracije, je zahtevano, da si investitorji po dokončanju izgradnje to deklaracijo pridobijo v 6 mesecih s čimer </w:t>
      </w:r>
      <w:r>
        <w:t xml:space="preserve">elektro </w:t>
      </w:r>
      <w:r w:rsidRPr="00162216">
        <w:t xml:space="preserve">operaterju dokažejo, da je bil opravičen do oprostitve morebitnih stroškov zaradi potrebnih ojačitev obstoječega omrežja. </w:t>
      </w:r>
    </w:p>
    <w:p w:rsidR="00A1018B" w:rsidRDefault="00A1018B" w:rsidP="007D1782">
      <w:pPr>
        <w:pStyle w:val="Obrazloitev"/>
      </w:pPr>
      <w:r>
        <w:t>Elektro operater</w:t>
      </w:r>
      <w:r w:rsidRPr="00162216">
        <w:t xml:space="preserve"> mora v okviru sistemskih obratovalnih navodil sprejeti pravila, s katerimi podrobneje uredi metodologijo ocenjevanja stroškov, ki so potrebni zaradi priključitve na omrežje novih proizvodnih naprav za proizvodnjo električne energije na obnovljive vire oziroma s soproizvodnjo z visokim izkoristkom.</w:t>
      </w:r>
    </w:p>
    <w:p w:rsidR="00A1018B" w:rsidRDefault="00A1018B" w:rsidP="007D1782">
      <w:pPr>
        <w:pStyle w:val="Obrazloitev"/>
      </w:pPr>
      <w:r w:rsidRPr="00162216">
        <w:t xml:space="preserve">Ta člen določa, da mora </w:t>
      </w:r>
      <w:r>
        <w:t>elektro</w:t>
      </w:r>
      <w:r w:rsidRPr="00162216">
        <w:t xml:space="preserve"> operater upoštevati namene investitorjev proizvodnih naprav na obnovljive vire in soproizvodnje z visokim izkoristkom in to upoštevati pri pripravi svojih razvojnih načrtov.</w:t>
      </w:r>
    </w:p>
    <w:p w:rsidR="00A1018B" w:rsidRDefault="00A1018B" w:rsidP="007D1782">
      <w:pPr>
        <w:pStyle w:val="Obrazloitev"/>
      </w:pPr>
      <w:r w:rsidRPr="00162216">
        <w:t xml:space="preserve">Zakon daje možnost </w:t>
      </w:r>
      <w:r>
        <w:t xml:space="preserve">elektro </w:t>
      </w:r>
      <w:r w:rsidRPr="00162216">
        <w:t>operaterju, da zahteva od investitorja tudi ustrezna zavarovanja, ker lahko tako zniža tveganje, da do investicije, zaradi katere bi lahko imel določene stroške, kasneje zaradi razlogov na strani investitorja ne bo prišlo.</w:t>
      </w:r>
    </w:p>
    <w:p w:rsidR="00A1018B" w:rsidRDefault="00A1018B" w:rsidP="007D1782">
      <w:pPr>
        <w:pStyle w:val="Obrazloitev"/>
      </w:pPr>
      <w:r w:rsidRPr="00162216">
        <w:t>Iz prvih odstavkov člena je razvidno da je predlagan t.i. »plitvi« pristop k priključevanju za elektrarne na obnovljive vire energije in za soproizvodnjo, ki ga Direktiva 2009/28/ES, podobno tudi Direktiva 2004/8/ES, dopušča državam članicam, ker spodbujata dodatne ugodnosti glede priklopov na omrežje.</w:t>
      </w:r>
    </w:p>
    <w:p w:rsidR="00A1018B" w:rsidRDefault="00A1018B" w:rsidP="007D1782">
      <w:pPr>
        <w:pStyle w:val="Obrazloitev"/>
      </w:pPr>
      <w:r w:rsidRPr="00162216">
        <w:t xml:space="preserve">Zakon daje možnost </w:t>
      </w:r>
      <w:r>
        <w:t xml:space="preserve">elektro </w:t>
      </w:r>
      <w:r w:rsidRPr="00162216">
        <w:t>operaterju, da zahteva od investitorja tudi določena poroštva, ker lahko tako zniža tveganje, da do investicije, zaradi katere je imel določene stroške, kasneje zaradi razlogov na strani investitorja ne bo prišlo.</w:t>
      </w:r>
    </w:p>
    <w:p w:rsidR="00A1018B" w:rsidRPr="00F14776" w:rsidRDefault="00A1018B" w:rsidP="00D97493">
      <w:pPr>
        <w:rPr>
          <w:rFonts w:cs="Arial"/>
        </w:rPr>
      </w:pPr>
    </w:p>
    <w:p w:rsidR="00A1018B" w:rsidRPr="00A41C44" w:rsidRDefault="00A1018B" w:rsidP="00391BB3">
      <w:pPr>
        <w:pStyle w:val="Heading5"/>
      </w:pPr>
      <w:bookmarkStart w:id="1432" w:name="_Toc277899349"/>
      <w:bookmarkStart w:id="1433" w:name="_Toc358722257"/>
      <w:r w:rsidRPr="00F14776">
        <w:t>člen</w:t>
      </w:r>
      <w:r>
        <w:br/>
      </w:r>
      <w:r w:rsidRPr="00A41C44">
        <w:t>(prenos, distribucija in dispečiranje OVE in SPTE)</w:t>
      </w:r>
      <w:bookmarkEnd w:id="1432"/>
      <w:bookmarkEnd w:id="1433"/>
    </w:p>
    <w:p w:rsidR="00A1018B" w:rsidRPr="00F14776" w:rsidRDefault="00A1018B" w:rsidP="00D97493">
      <w:pPr>
        <w:rPr>
          <w:rFonts w:cs="Arial"/>
        </w:rPr>
      </w:pPr>
    </w:p>
    <w:p w:rsidR="00A1018B" w:rsidRPr="00F14776" w:rsidRDefault="00A1018B" w:rsidP="00D97493">
      <w:pPr>
        <w:rPr>
          <w:rFonts w:cs="Arial"/>
        </w:rPr>
      </w:pPr>
      <w:r w:rsidRPr="00F14776">
        <w:rPr>
          <w:rFonts w:cs="Arial"/>
        </w:rPr>
        <w:t xml:space="preserve">(1) </w:t>
      </w:r>
      <w:r>
        <w:rPr>
          <w:rFonts w:cs="Arial"/>
        </w:rPr>
        <w:t>Elektro operater</w:t>
      </w:r>
      <w:r w:rsidRPr="00F14776">
        <w:rPr>
          <w:rFonts w:cs="Arial"/>
        </w:rPr>
        <w:t xml:space="preserve"> mora zagotavljati prenos oziroma distribucijo električne energije, proizvedene iz obnovljivih virov energije ter v soproizvodnji z visokim izkoristkom.</w:t>
      </w:r>
    </w:p>
    <w:p w:rsidR="00A1018B" w:rsidRPr="00F14776" w:rsidRDefault="00A1018B" w:rsidP="00D97493">
      <w:pPr>
        <w:rPr>
          <w:rFonts w:cs="Arial"/>
        </w:rPr>
      </w:pPr>
    </w:p>
    <w:p w:rsidR="00A1018B" w:rsidRPr="00F14776" w:rsidRDefault="00A1018B" w:rsidP="00D97493">
      <w:pPr>
        <w:rPr>
          <w:rFonts w:cs="Arial"/>
        </w:rPr>
      </w:pPr>
      <w:r w:rsidRPr="00F14776">
        <w:rPr>
          <w:rFonts w:cs="Arial"/>
        </w:rPr>
        <w:t xml:space="preserve">(2) </w:t>
      </w:r>
      <w:r>
        <w:rPr>
          <w:rFonts w:cs="Arial"/>
        </w:rPr>
        <w:t>Elektro operater</w:t>
      </w:r>
      <w:r w:rsidRPr="00F14776">
        <w:rPr>
          <w:rFonts w:cs="Arial"/>
        </w:rPr>
        <w:t xml:space="preserve"> mora v okviru svojih aktivnosti uravnavanja delovanja omrežja, dispečiranja enot ter v okviru možnosti sistema, dajati prednost elektrarnam na obnovljive vire in soproizvodnji z visokim izkoristkom.</w:t>
      </w:r>
    </w:p>
    <w:p w:rsidR="00A1018B" w:rsidRPr="00F14776" w:rsidRDefault="00A1018B" w:rsidP="00D97493">
      <w:pPr>
        <w:rPr>
          <w:rFonts w:cs="Arial"/>
        </w:rPr>
      </w:pPr>
    </w:p>
    <w:p w:rsidR="00A1018B" w:rsidRDefault="00A1018B" w:rsidP="00D97493">
      <w:pPr>
        <w:rPr>
          <w:rFonts w:cs="Arial"/>
        </w:rPr>
      </w:pPr>
      <w:r w:rsidRPr="00F14776">
        <w:rPr>
          <w:rFonts w:cs="Arial"/>
        </w:rPr>
        <w:t xml:space="preserve">(3) Če </w:t>
      </w:r>
      <w:r>
        <w:rPr>
          <w:rFonts w:cs="Arial"/>
        </w:rPr>
        <w:t>elektro operater</w:t>
      </w:r>
      <w:r w:rsidRPr="00F14776">
        <w:rPr>
          <w:rFonts w:cs="Arial"/>
        </w:rPr>
        <w:t xml:space="preserve"> zaradi zagotavljanja stabilnosti elektroenergetskega sistema in zanesljivosti oskrbe z električno energijo v kriznih stanjih sprejme ukrepe, ki bistveno zmanjšajo uporabo obnovljivih virov energije, mora o teh ukrepih poročati agenciji. V poročilu mora navesti tudi, katere popravne ukrepe nameravajo sprejeti za preprečitev bistvenega zmanjšanja porabe energije iz obnovljivih virov.  </w:t>
      </w:r>
      <w:bookmarkStart w:id="1434" w:name="_Toc277899350"/>
    </w:p>
    <w:p w:rsidR="00A1018B" w:rsidRDefault="00A1018B" w:rsidP="00D97493">
      <w:pPr>
        <w:rPr>
          <w:rFonts w:cs="Arial"/>
        </w:rPr>
      </w:pPr>
    </w:p>
    <w:p w:rsidR="00A1018B" w:rsidRDefault="00A1018B" w:rsidP="007D1782">
      <w:pPr>
        <w:pStyle w:val="Obrazloitev"/>
      </w:pPr>
      <w:r w:rsidRPr="00162216">
        <w:t xml:space="preserve">Predlog tega člena za električno energijo iz proizvodnih naprav na obnovljive vire energije in iz soproizvodnje temelji na določbah drugega odstavka 16. člena Direktive 2009/28/ES in </w:t>
      </w:r>
      <w:r>
        <w:t xml:space="preserve">14. Člena </w:t>
      </w:r>
      <w:r w:rsidRPr="00162216">
        <w:t>Direktive 20</w:t>
      </w:r>
      <w:r>
        <w:t>12</w:t>
      </w:r>
      <w:r w:rsidRPr="00162216">
        <w:t>/</w:t>
      </w:r>
      <w:r>
        <w:t>27</w:t>
      </w:r>
      <w:r w:rsidRPr="00162216">
        <w:t xml:space="preserve">/ES, ki zahtevata, da morajo države članice vzpostaviti ukrepe s katerimi jamčijo prenos električne energije iz elektrarn na obnovljive vire energije in iz soproizvodnje toplote in električne energije z visokim izkoristkom, ter dajati prednost obratovanju in proizvodnji v teh elektrarnah, kjer je to le možno. Določeno je tudi, da mora </w:t>
      </w:r>
      <w:r>
        <w:t>elektro operater</w:t>
      </w:r>
      <w:r w:rsidRPr="00162216">
        <w:t xml:space="preserve"> poročati agenciji v primeru, da je bilo v kriznih stanjih potrebno zaradi zagotavljanja stabilnosti elektroenergetskega omrežja in zanesljivosti oskrbe izvesti ukrepe, zaradi katerih se je zmanjšala </w:t>
      </w:r>
      <w:r>
        <w:t>poraba obnovljive energije.</w:t>
      </w:r>
      <w:r w:rsidRPr="00162216">
        <w:t xml:space="preserve"> </w:t>
      </w:r>
    </w:p>
    <w:p w:rsidR="00A1018B" w:rsidRPr="00F14776" w:rsidRDefault="00A1018B" w:rsidP="00D97493">
      <w:pPr>
        <w:rPr>
          <w:rFonts w:cs="Arial"/>
        </w:rPr>
      </w:pPr>
    </w:p>
    <w:p w:rsidR="00A1018B" w:rsidRPr="00A41C44" w:rsidRDefault="00A1018B" w:rsidP="00391BB3">
      <w:pPr>
        <w:pStyle w:val="Heading5"/>
      </w:pPr>
      <w:bookmarkStart w:id="1435" w:name="_Ref295995468"/>
      <w:bookmarkStart w:id="1436" w:name="_Toc358722258"/>
      <w:r w:rsidRPr="00F14776">
        <w:t>člen</w:t>
      </w:r>
      <w:r>
        <w:br/>
      </w:r>
      <w:r w:rsidRPr="00A41C44">
        <w:t>(določanje priključnih mest in pogojev za OVE in SPTE)</w:t>
      </w:r>
      <w:bookmarkEnd w:id="1434"/>
      <w:bookmarkEnd w:id="1435"/>
      <w:bookmarkEnd w:id="1436"/>
    </w:p>
    <w:p w:rsidR="00A1018B" w:rsidRPr="00F14776" w:rsidRDefault="00A1018B" w:rsidP="00D97493">
      <w:pPr>
        <w:rPr>
          <w:rFonts w:cs="Arial"/>
        </w:rPr>
      </w:pPr>
    </w:p>
    <w:p w:rsidR="00A1018B" w:rsidRPr="00F14776" w:rsidRDefault="00A1018B" w:rsidP="00D97493">
      <w:pPr>
        <w:rPr>
          <w:rFonts w:cs="Arial"/>
        </w:rPr>
      </w:pPr>
      <w:r w:rsidRPr="00F14776">
        <w:rPr>
          <w:rFonts w:cs="Arial"/>
        </w:rPr>
        <w:t xml:space="preserve">(1) </w:t>
      </w:r>
      <w:r>
        <w:rPr>
          <w:rFonts w:cs="Arial"/>
        </w:rPr>
        <w:t>Elektro operater</w:t>
      </w:r>
      <w:r w:rsidRPr="00F14776">
        <w:rPr>
          <w:rFonts w:cs="Arial"/>
        </w:rPr>
        <w:t xml:space="preserve"> mora investitorjem v proizvodne naprave za proizvodnjo električne energije iz obnovljivih virov oziroma s soproizvodnjo z visokim izkoristkom, ki se želijo vključiti v omrežje, priskrbeti zahtevane celovite in potrebne informacije, med drugim:</w:t>
      </w:r>
    </w:p>
    <w:p w:rsidR="00A1018B" w:rsidRPr="00F14776" w:rsidRDefault="00A1018B" w:rsidP="001617CF">
      <w:pPr>
        <w:numPr>
          <w:ilvl w:val="0"/>
          <w:numId w:val="106"/>
        </w:numPr>
        <w:rPr>
          <w:rFonts w:cs="Arial"/>
        </w:rPr>
      </w:pPr>
      <w:r w:rsidRPr="00F14776">
        <w:rPr>
          <w:rFonts w:cs="Arial"/>
        </w:rPr>
        <w:t>celovito in podrobno oceno stroškov, povezanih z vključitvijo v omrežje;</w:t>
      </w:r>
    </w:p>
    <w:p w:rsidR="00A1018B" w:rsidRPr="00F14776" w:rsidRDefault="00A1018B" w:rsidP="001617CF">
      <w:pPr>
        <w:numPr>
          <w:ilvl w:val="0"/>
          <w:numId w:val="106"/>
        </w:numPr>
        <w:rPr>
          <w:rFonts w:cs="Arial"/>
        </w:rPr>
      </w:pPr>
      <w:r w:rsidRPr="00F14776">
        <w:rPr>
          <w:rFonts w:cs="Arial"/>
        </w:rPr>
        <w:t>razumen in točen časovni razpored za prejemanje in obdelavo vlog za vključitev v omrežje;</w:t>
      </w:r>
    </w:p>
    <w:p w:rsidR="00A1018B" w:rsidRPr="00F14776" w:rsidRDefault="00A1018B" w:rsidP="001617CF">
      <w:pPr>
        <w:numPr>
          <w:ilvl w:val="0"/>
          <w:numId w:val="106"/>
        </w:numPr>
        <w:rPr>
          <w:rFonts w:cs="Arial"/>
        </w:rPr>
      </w:pPr>
      <w:r w:rsidRPr="00F14776">
        <w:rPr>
          <w:rFonts w:cs="Arial"/>
        </w:rPr>
        <w:t>razumen okvirni časovni razpored za vsak predlagan priklop na omrežje.</w:t>
      </w:r>
    </w:p>
    <w:p w:rsidR="00A1018B" w:rsidRPr="00F14776" w:rsidRDefault="00A1018B" w:rsidP="00D97493">
      <w:pPr>
        <w:rPr>
          <w:rFonts w:cs="Arial"/>
        </w:rPr>
      </w:pPr>
    </w:p>
    <w:p w:rsidR="00A1018B" w:rsidRPr="00F14776" w:rsidRDefault="00A1018B" w:rsidP="00D97493">
      <w:pPr>
        <w:rPr>
          <w:rFonts w:cs="Arial"/>
        </w:rPr>
      </w:pPr>
      <w:r w:rsidRPr="00F14776">
        <w:rPr>
          <w:rFonts w:cs="Arial"/>
        </w:rPr>
        <w:t xml:space="preserve">(2) V okviru sistemskih obratovalnih navodil iz </w:t>
      </w:r>
      <w:r>
        <w:rPr>
          <w:rFonts w:cs="Arial"/>
        </w:rPr>
        <w:fldChar w:fldCharType="begin"/>
      </w:r>
      <w:r>
        <w:rPr>
          <w:rFonts w:cs="Arial"/>
        </w:rPr>
        <w:instrText xml:space="preserve"> REF _Ref295212190 \r \h </w:instrText>
      </w:r>
      <w:r w:rsidRPr="00B44B24">
        <w:rPr>
          <w:rFonts w:cs="Arial"/>
        </w:rPr>
      </w:r>
      <w:r>
        <w:rPr>
          <w:rFonts w:cs="Arial"/>
        </w:rPr>
        <w:fldChar w:fldCharType="separate"/>
      </w:r>
      <w:r>
        <w:rPr>
          <w:rFonts w:cs="Arial"/>
        </w:rPr>
        <w:t>137</w:t>
      </w:r>
      <w:r>
        <w:rPr>
          <w:rFonts w:cs="Arial"/>
        </w:rPr>
        <w:fldChar w:fldCharType="end"/>
      </w:r>
      <w:r w:rsidRPr="00F14776">
        <w:rPr>
          <w:rFonts w:cs="Arial"/>
        </w:rPr>
        <w:t xml:space="preserve">. člena tega </w:t>
      </w:r>
      <w:r>
        <w:rPr>
          <w:rFonts w:cs="Arial"/>
        </w:rPr>
        <w:t xml:space="preserve">zakona </w:t>
      </w:r>
      <w:r w:rsidRPr="00F14776">
        <w:rPr>
          <w:rFonts w:cs="Arial"/>
        </w:rPr>
        <w:t xml:space="preserve">mora </w:t>
      </w:r>
      <w:r>
        <w:rPr>
          <w:rFonts w:cs="Arial"/>
        </w:rPr>
        <w:t xml:space="preserve">distribucijski </w:t>
      </w:r>
      <w:r w:rsidRPr="00F14776">
        <w:rPr>
          <w:rFonts w:cs="Arial"/>
        </w:rPr>
        <w:t>operater za priključitev proizvodnih naprav za proizvodnjo električne energije iz soproizvodnje z visokim izkoristkom in iz obnovljivih virov, katerih nazivna električna moč ne presega 10 MW, pripraviti in objaviti principe določanja priključnih mest ter, na podlagi operaterjevih obvez za zagotavljanje zanesljivega delovanja omrežja, objaviti zahteve po tehnični opremljenosti naprav, na podlagi katerih jim bo izdano soglasje za priključitev na omrežje. Za proizvodne naprave večje od 10 MW se zahteve po tehnični opremljenosti proizvodnih naprav za zagotovitev zanesljivega delovanja omrežja določijo v državnem prostorskem načrtu za posamezno proizvodno napravo.</w:t>
      </w:r>
    </w:p>
    <w:p w:rsidR="00A1018B" w:rsidRPr="00F14776" w:rsidRDefault="00A1018B" w:rsidP="00D97493">
      <w:pPr>
        <w:rPr>
          <w:rFonts w:cs="Arial"/>
        </w:rPr>
      </w:pPr>
    </w:p>
    <w:p w:rsidR="00A1018B" w:rsidRPr="00F14776" w:rsidRDefault="00A1018B" w:rsidP="00D97493">
      <w:pPr>
        <w:rPr>
          <w:rFonts w:cs="Arial"/>
        </w:rPr>
      </w:pPr>
      <w:r w:rsidRPr="00F14776">
        <w:rPr>
          <w:rFonts w:cs="Arial"/>
        </w:rPr>
        <w:t xml:space="preserve">(3) V okviru sistemskih obratovalnih navodil iz </w:t>
      </w:r>
      <w:r>
        <w:rPr>
          <w:rFonts w:cs="Arial"/>
        </w:rPr>
        <w:fldChar w:fldCharType="begin"/>
      </w:r>
      <w:r>
        <w:rPr>
          <w:rFonts w:cs="Arial"/>
        </w:rPr>
        <w:instrText xml:space="preserve"> REF _Ref295212221 \r \h </w:instrText>
      </w:r>
      <w:r w:rsidRPr="00B44B24">
        <w:rPr>
          <w:rFonts w:cs="Arial"/>
        </w:rPr>
      </w:r>
      <w:r>
        <w:rPr>
          <w:rFonts w:cs="Arial"/>
        </w:rPr>
        <w:fldChar w:fldCharType="separate"/>
      </w:r>
      <w:r>
        <w:rPr>
          <w:rFonts w:cs="Arial"/>
        </w:rPr>
        <w:t>137</w:t>
      </w:r>
      <w:r>
        <w:rPr>
          <w:rFonts w:cs="Arial"/>
        </w:rPr>
        <w:fldChar w:fldCharType="end"/>
      </w:r>
      <w:r w:rsidRPr="00F14776">
        <w:rPr>
          <w:rFonts w:cs="Arial"/>
        </w:rPr>
        <w:t xml:space="preserve">. člena tega zakona mora </w:t>
      </w:r>
      <w:r>
        <w:rPr>
          <w:rFonts w:cs="Arial"/>
        </w:rPr>
        <w:t xml:space="preserve">distribucijski </w:t>
      </w:r>
      <w:r w:rsidRPr="00F14776">
        <w:rPr>
          <w:rFonts w:cs="Arial"/>
        </w:rPr>
        <w:t xml:space="preserve">operater določiti standardna pravila za določanje stroškov tehnične izvedbe priključka od proizvodne naprave, ki oddaja električno energijo proizvedeno iz obnovljivih virov energije ali iz soproizvodnje z visokim izkoristkom v omrežje, do priključitve na omrežje. Ta pravila morajo biti objektivna, pregledna in nediskriminatorna ter morajo, za proizvodne naprave z močjo do 10 MW, temeljiti na enakih izhodiščih kot se uporabljajo za priključevanje odjemalcev električne energije. Za proizvodne naprave z močjo do 1 MW se s pravilnikom, ki je priloga sistemskih obratovalnih navodil, določijo normirani faktorji stroška priključitve na omrežje.  </w:t>
      </w:r>
    </w:p>
    <w:p w:rsidR="00A1018B" w:rsidRPr="00F14776" w:rsidRDefault="00A1018B" w:rsidP="00D97493">
      <w:pPr>
        <w:rPr>
          <w:rFonts w:cs="Arial"/>
        </w:rPr>
      </w:pPr>
    </w:p>
    <w:p w:rsidR="00A1018B" w:rsidRDefault="00A1018B" w:rsidP="00D97493">
      <w:pPr>
        <w:rPr>
          <w:rFonts w:cs="Arial"/>
        </w:rPr>
      </w:pPr>
      <w:r w:rsidRPr="00F14776">
        <w:rPr>
          <w:rFonts w:cs="Arial"/>
        </w:rPr>
        <w:t xml:space="preserve">(4) Na zahtevo investitorja proizvodne naprave električne energije iz obnovljivih virov ali iz soproizvodnje z visokim izkoristkom, katere nazivna električna moč presega 10 MW in za katero je bil sprejet državni prostorski načrt, je </w:t>
      </w:r>
      <w:r>
        <w:rPr>
          <w:rFonts w:cs="Arial"/>
        </w:rPr>
        <w:t>elektro operater</w:t>
      </w:r>
      <w:r w:rsidRPr="00F14776">
        <w:rPr>
          <w:rFonts w:cs="Arial"/>
        </w:rPr>
        <w:t>, na katerega naj bi se izvedla priključitev, dolžan v 60 dneh od prejema zahteve, pripraviti celovito in podrobno oceno stroškov priključitve ter terminski plan za izvedbo priključitve na omrežje.</w:t>
      </w:r>
    </w:p>
    <w:p w:rsidR="00A1018B" w:rsidRDefault="00A1018B" w:rsidP="00D97493">
      <w:pPr>
        <w:rPr>
          <w:rFonts w:cs="Arial"/>
        </w:rPr>
      </w:pPr>
    </w:p>
    <w:p w:rsidR="00A1018B" w:rsidRPr="00F14776" w:rsidRDefault="00A1018B" w:rsidP="00D97493">
      <w:pPr>
        <w:rPr>
          <w:rFonts w:cs="Arial"/>
        </w:rPr>
      </w:pPr>
      <w:r w:rsidRPr="0096465B">
        <w:rPr>
          <w:rFonts w:cs="Arial"/>
        </w:rPr>
        <w:t>(5) Oceno stroškov za priključke iz prejšnjega odstavka je potrebno pripraviti z upoštevanjem objavljenih standardnih pravil elektro operaterja  za določanje stroškov tehnične izvedbe priključka, ki morajo biti objektivna, pregledna in nediskrimi</w:t>
      </w:r>
      <w:r>
        <w:rPr>
          <w:rFonts w:cs="Arial"/>
        </w:rPr>
        <w:t>tor</w:t>
      </w:r>
      <w:r w:rsidRPr="0096465B">
        <w:rPr>
          <w:rFonts w:cs="Arial"/>
        </w:rPr>
        <w:t>na.</w:t>
      </w:r>
    </w:p>
    <w:p w:rsidR="00A1018B" w:rsidRPr="00F14776" w:rsidRDefault="00A1018B" w:rsidP="00D97493">
      <w:pPr>
        <w:rPr>
          <w:rFonts w:cs="Arial"/>
        </w:rPr>
      </w:pPr>
    </w:p>
    <w:p w:rsidR="00A1018B" w:rsidRPr="00F14776" w:rsidRDefault="00A1018B" w:rsidP="00D97493">
      <w:pPr>
        <w:rPr>
          <w:rFonts w:cs="Arial"/>
        </w:rPr>
      </w:pPr>
      <w:r w:rsidRPr="00F14776">
        <w:rPr>
          <w:rFonts w:cs="Arial"/>
        </w:rPr>
        <w:t>(</w:t>
      </w:r>
      <w:r>
        <w:rPr>
          <w:rFonts w:cs="Arial"/>
        </w:rPr>
        <w:t>6</w:t>
      </w:r>
      <w:r w:rsidRPr="00F14776">
        <w:rPr>
          <w:rFonts w:cs="Arial"/>
        </w:rPr>
        <w:t xml:space="preserve">) Če se investitor iz prejšnjega odstavka z oceno stroškov in terminskim planom ne strinja, lahko pripravi svoj predlog za priključitev. Če predloga investitorja </w:t>
      </w:r>
      <w:r>
        <w:rPr>
          <w:rFonts w:cs="Arial"/>
        </w:rPr>
        <w:t>elektro operater</w:t>
      </w:r>
      <w:r w:rsidRPr="00F14776">
        <w:rPr>
          <w:rFonts w:cs="Arial"/>
        </w:rPr>
        <w:t xml:space="preserve"> ne sprejme, o oceni stroškov in o terminskem planu odloči ministrstvo, pristojno za energijo.</w:t>
      </w:r>
    </w:p>
    <w:p w:rsidR="00A1018B" w:rsidRDefault="00A1018B" w:rsidP="00D97493">
      <w:pPr>
        <w:rPr>
          <w:rFonts w:cs="Arial"/>
        </w:rPr>
      </w:pPr>
    </w:p>
    <w:p w:rsidR="00A1018B" w:rsidRDefault="00A1018B" w:rsidP="007D1782">
      <w:pPr>
        <w:pStyle w:val="Obrazloitev"/>
      </w:pPr>
      <w:r w:rsidRPr="004D6638">
        <w:t>Predlog besedila člena temelji na določbah petega odstavka 16. Člena Direktive 2009/28/ES, na enem mestu pa se hkrati ureja problematika urejanja pogojev za priključevanje proizvodnih naprav na obnovljive vire energije in s soproizvodnjo toplote in električne energije.</w:t>
      </w:r>
    </w:p>
    <w:p w:rsidR="00A1018B" w:rsidRDefault="00A1018B" w:rsidP="007D1782">
      <w:pPr>
        <w:pStyle w:val="Obrazloitev"/>
      </w:pPr>
      <w:r w:rsidRPr="004D6638">
        <w:t>Sistemski operater mora v okviru sistemskih obratovalnih navodil določiti zahteve o tehnični opremljenosti (zaščita, meritve ipd.), ki jim morajo ustrezati elektrarne do 10MW zaradi varnega delovanja omrežja. Za večje enote se te zahteve določijo v postopku pred izdajo gradbenega dovoljenja.</w:t>
      </w:r>
    </w:p>
    <w:p w:rsidR="00A1018B" w:rsidRDefault="00A1018B" w:rsidP="007D1782">
      <w:pPr>
        <w:pStyle w:val="Obrazloitev"/>
      </w:pPr>
      <w:r w:rsidRPr="004D6638">
        <w:t>Poleg tega mora sistemski operater omrežja določiti v sistemskih navodilih smernice za fizično izgradnjo priključkov na omrežje ter določiti, katere stroške je dolžan nositi investitor ter katere stroške bo nosil sistem. Smernice morajo temeljiti na enakih kriterijih kot se uporabljajo ali se bodo uporabljali za priklop odjemalcev do moči 10 MW.</w:t>
      </w:r>
    </w:p>
    <w:p w:rsidR="00A1018B" w:rsidRDefault="00A1018B" w:rsidP="007D1782">
      <w:pPr>
        <w:pStyle w:val="Obrazloitev"/>
      </w:pPr>
      <w:r w:rsidRPr="004D6638">
        <w:t xml:space="preserve">Ker gre s strani sistema za prevzemanje dela stroškov, ki izhajajo iz priključevanja elektrarn na obnovljive vire energije in soproizvodnjo, mora sistemski operater omrežja pripraviti metodologijo za delitev teh stroškov med vsemi udeleženci na distribucijskem omrežju. Za priključevanje malih proizvodnih naprav z močjo do 1 MW je predvidel Akcijski načrt za obnovljivo energijo 2010-2020 ukrep št. 44, ki nalaga </w:t>
      </w:r>
      <w:r>
        <w:t xml:space="preserve">elektro </w:t>
      </w:r>
      <w:r w:rsidRPr="004D6638">
        <w:t xml:space="preserve">operaterjem, da normirajo stroške priključevanja. </w:t>
      </w:r>
    </w:p>
    <w:p w:rsidR="00A1018B" w:rsidRDefault="00A1018B" w:rsidP="007D1782">
      <w:pPr>
        <w:pStyle w:val="Obrazloitev"/>
      </w:pPr>
      <w:r w:rsidRPr="004D6638">
        <w:t xml:space="preserve">Sistemski operater mora v skladu z določbami petega odstavka 16. člena investitorju pripraviti oceno možnosti in roka priključevanja. Če investitor meni, da so stroški in termini za priklop nerealni in nesprejemljivi, se lahko pritoži na ministrstvo, pristojno za energijo. </w:t>
      </w:r>
    </w:p>
    <w:p w:rsidR="00A1018B" w:rsidRPr="00EC7B24" w:rsidRDefault="00A1018B" w:rsidP="001E2586">
      <w:pPr>
        <w:pStyle w:val="Heading4"/>
        <w:rPr>
          <w:b w:val="0"/>
          <w:sz w:val="24"/>
          <w:szCs w:val="24"/>
        </w:rPr>
      </w:pPr>
      <w:bookmarkStart w:id="1437" w:name="_Toc277899351"/>
      <w:bookmarkStart w:id="1438" w:name="_Toc358722259"/>
      <w:r w:rsidRPr="00EC7B24">
        <w:rPr>
          <w:b w:val="0"/>
          <w:sz w:val="24"/>
          <w:szCs w:val="24"/>
        </w:rPr>
        <w:t>IV. Podpore proizvodnji električne energije iz obnovljivih virov energije in v soproizvodnji z visokim izkoristkom</w:t>
      </w:r>
      <w:bookmarkEnd w:id="1437"/>
      <w:bookmarkEnd w:id="1438"/>
    </w:p>
    <w:p w:rsidR="00A1018B" w:rsidRPr="00F14776" w:rsidRDefault="00A1018B" w:rsidP="002F002D">
      <w:pPr>
        <w:rPr>
          <w:rFonts w:cs="Arial"/>
        </w:rPr>
      </w:pPr>
    </w:p>
    <w:p w:rsidR="00A1018B" w:rsidRPr="00A41C44" w:rsidRDefault="00A1018B" w:rsidP="00391BB3">
      <w:pPr>
        <w:pStyle w:val="Heading5"/>
      </w:pPr>
      <w:bookmarkStart w:id="1439" w:name="_Ref295216557"/>
      <w:bookmarkStart w:id="1440" w:name="_Toc277899352"/>
      <w:bookmarkStart w:id="1441" w:name="_Ref296344918"/>
      <w:bookmarkStart w:id="1442" w:name="_Ref296412631"/>
      <w:bookmarkStart w:id="1443" w:name="_Ref316305599"/>
      <w:bookmarkStart w:id="1444" w:name="_Ref358354822"/>
      <w:bookmarkStart w:id="1445" w:name="_Toc358722260"/>
      <w:r w:rsidRPr="00F14776">
        <w:t>člen</w:t>
      </w:r>
      <w:bookmarkEnd w:id="1439"/>
      <w:r>
        <w:br/>
      </w:r>
      <w:r w:rsidRPr="00A41C44">
        <w:t>(podpora OVE in SPTE)</w:t>
      </w:r>
      <w:bookmarkEnd w:id="1440"/>
      <w:bookmarkEnd w:id="1441"/>
      <w:bookmarkEnd w:id="1442"/>
      <w:bookmarkEnd w:id="1443"/>
      <w:bookmarkEnd w:id="1444"/>
      <w:bookmarkEnd w:id="1445"/>
    </w:p>
    <w:p w:rsidR="00A1018B" w:rsidRPr="00F14776" w:rsidRDefault="00A1018B" w:rsidP="00D97493">
      <w:pPr>
        <w:rPr>
          <w:rFonts w:cs="Arial"/>
        </w:rPr>
      </w:pPr>
    </w:p>
    <w:p w:rsidR="00A1018B" w:rsidRPr="00F14776" w:rsidRDefault="00A1018B" w:rsidP="00D97493">
      <w:pPr>
        <w:rPr>
          <w:rFonts w:cs="Arial"/>
        </w:rPr>
      </w:pPr>
      <w:r w:rsidRPr="00F14776">
        <w:rPr>
          <w:rFonts w:cs="Arial"/>
        </w:rPr>
        <w:t>(1) Če stroški proizvodnje električne energije, vključno z normalnim tržnim donosom na vložena sredstva, v napravah z veljavno deklaracijo za proizvodnjo električne energije iz obnovljivih virov energije ter s soproizvodnjo z visokim izkoristkom, presegajo ceno električne energije, ki jo je za tovrstno električno energijo mogoče doseči na trgu, se proizvajalcem za to električno energijo, lahko dodelijo podpore.</w:t>
      </w:r>
    </w:p>
    <w:p w:rsidR="00A1018B" w:rsidRPr="00F14776" w:rsidRDefault="00A1018B" w:rsidP="00D97493">
      <w:pPr>
        <w:rPr>
          <w:rFonts w:cs="Arial"/>
        </w:rPr>
      </w:pPr>
    </w:p>
    <w:p w:rsidR="00A1018B" w:rsidRDefault="00A1018B" w:rsidP="00D97493">
      <w:pPr>
        <w:rPr>
          <w:rFonts w:cs="Arial"/>
        </w:rPr>
      </w:pPr>
      <w:r w:rsidRPr="00F14776">
        <w:rPr>
          <w:rFonts w:cs="Arial"/>
        </w:rPr>
        <w:t xml:space="preserve">(2) </w:t>
      </w:r>
      <w:r w:rsidRPr="00983340">
        <w:rPr>
          <w:rFonts w:cs="Arial"/>
        </w:rPr>
        <w:t xml:space="preserve">Podpore se namenjajo za proizvodne naprave na obnovljive vire energije, ki ne presegajo 10 MW nazivne električne moči, razen za vetrne elektrarne, kjer je ta meja 50 MW, ter za proizvodne naprave s soproizvodnjo z visokim izkoristkom, ki ne presegajo 20 MW nazivne električne moči, in katere so bile izbrane na osnovi odprtega javnega poziva agencije za energijo iz </w:t>
      </w:r>
      <w:r>
        <w:rPr>
          <w:rFonts w:cs="Arial"/>
        </w:rPr>
        <w:fldChar w:fldCharType="begin"/>
      </w:r>
      <w:r>
        <w:rPr>
          <w:rFonts w:cs="Arial"/>
        </w:rPr>
        <w:instrText xml:space="preserve"> REF _Ref357165028 \r \h </w:instrText>
      </w:r>
      <w:r w:rsidRPr="00B44B24">
        <w:rPr>
          <w:rFonts w:cs="Arial"/>
        </w:rPr>
      </w:r>
      <w:r>
        <w:rPr>
          <w:rFonts w:cs="Arial"/>
        </w:rPr>
        <w:fldChar w:fldCharType="separate"/>
      </w:r>
      <w:r>
        <w:rPr>
          <w:rFonts w:cs="Arial"/>
        </w:rPr>
        <w:t>379</w:t>
      </w:r>
      <w:r>
        <w:rPr>
          <w:rFonts w:cs="Arial"/>
        </w:rPr>
        <w:fldChar w:fldCharType="end"/>
      </w:r>
      <w:r>
        <w:rPr>
          <w:rFonts w:cs="Arial"/>
        </w:rPr>
        <w:t xml:space="preserve">. </w:t>
      </w:r>
      <w:r w:rsidRPr="001140F9">
        <w:rPr>
          <w:rFonts w:cs="Arial"/>
        </w:rPr>
        <w:t>člena</w:t>
      </w:r>
      <w:r>
        <w:rPr>
          <w:rFonts w:cs="Arial"/>
        </w:rPr>
        <w:t>.</w:t>
      </w:r>
    </w:p>
    <w:p w:rsidR="00A1018B" w:rsidRDefault="00A1018B" w:rsidP="00D97493">
      <w:pPr>
        <w:rPr>
          <w:rFonts w:cs="Arial"/>
        </w:rPr>
      </w:pPr>
    </w:p>
    <w:p w:rsidR="00A1018B" w:rsidRDefault="00A1018B" w:rsidP="006309F2">
      <w:pPr>
        <w:rPr>
          <w:rFonts w:cs="Arial"/>
        </w:rPr>
      </w:pPr>
      <w:r>
        <w:rPr>
          <w:rFonts w:cs="Arial"/>
        </w:rPr>
        <w:t xml:space="preserve">(3) Vrste energetskih tehnologij za proizvodne naprave na obnovljive vire energije in proizvodne naprave za soproizvodnjo, ki so lahko ob upoštevanju prejšnjega odstavka upravičene do podpor, določi Vlada z uredbo. </w:t>
      </w:r>
    </w:p>
    <w:p w:rsidR="00A1018B" w:rsidRDefault="00A1018B" w:rsidP="006309F2">
      <w:pPr>
        <w:rPr>
          <w:rFonts w:cs="Arial"/>
        </w:rPr>
      </w:pPr>
    </w:p>
    <w:p w:rsidR="00A1018B" w:rsidRPr="00F14776" w:rsidRDefault="00A1018B" w:rsidP="006309F2">
      <w:pPr>
        <w:rPr>
          <w:rFonts w:cs="Arial"/>
        </w:rPr>
      </w:pPr>
      <w:r>
        <w:rPr>
          <w:rFonts w:cs="Arial"/>
        </w:rPr>
        <w:t>(4) Če tako določi Vlada, so lahko do podpor upravičene tudi proizvodne naprave iz tehnologij, ki niso zajete v uredbi iz prejšnjega odstavka, če izkoriščajo energetske vire, ki ustrezajo opredelitvi obnovljivih virov energije, ali energetske tehnologije in njihove kombinacije, ki ustrezajo opredelitvi soproizvodnje z visokim izkoristkom. V tem primeru lahko Vlada določi letne kvote za dodeljevanje teh podpor in/ali druge pogoje za pridobitev podpore.</w:t>
      </w:r>
    </w:p>
    <w:p w:rsidR="00A1018B" w:rsidRPr="00F14776" w:rsidRDefault="00A1018B" w:rsidP="006309F2">
      <w:pPr>
        <w:rPr>
          <w:rFonts w:cs="Arial"/>
        </w:rPr>
      </w:pPr>
    </w:p>
    <w:p w:rsidR="00A1018B" w:rsidRPr="00F14776" w:rsidRDefault="00A1018B" w:rsidP="006309F2">
      <w:pPr>
        <w:rPr>
          <w:rFonts w:cs="Arial"/>
        </w:rPr>
      </w:pPr>
      <w:r w:rsidRPr="00F14776">
        <w:rPr>
          <w:rFonts w:cs="Arial"/>
        </w:rPr>
        <w:t>(</w:t>
      </w:r>
      <w:r>
        <w:rPr>
          <w:rFonts w:cs="Arial"/>
        </w:rPr>
        <w:t>5</w:t>
      </w:r>
      <w:r w:rsidRPr="00F14776">
        <w:rPr>
          <w:rFonts w:cs="Arial"/>
        </w:rPr>
        <w:t>) Podpora ne sme omogočati prejemniku, da so prihodki v zvezi z obratovanjem naprave za proizvodnjo električne energije, za katero prejema podporo, večji od stroškov iz prvega odstavka tega člena. Če prejemnik podpore prejme tudi drugo državno pomoč, se podpora električni energiji iz te naprave, v odvisnosti od zneska prejete pomoči, zmanjša.</w:t>
      </w:r>
    </w:p>
    <w:p w:rsidR="00A1018B" w:rsidRPr="00F14776" w:rsidRDefault="00A1018B" w:rsidP="006309F2">
      <w:pPr>
        <w:rPr>
          <w:rFonts w:cs="Arial"/>
        </w:rPr>
      </w:pPr>
    </w:p>
    <w:p w:rsidR="00A1018B" w:rsidRPr="00F14776" w:rsidRDefault="00A1018B" w:rsidP="006309F2">
      <w:pPr>
        <w:rPr>
          <w:rFonts w:cs="Arial"/>
        </w:rPr>
      </w:pPr>
      <w:r w:rsidRPr="00F14776">
        <w:rPr>
          <w:rFonts w:cs="Arial"/>
        </w:rPr>
        <w:t>(</w:t>
      </w:r>
      <w:r>
        <w:rPr>
          <w:rFonts w:cs="Arial"/>
        </w:rPr>
        <w:t>6</w:t>
      </w:r>
      <w:r w:rsidRPr="00F14776">
        <w:rPr>
          <w:rFonts w:cs="Arial"/>
        </w:rPr>
        <w:t>) Podpora se izvaja kot:</w:t>
      </w:r>
    </w:p>
    <w:p w:rsidR="00A1018B" w:rsidRPr="00F14776" w:rsidRDefault="00A1018B" w:rsidP="001617CF">
      <w:pPr>
        <w:numPr>
          <w:ilvl w:val="0"/>
          <w:numId w:val="107"/>
        </w:numPr>
        <w:rPr>
          <w:rFonts w:cs="Arial"/>
        </w:rPr>
      </w:pPr>
      <w:r w:rsidRPr="00F14776">
        <w:rPr>
          <w:rFonts w:cs="Arial"/>
        </w:rPr>
        <w:t xml:space="preserve">zagotovljen odkup proizvedene električne energije, dobavljene v javno omrežje električne energije po ceni, ki jo določi vlada, in sicer za mikro in male proizvodne naprave s soproizvodnjo z visokim izkoristkom in za proizvodne naprave na obnovljive vire energije z nazivno električno močjo manjšo od </w:t>
      </w:r>
      <w:r w:rsidRPr="002772A5">
        <w:rPr>
          <w:rFonts w:cs="Arial"/>
        </w:rPr>
        <w:t>1 MW;</w:t>
      </w:r>
    </w:p>
    <w:p w:rsidR="00A1018B" w:rsidRDefault="00A1018B" w:rsidP="001617CF">
      <w:pPr>
        <w:numPr>
          <w:ilvl w:val="0"/>
          <w:numId w:val="107"/>
        </w:numPr>
        <w:rPr>
          <w:rFonts w:cs="Arial"/>
        </w:rPr>
      </w:pPr>
      <w:r w:rsidRPr="007003B7">
        <w:rPr>
          <w:rFonts w:cs="Arial"/>
        </w:rPr>
        <w:t xml:space="preserve">kot finančna pomoč za tekoče poslovanje za ostale proizvajalce. </w:t>
      </w:r>
    </w:p>
    <w:p w:rsidR="00A1018B" w:rsidRPr="007003B7" w:rsidRDefault="00A1018B" w:rsidP="007003B7">
      <w:pPr>
        <w:ind w:left="360"/>
        <w:rPr>
          <w:rFonts w:cs="Arial"/>
        </w:rPr>
      </w:pPr>
    </w:p>
    <w:p w:rsidR="00A1018B" w:rsidRPr="00F14776" w:rsidRDefault="00A1018B" w:rsidP="006309F2">
      <w:pPr>
        <w:rPr>
          <w:rFonts w:cs="Arial"/>
        </w:rPr>
      </w:pPr>
      <w:r w:rsidRPr="00F14776">
        <w:rPr>
          <w:rFonts w:cs="Arial"/>
        </w:rPr>
        <w:t>(</w:t>
      </w:r>
      <w:r>
        <w:rPr>
          <w:rFonts w:cs="Arial"/>
        </w:rPr>
        <w:t>7</w:t>
      </w:r>
      <w:r w:rsidRPr="00F14776">
        <w:rPr>
          <w:rFonts w:cs="Arial"/>
        </w:rPr>
        <w:t>) Če proizvajalec iz prve alineje prejšnjega odstavka namesto zagotovljenega odkupa samostojno proda proizvedeno električno energijo, je upravičen do finančne pomoči za tekoče poslovanje. V tem primeru je za ureditev izravnave razlik med napovedano in realizirano proizvodnjo odgovoren član bilančne sheme, ki mu proizvodna naprava pripada. Vlada določi največje število dovoljenih menjav glede načinov izvajanja podpor ter minimalno trajanje. V primeru samostojne prodaje so stranke pogodbe o dobavi dolžne pogodbeno ceno samostojno prodane električne energije razkriti agenciji, ki pridobljene podatke uporablja za analizo podporne sheme ter jih lahko objavlja in posreduje Centru za podpore v agregirani obliki, iz katere ni razvidna vrednost posamezne pogodbe.</w:t>
      </w:r>
    </w:p>
    <w:p w:rsidR="00A1018B" w:rsidRPr="00F14776" w:rsidRDefault="00A1018B" w:rsidP="006309F2">
      <w:pPr>
        <w:rPr>
          <w:rFonts w:cs="Arial"/>
        </w:rPr>
      </w:pPr>
    </w:p>
    <w:p w:rsidR="00A1018B" w:rsidRPr="00142449" w:rsidRDefault="00A1018B" w:rsidP="00142449">
      <w:pPr>
        <w:rPr>
          <w:rFonts w:cs="Arial"/>
        </w:rPr>
      </w:pPr>
      <w:r w:rsidRPr="00F14776">
        <w:rPr>
          <w:rFonts w:cs="Arial"/>
        </w:rPr>
        <w:t>(</w:t>
      </w:r>
      <w:r>
        <w:rPr>
          <w:rFonts w:cs="Arial"/>
        </w:rPr>
        <w:t>8</w:t>
      </w:r>
      <w:r w:rsidRPr="00F14776">
        <w:rPr>
          <w:rFonts w:cs="Arial"/>
        </w:rPr>
        <w:t xml:space="preserve">) </w:t>
      </w:r>
      <w:r w:rsidRPr="00142449">
        <w:rPr>
          <w:rFonts w:cs="Arial"/>
        </w:rPr>
        <w:t>Podpora se lahko podeli obnovljenim  proizvodnim</w:t>
      </w:r>
      <w:r>
        <w:rPr>
          <w:rFonts w:cs="Arial"/>
        </w:rPr>
        <w:t xml:space="preserve"> </w:t>
      </w:r>
      <w:r w:rsidRPr="00142449">
        <w:rPr>
          <w:rFonts w:cs="Arial"/>
        </w:rPr>
        <w:t xml:space="preserve">napravam pri katerih investicija predstavlja več kot 50 % investicije v enako novo napravo. Pri napravah za soproizvodnjo z visokim izkoristkom se podpora zagotavlja deset let po obnovi, ter za proizvodne naprave na obnovljive vire energije petnajst let po obnovi. </w:t>
      </w:r>
    </w:p>
    <w:p w:rsidR="00A1018B" w:rsidRPr="00F14776" w:rsidRDefault="00A1018B" w:rsidP="006309F2">
      <w:pPr>
        <w:rPr>
          <w:rFonts w:cs="Arial"/>
        </w:rPr>
      </w:pPr>
    </w:p>
    <w:p w:rsidR="00A1018B" w:rsidRPr="00F14776" w:rsidRDefault="00A1018B" w:rsidP="006309F2">
      <w:pPr>
        <w:rPr>
          <w:rFonts w:cs="Arial"/>
        </w:rPr>
      </w:pPr>
      <w:r w:rsidRPr="00F14776">
        <w:rPr>
          <w:rFonts w:cs="Arial"/>
        </w:rPr>
        <w:t>(</w:t>
      </w:r>
      <w:r>
        <w:rPr>
          <w:rFonts w:cs="Arial"/>
        </w:rPr>
        <w:t>9</w:t>
      </w:r>
      <w:r w:rsidRPr="00F14776">
        <w:rPr>
          <w:rFonts w:cs="Arial"/>
        </w:rPr>
        <w:t xml:space="preserve">) Podporo je mogoče pridobiti le za neto proizvedeno električno energijo, za katero je predloženo veljavno potrdilo o izvoru. </w:t>
      </w:r>
    </w:p>
    <w:p w:rsidR="00A1018B" w:rsidRPr="00F14776" w:rsidRDefault="00A1018B" w:rsidP="006309F2">
      <w:pPr>
        <w:rPr>
          <w:rFonts w:cs="Arial"/>
        </w:rPr>
      </w:pPr>
    </w:p>
    <w:p w:rsidR="00A1018B" w:rsidRPr="00F14776" w:rsidRDefault="00A1018B" w:rsidP="006309F2">
      <w:pPr>
        <w:rPr>
          <w:rFonts w:cs="Arial"/>
        </w:rPr>
      </w:pPr>
      <w:r w:rsidRPr="00F14776">
        <w:rPr>
          <w:rFonts w:cs="Arial"/>
        </w:rPr>
        <w:t>(</w:t>
      </w:r>
      <w:r>
        <w:rPr>
          <w:rFonts w:cs="Arial"/>
        </w:rPr>
        <w:t>10</w:t>
      </w:r>
      <w:r w:rsidRPr="00F14776">
        <w:rPr>
          <w:rFonts w:cs="Arial"/>
        </w:rPr>
        <w:t>) Posamezna podpora se lahko izvaja:</w:t>
      </w:r>
    </w:p>
    <w:p w:rsidR="00A1018B" w:rsidRPr="00F14776" w:rsidRDefault="00A1018B" w:rsidP="001617CF">
      <w:pPr>
        <w:numPr>
          <w:ilvl w:val="0"/>
          <w:numId w:val="100"/>
        </w:numPr>
        <w:rPr>
          <w:rFonts w:cs="Arial"/>
        </w:rPr>
      </w:pPr>
      <w:r w:rsidRPr="00F14776">
        <w:rPr>
          <w:rFonts w:cs="Arial"/>
        </w:rPr>
        <w:t>za nove proizvodne naprave električne energije s soproizvodnjo z visokim izkoristkom deset let;</w:t>
      </w:r>
    </w:p>
    <w:p w:rsidR="00A1018B" w:rsidRPr="00F14776" w:rsidRDefault="00A1018B" w:rsidP="001617CF">
      <w:pPr>
        <w:numPr>
          <w:ilvl w:val="0"/>
          <w:numId w:val="100"/>
        </w:numPr>
        <w:rPr>
          <w:rFonts w:cs="Arial"/>
        </w:rPr>
      </w:pPr>
      <w:r w:rsidRPr="00F14776">
        <w:rPr>
          <w:rFonts w:cs="Arial"/>
        </w:rPr>
        <w:t>za nove proizvodne naprave električne energije iz obnovljivih virov energije petnajst let;</w:t>
      </w:r>
    </w:p>
    <w:p w:rsidR="00A1018B" w:rsidRPr="00F14776" w:rsidRDefault="00A1018B" w:rsidP="006309F2">
      <w:pPr>
        <w:rPr>
          <w:rFonts w:cs="Arial"/>
        </w:rPr>
      </w:pPr>
      <w:r w:rsidRPr="00F14776">
        <w:rPr>
          <w:rFonts w:cs="Arial"/>
        </w:rPr>
        <w:t xml:space="preserve">oziroma za starejše naprave tudi za krajši čas, ki predstavlja razliko med dejansko starostjo proizvodne naprave, računano od začetka prvega obratovanja naprave, in zgoraj določenim najdaljšim rokom za izvajanje podpore. Trajanje zagotavljanja podpore se določi z odločbo o dodelitvi podpore. </w:t>
      </w:r>
    </w:p>
    <w:p w:rsidR="00A1018B" w:rsidRPr="00F14776" w:rsidRDefault="00A1018B" w:rsidP="006309F2">
      <w:pPr>
        <w:rPr>
          <w:rFonts w:cs="Arial"/>
        </w:rPr>
      </w:pPr>
    </w:p>
    <w:p w:rsidR="00A1018B" w:rsidRPr="00316D60" w:rsidRDefault="00A1018B" w:rsidP="00316D60">
      <w:pPr>
        <w:rPr>
          <w:rFonts w:cs="Arial"/>
        </w:rPr>
      </w:pPr>
      <w:r w:rsidRPr="00F14776">
        <w:rPr>
          <w:rFonts w:cs="Arial"/>
        </w:rPr>
        <w:t>(</w:t>
      </w:r>
      <w:r>
        <w:rPr>
          <w:rFonts w:cs="Arial"/>
        </w:rPr>
        <w:t>11</w:t>
      </w:r>
      <w:r w:rsidRPr="00F14776">
        <w:rPr>
          <w:rFonts w:cs="Arial"/>
        </w:rPr>
        <w:t xml:space="preserve">) </w:t>
      </w:r>
      <w:r w:rsidRPr="00316D60">
        <w:rPr>
          <w:rFonts w:cs="Arial"/>
        </w:rPr>
        <w:t>Vlada podrobneje predpiše vrste energetskih tehnologij upravičenih do podpor, višino in trajanje posamezne vrste podpore, pogoje za pridobitev podpore, način pridobitve podpore, postopek za znižanje ali odvzem podpore in druga vprašanja podeljevanja in koriščenja podpore. Pri tem mora upoštevati naslednja merila:</w:t>
      </w:r>
    </w:p>
    <w:p w:rsidR="00A1018B" w:rsidRPr="00316D60" w:rsidRDefault="00A1018B" w:rsidP="001617CF">
      <w:pPr>
        <w:numPr>
          <w:ilvl w:val="0"/>
          <w:numId w:val="101"/>
        </w:numPr>
        <w:rPr>
          <w:rFonts w:cs="Arial"/>
        </w:rPr>
      </w:pPr>
      <w:r w:rsidRPr="00316D60">
        <w:rPr>
          <w:rFonts w:cs="Arial"/>
        </w:rPr>
        <w:t>višino in trajanje potrebne pomoči glede na velikost in tehnologijo proizvodnje električne energije upoštevajoč pri tem vse že pridobljene koristi;</w:t>
      </w:r>
    </w:p>
    <w:p w:rsidR="00A1018B" w:rsidRPr="00316D60" w:rsidRDefault="00A1018B" w:rsidP="001617CF">
      <w:pPr>
        <w:numPr>
          <w:ilvl w:val="0"/>
          <w:numId w:val="101"/>
        </w:numPr>
        <w:rPr>
          <w:rFonts w:cs="Arial"/>
        </w:rPr>
      </w:pPr>
      <w:r w:rsidRPr="00316D60">
        <w:rPr>
          <w:rFonts w:cs="Arial"/>
        </w:rPr>
        <w:t>trajnostno naravo proizvodnje električne energije s poudarkom na trajnostnem načinu proizvodnje in izrabe  biomase;</w:t>
      </w:r>
    </w:p>
    <w:p w:rsidR="00A1018B" w:rsidRPr="00316D60" w:rsidRDefault="00A1018B" w:rsidP="001617CF">
      <w:pPr>
        <w:numPr>
          <w:ilvl w:val="0"/>
          <w:numId w:val="101"/>
        </w:numPr>
        <w:rPr>
          <w:rFonts w:cs="Arial"/>
        </w:rPr>
      </w:pPr>
      <w:r w:rsidRPr="00316D60">
        <w:rPr>
          <w:rFonts w:cs="Arial"/>
        </w:rPr>
        <w:t>pozitivne učinke pri doseganju zastavljenih ciljev, zlasti pri zniževanju izpustov toplogrednih plinov pri proizvodnji električne energije;</w:t>
      </w:r>
    </w:p>
    <w:p w:rsidR="00A1018B" w:rsidRPr="00316D60" w:rsidRDefault="00A1018B" w:rsidP="001617CF">
      <w:pPr>
        <w:numPr>
          <w:ilvl w:val="0"/>
          <w:numId w:val="101"/>
        </w:numPr>
        <w:rPr>
          <w:rFonts w:cs="Arial"/>
        </w:rPr>
      </w:pPr>
      <w:r w:rsidRPr="00316D60">
        <w:rPr>
          <w:rFonts w:cs="Arial"/>
        </w:rPr>
        <w:t>pogoje in omejitve za podpiranje novih proizvodnih naprav z vidika odobrenega obsega sredstev potrebnih za izvajanje podporne sheme,</w:t>
      </w:r>
    </w:p>
    <w:p w:rsidR="00A1018B" w:rsidRPr="00316D60" w:rsidRDefault="00A1018B" w:rsidP="001617CF">
      <w:pPr>
        <w:numPr>
          <w:ilvl w:val="0"/>
          <w:numId w:val="101"/>
        </w:numPr>
        <w:rPr>
          <w:rFonts w:cs="Arial"/>
        </w:rPr>
      </w:pPr>
      <w:r w:rsidRPr="00316D60">
        <w:rPr>
          <w:rFonts w:cs="Arial"/>
        </w:rPr>
        <w:t>zagotavljanje izvajanja sprejetega akcijskega načrta za obnovljivo energijo, in skladnost  s cilji na drugih področjih kot so okoljska, prostorska in kmetijska politika, zaradi česar lahko vlada uvede letne kvote ali določi dodatne pogoje za pridobitev podpor,</w:t>
      </w:r>
    </w:p>
    <w:p w:rsidR="00A1018B" w:rsidRPr="00316D60" w:rsidRDefault="00A1018B" w:rsidP="001617CF">
      <w:pPr>
        <w:numPr>
          <w:ilvl w:val="0"/>
          <w:numId w:val="101"/>
        </w:numPr>
        <w:rPr>
          <w:rFonts w:cs="Arial"/>
        </w:rPr>
      </w:pPr>
      <w:r w:rsidRPr="00316D60">
        <w:rPr>
          <w:rFonts w:cs="Arial"/>
        </w:rPr>
        <w:t>velikost družbe, ki za proizvodno napravo prejema podporo, in njen tržni delež, ki ga ima na trgu z električno energijo oziroma ga bo imela.</w:t>
      </w:r>
    </w:p>
    <w:p w:rsidR="00A1018B" w:rsidRDefault="00A1018B" w:rsidP="006309F2">
      <w:pPr>
        <w:rPr>
          <w:rFonts w:cs="Arial"/>
        </w:rPr>
      </w:pPr>
    </w:p>
    <w:p w:rsidR="00A1018B" w:rsidRPr="00F14776" w:rsidRDefault="00A1018B" w:rsidP="006309F2">
      <w:pPr>
        <w:rPr>
          <w:rFonts w:cs="Arial"/>
        </w:rPr>
      </w:pPr>
      <w:r w:rsidRPr="00F14776">
        <w:rPr>
          <w:rFonts w:cs="Arial"/>
        </w:rPr>
        <w:t>(1</w:t>
      </w:r>
      <w:r>
        <w:rPr>
          <w:rFonts w:cs="Arial"/>
        </w:rPr>
        <w:t>2</w:t>
      </w:r>
      <w:r w:rsidRPr="00F14776">
        <w:rPr>
          <w:rFonts w:cs="Arial"/>
        </w:rPr>
        <w:t>) Vlada lahko določi, da so do obratovalne podpore upravičene tudi proizvodne naprave  na  lesno biomaso, ki zaradi starosti ne izpolnjujejo več pogojev za vstop v podporno shemo, če zaradi stroškov lesne biomase ni mogoče proizvajati električne energije po ceni, ki je nižja od cene, ki jo je za električno energijo iz teh proizvodnih naprav mogoče doseči na trgu. Obratovalna podpora mora biti v tem primeru določena po enakih principih, kot veljajo za določanje spremenljivega dela referenčnih stroškov za nove proizvodne naprave na lesno biomaso.</w:t>
      </w:r>
    </w:p>
    <w:p w:rsidR="00A1018B" w:rsidRPr="00F14776" w:rsidRDefault="00A1018B" w:rsidP="006309F2">
      <w:pPr>
        <w:rPr>
          <w:rFonts w:cs="Arial"/>
        </w:rPr>
      </w:pPr>
    </w:p>
    <w:p w:rsidR="00A1018B" w:rsidRPr="00E93EC3" w:rsidRDefault="00A1018B" w:rsidP="00E93EC3">
      <w:pPr>
        <w:rPr>
          <w:rFonts w:cs="Arial"/>
        </w:rPr>
      </w:pPr>
      <w:r w:rsidRPr="00F14776">
        <w:rPr>
          <w:rFonts w:cs="Arial"/>
        </w:rPr>
        <w:t>(1</w:t>
      </w:r>
      <w:r>
        <w:rPr>
          <w:rFonts w:cs="Arial"/>
        </w:rPr>
        <w:t>3</w:t>
      </w:r>
      <w:r w:rsidRPr="00F14776">
        <w:rPr>
          <w:rFonts w:cs="Arial"/>
        </w:rPr>
        <w:t xml:space="preserve">) </w:t>
      </w:r>
      <w:r w:rsidRPr="00E93EC3">
        <w:rPr>
          <w:rFonts w:cs="Arial"/>
        </w:rPr>
        <w:t xml:space="preserve"> Za proizvajalce električne energije v proizvodnih napravah na obnovljive vire energije in v soproizvodnji z visokim izkoristkom, ki imajo sklenjene pogodbe o zagotovljenem odkupu, se šteje, da imajo sklenjeno odprto pogodbo o dobavi s centrom za podpore.</w:t>
      </w:r>
    </w:p>
    <w:p w:rsidR="00A1018B" w:rsidRDefault="00A1018B" w:rsidP="006309F2">
      <w:pPr>
        <w:rPr>
          <w:rFonts w:cs="Arial"/>
        </w:rPr>
      </w:pPr>
    </w:p>
    <w:p w:rsidR="00A1018B" w:rsidRDefault="00A1018B" w:rsidP="006309F2">
      <w:pPr>
        <w:rPr>
          <w:rFonts w:cs="Arial"/>
        </w:rPr>
      </w:pPr>
    </w:p>
    <w:p w:rsidR="00A1018B" w:rsidRPr="00F14776" w:rsidRDefault="00A1018B" w:rsidP="006309F2">
      <w:pPr>
        <w:rPr>
          <w:rFonts w:cs="Arial"/>
        </w:rPr>
      </w:pPr>
      <w:r w:rsidRPr="00F14776">
        <w:rPr>
          <w:rFonts w:cs="Arial"/>
        </w:rPr>
        <w:t>(1</w:t>
      </w:r>
      <w:r>
        <w:rPr>
          <w:rFonts w:cs="Arial"/>
        </w:rPr>
        <w:t>4</w:t>
      </w:r>
      <w:r w:rsidRPr="00F14776">
        <w:rPr>
          <w:rFonts w:cs="Arial"/>
        </w:rPr>
        <w:t xml:space="preserve">) Proizvajalci električne energije iz mikro soproizvodnje in male soproizvodnje ter proizvajalci z napravami za proizvodnjo električne energije iz obnovljivih virov, katerih nazivna električna moč ne presega </w:t>
      </w:r>
      <w:r>
        <w:rPr>
          <w:rFonts w:cs="Arial"/>
        </w:rPr>
        <w:t>1</w:t>
      </w:r>
      <w:r w:rsidRPr="00F14776">
        <w:rPr>
          <w:rFonts w:cs="Arial"/>
        </w:rPr>
        <w:t xml:space="preserve"> MW, ki prejemajo potrdila o izvoru, vendar zaradi starosti proizvodnih naprav ne prejemajo podpor, se lahko dogovorijo s centrom za podpore, da od njih </w:t>
      </w:r>
      <w:r>
        <w:rPr>
          <w:rFonts w:cs="Arial"/>
        </w:rPr>
        <w:t xml:space="preserve">odprti pogodbi </w:t>
      </w:r>
      <w:r w:rsidRPr="00F14776">
        <w:rPr>
          <w:rFonts w:cs="Arial"/>
        </w:rPr>
        <w:t>odkupi vso električno e</w:t>
      </w:r>
      <w:r>
        <w:rPr>
          <w:rFonts w:cs="Arial"/>
        </w:rPr>
        <w:t>nergijo, ki jo ne porabijo sami</w:t>
      </w:r>
      <w:r w:rsidRPr="00F14776">
        <w:rPr>
          <w:rFonts w:cs="Arial"/>
        </w:rPr>
        <w:t>. Cena se določi v pogodbi kot zmnožek referenčne cene električne energije, ki jo za posamezno leto določi agencija, in faktorja B za tip naprave, kot je določen v predpisih, ki urejajo podpore električni energiji proizvedeni v soproizvodnji s toploto z visokim izkoristkom ali iz obnovljivih virov energije, zmanjšanega za 0,03. Ti proizvajalci, z izjemo mikroproizvajalcev, so dolžni na zahtevo centra za podpore posredovati urne napovedi proizvodnje. Potrdila o izvoru za električno energijo, ki jo center za podpore odkupi na osnovi zgornjih določb, se prenesejo na center za podpore.</w:t>
      </w:r>
    </w:p>
    <w:p w:rsidR="00A1018B" w:rsidRPr="00F14776" w:rsidRDefault="00A1018B" w:rsidP="006309F2">
      <w:pPr>
        <w:rPr>
          <w:rFonts w:cs="Arial"/>
        </w:rPr>
      </w:pPr>
    </w:p>
    <w:p w:rsidR="00A1018B" w:rsidRPr="00F14776" w:rsidRDefault="00A1018B" w:rsidP="006309F2">
      <w:pPr>
        <w:rPr>
          <w:rFonts w:cs="Arial"/>
        </w:rPr>
      </w:pPr>
      <w:r w:rsidRPr="00F14776">
        <w:rPr>
          <w:rFonts w:cs="Arial"/>
        </w:rPr>
        <w:t>(1</w:t>
      </w:r>
      <w:r>
        <w:rPr>
          <w:rFonts w:cs="Arial"/>
        </w:rPr>
        <w:t>5</w:t>
      </w:r>
      <w:r w:rsidRPr="00F14776">
        <w:rPr>
          <w:rFonts w:cs="Arial"/>
        </w:rPr>
        <w:t>) Proizvajalci električne energije iz novih proizvodnih naprav na obno</w:t>
      </w:r>
      <w:r>
        <w:rPr>
          <w:rFonts w:cs="Arial"/>
        </w:rPr>
        <w:t>vljive vire z nazivno močjo do 1</w:t>
      </w:r>
      <w:r w:rsidRPr="00F14776">
        <w:rPr>
          <w:rFonts w:cs="Arial"/>
        </w:rPr>
        <w:t xml:space="preserve"> MW in novih mikro in malih proizvodnih naprav s soproizvodnjo z visokim izkoristkom, ki </w:t>
      </w:r>
      <w:r>
        <w:rPr>
          <w:rFonts w:cs="Arial"/>
        </w:rPr>
        <w:t>še niso samostojno sklenili</w:t>
      </w:r>
      <w:r w:rsidRPr="00F14776">
        <w:rPr>
          <w:rFonts w:cs="Arial"/>
        </w:rPr>
        <w:t xml:space="preserve"> odprte pogodbe za prodajo električne energije, lahko od začetka obratovanja nove proizvodne naprave do začetka zagotavljanja podpore na podlagi pogodbe o zagotovljenem odkupu, vendar ne dlje kot </w:t>
      </w:r>
      <w:r>
        <w:rPr>
          <w:rFonts w:cs="Arial"/>
        </w:rPr>
        <w:t>dvanajst</w:t>
      </w:r>
      <w:r w:rsidRPr="00F14776">
        <w:rPr>
          <w:rFonts w:cs="Arial"/>
        </w:rPr>
        <w:t xml:space="preserve"> mesecev, proizvedeno električno energijo na podlagi pogodbe prodajajo centru za podpore po referenčni tržni ceni</w:t>
      </w:r>
      <w:r>
        <w:rPr>
          <w:rFonts w:cs="Arial"/>
        </w:rPr>
        <w:t>, ki jo za posamezno leto določi agencija</w:t>
      </w:r>
      <w:r w:rsidRPr="00F14776">
        <w:rPr>
          <w:rFonts w:cs="Arial"/>
        </w:rPr>
        <w:t xml:space="preserve">. Proizvajalci morajo pisno vlogo za odkup podati centru za podpore vsaj en mesec pred predvidenim začetkom proizvodnje. Vzorec pogodbe objavi center za podpore na svoji spletni strani. </w:t>
      </w:r>
      <w:r>
        <w:rPr>
          <w:rFonts w:cs="Arial"/>
        </w:rPr>
        <w:t>Proizvajalec, ki zahteva sklenitev take pogodbe, je dolžan za prvo izbiro vrste podpore izbrati zagotovljen odkup. V kolikor center za podpore ugotovi, da je proizvajalec, ki je sklenil tako pogodbo, predhodno ali naknadno sklenil tržno odprto pogodbo za prodajo električne energije z dobaviteljem ali pridobil odločbo o dodelitvi podpore kot obratovalno podporo, to sporoči agenciji, ki mora razveljaviti odločbo o dodelitvi podpore.</w:t>
      </w:r>
      <w:r w:rsidRPr="00F14776">
        <w:rPr>
          <w:rFonts w:cs="Arial"/>
        </w:rPr>
        <w:t xml:space="preserve"> </w:t>
      </w:r>
    </w:p>
    <w:p w:rsidR="00A1018B" w:rsidRPr="00F14776" w:rsidRDefault="00A1018B" w:rsidP="006309F2">
      <w:pPr>
        <w:rPr>
          <w:rFonts w:cs="Arial"/>
        </w:rPr>
      </w:pPr>
    </w:p>
    <w:p w:rsidR="00A1018B" w:rsidRDefault="00A1018B" w:rsidP="006309F2">
      <w:pPr>
        <w:rPr>
          <w:rFonts w:cs="Arial"/>
        </w:rPr>
      </w:pPr>
      <w:r w:rsidRPr="00F14776">
        <w:rPr>
          <w:rFonts w:cs="Arial"/>
        </w:rPr>
        <w:t>(1</w:t>
      </w:r>
      <w:r>
        <w:rPr>
          <w:rFonts w:cs="Arial"/>
        </w:rPr>
        <w:t>6</w:t>
      </w:r>
      <w:r w:rsidRPr="00F14776">
        <w:rPr>
          <w:rFonts w:cs="Arial"/>
        </w:rPr>
        <w:t>) Agencija pripravi vsako leto do 3</w:t>
      </w:r>
      <w:r>
        <w:rPr>
          <w:rFonts w:cs="Arial"/>
        </w:rPr>
        <w:t>1.</w:t>
      </w:r>
      <w:r w:rsidRPr="00F14776">
        <w:rPr>
          <w:rFonts w:cs="Arial"/>
        </w:rPr>
        <w:t xml:space="preserve"> </w:t>
      </w:r>
      <w:r>
        <w:rPr>
          <w:rFonts w:cs="Arial"/>
        </w:rPr>
        <w:t>oktobra</w:t>
      </w:r>
      <w:r w:rsidRPr="00F14776">
        <w:rPr>
          <w:rFonts w:cs="Arial"/>
        </w:rPr>
        <w:t xml:space="preserve"> napoved položaja proizvodnih naprav na obnovljive vire energije in s soproizvodnjo z visokim izkoristkom na trgu z električno energijo. Ta napoved se uporabi za določitev cene električne energije iz prvega odstavka tega člena in služi kot podlaga za določanje potrebne višine obratovalnih podpor v prihodnjem letu. Vlada podrobneje predpiše pravila za pripravo napovedi. </w:t>
      </w:r>
    </w:p>
    <w:p w:rsidR="00A1018B" w:rsidRDefault="00A1018B" w:rsidP="006309F2">
      <w:pPr>
        <w:rPr>
          <w:rFonts w:cs="Arial"/>
          <w:color w:val="000000"/>
          <w:szCs w:val="24"/>
          <w:lang w:eastAsia="sl-SI"/>
        </w:rPr>
      </w:pPr>
    </w:p>
    <w:p w:rsidR="00A1018B" w:rsidRPr="00A51123" w:rsidRDefault="00A1018B" w:rsidP="00A51123">
      <w:pPr>
        <w:rPr>
          <w:rFonts w:cs="Arial"/>
          <w:color w:val="000000"/>
          <w:szCs w:val="24"/>
          <w:lang w:eastAsia="sl-SI"/>
        </w:rPr>
      </w:pPr>
      <w:r>
        <w:rPr>
          <w:rFonts w:cs="Arial"/>
          <w:color w:val="000000"/>
          <w:szCs w:val="24"/>
          <w:lang w:eastAsia="sl-SI"/>
        </w:rPr>
        <w:t xml:space="preserve">(17) </w:t>
      </w:r>
      <w:r w:rsidRPr="00A51123">
        <w:rPr>
          <w:rFonts w:cs="Arial"/>
          <w:color w:val="000000"/>
          <w:szCs w:val="24"/>
          <w:lang w:eastAsia="sl-SI"/>
        </w:rPr>
        <w:t>Vlada lahko zaradi potrebe po ohranitvi vzdržnosti financiranja podporne sheme določi, da se omeji letna instalirana moč proizvodnih naprav na obnovljive vire energije in za soproizvodnjo z visokim izkoristkom po posamezni tehnologiji in viru energije, ki ji je lahko podeljena podpora, če delež tovrstnih instaliranih proizvodnih naprav presega za tisto leto načrtovani obseg instaliranih naprav v sprejetem akcijskem načrtu za obnovljivo energijo</w:t>
      </w:r>
      <w:r>
        <w:rPr>
          <w:rFonts w:cs="Arial"/>
          <w:color w:val="000000"/>
          <w:szCs w:val="24"/>
          <w:lang w:eastAsia="sl-SI"/>
        </w:rPr>
        <w:t xml:space="preserve"> ali učinkovito rabo energije</w:t>
      </w:r>
      <w:r w:rsidRPr="00A51123">
        <w:rPr>
          <w:rFonts w:cs="Arial"/>
          <w:color w:val="000000"/>
          <w:szCs w:val="24"/>
          <w:lang w:eastAsia="sl-SI"/>
        </w:rPr>
        <w:t>.</w:t>
      </w:r>
    </w:p>
    <w:p w:rsidR="00A1018B" w:rsidRDefault="00A1018B" w:rsidP="006309F2">
      <w:pPr>
        <w:rPr>
          <w:rFonts w:cs="Arial"/>
          <w:color w:val="000000"/>
          <w:szCs w:val="24"/>
          <w:lang w:eastAsia="sl-SI"/>
        </w:rPr>
      </w:pPr>
    </w:p>
    <w:p w:rsidR="00A1018B" w:rsidRDefault="00A1018B" w:rsidP="006309F2">
      <w:pPr>
        <w:rPr>
          <w:rFonts w:cs="Arial"/>
          <w:color w:val="000000"/>
          <w:szCs w:val="24"/>
          <w:lang w:eastAsia="sl-SI"/>
        </w:rPr>
      </w:pPr>
    </w:p>
    <w:p w:rsidR="00A1018B" w:rsidRDefault="00A1018B" w:rsidP="007D1782">
      <w:pPr>
        <w:pStyle w:val="Obrazloitev"/>
      </w:pPr>
      <w:r w:rsidRPr="004D6638">
        <w:t>Ureditev podpor je ključno poglavje ureditve položaja elektrarn na obnovljive vire energije in s soproizvodnjo toplote in električne energije z visokim izkoristkom. Dejstvo je, da pri veliki večini elektrarn na obnovljive vire energije in s soproizvodnjo, proizvodni stroški presegajo ceno električne energije na trgu z električno energijo. Razlogov za to dejstvo je nekaj:</w:t>
      </w:r>
    </w:p>
    <w:p w:rsidR="00A1018B" w:rsidRDefault="00A1018B" w:rsidP="007D1782">
      <w:pPr>
        <w:pStyle w:val="Obrazloitev"/>
      </w:pPr>
      <w:r w:rsidRPr="004D6638">
        <w:t>v večini primerov gre za nove objekte, ki morajo povrniti naložbene stroške, na trgu pa se soočajo s konkurenco v obliki že v celoti ali pretežno že amortiziranimi objekti, ki ne pokrivajo vseh svojih eksternih stroškov;</w:t>
      </w:r>
    </w:p>
    <w:p w:rsidR="00A1018B" w:rsidRDefault="00A1018B" w:rsidP="007D1782">
      <w:pPr>
        <w:pStyle w:val="Obrazloitev"/>
      </w:pPr>
      <w:r w:rsidRPr="004D6638">
        <w:t>gre za manjše proizvodne naprave, ki so specifično dražje;</w:t>
      </w:r>
    </w:p>
    <w:p w:rsidR="00A1018B" w:rsidRDefault="00A1018B" w:rsidP="007D1782">
      <w:pPr>
        <w:pStyle w:val="Obrazloitev"/>
      </w:pPr>
      <w:r w:rsidRPr="004D6638">
        <w:t>v nekaterih primerih gre za  tehnologije na začetku komercializacije, ki so drage in so obratovalno manj zanesljive;</w:t>
      </w:r>
    </w:p>
    <w:p w:rsidR="00A1018B" w:rsidRDefault="00A1018B" w:rsidP="007D1782">
      <w:pPr>
        <w:pStyle w:val="Obrazloitev"/>
      </w:pPr>
      <w:r w:rsidRPr="004D6638">
        <w:t>naravni primarni viri, ki jih elektrarne izkoriščajo (veter, hidrološka situacija, osončenost) ali trajanje ogrevalne sezone, bistveno vplivajo na obratovanje teh elektrarn, kar se seveda odraža v nižji ceni, ki jo električna energija iz teh objektov lahko doseže na trgu.</w:t>
      </w:r>
    </w:p>
    <w:p w:rsidR="00A1018B" w:rsidRDefault="00A1018B" w:rsidP="007D1782">
      <w:pPr>
        <w:pStyle w:val="Obrazloitev"/>
      </w:pPr>
      <w:r w:rsidRPr="004D6638">
        <w:t xml:space="preserve">Ker je proizvodnja električne energije iz </w:t>
      </w:r>
      <w:r>
        <w:t xml:space="preserve">obnovljive energije </w:t>
      </w:r>
      <w:r w:rsidRPr="004D6638">
        <w:t>in z visokim izkoristkom v soproizvodnji</w:t>
      </w:r>
      <w:r>
        <w:t xml:space="preserve"> koristna za varovanje okolja</w:t>
      </w:r>
      <w:r w:rsidRPr="004D6638">
        <w:t>, je državna pomoč oziroma podpora skladna s členi Pogodbe o ustanovitvi Evropske skupnosti, ki govorijo o konkurenci na skupnem trgu.</w:t>
      </w:r>
      <w:r>
        <w:t xml:space="preserve"> </w:t>
      </w:r>
      <w:r w:rsidRPr="004D6638">
        <w:t xml:space="preserve">Podpore se morajo izvajati skladno s Smernicami za državne pomoči za varstvo okolja 2008/C82/01 in so namenjene prvenstveno kot pomoč za amortizacijo energetskih objektov, katerih izgradnja je sicer v javnem v javnem interesu, se pa v pogojih prostega trga, ne bi realizirali. Iz tega izhaja pomembno določilo predloga zakona, da se podpora lahko nameni le novim ali pretežno novim objektom. Podpore električni energiji, ki se v enaki obliki izvajajo po obstoječem EZ, se štejejo za državne pomoči. </w:t>
      </w:r>
      <w:r>
        <w:t xml:space="preserve">Država članica ima glede na svoje specifične okoliščine kot so potenciali virov in trenutni ekonomski položaj vse pristojnosti, da se odloči katere vire in tehnologije bo spodbujala in v kakšnem obsegu. </w:t>
      </w:r>
      <w:r w:rsidRPr="004D6638">
        <w:t>Podporna shema se lahko izvaja, k</w:t>
      </w:r>
      <w:r>
        <w:t>o poda</w:t>
      </w:r>
      <w:r w:rsidRPr="004D6638">
        <w:t xml:space="preserve"> k njej soglasje Komisija Evropskih skupnosti. </w:t>
      </w:r>
    </w:p>
    <w:p w:rsidR="00A1018B" w:rsidRDefault="00A1018B" w:rsidP="007D1782">
      <w:pPr>
        <w:pStyle w:val="Obrazloitev"/>
      </w:pPr>
      <w:r>
        <w:t>Zakon določa, da se p</w:t>
      </w:r>
      <w:r w:rsidRPr="004D6638">
        <w:t xml:space="preserve">odpore  izvajajo kot zagotovljen odkup po cenah, ki pokrivajo povprečne proizvodne stroške, vključno s pričakovanimi donosi za obdobje 10 let </w:t>
      </w:r>
      <w:r>
        <w:t xml:space="preserve"> za soproizvodnjo </w:t>
      </w:r>
      <w:r w:rsidRPr="004D6638">
        <w:t xml:space="preserve">oziroma 15 let </w:t>
      </w:r>
      <w:r>
        <w:t xml:space="preserve">za obnovljive vire energije </w:t>
      </w:r>
      <w:r w:rsidRPr="004D6638">
        <w:t>ter kot, za večje enote</w:t>
      </w:r>
      <w:r>
        <w:t xml:space="preserve"> z močjo na 1MW</w:t>
      </w:r>
      <w:r w:rsidRPr="004D6638">
        <w:t xml:space="preserve">, finančna podpora za tekoče poslovanje. Tudi ta oblika podpore je vezana na trajanje največ 10 let oziroma 15 let, je pa odvisna tudi od razmer na trgu za električno energijo. Če bo cena električne energije na trgu v državi narasla, se bo višina </w:t>
      </w:r>
      <w:r>
        <w:t xml:space="preserve">obratovalnih podpor </w:t>
      </w:r>
      <w:r w:rsidRPr="004D6638">
        <w:t>podpor znižala in v določenih primerih tudi ukinila.</w:t>
      </w:r>
    </w:p>
    <w:p w:rsidR="00A1018B" w:rsidRDefault="00A1018B" w:rsidP="007D1782">
      <w:pPr>
        <w:pStyle w:val="Obrazloitev"/>
      </w:pPr>
      <w:r>
        <w:t xml:space="preserve">Po zakonu določi Vlada pogoje, ki jih morajo izpolnjevati proizvodne naprave, da so lahko upravičene do podpor. Vlada pri določanju tehnologij in energetskih virov, ki jih bo podpirala. </w:t>
      </w:r>
      <w:r w:rsidRPr="00C0615A">
        <w:t xml:space="preserve">Če </w:t>
      </w:r>
      <w:r>
        <w:t xml:space="preserve">se </w:t>
      </w:r>
      <w:r w:rsidRPr="00C0615A">
        <w:t xml:space="preserve">tako </w:t>
      </w:r>
      <w:r>
        <w:t>o</w:t>
      </w:r>
      <w:r w:rsidRPr="00C0615A">
        <w:t xml:space="preserve">dloči Vlada, so lahko do podpor upravičene tudi proizvodne naprave, ki niso </w:t>
      </w:r>
      <w:r>
        <w:t xml:space="preserve">posebej </w:t>
      </w:r>
      <w:r w:rsidRPr="00C0615A">
        <w:t>zajete v uredbi</w:t>
      </w:r>
      <w:r>
        <w:t xml:space="preserve"> o podporah</w:t>
      </w:r>
      <w:r w:rsidRPr="00C0615A">
        <w:t>, če izkoriščajo energetske vire, ki ustrezajo opredelitvi obnovljivih virov energije, ali energetske tehnologije in njihove kombinacije, ki ustrezajo opredelitvi soproizvodnje z visokim izkoristkom. V tem primeru lahko Vlada določi letne kvote za dodeljevanje teh podpor in/ali druge pogoje za pridobitev podpore.</w:t>
      </w:r>
      <w:r>
        <w:t xml:space="preserve"> Zakon omogoča pridobitev podpore tudi proizvodnim napravam, ki otočno obratujejo, kadar je zagotovljeno, da se proizvedena energija lahko koristno porabi, </w:t>
      </w:r>
    </w:p>
    <w:p w:rsidR="00A1018B" w:rsidRDefault="00A1018B" w:rsidP="007D1782">
      <w:pPr>
        <w:pStyle w:val="Obrazloitev"/>
      </w:pPr>
      <w:r>
        <w:t xml:space="preserve">Pomembno je, da pri odločanju o vrsti podpore, ki jo bo zagotovila, vlada postavi takšne </w:t>
      </w:r>
      <w:r w:rsidRPr="00C0615A">
        <w:t xml:space="preserve">pogoje in omejitve za podpiranje novih proizvodnih naprav, da se zagotovi skladnost politike podpor proizvodnji električne energije s cilji na drugih področjih kot so </w:t>
      </w:r>
      <w:r>
        <w:t xml:space="preserve">npr. </w:t>
      </w:r>
      <w:r w:rsidRPr="00C0615A">
        <w:t xml:space="preserve">okoljska, </w:t>
      </w:r>
      <w:r>
        <w:t xml:space="preserve">prostorska in kmetijska politika. Zato lahko določi tudi, da se pri izrabi istega energetskega vira ali tehnologije daje prednost rešitvam, ki ne motijo izvajanja drugih politik, kot so kmetijska, okoljska ali nanje manj vplivajo. </w:t>
      </w:r>
    </w:p>
    <w:p w:rsidR="00A1018B" w:rsidRDefault="00A1018B" w:rsidP="007D1782">
      <w:pPr>
        <w:pStyle w:val="Obrazloitev"/>
      </w:pPr>
      <w:r w:rsidRPr="004D6638">
        <w:t xml:space="preserve">Zakon rešuje vprašanje malih elektrarn s soproizvodnjo in elektrarn iz obnovljivih virov energije do </w:t>
      </w:r>
      <w:r>
        <w:t>1</w:t>
      </w:r>
      <w:r w:rsidRPr="004D6638">
        <w:t xml:space="preserve"> MW, ki jim preneha dodeljevanje podpor. Po 10 letih oziroma 15 letih se predpostavlja, da bi te elektrarne morale biti v dobri meri že amortizirane in bi lahko tekmovale na trgu z električno energijo. Ker pa gre za relativno majhne objekte, ki običajno ne razpolagajo z ustreznimi kadri za trgovanje z elektriko, je predvidena možnost, da po izteku obdobja podpiranja, električno energijo od njih odkupuje po veljavnih tržnih cenah center za podpore s tem, da te elektrarne nosijo svoj delež stroškov za pokrivanje  odstopanj in stroškov prodaje.</w:t>
      </w:r>
      <w:r w:rsidRPr="004D6638" w:rsidDel="00982267">
        <w:t xml:space="preserve"> </w:t>
      </w:r>
      <w:r w:rsidRPr="004D6638">
        <w:t>Prav tako na osnovi določb tega člena center za podpore omogoča novim proizvajalcem prodajo električne energije, ko še niso prejeli odločbe o dodelitvi podpore in še niso upravičeni do podpor.</w:t>
      </w:r>
    </w:p>
    <w:p w:rsidR="00A1018B" w:rsidRDefault="00A1018B" w:rsidP="007D1782">
      <w:pPr>
        <w:pStyle w:val="Obrazloitev"/>
      </w:pPr>
      <w:r>
        <w:t>Zakon omogoča Vladi</w:t>
      </w:r>
      <w:r w:rsidRPr="004D6638">
        <w:t>, da zagotovi obratovalna podpora za proizvodne naprave na lesno biomaso tudi po preteku 15 let, če bo cena električne energije na trgu prenizka, da bi glede na ceno lesne biomase zagotavljala ekonomičnost obratovanja starejših proizvodnih naprav na lesno biomaso in bi bilo v javnem interesu, da elektrarne obratujejo še naprej.</w:t>
      </w:r>
      <w:r w:rsidRPr="00936789">
        <w:t xml:space="preserve"> </w:t>
      </w:r>
    </w:p>
    <w:p w:rsidR="00A1018B" w:rsidRDefault="00A1018B" w:rsidP="007D1782">
      <w:pPr>
        <w:pStyle w:val="Obrazloitev"/>
      </w:pPr>
      <w:r w:rsidRPr="00936789">
        <w:t>Vlada</w:t>
      </w:r>
      <w:r>
        <w:t xml:space="preserve"> dobi z zakonom tudi pristojnost, da</w:t>
      </w:r>
      <w:r w:rsidRPr="00936789">
        <w:t xml:space="preserve"> lahko zaradi potrebe po ohranitvi vzdržnosti financiranja podporne sheme</w:t>
      </w:r>
      <w:r>
        <w:t xml:space="preserve"> z uredbo</w:t>
      </w:r>
      <w:r w:rsidRPr="00936789">
        <w:t xml:space="preserve"> določi, da se omeji letna instalirana moč proizvodnih naprav na obnovljive vire energije in za soproizvodnjo z visokim izkoristkom po posamezni tehnologiji in viru energije, ki ji je lahko podeljena podpora, če naložbe v te tehnologije presegajo načrtovan</w:t>
      </w:r>
      <w:r>
        <w:t>o</w:t>
      </w:r>
      <w:r w:rsidRPr="00936789">
        <w:t xml:space="preserve"> </w:t>
      </w:r>
      <w:r>
        <w:t>instalirano električno moč proizvodnih naprav, ki je zapisana</w:t>
      </w:r>
      <w:r w:rsidRPr="00936789">
        <w:t xml:space="preserve"> v sprejetih akcijskih načrtih.</w:t>
      </w:r>
    </w:p>
    <w:p w:rsidR="00A1018B" w:rsidRPr="00A41C44" w:rsidRDefault="00A1018B">
      <w:pPr>
        <w:pStyle w:val="Heading5"/>
      </w:pPr>
      <w:bookmarkStart w:id="1446" w:name="_Toc312841104"/>
      <w:bookmarkStart w:id="1447" w:name="_Toc315428059"/>
      <w:bookmarkStart w:id="1448" w:name="_Toc316047390"/>
      <w:bookmarkStart w:id="1449" w:name="_Toc312841105"/>
      <w:bookmarkStart w:id="1450" w:name="_Toc315428060"/>
      <w:bookmarkStart w:id="1451" w:name="_Toc316047391"/>
      <w:bookmarkStart w:id="1452" w:name="_Toc277899353"/>
      <w:bookmarkStart w:id="1453" w:name="_Ref357165028"/>
      <w:bookmarkStart w:id="1454" w:name="_Ref357165033"/>
      <w:bookmarkStart w:id="1455" w:name="_Toc358722261"/>
      <w:bookmarkEnd w:id="1446"/>
      <w:bookmarkEnd w:id="1447"/>
      <w:bookmarkEnd w:id="1448"/>
      <w:bookmarkEnd w:id="1449"/>
      <w:bookmarkEnd w:id="1450"/>
      <w:bookmarkEnd w:id="1451"/>
      <w:r w:rsidRPr="00F14776">
        <w:t>člen</w:t>
      </w:r>
      <w:r>
        <w:br/>
      </w:r>
      <w:r w:rsidRPr="00A41C44">
        <w:t>(odločanje o podpori)</w:t>
      </w:r>
      <w:bookmarkEnd w:id="1452"/>
      <w:bookmarkEnd w:id="1453"/>
      <w:bookmarkEnd w:id="1454"/>
      <w:bookmarkEnd w:id="1455"/>
    </w:p>
    <w:p w:rsidR="00A1018B" w:rsidRDefault="00A1018B" w:rsidP="00D97493">
      <w:pPr>
        <w:rPr>
          <w:rFonts w:cs="Arial"/>
        </w:rPr>
      </w:pPr>
    </w:p>
    <w:p w:rsidR="00A1018B" w:rsidRPr="00F458DF" w:rsidRDefault="00A1018B" w:rsidP="00F458DF">
      <w:pPr>
        <w:rPr>
          <w:rFonts w:cs="Arial"/>
        </w:rPr>
      </w:pPr>
      <w:r w:rsidRPr="00F458DF">
        <w:rPr>
          <w:rFonts w:cs="Arial"/>
        </w:rPr>
        <w:t xml:space="preserve">(1) Vsako leto do 1. oktobra agencija objavi javni poziv, ki mora biti odprt do 1. novembra, in povabi investitorje k prijavi projektov za  proizvodne naprave na obnovljive vire energije in za soproizvodnjo z visokim izkoristkom, ki se na razpisu potegujejo za prejem podpore v naslednjem letu. </w:t>
      </w:r>
    </w:p>
    <w:p w:rsidR="00A1018B" w:rsidRPr="00F458DF" w:rsidRDefault="00A1018B" w:rsidP="00F458DF">
      <w:pPr>
        <w:rPr>
          <w:rFonts w:cs="Arial"/>
        </w:rPr>
      </w:pPr>
    </w:p>
    <w:p w:rsidR="00A1018B" w:rsidRPr="00F458DF" w:rsidRDefault="00A1018B" w:rsidP="00F458DF">
      <w:pPr>
        <w:rPr>
          <w:rFonts w:cs="Arial"/>
        </w:rPr>
      </w:pPr>
      <w:r w:rsidRPr="00F458DF">
        <w:rPr>
          <w:rFonts w:cs="Arial"/>
        </w:rPr>
        <w:t>(2) Agencija izbere projekte na podlagi naslednjih pogojev:</w:t>
      </w:r>
    </w:p>
    <w:p w:rsidR="00A1018B" w:rsidRPr="00F458DF" w:rsidRDefault="00A1018B" w:rsidP="00F458DF">
      <w:pPr>
        <w:rPr>
          <w:rFonts w:cs="Arial"/>
        </w:rPr>
      </w:pPr>
      <w:r w:rsidRPr="00F458DF">
        <w:rPr>
          <w:rFonts w:cs="Arial"/>
        </w:rPr>
        <w:t xml:space="preserve">–  dovoljenega povečanja obsega sredstev za podpore v naslednjem letu, ki ga </w:t>
      </w:r>
      <w:r>
        <w:rPr>
          <w:rFonts w:cs="Arial"/>
        </w:rPr>
        <w:t xml:space="preserve">je na podlagi prvega odstavka </w:t>
      </w:r>
      <w:r>
        <w:rPr>
          <w:rFonts w:cs="Arial"/>
        </w:rPr>
        <w:fldChar w:fldCharType="begin"/>
      </w:r>
      <w:r>
        <w:rPr>
          <w:rFonts w:cs="Arial"/>
        </w:rPr>
        <w:instrText xml:space="preserve"> REF _Ref358010432 \r \h </w:instrText>
      </w:r>
      <w:r w:rsidRPr="00B44B24">
        <w:rPr>
          <w:rFonts w:cs="Arial"/>
        </w:rPr>
      </w:r>
      <w:r>
        <w:rPr>
          <w:rFonts w:cs="Arial"/>
        </w:rPr>
        <w:fldChar w:fldCharType="separate"/>
      </w:r>
      <w:r>
        <w:rPr>
          <w:rFonts w:cs="Arial"/>
        </w:rPr>
        <w:t>23</w:t>
      </w:r>
      <w:r>
        <w:rPr>
          <w:rFonts w:cs="Arial"/>
        </w:rPr>
        <w:fldChar w:fldCharType="end"/>
      </w:r>
      <w:r w:rsidRPr="00F458DF">
        <w:rPr>
          <w:rFonts w:cs="Arial"/>
        </w:rPr>
        <w:t>. člena tega zakona določila vlada,</w:t>
      </w:r>
    </w:p>
    <w:p w:rsidR="00A1018B" w:rsidRPr="00F458DF" w:rsidRDefault="00A1018B" w:rsidP="00F458DF">
      <w:pPr>
        <w:rPr>
          <w:rFonts w:cs="Arial"/>
        </w:rPr>
      </w:pPr>
      <w:r w:rsidRPr="00F458DF">
        <w:rPr>
          <w:rFonts w:cs="Arial"/>
        </w:rPr>
        <w:t>–  doseženega izpolnjevanja ciljev iz akcijskega načrta pri razvrščanju tehnologij,</w:t>
      </w:r>
    </w:p>
    <w:p w:rsidR="00A1018B" w:rsidRPr="00F458DF" w:rsidRDefault="00A1018B" w:rsidP="00F458DF">
      <w:pPr>
        <w:rPr>
          <w:rFonts w:cs="Arial"/>
        </w:rPr>
      </w:pPr>
      <w:r w:rsidRPr="00F458DF">
        <w:rPr>
          <w:rFonts w:cs="Arial"/>
        </w:rPr>
        <w:t>–  upoštevanja projektov, za katere imajo investitorji  del potrebnih sredstev že zagotovljen iz razpisov za podeljevanje evropskih sredstev,</w:t>
      </w:r>
    </w:p>
    <w:p w:rsidR="00A1018B" w:rsidRPr="00F458DF" w:rsidRDefault="00A1018B" w:rsidP="00F458DF">
      <w:pPr>
        <w:rPr>
          <w:rFonts w:cs="Arial"/>
        </w:rPr>
      </w:pPr>
      <w:r w:rsidRPr="00F458DF">
        <w:rPr>
          <w:rFonts w:cs="Arial"/>
        </w:rPr>
        <w:t xml:space="preserve">–  upoštevanja razlike  med v projektu ponujeno ceno za proizvedeno električno energijo in referenčnimi stroški  proizvodnje za uporabo iste tehnologije določenimi na podlagi predpisa vlade iz 11. odstavka  </w:t>
      </w:r>
      <w:r>
        <w:rPr>
          <w:rFonts w:cs="Arial"/>
        </w:rPr>
        <w:fldChar w:fldCharType="begin"/>
      </w:r>
      <w:r>
        <w:rPr>
          <w:rFonts w:cs="Arial"/>
        </w:rPr>
        <w:instrText xml:space="preserve"> REF _Ref358354822 \r \h </w:instrText>
      </w:r>
      <w:r w:rsidRPr="00B44B24">
        <w:rPr>
          <w:rFonts w:cs="Arial"/>
        </w:rPr>
      </w:r>
      <w:r>
        <w:rPr>
          <w:rFonts w:cs="Arial"/>
        </w:rPr>
        <w:fldChar w:fldCharType="separate"/>
      </w:r>
      <w:r>
        <w:rPr>
          <w:rFonts w:cs="Arial"/>
        </w:rPr>
        <w:t>378</w:t>
      </w:r>
      <w:r>
        <w:rPr>
          <w:rFonts w:cs="Arial"/>
        </w:rPr>
        <w:fldChar w:fldCharType="end"/>
      </w:r>
      <w:r>
        <w:rPr>
          <w:rFonts w:cs="Arial"/>
        </w:rPr>
        <w:t xml:space="preserve">. </w:t>
      </w:r>
      <w:r w:rsidRPr="00F458DF">
        <w:rPr>
          <w:rFonts w:cs="Arial"/>
        </w:rPr>
        <w:t>člena.</w:t>
      </w:r>
    </w:p>
    <w:p w:rsidR="00A1018B" w:rsidRPr="00F458DF" w:rsidRDefault="00A1018B" w:rsidP="00F458DF">
      <w:pPr>
        <w:rPr>
          <w:rFonts w:cs="Arial"/>
        </w:rPr>
      </w:pPr>
    </w:p>
    <w:p w:rsidR="00A1018B" w:rsidRPr="00F458DF" w:rsidRDefault="00A1018B" w:rsidP="00F458DF">
      <w:pPr>
        <w:rPr>
          <w:rFonts w:cs="Arial"/>
        </w:rPr>
      </w:pPr>
      <w:r w:rsidRPr="00F458DF">
        <w:rPr>
          <w:rFonts w:cs="Arial"/>
        </w:rPr>
        <w:t xml:space="preserve">(3) Agencija po opravljenem izbirnem postopku vsem prijaviteljem izda sklep o izbiri projekta. Na svoji spletni strani javno objavi podatke o izbranih projektih z navedbo vlagatelja, izbrane tehnologije, moči proizvodne naprave in s strani investitorja in ponujene referenčne cene  električne energije, ki bo veljala v času, ko pričakuje začetek obratovanja proizvodne naprave in vstop v podporno shemo. </w:t>
      </w:r>
    </w:p>
    <w:p w:rsidR="00A1018B" w:rsidRPr="00F458DF" w:rsidRDefault="00A1018B" w:rsidP="00F458DF">
      <w:pPr>
        <w:rPr>
          <w:rFonts w:cs="Arial"/>
        </w:rPr>
      </w:pPr>
    </w:p>
    <w:p w:rsidR="00A1018B" w:rsidRPr="00F458DF" w:rsidRDefault="00A1018B" w:rsidP="00F458DF">
      <w:pPr>
        <w:rPr>
          <w:rFonts w:cs="Arial"/>
        </w:rPr>
      </w:pPr>
      <w:r w:rsidRPr="00F458DF">
        <w:rPr>
          <w:rFonts w:cs="Arial"/>
        </w:rPr>
        <w:t>(4) Prijavitelj, ki je dobil sklep o potrditvi projekta,  mora pridobiti deklaracijo za proizvodno napravo v treh  letih, drugače ne bo več upravičen do podpore za potrjen projekt. Prijavitelj, ki je prejel sklep o zavrnitvi projekta, lahko z istim projektom kandidira zopet v naslednjih letih.</w:t>
      </w:r>
    </w:p>
    <w:p w:rsidR="00A1018B" w:rsidRPr="00F458DF" w:rsidRDefault="00A1018B" w:rsidP="00F458DF">
      <w:pPr>
        <w:rPr>
          <w:rFonts w:cs="Arial"/>
        </w:rPr>
      </w:pPr>
    </w:p>
    <w:p w:rsidR="00A1018B" w:rsidRPr="00F458DF" w:rsidRDefault="00A1018B" w:rsidP="00F458DF">
      <w:pPr>
        <w:rPr>
          <w:rFonts w:cs="Arial"/>
        </w:rPr>
      </w:pPr>
      <w:r w:rsidRPr="00F458DF">
        <w:rPr>
          <w:rFonts w:cs="Arial"/>
        </w:rPr>
        <w:t xml:space="preserve">(5) O upravičenosti do podpore odloča agencija v upravnem postopku na zahtevo vlagatelja.  </w:t>
      </w:r>
    </w:p>
    <w:p w:rsidR="00A1018B" w:rsidRPr="00F458DF" w:rsidRDefault="00A1018B" w:rsidP="00F458DF">
      <w:pPr>
        <w:rPr>
          <w:rFonts w:cs="Arial"/>
        </w:rPr>
      </w:pPr>
    </w:p>
    <w:p w:rsidR="00A1018B" w:rsidRPr="00F458DF" w:rsidRDefault="00A1018B" w:rsidP="00F458DF">
      <w:pPr>
        <w:rPr>
          <w:rFonts w:cs="Arial"/>
        </w:rPr>
      </w:pPr>
      <w:r w:rsidRPr="00F458DF">
        <w:rPr>
          <w:rFonts w:cs="Arial"/>
        </w:rPr>
        <w:t xml:space="preserve">(6) Če vlagatelj ni lastnik oziroma ni edini lastnik proizvodne naprave, mora zahtevi priložiti pooblastilo lastnika oziroma vseh ostalih solastnikov ali skupnih lastnikov za pridobitev odločbe o dodelitvi podpore in sklenitvi pogodbe o zagotavljanju podpore za proizvodno napravo kot celoto. </w:t>
      </w:r>
    </w:p>
    <w:p w:rsidR="00A1018B" w:rsidRPr="00F458DF" w:rsidRDefault="00A1018B" w:rsidP="00F458DF">
      <w:pPr>
        <w:rPr>
          <w:rFonts w:cs="Arial"/>
        </w:rPr>
      </w:pPr>
    </w:p>
    <w:p w:rsidR="00A1018B" w:rsidRPr="00F458DF" w:rsidRDefault="00A1018B" w:rsidP="00F458DF">
      <w:pPr>
        <w:rPr>
          <w:rFonts w:cs="Arial"/>
        </w:rPr>
      </w:pPr>
      <w:r w:rsidRPr="00F458DF">
        <w:rPr>
          <w:rFonts w:cs="Arial"/>
        </w:rPr>
        <w:t>(7) Agencija lahko po uradni dolžnosti ali na pobudo centra za podporo izda odločbo, s katero odpravi, razveljavi ali spremeni odločbo o dodelitvi podpore, če zaradi spremenjenih okoliščin prejemnik ni upravičen do podpore ali je upravičen v drugačni višini ali drugačnem trajanju.</w:t>
      </w:r>
    </w:p>
    <w:p w:rsidR="00A1018B" w:rsidRPr="00F458DF" w:rsidRDefault="00A1018B" w:rsidP="00F458DF">
      <w:pPr>
        <w:rPr>
          <w:rFonts w:cs="Arial"/>
        </w:rPr>
      </w:pPr>
    </w:p>
    <w:p w:rsidR="00A1018B" w:rsidRPr="00F458DF" w:rsidRDefault="00A1018B" w:rsidP="00F458DF">
      <w:pPr>
        <w:rPr>
          <w:rFonts w:cs="Arial"/>
        </w:rPr>
      </w:pPr>
      <w:r w:rsidRPr="00F458DF">
        <w:rPr>
          <w:rFonts w:cs="Arial"/>
        </w:rPr>
        <w:t>(8) Odločba o dodelitvi podpore preneha veljati, če iz katerega koli razloga preneha veljati deklaracija za proizvodno napravo.</w:t>
      </w:r>
    </w:p>
    <w:p w:rsidR="00A1018B" w:rsidRDefault="00A1018B" w:rsidP="00F458DF">
      <w:pPr>
        <w:rPr>
          <w:rFonts w:cs="Arial"/>
        </w:rPr>
      </w:pPr>
    </w:p>
    <w:p w:rsidR="00A1018B" w:rsidRPr="00D243B2" w:rsidRDefault="00A1018B" w:rsidP="00D243B2">
      <w:pPr>
        <w:spacing w:after="200" w:line="276" w:lineRule="auto"/>
        <w:rPr>
          <w:i/>
          <w:color w:val="4F81BD"/>
        </w:rPr>
      </w:pPr>
      <w:r w:rsidRPr="00D243B2">
        <w:rPr>
          <w:i/>
          <w:color w:val="4F81BD"/>
        </w:rPr>
        <w:t xml:space="preserve">O upravičenosti do podpore odloča agencija, ki izda upravičencu odločbo o upravičenosti do podpor. Novi Energetski  zakon uvaja posebno novost, ki omejuje pravice za bodoče graditelje proizvodnih naprav do prejemanja podpor. Do sedaj je vsakdo, ki je zgradil proizvodno napravo lahko zaprosil za podporo in jo je tudi lahko dobi, ne glede na to ali so bila sredstva za izplačevanje podpor zagotovljena. Prav tako se do sedaj ni upoštevalo ali je taka gradnja v skladu s sprejetim akcijskim načrtom. Po novem ne bo prejela podpore vsaka proizvodna naprava ampak le tista, ki jo bo na izbirnem postopku na osnovi javnega poziva izbrala agencija za energijo, ta pa bo pri obsegu za nove vstope vezana na odločitev vlade, ki bo odločala o virih za širjenje obveznosti podporne sheme. </w:t>
      </w:r>
    </w:p>
    <w:p w:rsidR="00A1018B" w:rsidRPr="00D243B2" w:rsidRDefault="00A1018B" w:rsidP="00D243B2">
      <w:pPr>
        <w:spacing w:after="200" w:line="276" w:lineRule="auto"/>
        <w:rPr>
          <w:i/>
          <w:color w:val="4F81BD"/>
        </w:rPr>
      </w:pPr>
      <w:r w:rsidRPr="00D243B2">
        <w:rPr>
          <w:i/>
          <w:color w:val="4F81BD"/>
        </w:rPr>
        <w:t>Tako bodo za izbrane projekte izbrani investitorji vedeli v naprej, da bodo podporo dobili in bodo po realizaciji naložbe  bodo lahko podali vlogo za podelitev podpore.</w:t>
      </w:r>
    </w:p>
    <w:p w:rsidR="00A1018B" w:rsidRPr="00D243B2" w:rsidRDefault="00A1018B" w:rsidP="00D243B2">
      <w:pPr>
        <w:spacing w:after="200" w:line="276" w:lineRule="auto"/>
        <w:rPr>
          <w:i/>
          <w:color w:val="4F81BD"/>
        </w:rPr>
      </w:pPr>
      <w:r w:rsidRPr="00D243B2">
        <w:rPr>
          <w:i/>
          <w:color w:val="4F81BD"/>
        </w:rPr>
        <w:t>Elektrarna lahko prejme le tolikšen obseg podpor za električno energijo, kolikor jih lahko pokrije s potrdili o izvoru.</w:t>
      </w:r>
    </w:p>
    <w:p w:rsidR="00A1018B" w:rsidRPr="00D243B2" w:rsidRDefault="00A1018B" w:rsidP="00D243B2">
      <w:pPr>
        <w:spacing w:after="200" w:line="276" w:lineRule="auto"/>
        <w:rPr>
          <w:i/>
          <w:color w:val="4F81BD"/>
        </w:rPr>
      </w:pPr>
      <w:r w:rsidRPr="00D243B2">
        <w:rPr>
          <w:i/>
          <w:color w:val="4F81BD"/>
        </w:rPr>
        <w:t>Zakon daje agenciji pooblastilo, da po uradni dolžnosti ali na pobudo centra za podporo izda odločbo, s katero odpravi, razveljavi ali spremeni odločbo o dodelitvi podpore, če zaradi spremenjenih okoliščin prejemnik ni upravičen do podpore ali je upravičen v drugačni višini ali drugačnem trajanju. Določa še, da odločba o dodelitvi podpore preneha veljati, če iz kateregakoli razloga preneha veljati deklaracija za proizvodno napravo.</w:t>
      </w:r>
    </w:p>
    <w:p w:rsidR="00A1018B" w:rsidRPr="00A41C44" w:rsidRDefault="00A1018B">
      <w:pPr>
        <w:pStyle w:val="Heading5"/>
      </w:pPr>
      <w:bookmarkStart w:id="1456" w:name="_Toc312841107"/>
      <w:bookmarkStart w:id="1457" w:name="_Toc315428062"/>
      <w:bookmarkStart w:id="1458" w:name="_Toc316047393"/>
      <w:bookmarkStart w:id="1459" w:name="_Toc312841108"/>
      <w:bookmarkStart w:id="1460" w:name="_Toc315428063"/>
      <w:bookmarkStart w:id="1461" w:name="_Toc316047394"/>
      <w:bookmarkStart w:id="1462" w:name="_Toc358722262"/>
      <w:bookmarkEnd w:id="1456"/>
      <w:bookmarkEnd w:id="1457"/>
      <w:bookmarkEnd w:id="1458"/>
      <w:bookmarkEnd w:id="1459"/>
      <w:bookmarkEnd w:id="1460"/>
      <w:bookmarkEnd w:id="1461"/>
      <w:r w:rsidRPr="00F14776">
        <w:t>člen</w:t>
      </w:r>
      <w:r>
        <w:br/>
      </w:r>
      <w:r w:rsidRPr="00A41C44">
        <w:t>(sprememba okoliščin in neupravičeno priznana podpora)</w:t>
      </w:r>
      <w:bookmarkEnd w:id="1462"/>
    </w:p>
    <w:p w:rsidR="00A1018B" w:rsidRPr="00F14776" w:rsidRDefault="00A1018B" w:rsidP="00D97493">
      <w:pPr>
        <w:rPr>
          <w:rFonts w:cs="Arial"/>
        </w:rPr>
      </w:pPr>
    </w:p>
    <w:p w:rsidR="00A1018B" w:rsidRPr="00F14776" w:rsidRDefault="00A1018B" w:rsidP="00D97493">
      <w:pPr>
        <w:rPr>
          <w:rFonts w:cs="Arial"/>
        </w:rPr>
      </w:pPr>
      <w:r w:rsidRPr="00F14776">
        <w:rPr>
          <w:rFonts w:cs="Arial"/>
        </w:rPr>
        <w:t>(1) Prejemnik podpore sporoči agenciji vsa dejstva, ki nastanejo po izdaji odločbe in vplivajo na upravičenost do podpore, njeno višino ali obdobje prejemanja. Dejstva mora prejemnik sporočiti v osmih dneh od dne, ko je zanje zvedel.</w:t>
      </w:r>
    </w:p>
    <w:p w:rsidR="00A1018B" w:rsidRPr="00F14776" w:rsidRDefault="00A1018B" w:rsidP="00D97493">
      <w:pPr>
        <w:rPr>
          <w:rFonts w:cs="Arial"/>
        </w:rPr>
      </w:pPr>
    </w:p>
    <w:p w:rsidR="00A1018B" w:rsidRPr="00F14776" w:rsidRDefault="00A1018B" w:rsidP="00D97493">
      <w:pPr>
        <w:rPr>
          <w:rFonts w:cs="Arial"/>
        </w:rPr>
      </w:pPr>
      <w:r w:rsidRPr="00F14776">
        <w:rPr>
          <w:rFonts w:cs="Arial"/>
        </w:rPr>
        <w:t xml:space="preserve">(2) Če po izdaji odločbe prejemnik podpore prejme drugo državno pomoč za proizvodno napravo oziroma proizvodnjo električne energije iz te naprave, zaradi katere ni upravičen do podpore ali ne v priznani višini, agencija odpravi odločbo o dodelitvi podpore oziroma odpravi odločbo in jo nadomesti z novo, s katero določi drugačno višino podpore. </w:t>
      </w:r>
    </w:p>
    <w:p w:rsidR="00A1018B" w:rsidRPr="00F14776" w:rsidRDefault="00A1018B" w:rsidP="00D97493">
      <w:pPr>
        <w:rPr>
          <w:rFonts w:cs="Arial"/>
        </w:rPr>
      </w:pPr>
    </w:p>
    <w:p w:rsidR="00A1018B" w:rsidRPr="00F14776" w:rsidRDefault="00A1018B" w:rsidP="00D97493">
      <w:pPr>
        <w:rPr>
          <w:rFonts w:cs="Arial"/>
        </w:rPr>
      </w:pPr>
      <w:r w:rsidRPr="00F14776">
        <w:rPr>
          <w:rFonts w:cs="Arial"/>
        </w:rPr>
        <w:t>(3) Če so po izdaji odločbe o dodelitvi podpore nastopile okoliščine, zaradi katerih bi bilo treba izdati drugačno odločbo o dodelitvi podpore, agencija odpravi ali razveljavi odločbo in jo nadomesti z novo, s katero določi drugo višino podpore ali določi drugo obdobje prejemanja podpore.</w:t>
      </w:r>
    </w:p>
    <w:p w:rsidR="00A1018B" w:rsidRPr="00F14776" w:rsidRDefault="00A1018B" w:rsidP="00D97493">
      <w:pPr>
        <w:rPr>
          <w:rFonts w:cs="Arial"/>
        </w:rPr>
      </w:pPr>
    </w:p>
    <w:p w:rsidR="00A1018B" w:rsidRPr="00F14776" w:rsidRDefault="00A1018B" w:rsidP="00D97493">
      <w:pPr>
        <w:rPr>
          <w:rFonts w:cs="Arial"/>
        </w:rPr>
      </w:pPr>
      <w:r w:rsidRPr="00F14776">
        <w:rPr>
          <w:rFonts w:cs="Arial"/>
        </w:rPr>
        <w:t>(4) Če je bila odločba o dodelitvi podpore izdana na podlagi neresničnih navedb in podatkov prejemnika ali na podlagi ponarejene listine ali krive izpovedbe priče ali izvedenca ali kot posledica kakšnega dejanja, ki je kaznivo po kazenskem zakoniku, lahko agencija začne obnovo postopka po uradni dolžnosti ne glede na roke, v katerih je dovoljeno obnoviti postopek v upravnem postopku.</w:t>
      </w:r>
    </w:p>
    <w:p w:rsidR="00A1018B" w:rsidRPr="00F14776" w:rsidRDefault="00A1018B" w:rsidP="00D97493">
      <w:pPr>
        <w:rPr>
          <w:rFonts w:cs="Arial"/>
        </w:rPr>
      </w:pPr>
    </w:p>
    <w:p w:rsidR="00A1018B" w:rsidRPr="00F14776" w:rsidRDefault="00A1018B" w:rsidP="00D97493">
      <w:pPr>
        <w:rPr>
          <w:rFonts w:cs="Arial"/>
        </w:rPr>
      </w:pPr>
      <w:r w:rsidRPr="00F14776">
        <w:rPr>
          <w:rFonts w:cs="Arial"/>
        </w:rPr>
        <w:t xml:space="preserve">(5) Neupravičeno prejeta sredstva je prejemnik dolžan vrniti v 30 dneh od dokončnosti odločbe. Če so bila sredstva neupravičeno pridobljena v dobri veri, se v času od neupravičeno prejetih sredstev do izdaje odločbe obračunajo obresti po evropski medbančni obrestni meri za ročnost enega leta, in sicer v višini, ki je veljala na dan neupravičeno pridobljenih sredstev. Prejemnik, ki je vedel ali bi mogel vedeti, da ni upravičen do prejemanja sredstev, je dolžan vrniti neupravičeno pridobljena sredstva z zakonitimi zamudnimi obrestmi. Po preteku roka od dokončnosti odločbe se obračunajo zakonite zamudne obresti. </w:t>
      </w:r>
    </w:p>
    <w:p w:rsidR="00A1018B" w:rsidRPr="00F14776" w:rsidRDefault="00A1018B" w:rsidP="00D97493">
      <w:pPr>
        <w:rPr>
          <w:rFonts w:cs="Arial"/>
        </w:rPr>
      </w:pPr>
    </w:p>
    <w:p w:rsidR="00A1018B" w:rsidRDefault="00A1018B" w:rsidP="00D97493">
      <w:pPr>
        <w:rPr>
          <w:rFonts w:cs="Arial"/>
        </w:rPr>
      </w:pPr>
      <w:r w:rsidRPr="00F14776">
        <w:rPr>
          <w:rFonts w:cs="Arial"/>
        </w:rPr>
        <w:t>(</w:t>
      </w:r>
      <w:r>
        <w:rPr>
          <w:rFonts w:cs="Arial"/>
        </w:rPr>
        <w:t>6</w:t>
      </w:r>
      <w:r w:rsidRPr="00F14776">
        <w:rPr>
          <w:rFonts w:cs="Arial"/>
        </w:rPr>
        <w:t>) Ne glede na peti odstavek tega člena lahko center za podpore in prejemnik podpore skleneta dogovor o načinu in času vračila neupravičeno prejetih sredstev tako, da se obveznost prejemnika poračuna pri izplačilu podpore</w:t>
      </w:r>
      <w:r>
        <w:rPr>
          <w:rFonts w:cs="Arial"/>
        </w:rPr>
        <w:t>.</w:t>
      </w:r>
    </w:p>
    <w:p w:rsidR="00A1018B" w:rsidRDefault="00A1018B" w:rsidP="00D97493">
      <w:pPr>
        <w:rPr>
          <w:rFonts w:cs="Arial"/>
        </w:rPr>
      </w:pPr>
    </w:p>
    <w:p w:rsidR="00A1018B" w:rsidRDefault="00A1018B" w:rsidP="007D1782">
      <w:pPr>
        <w:pStyle w:val="Obrazloitev"/>
      </w:pPr>
      <w:r w:rsidRPr="004D6638">
        <w:t>Ta člen nalaga upravičencem do podpor obveznost, da agenciji sporoč</w:t>
      </w:r>
      <w:r>
        <w:t>ajo</w:t>
      </w:r>
      <w:r w:rsidRPr="004D6638">
        <w:t xml:space="preserve"> vsa dejstva, zaradi katerih je potrebno podporo drugače določiti. Agenciji daje ta člen pooblastila za uvedbo postopkov po uradni dolžnosti, če se ugotovi, da je bila kakšna </w:t>
      </w:r>
      <w:r w:rsidRPr="00CE59C1">
        <w:t>odločba o dodelitvi podpore izdana na podlagi neresničnih navedb in podatkov prejemnika ali na podlagi ponarejene listine ali krive izpovedbe priče ali izvedenca ali</w:t>
      </w:r>
      <w:r w:rsidRPr="004D6638">
        <w:t xml:space="preserve"> kot posledica kakšnega dejanja, ki je kaznivo po kazenskem zakoniku. Določeno je </w:t>
      </w:r>
      <w:r>
        <w:t xml:space="preserve">še </w:t>
      </w:r>
      <w:r w:rsidRPr="004D6638">
        <w:t xml:space="preserve">kako se ugotavlja neupravičeno izplačana podpora in kako je potrebno ta sredstva vračati, v kakšnih rokih in kako se določijo zamudne obresti. </w:t>
      </w:r>
    </w:p>
    <w:p w:rsidR="00A1018B" w:rsidRPr="00A41C44" w:rsidRDefault="00A1018B">
      <w:pPr>
        <w:pStyle w:val="Heading5"/>
      </w:pPr>
      <w:bookmarkStart w:id="1463" w:name="_Toc312841110"/>
      <w:bookmarkStart w:id="1464" w:name="_Toc315428065"/>
      <w:bookmarkStart w:id="1465" w:name="_Toc316047396"/>
      <w:bookmarkStart w:id="1466" w:name="_Ref295212386"/>
      <w:bookmarkStart w:id="1467" w:name="_Toc277899354"/>
      <w:bookmarkStart w:id="1468" w:name="_Ref358008952"/>
      <w:bookmarkStart w:id="1469" w:name="_Ref358352966"/>
      <w:bookmarkStart w:id="1470" w:name="_Toc358722263"/>
      <w:bookmarkEnd w:id="1463"/>
      <w:bookmarkEnd w:id="1464"/>
      <w:bookmarkEnd w:id="1465"/>
      <w:r w:rsidRPr="00F14776">
        <w:t>člen</w:t>
      </w:r>
      <w:bookmarkEnd w:id="1466"/>
      <w:r>
        <w:br/>
      </w:r>
      <w:r w:rsidRPr="00A41C44">
        <w:t>(center za podpore)</w:t>
      </w:r>
      <w:bookmarkEnd w:id="1467"/>
      <w:bookmarkEnd w:id="1468"/>
      <w:bookmarkEnd w:id="1469"/>
      <w:bookmarkEnd w:id="1470"/>
    </w:p>
    <w:p w:rsidR="00A1018B" w:rsidRPr="00F14776" w:rsidRDefault="00A1018B" w:rsidP="00D97493">
      <w:pPr>
        <w:rPr>
          <w:rFonts w:cs="Arial"/>
        </w:rPr>
      </w:pPr>
    </w:p>
    <w:p w:rsidR="00A1018B" w:rsidRPr="00F14776" w:rsidRDefault="00A1018B" w:rsidP="00D97493">
      <w:pPr>
        <w:rPr>
          <w:rFonts w:cs="Arial"/>
        </w:rPr>
      </w:pPr>
      <w:r w:rsidRPr="00F14776">
        <w:rPr>
          <w:rFonts w:cs="Arial"/>
        </w:rPr>
        <w:t>(1) Dejavnost centra za podpore obsega naslednje naloge:</w:t>
      </w:r>
    </w:p>
    <w:p w:rsidR="00A1018B" w:rsidRPr="00F14776" w:rsidRDefault="00A1018B" w:rsidP="001617CF">
      <w:pPr>
        <w:numPr>
          <w:ilvl w:val="0"/>
          <w:numId w:val="102"/>
        </w:numPr>
        <w:rPr>
          <w:rFonts w:cs="Arial"/>
        </w:rPr>
      </w:pPr>
      <w:r w:rsidRPr="00F14776">
        <w:rPr>
          <w:rFonts w:cs="Arial"/>
        </w:rPr>
        <w:t xml:space="preserve">upravljanje s sredstvi prispevkov iz </w:t>
      </w:r>
      <w:r>
        <w:rPr>
          <w:rFonts w:cs="Arial"/>
        </w:rPr>
        <w:fldChar w:fldCharType="begin"/>
      </w:r>
      <w:r>
        <w:rPr>
          <w:rFonts w:cs="Arial"/>
        </w:rPr>
        <w:instrText xml:space="preserve"> REF _Ref295216508 \r \h </w:instrText>
      </w:r>
      <w:r w:rsidRPr="00B44B24">
        <w:rPr>
          <w:rFonts w:cs="Arial"/>
        </w:rPr>
      </w:r>
      <w:r>
        <w:rPr>
          <w:rFonts w:cs="Arial"/>
        </w:rPr>
        <w:fldChar w:fldCharType="separate"/>
      </w:r>
      <w:r>
        <w:rPr>
          <w:rFonts w:cs="Arial"/>
        </w:rPr>
        <w:t>382</w:t>
      </w:r>
      <w:r>
        <w:rPr>
          <w:rFonts w:cs="Arial"/>
        </w:rPr>
        <w:fldChar w:fldCharType="end"/>
      </w:r>
      <w:r>
        <w:rPr>
          <w:rFonts w:cs="Arial"/>
        </w:rPr>
        <w:t xml:space="preserve">. </w:t>
      </w:r>
      <w:r w:rsidRPr="00F14776">
        <w:rPr>
          <w:rFonts w:cs="Arial"/>
        </w:rPr>
        <w:t>člena tega zakona;</w:t>
      </w:r>
    </w:p>
    <w:p w:rsidR="00A1018B" w:rsidRPr="00F14776" w:rsidRDefault="00A1018B" w:rsidP="001617CF">
      <w:pPr>
        <w:numPr>
          <w:ilvl w:val="0"/>
          <w:numId w:val="102"/>
        </w:numPr>
        <w:rPr>
          <w:rFonts w:cs="Arial"/>
        </w:rPr>
      </w:pPr>
      <w:r w:rsidRPr="00F14776">
        <w:rPr>
          <w:rFonts w:cs="Arial"/>
        </w:rPr>
        <w:t>sklepanje pogodb o podporah in izplačevanje podpor;</w:t>
      </w:r>
    </w:p>
    <w:p w:rsidR="00A1018B" w:rsidRPr="00F14776" w:rsidRDefault="00A1018B" w:rsidP="001617CF">
      <w:pPr>
        <w:numPr>
          <w:ilvl w:val="0"/>
          <w:numId w:val="102"/>
        </w:numPr>
        <w:rPr>
          <w:rFonts w:cs="Arial"/>
        </w:rPr>
      </w:pPr>
      <w:r w:rsidRPr="00F14776">
        <w:rPr>
          <w:rFonts w:cs="Arial"/>
        </w:rPr>
        <w:t xml:space="preserve">odkup električne energije po prvi alineji </w:t>
      </w:r>
      <w:r>
        <w:rPr>
          <w:rFonts w:cs="Arial"/>
        </w:rPr>
        <w:t>šestega</w:t>
      </w:r>
      <w:r w:rsidRPr="00F14776">
        <w:rPr>
          <w:rFonts w:cs="Arial"/>
        </w:rPr>
        <w:t xml:space="preserve"> odstavka </w:t>
      </w:r>
      <w:r>
        <w:rPr>
          <w:rFonts w:cs="Arial"/>
        </w:rPr>
        <w:fldChar w:fldCharType="begin"/>
      </w:r>
      <w:r>
        <w:rPr>
          <w:rFonts w:cs="Arial"/>
        </w:rPr>
        <w:instrText xml:space="preserve"> REF _Ref295216557 \r \h </w:instrText>
      </w:r>
      <w:r w:rsidRPr="00B44B24">
        <w:rPr>
          <w:rFonts w:cs="Arial"/>
        </w:rPr>
      </w:r>
      <w:r>
        <w:rPr>
          <w:rFonts w:cs="Arial"/>
        </w:rPr>
        <w:fldChar w:fldCharType="separate"/>
      </w:r>
      <w:r>
        <w:rPr>
          <w:rFonts w:cs="Arial"/>
        </w:rPr>
        <w:t>378</w:t>
      </w:r>
      <w:r>
        <w:rPr>
          <w:rFonts w:cs="Arial"/>
        </w:rPr>
        <w:fldChar w:fldCharType="end"/>
      </w:r>
      <w:r>
        <w:rPr>
          <w:rFonts w:cs="Arial"/>
        </w:rPr>
        <w:t>. člena</w:t>
      </w:r>
      <w:r w:rsidRPr="00F14776">
        <w:rPr>
          <w:rFonts w:cs="Arial"/>
        </w:rPr>
        <w:t xml:space="preserve"> tega zakona po ceni, ki jo določi vlada;</w:t>
      </w:r>
    </w:p>
    <w:p w:rsidR="00A1018B" w:rsidRPr="00F14776" w:rsidRDefault="00A1018B" w:rsidP="001617CF">
      <w:pPr>
        <w:numPr>
          <w:ilvl w:val="0"/>
          <w:numId w:val="102"/>
        </w:numPr>
        <w:rPr>
          <w:rFonts w:cs="Arial"/>
        </w:rPr>
      </w:pPr>
      <w:r w:rsidRPr="00F14776">
        <w:rPr>
          <w:rFonts w:cs="Arial"/>
        </w:rPr>
        <w:t xml:space="preserve">odkup električne energije od </w:t>
      </w:r>
      <w:r>
        <w:rPr>
          <w:rFonts w:cs="Arial"/>
        </w:rPr>
        <w:t>proizvajalcev iz štirinajstega in</w:t>
      </w:r>
      <w:r w:rsidRPr="00F14776">
        <w:rPr>
          <w:rFonts w:cs="Arial"/>
        </w:rPr>
        <w:t xml:space="preserve"> </w:t>
      </w:r>
      <w:r>
        <w:rPr>
          <w:rFonts w:cs="Arial"/>
        </w:rPr>
        <w:t>pet</w:t>
      </w:r>
      <w:r w:rsidRPr="00F14776">
        <w:rPr>
          <w:rFonts w:cs="Arial"/>
        </w:rPr>
        <w:t xml:space="preserve">najstega odstavka </w:t>
      </w:r>
      <w:r>
        <w:rPr>
          <w:rFonts w:cs="Arial"/>
        </w:rPr>
        <w:fldChar w:fldCharType="begin"/>
      </w:r>
      <w:r>
        <w:rPr>
          <w:rFonts w:cs="Arial"/>
        </w:rPr>
        <w:instrText xml:space="preserve"> REF _Ref295216557 \r \h </w:instrText>
      </w:r>
      <w:r w:rsidRPr="00B44B24">
        <w:rPr>
          <w:rFonts w:cs="Arial"/>
        </w:rPr>
      </w:r>
      <w:r>
        <w:rPr>
          <w:rFonts w:cs="Arial"/>
        </w:rPr>
        <w:fldChar w:fldCharType="separate"/>
      </w:r>
      <w:r>
        <w:rPr>
          <w:rFonts w:cs="Arial"/>
        </w:rPr>
        <w:t>378</w:t>
      </w:r>
      <w:r>
        <w:rPr>
          <w:rFonts w:cs="Arial"/>
        </w:rPr>
        <w:fldChar w:fldCharType="end"/>
      </w:r>
      <w:r>
        <w:rPr>
          <w:rFonts w:cs="Arial"/>
        </w:rPr>
        <w:t>.</w:t>
      </w:r>
      <w:r w:rsidRPr="00F14776">
        <w:rPr>
          <w:rFonts w:cs="Arial"/>
        </w:rPr>
        <w:t xml:space="preserve"> člena tega zakona;</w:t>
      </w:r>
    </w:p>
    <w:p w:rsidR="00A1018B" w:rsidRDefault="00A1018B" w:rsidP="001617CF">
      <w:pPr>
        <w:numPr>
          <w:ilvl w:val="0"/>
          <w:numId w:val="102"/>
        </w:numPr>
        <w:rPr>
          <w:rFonts w:cs="Arial"/>
        </w:rPr>
      </w:pPr>
      <w:r w:rsidRPr="00F14776">
        <w:rPr>
          <w:rFonts w:cs="Arial"/>
        </w:rPr>
        <w:t>izplačevanje finančnih podpor za tekoče poslovanje;</w:t>
      </w:r>
    </w:p>
    <w:p w:rsidR="00A1018B" w:rsidRPr="00F14776" w:rsidRDefault="00A1018B" w:rsidP="001617CF">
      <w:pPr>
        <w:numPr>
          <w:ilvl w:val="0"/>
          <w:numId w:val="102"/>
        </w:numPr>
        <w:rPr>
          <w:rFonts w:cs="Arial"/>
        </w:rPr>
      </w:pPr>
      <w:r w:rsidRPr="00D335BB">
        <w:t>prodaj</w:t>
      </w:r>
      <w:r>
        <w:t>a</w:t>
      </w:r>
      <w:r w:rsidRPr="00D335BB">
        <w:t xml:space="preserve"> odkupljene električne energije na trgu </w:t>
      </w:r>
      <w:r w:rsidRPr="00D743A9">
        <w:t>preko dražbe ali razpisa oziroma na energetski borzi</w:t>
      </w:r>
      <w:r>
        <w:t>.</w:t>
      </w:r>
    </w:p>
    <w:p w:rsidR="00A1018B" w:rsidRPr="00F14776" w:rsidRDefault="00A1018B" w:rsidP="00D97493">
      <w:pPr>
        <w:rPr>
          <w:rFonts w:cs="Arial"/>
        </w:rPr>
      </w:pPr>
    </w:p>
    <w:p w:rsidR="00A1018B" w:rsidRPr="00F14776" w:rsidRDefault="00A1018B" w:rsidP="00D97493">
      <w:pPr>
        <w:rPr>
          <w:rFonts w:cs="Arial"/>
        </w:rPr>
      </w:pPr>
      <w:r w:rsidRPr="00F14776">
        <w:rPr>
          <w:rFonts w:cs="Arial"/>
        </w:rPr>
        <w:t>(2) Poleg nalog iz prejšnjega odstavka, ki so povezane s podporami proizvodnji električne energije iz obnovljivih virov energije in v soproizvodnji z visokim izkoristkom, izvaja center tudi druge dejavnosti, in sicer:</w:t>
      </w:r>
    </w:p>
    <w:p w:rsidR="00A1018B" w:rsidRPr="00F14776" w:rsidRDefault="00A1018B" w:rsidP="001617CF">
      <w:pPr>
        <w:numPr>
          <w:ilvl w:val="0"/>
          <w:numId w:val="103"/>
        </w:numPr>
        <w:rPr>
          <w:rFonts w:cs="Arial"/>
        </w:rPr>
      </w:pPr>
      <w:r w:rsidRPr="00F14776">
        <w:rPr>
          <w:rFonts w:cs="Arial"/>
        </w:rPr>
        <w:t xml:space="preserve">dejavnosti povezane z zagotavljanjem zadostnih proizvodnih zmogljivosti iz </w:t>
      </w:r>
      <w:r>
        <w:rPr>
          <w:rFonts w:cs="Arial"/>
        </w:rPr>
        <w:fldChar w:fldCharType="begin"/>
      </w:r>
      <w:r>
        <w:rPr>
          <w:rFonts w:cs="Arial"/>
        </w:rPr>
        <w:instrText xml:space="preserve"> REF _Ref295212475 \r \h </w:instrText>
      </w:r>
      <w:r w:rsidRPr="00B44B24">
        <w:rPr>
          <w:rFonts w:cs="Arial"/>
        </w:rPr>
      </w:r>
      <w:r>
        <w:rPr>
          <w:rFonts w:cs="Arial"/>
        </w:rPr>
        <w:fldChar w:fldCharType="separate"/>
      </w:r>
      <w:r>
        <w:rPr>
          <w:rFonts w:cs="Arial"/>
        </w:rPr>
        <w:t>54</w:t>
      </w:r>
      <w:r>
        <w:rPr>
          <w:rFonts w:cs="Arial"/>
        </w:rPr>
        <w:fldChar w:fldCharType="end"/>
      </w:r>
      <w:r>
        <w:rPr>
          <w:rFonts w:cs="Arial"/>
        </w:rPr>
        <w:t xml:space="preserve">. in </w:t>
      </w:r>
      <w:r>
        <w:rPr>
          <w:rFonts w:cs="Arial"/>
        </w:rPr>
        <w:fldChar w:fldCharType="begin"/>
      </w:r>
      <w:r>
        <w:rPr>
          <w:rFonts w:cs="Arial"/>
        </w:rPr>
        <w:instrText xml:space="preserve"> REF _Ref295212483 \r \h </w:instrText>
      </w:r>
      <w:r w:rsidRPr="00B44B24">
        <w:rPr>
          <w:rFonts w:cs="Arial"/>
        </w:rPr>
      </w:r>
      <w:r>
        <w:rPr>
          <w:rFonts w:cs="Arial"/>
        </w:rPr>
        <w:fldChar w:fldCharType="separate"/>
      </w:r>
      <w:r>
        <w:rPr>
          <w:rFonts w:cs="Arial"/>
        </w:rPr>
        <w:t>55</w:t>
      </w:r>
      <w:r>
        <w:rPr>
          <w:rFonts w:cs="Arial"/>
        </w:rPr>
        <w:fldChar w:fldCharType="end"/>
      </w:r>
      <w:r>
        <w:rPr>
          <w:rFonts w:cs="Arial"/>
        </w:rPr>
        <w:t>.</w:t>
      </w:r>
      <w:r w:rsidRPr="00F14776">
        <w:rPr>
          <w:rFonts w:cs="Arial"/>
        </w:rPr>
        <w:t xml:space="preserve"> člena tega zakona,</w:t>
      </w:r>
    </w:p>
    <w:p w:rsidR="00A1018B" w:rsidRPr="00F14776" w:rsidRDefault="00A1018B" w:rsidP="001617CF">
      <w:pPr>
        <w:numPr>
          <w:ilvl w:val="0"/>
          <w:numId w:val="103"/>
        </w:numPr>
        <w:rPr>
          <w:rFonts w:cs="Arial"/>
        </w:rPr>
      </w:pPr>
      <w:r w:rsidRPr="00F14776">
        <w:rPr>
          <w:rFonts w:cs="Arial"/>
        </w:rPr>
        <w:t xml:space="preserve">dejavnosti povezane z izvajanjem programov za varčevanje z električno energijo iz </w:t>
      </w:r>
      <w:r w:rsidRPr="00963171">
        <w:rPr>
          <w:rFonts w:cs="Arial"/>
        </w:rPr>
        <w:fldChar w:fldCharType="begin"/>
      </w:r>
      <w:r w:rsidRPr="00963171">
        <w:rPr>
          <w:rFonts w:cs="Arial"/>
        </w:rPr>
        <w:instrText xml:space="preserve"> REF _Ref295481700 \r \h </w:instrText>
      </w:r>
      <w:r w:rsidRPr="00B44B24">
        <w:rPr>
          <w:rFonts w:cs="Arial"/>
        </w:rPr>
      </w:r>
      <w:r w:rsidRPr="00963171">
        <w:rPr>
          <w:rFonts w:cs="Arial"/>
        </w:rPr>
        <w:fldChar w:fldCharType="separate"/>
      </w:r>
      <w:r>
        <w:rPr>
          <w:rFonts w:cs="Arial"/>
        </w:rPr>
        <w:t>362</w:t>
      </w:r>
      <w:r w:rsidRPr="00963171">
        <w:rPr>
          <w:rFonts w:cs="Arial"/>
        </w:rPr>
        <w:fldChar w:fldCharType="end"/>
      </w:r>
      <w:r w:rsidRPr="00963171">
        <w:rPr>
          <w:rFonts w:cs="Arial"/>
        </w:rPr>
        <w:t>. člena</w:t>
      </w:r>
      <w:r w:rsidRPr="00F14776">
        <w:rPr>
          <w:rFonts w:cs="Arial"/>
        </w:rPr>
        <w:t xml:space="preserve"> tega zakona.</w:t>
      </w:r>
    </w:p>
    <w:p w:rsidR="00A1018B" w:rsidRPr="00F14776" w:rsidRDefault="00A1018B" w:rsidP="00D97493">
      <w:pPr>
        <w:rPr>
          <w:rFonts w:cs="Arial"/>
        </w:rPr>
      </w:pPr>
    </w:p>
    <w:p w:rsidR="00A1018B" w:rsidRPr="00F14776" w:rsidRDefault="00A1018B" w:rsidP="00D97493">
      <w:pPr>
        <w:rPr>
          <w:rFonts w:cs="Arial"/>
        </w:rPr>
      </w:pPr>
      <w:r w:rsidRPr="00F14776">
        <w:rPr>
          <w:rFonts w:cs="Arial"/>
        </w:rPr>
        <w:t xml:space="preserve">(3) Izvajalec dejavnosti centra za podpore ne sme izvajati dejavnosti </w:t>
      </w:r>
      <w:r>
        <w:rPr>
          <w:rFonts w:cs="Arial"/>
        </w:rPr>
        <w:t>elektro</w:t>
      </w:r>
      <w:r w:rsidRPr="00F14776">
        <w:rPr>
          <w:rFonts w:cs="Arial"/>
        </w:rPr>
        <w:t xml:space="preserve"> operaterja.</w:t>
      </w:r>
    </w:p>
    <w:p w:rsidR="00A1018B" w:rsidRPr="00F14776" w:rsidRDefault="00A1018B" w:rsidP="00D97493">
      <w:pPr>
        <w:rPr>
          <w:rFonts w:cs="Arial"/>
        </w:rPr>
      </w:pPr>
    </w:p>
    <w:p w:rsidR="00A1018B" w:rsidRPr="00F14776" w:rsidRDefault="00A1018B" w:rsidP="00D97493">
      <w:pPr>
        <w:rPr>
          <w:rFonts w:cs="Arial"/>
        </w:rPr>
      </w:pPr>
      <w:r w:rsidRPr="00F14776">
        <w:rPr>
          <w:rFonts w:cs="Arial"/>
        </w:rPr>
        <w:t xml:space="preserve">(4) Center za podpore je dolžan najkasneje v 30 dneh, ko je obveščen o vročitvi odločbe o dodelitvi podpore, upravičencu posredovati v podpis pogodbo, s katero uredita zagotavljanje podpore in druga vprašanja medsebojnih razmerij v zvezi s tem (v nadaljnjem besedilu: pogodba o zagotavljanju podpore). Če pogodba ni v skladu z odločbo, se glede neusklajenih vprašanj neposredno uporablja odločba. Če se zaradi spremenjenih okoliščin ali obnove postopka spremeni odločba o dodelitvi podpore, center za podpore pozove prejemnika k sklenitvi nove pogodbe o zagotavljanju podpore. Če prejemnik podpore v enem mesecu, ko je pozvan k sklenitvi pogodbe o zagotavljanju podpore ne sklene pogodbe in tega ne stori niti v dodatnem roku, ki ne sme biti krajši od 15 dni, </w:t>
      </w:r>
      <w:r>
        <w:rPr>
          <w:rFonts w:cs="Arial"/>
        </w:rPr>
        <w:t>ni več upravičen do podpore</w:t>
      </w:r>
      <w:r w:rsidRPr="00F14776">
        <w:rPr>
          <w:rFonts w:cs="Arial"/>
        </w:rPr>
        <w:t xml:space="preserve">. </w:t>
      </w:r>
    </w:p>
    <w:p w:rsidR="00A1018B" w:rsidRPr="00F14776" w:rsidRDefault="00A1018B" w:rsidP="00D97493">
      <w:pPr>
        <w:rPr>
          <w:rFonts w:cs="Arial"/>
        </w:rPr>
      </w:pPr>
    </w:p>
    <w:p w:rsidR="00A1018B" w:rsidRPr="00F14776" w:rsidRDefault="00A1018B" w:rsidP="00D97493">
      <w:pPr>
        <w:rPr>
          <w:rFonts w:cs="Arial"/>
        </w:rPr>
      </w:pPr>
      <w:r w:rsidRPr="00F14776">
        <w:rPr>
          <w:rFonts w:cs="Arial"/>
        </w:rPr>
        <w:t>(5) Če agencija prejemniku podpore z odločbo iz prejšnjega člena ukine podporo, mora center za podpore prenehati izplačevati podporo z dnem, ko je obveščen o opravljeni vročitvi odločbe, s katero je bila podpora ukinjena. Pogodba o zagotavljanju podpore preneha veljati z dnem, ko preneha veljati odločba o dodelitvi podpore.</w:t>
      </w:r>
    </w:p>
    <w:p w:rsidR="00A1018B" w:rsidRPr="00F14776" w:rsidRDefault="00A1018B" w:rsidP="00D97493">
      <w:pPr>
        <w:rPr>
          <w:rFonts w:cs="Arial"/>
        </w:rPr>
      </w:pPr>
    </w:p>
    <w:p w:rsidR="00A1018B" w:rsidRPr="00F14776" w:rsidRDefault="00A1018B" w:rsidP="00D97493">
      <w:pPr>
        <w:rPr>
          <w:rFonts w:cs="Arial"/>
        </w:rPr>
      </w:pPr>
      <w:r w:rsidRPr="00F14776">
        <w:rPr>
          <w:rFonts w:cs="Arial"/>
        </w:rPr>
        <w:t>(6) Center za podpore mora voditi ločene računovodske obračune in evidence o sredstvih, zbranih s prispevki za soproizvodnjo in obnovljive vire, ki jih plačujejo odjemalci električne energije po tem zakonu, in uporabi teh sredstev za različne vrste podpor, delovanje centra za podpore in druge predpisane namene.</w:t>
      </w:r>
    </w:p>
    <w:p w:rsidR="00A1018B" w:rsidRPr="00F14776" w:rsidRDefault="00A1018B" w:rsidP="00D97493">
      <w:pPr>
        <w:rPr>
          <w:rFonts w:cs="Arial"/>
        </w:rPr>
      </w:pPr>
      <w:r w:rsidRPr="00F14776">
        <w:rPr>
          <w:rFonts w:cs="Arial"/>
        </w:rPr>
        <w:t>Vlada podrobneje predpiše način izvajanja nalog iz prvega odstavka tega člena ter ločenega vodenja računovodskih evidenc in obračunov.</w:t>
      </w:r>
    </w:p>
    <w:p w:rsidR="00A1018B" w:rsidRPr="00F14776" w:rsidRDefault="00A1018B" w:rsidP="00D97493">
      <w:pPr>
        <w:rPr>
          <w:rFonts w:cs="Arial"/>
        </w:rPr>
      </w:pPr>
    </w:p>
    <w:p w:rsidR="00A1018B" w:rsidRPr="00F14776" w:rsidRDefault="00A1018B" w:rsidP="00D97493">
      <w:pPr>
        <w:rPr>
          <w:rFonts w:cs="Arial"/>
        </w:rPr>
      </w:pPr>
      <w:r w:rsidRPr="00F14776">
        <w:rPr>
          <w:rFonts w:cs="Arial"/>
        </w:rPr>
        <w:t>(7) Osebe, ki od centra za podpore prejemajo podporo ali prodajajo električno energijo preko centra za podpore, sistemski operaterji, na katerih omrežje so prej navedene osebe priključene ter druge osebe, ki zbirajo za center relevantne podatke, so centru za podpore na njegovo zahtevo dolžni posredovati vse podatke, ki jih ta potrebuje za izvajanje svojih nalog v okviru gospodarske javne službe po tem zakonu.</w:t>
      </w:r>
    </w:p>
    <w:p w:rsidR="00A1018B" w:rsidRDefault="00A1018B" w:rsidP="00D97493">
      <w:pPr>
        <w:rPr>
          <w:rFonts w:cs="Arial"/>
        </w:rPr>
      </w:pPr>
    </w:p>
    <w:p w:rsidR="00A1018B" w:rsidRDefault="00A1018B" w:rsidP="00D97493">
      <w:pPr>
        <w:rPr>
          <w:rFonts w:cs="Arial"/>
        </w:rPr>
      </w:pPr>
      <w:r>
        <w:rPr>
          <w:rFonts w:cs="Arial"/>
        </w:rPr>
        <w:t xml:space="preserve">(8) </w:t>
      </w:r>
      <w:r w:rsidRPr="00F14776">
        <w:rPr>
          <w:rFonts w:cs="Arial"/>
        </w:rPr>
        <w:t xml:space="preserve">Center za podpore vodi register prejemnikov podpor. Podatke o prejetih podporah lahko center za podpore posreduje pristojnim organom v okviru poročanj, ki jih je dolžan izvajati. </w:t>
      </w:r>
    </w:p>
    <w:p w:rsidR="00A1018B" w:rsidRDefault="00A1018B" w:rsidP="00D97493">
      <w:pPr>
        <w:rPr>
          <w:rFonts w:cs="Arial"/>
        </w:rPr>
      </w:pPr>
    </w:p>
    <w:p w:rsidR="00A1018B" w:rsidRDefault="00A1018B" w:rsidP="007D1782">
      <w:pPr>
        <w:pStyle w:val="Obrazloitev"/>
      </w:pPr>
      <w:r w:rsidRPr="004D6638">
        <w:t>Izvajanje navedenih nalog, ki jih opravlja center za podpore, je v javnem interesu in je opredeljeno kot del nalog gospodarske javne službe organizatorja trga z električno energijo- Borzen d.o.o. Poleg izvajanja zagotovljenega odkupa za mikro in male OVE in SPTE elektrarne  center za podpore ter zagotavljanja obratovalne podpore  izvaja tudi pogodbe z elektrarnami, izbranimi na razpisu za zagotavljanje zanesljivosti oskrbe z energijo, izvaja dodeljevanje sredstev izvajalcem programov varčevanja in učinkovite rabe z električno energijo. Izvajalec dejavnosti centra za podpore prejema zbrana finančna sredstva iz prispevkov ki jih plačujejo končni porabniki električne energije od sistemskih operaterjev in trgovcev z električno energijo. Električno energijo iz zagotovljenega odkupa prodaja na trgu z električno energijo. Ta člen nalaga centru za podpore, da če agencija prejemniku podpore z odločbo ukine podporo, da mora prenehati izplačevati podporo z dnem, ko je obveščen o opravljeni vročitvi odločbe, s katero je bila podpora ukinjena. Center za podpore vodi register prejemnikov podpor  in je dolžan  podatke o izvajanju podporne sheme posredovati v rednih poročilih  pristojnim organom.</w:t>
      </w:r>
    </w:p>
    <w:p w:rsidR="00A1018B" w:rsidRPr="00F14776" w:rsidRDefault="00A1018B" w:rsidP="00D97493">
      <w:pPr>
        <w:rPr>
          <w:rFonts w:cs="Arial"/>
        </w:rPr>
      </w:pPr>
    </w:p>
    <w:p w:rsidR="00A1018B" w:rsidRPr="00A41C44" w:rsidRDefault="00A1018B" w:rsidP="00391BB3">
      <w:pPr>
        <w:pStyle w:val="Heading5"/>
      </w:pPr>
      <w:bookmarkStart w:id="1471" w:name="_Ref295216508"/>
      <w:bookmarkStart w:id="1472" w:name="_Toc277899355"/>
      <w:bookmarkStart w:id="1473" w:name="_Ref295990169"/>
      <w:bookmarkStart w:id="1474" w:name="_Ref295995449"/>
      <w:bookmarkStart w:id="1475" w:name="_Ref306361480"/>
      <w:bookmarkStart w:id="1476" w:name="_Ref313866554"/>
      <w:bookmarkStart w:id="1477" w:name="_Toc358722264"/>
      <w:r w:rsidRPr="00F14776">
        <w:t>člen</w:t>
      </w:r>
      <w:bookmarkEnd w:id="1471"/>
      <w:r>
        <w:br/>
        <w:t>(zagotavljanje sredstev za podpore</w:t>
      </w:r>
      <w:r w:rsidRPr="00A41C44">
        <w:t xml:space="preserve"> SPTE in OVE)</w:t>
      </w:r>
      <w:bookmarkEnd w:id="1472"/>
      <w:bookmarkEnd w:id="1473"/>
      <w:bookmarkEnd w:id="1474"/>
      <w:bookmarkEnd w:id="1475"/>
      <w:bookmarkEnd w:id="1476"/>
      <w:bookmarkEnd w:id="1477"/>
    </w:p>
    <w:p w:rsidR="00A1018B" w:rsidRDefault="00A1018B" w:rsidP="00D97493">
      <w:pPr>
        <w:rPr>
          <w:rFonts w:cs="Arial"/>
        </w:rPr>
      </w:pPr>
    </w:p>
    <w:p w:rsidR="00A1018B" w:rsidRPr="009A58A9" w:rsidRDefault="00A1018B" w:rsidP="009A58A9">
      <w:pPr>
        <w:rPr>
          <w:rFonts w:cs="Arial"/>
        </w:rPr>
      </w:pPr>
      <w:r w:rsidRPr="009A58A9">
        <w:rPr>
          <w:rFonts w:cs="Arial"/>
        </w:rPr>
        <w:t>Sredstva za izvajanje programov podpor se Centru za podpore zagotovijo:</w:t>
      </w:r>
    </w:p>
    <w:p w:rsidR="00A1018B" w:rsidRPr="009A58A9" w:rsidRDefault="00A1018B" w:rsidP="009A58A9">
      <w:pPr>
        <w:tabs>
          <w:tab w:val="left" w:pos="142"/>
        </w:tabs>
        <w:rPr>
          <w:rFonts w:cs="Arial"/>
        </w:rPr>
      </w:pPr>
      <w:r w:rsidRPr="009A58A9">
        <w:rPr>
          <w:rFonts w:cs="Arial"/>
        </w:rPr>
        <w:t>-</w:t>
      </w:r>
      <w:r w:rsidRPr="009A58A9">
        <w:rPr>
          <w:rFonts w:cs="Arial"/>
        </w:rPr>
        <w:tab/>
        <w:t>s prispevkom za zagotavljanje podpor proizvodnji električne energije v soproizvodnji z visokim izkoristkom in iz obnovljivih virov energije, ki ga mora plačevati vsak končni odjemalec električne energije za posamezno prevzemno predajno mesto,</w:t>
      </w:r>
    </w:p>
    <w:p w:rsidR="00A1018B" w:rsidRPr="009A58A9" w:rsidRDefault="00A1018B" w:rsidP="009A58A9">
      <w:pPr>
        <w:tabs>
          <w:tab w:val="left" w:pos="0"/>
        </w:tabs>
        <w:rPr>
          <w:rFonts w:cs="Arial"/>
        </w:rPr>
      </w:pPr>
      <w:r w:rsidRPr="009A58A9">
        <w:rPr>
          <w:rFonts w:cs="Arial"/>
        </w:rPr>
        <w:t>- s prodajo električne energije, ki jo center za podpore odkupi po zagotovljeni odkupni ceni ,</w:t>
      </w:r>
    </w:p>
    <w:p w:rsidR="00A1018B" w:rsidRPr="009A58A9" w:rsidRDefault="00A1018B" w:rsidP="009A58A9">
      <w:pPr>
        <w:rPr>
          <w:rFonts w:cs="Arial"/>
        </w:rPr>
      </w:pPr>
      <w:r w:rsidRPr="009A58A9">
        <w:rPr>
          <w:rFonts w:cs="Arial"/>
        </w:rPr>
        <w:t>-  s prispevkom za zagotavljanje podpor proizvodnji električne energije v soproizvodnji z visokim izkoristkom in iz obnovljivih virov energije, ki ga mora plačati vsak proizvajalec električne energije iz goriv fosilnega ali jedrskega izvora za vsako MWh prodane električne energije ,</w:t>
      </w:r>
    </w:p>
    <w:p w:rsidR="00A1018B" w:rsidRPr="009A58A9" w:rsidRDefault="00A1018B" w:rsidP="009A58A9">
      <w:pPr>
        <w:rPr>
          <w:rFonts w:cs="Arial"/>
        </w:rPr>
      </w:pPr>
      <w:r w:rsidRPr="009A58A9">
        <w:rPr>
          <w:rFonts w:cs="Arial"/>
        </w:rPr>
        <w:t>- s proračunskimi viri, če se za podpiranje električne energije iz soproizvodnje z visokim izkoristkom in iz obnovljivih virov energije oblikuje posebna namenska proračunska postavka in določijo namenski proračunski prihodki ,</w:t>
      </w:r>
    </w:p>
    <w:p w:rsidR="00A1018B" w:rsidRPr="009A58A9" w:rsidRDefault="00A1018B" w:rsidP="009A58A9">
      <w:pPr>
        <w:rPr>
          <w:rFonts w:cs="Arial"/>
        </w:rPr>
      </w:pPr>
      <w:r w:rsidRPr="009A58A9">
        <w:rPr>
          <w:rFonts w:cs="Arial"/>
        </w:rPr>
        <w:t>- s sredstvi podnebnega sklada.</w:t>
      </w:r>
    </w:p>
    <w:p w:rsidR="00A1018B" w:rsidRPr="00F14776" w:rsidRDefault="00A1018B" w:rsidP="00D97493">
      <w:pPr>
        <w:rPr>
          <w:rFonts w:cs="Arial"/>
        </w:rPr>
      </w:pPr>
    </w:p>
    <w:p w:rsidR="00A1018B" w:rsidRPr="004E43E1" w:rsidRDefault="00A1018B" w:rsidP="004E43E1">
      <w:pPr>
        <w:spacing w:after="200" w:line="276" w:lineRule="auto"/>
        <w:rPr>
          <w:i/>
          <w:color w:val="4F81BD"/>
        </w:rPr>
      </w:pPr>
      <w:bookmarkStart w:id="1478" w:name="_Toc277899356"/>
      <w:r w:rsidRPr="004E43E1">
        <w:rPr>
          <w:i/>
          <w:color w:val="4F81BD"/>
        </w:rPr>
        <w:t>Poleg edinega virov sredstev za podporno shemo, ki je bil po starem zakonu prispevek končnih odjemalcev, daje zakon možnost vladi, da zagotovi dodatne vire, če je potrebno še spodbujati gradnjo novih proizvodnih naprav, končni odjemalci pa ne morejo več nosite celega bremena podporne sheme. Pri uvajanju novih virov je  upoštevano dejstvo, da v sektorju električne energije nastopajo poleg končnih uporabnikov električne energije tudi proizvajalci, ki do sedaj niso čutili vplivov obveznosti zagotavljanja večje izrabe obnovljivih virov pri proizvodnji električne energije. Zato Energetski zakon tudi slednjim nalaga sodelovanje pri naporih za izpolnjevanje cilja za povečanje deleža električne energije iz OVE in SPTE, ki je bil določen za izpolnjevanje mednarodnih podnebno energetskih zavez. Ti proizvajalci električne energije iz konvencionalnih energetskih virov morali sedaj prevzeti del bremena, verjetno pa bodo s tem dodatno motivirani za investiranje v bolj trajnostno proizvodnjo električne energije. Kot dodatni vir je možno uporabiti še sredstva podnebnega sklada in v skrajni sili še sredstva proračuna.</w:t>
      </w:r>
    </w:p>
    <w:p w:rsidR="00A1018B" w:rsidRPr="00F14776" w:rsidRDefault="00A1018B" w:rsidP="00D97493">
      <w:pPr>
        <w:rPr>
          <w:rFonts w:cs="Arial"/>
        </w:rPr>
      </w:pPr>
    </w:p>
    <w:p w:rsidR="00A1018B" w:rsidRPr="00A41C44" w:rsidRDefault="00A1018B" w:rsidP="00391BB3">
      <w:pPr>
        <w:pStyle w:val="Heading5"/>
      </w:pPr>
      <w:bookmarkStart w:id="1479" w:name="_Ref313866878"/>
      <w:bookmarkStart w:id="1480" w:name="_Toc358722265"/>
      <w:r w:rsidRPr="00F14776">
        <w:t>člen</w:t>
      </w:r>
      <w:r>
        <w:br/>
      </w:r>
      <w:r w:rsidRPr="00A41C44">
        <w:t>(določanje prispevk</w:t>
      </w:r>
      <w:r>
        <w:t>ov SPTE in OVE in</w:t>
      </w:r>
      <w:r w:rsidRPr="00A41C44">
        <w:t xml:space="preserve"> </w:t>
      </w:r>
      <w:r>
        <w:t>njihova poraba</w:t>
      </w:r>
      <w:r w:rsidRPr="00A41C44">
        <w:t>)</w:t>
      </w:r>
      <w:bookmarkEnd w:id="1478"/>
      <w:bookmarkEnd w:id="1479"/>
      <w:bookmarkEnd w:id="1480"/>
    </w:p>
    <w:p w:rsidR="00A1018B" w:rsidRDefault="00A1018B" w:rsidP="00D97493">
      <w:pPr>
        <w:rPr>
          <w:rFonts w:cs="Arial"/>
        </w:rPr>
      </w:pPr>
    </w:p>
    <w:p w:rsidR="00A1018B" w:rsidRPr="00C31CCB" w:rsidRDefault="00A1018B" w:rsidP="00C31CCB">
      <w:pPr>
        <w:rPr>
          <w:rFonts w:cs="Arial"/>
        </w:rPr>
      </w:pPr>
      <w:r w:rsidRPr="00C31CCB">
        <w:rPr>
          <w:rFonts w:cs="Arial"/>
        </w:rPr>
        <w:t xml:space="preserve">(1) Vlada podrobneje predpiše način določanja in obračunavanja prispevkov iz prejšnjega člena, pri čemer lahko pri določanju deleža posameznih skupin končnih odjemalcev  upošteva tudi vpliv višine prispevkov na konkurenčnost gospodarstva in sprejeta rešitev ni v nasprotju s pravili za državne pomoči.   </w:t>
      </w:r>
    </w:p>
    <w:p w:rsidR="00A1018B" w:rsidRPr="00C31CCB" w:rsidRDefault="00A1018B" w:rsidP="00C31CCB">
      <w:pPr>
        <w:rPr>
          <w:rFonts w:cs="Arial"/>
        </w:rPr>
      </w:pPr>
    </w:p>
    <w:p w:rsidR="00A1018B" w:rsidRPr="00C31CCB" w:rsidRDefault="00A1018B" w:rsidP="00C31CCB">
      <w:pPr>
        <w:rPr>
          <w:rFonts w:cs="Arial"/>
        </w:rPr>
      </w:pPr>
      <w:r w:rsidRPr="00C31CCB">
        <w:rPr>
          <w:rFonts w:cs="Arial"/>
        </w:rPr>
        <w:t>(2) Višina prispevka iz prejšnjega  člena, ki ga plačujejo končni odjemalci je odvisna od moči in napetostne ravni prevzemno predajnega mesta, kategorije odjemalca in namena uporabe električne energije. Za električno energijo proizvedeno iz fosilnih ali jedrskih goriv se prispevek proizvajalcem električne energije obračunava na MWh prodane električne energije.</w:t>
      </w:r>
    </w:p>
    <w:p w:rsidR="00A1018B" w:rsidRPr="00C31CCB" w:rsidRDefault="00A1018B" w:rsidP="00C31CCB">
      <w:pPr>
        <w:rPr>
          <w:rFonts w:cs="Arial"/>
        </w:rPr>
      </w:pPr>
    </w:p>
    <w:p w:rsidR="00A1018B" w:rsidRPr="00C31CCB" w:rsidRDefault="00A1018B" w:rsidP="00C31CCB">
      <w:pPr>
        <w:rPr>
          <w:rFonts w:cs="Arial"/>
        </w:rPr>
      </w:pPr>
      <w:r w:rsidRPr="00C31CCB">
        <w:rPr>
          <w:rFonts w:cs="Arial"/>
        </w:rPr>
        <w:t>(3) Višino prispevkov iz prejšnjega člena, določi agencija z aktom, ter jih po predhodnem soglasju vlade objavi v Uradnem listu Republike Slovenije, in sicer na podlagi ocene centra za podpore o obsegu potrebnih sredstev za izvajanje programov podpor in druge namene, za katere se ta sredstva po zakonu uporabljajo. Dokler vlada ne da soglasja k novi višini prispevkov, se uporablja njihova višina iz prejšnjega obdobja.</w:t>
      </w:r>
    </w:p>
    <w:p w:rsidR="00A1018B" w:rsidRPr="00C31CCB" w:rsidRDefault="00A1018B" w:rsidP="00C31CCB">
      <w:pPr>
        <w:rPr>
          <w:rFonts w:cs="Arial"/>
        </w:rPr>
      </w:pPr>
    </w:p>
    <w:p w:rsidR="00A1018B" w:rsidRPr="00C31CCB" w:rsidRDefault="00A1018B" w:rsidP="00C31CCB">
      <w:pPr>
        <w:rPr>
          <w:rFonts w:cs="Arial"/>
        </w:rPr>
      </w:pPr>
      <w:r w:rsidRPr="00C31CCB">
        <w:rPr>
          <w:rFonts w:cs="Arial"/>
        </w:rPr>
        <w:t>(4) Končni odjemalec plačuje prispevek kot posebno postavko na mesečnem računu za omrežnino. Oseba, ki prejme prispevek skupaj s plačilom računa, ga mora nemudoma in brezplačno prenesti v korist centra za podpore.</w:t>
      </w:r>
    </w:p>
    <w:p w:rsidR="00A1018B" w:rsidRPr="00C31CCB" w:rsidRDefault="00A1018B" w:rsidP="00C31CCB">
      <w:pPr>
        <w:rPr>
          <w:rFonts w:cs="Arial"/>
        </w:rPr>
      </w:pPr>
    </w:p>
    <w:p w:rsidR="00A1018B" w:rsidRPr="00C31CCB" w:rsidRDefault="00A1018B" w:rsidP="00C31CCB">
      <w:pPr>
        <w:rPr>
          <w:rFonts w:cs="Arial"/>
        </w:rPr>
      </w:pPr>
      <w:r w:rsidRPr="00C31CCB">
        <w:rPr>
          <w:rFonts w:cs="Arial"/>
        </w:rPr>
        <w:t>(5) Proizvajalci električne energije iz fosilnih in jedrskih goriv plačujejo prispevek mesečno na podlagi prodaje električne energije v korist centra za podpore.</w:t>
      </w:r>
    </w:p>
    <w:p w:rsidR="00A1018B" w:rsidRPr="00C31CCB" w:rsidRDefault="00A1018B" w:rsidP="00C31CCB">
      <w:pPr>
        <w:rPr>
          <w:rFonts w:cs="Arial"/>
        </w:rPr>
      </w:pPr>
    </w:p>
    <w:p w:rsidR="00A1018B" w:rsidRPr="00C31CCB" w:rsidRDefault="00A1018B" w:rsidP="00C31CCB">
      <w:pPr>
        <w:rPr>
          <w:rFonts w:cs="Arial"/>
        </w:rPr>
      </w:pPr>
      <w:r w:rsidRPr="00C31CCB">
        <w:rPr>
          <w:rFonts w:cs="Arial"/>
        </w:rPr>
        <w:t>(6) Sredstva za izvajanje podpor se uporabljajo za:</w:t>
      </w:r>
    </w:p>
    <w:p w:rsidR="00A1018B" w:rsidRPr="00C31CCB" w:rsidRDefault="00A1018B" w:rsidP="00C31CCB">
      <w:pPr>
        <w:rPr>
          <w:rFonts w:cs="Arial"/>
        </w:rPr>
      </w:pPr>
      <w:r w:rsidRPr="00C31CCB">
        <w:rPr>
          <w:rFonts w:cs="Arial"/>
        </w:rPr>
        <w:t>- delovanje centra za podpore;</w:t>
      </w:r>
    </w:p>
    <w:p w:rsidR="00A1018B" w:rsidRPr="00C31CCB" w:rsidRDefault="00A1018B" w:rsidP="00C31CCB">
      <w:pPr>
        <w:rPr>
          <w:rFonts w:cs="Arial"/>
        </w:rPr>
      </w:pPr>
      <w:r w:rsidRPr="00C31CCB">
        <w:rPr>
          <w:rFonts w:cs="Arial"/>
        </w:rPr>
        <w:t>- zagotavljanje podpor;</w:t>
      </w:r>
    </w:p>
    <w:p w:rsidR="00A1018B" w:rsidRPr="00C31CCB" w:rsidRDefault="00A1018B" w:rsidP="00C31CCB">
      <w:pPr>
        <w:rPr>
          <w:rFonts w:cs="Arial"/>
        </w:rPr>
      </w:pPr>
      <w:r w:rsidRPr="00C31CCB">
        <w:rPr>
          <w:rFonts w:cs="Arial"/>
        </w:rPr>
        <w:t>- odkup električne energije od  proizvajalcev v podporni shemi, ki so upravičeni do zagotovljenega odkupa;</w:t>
      </w:r>
    </w:p>
    <w:p w:rsidR="00A1018B" w:rsidRPr="00C31CCB" w:rsidRDefault="00A1018B" w:rsidP="00C31CCB">
      <w:pPr>
        <w:rPr>
          <w:rFonts w:cs="Arial"/>
        </w:rPr>
      </w:pPr>
      <w:r w:rsidRPr="00C31CCB">
        <w:rPr>
          <w:rFonts w:cs="Arial"/>
        </w:rPr>
        <w:t>- ureditev izravnave razlik med napovedano in realizirano proizvodnjo električne energije;</w:t>
      </w:r>
    </w:p>
    <w:p w:rsidR="00A1018B" w:rsidRPr="00C31CCB" w:rsidRDefault="00A1018B" w:rsidP="00C31CCB">
      <w:pPr>
        <w:rPr>
          <w:rFonts w:cs="Arial"/>
        </w:rPr>
      </w:pPr>
      <w:r w:rsidRPr="00C31CCB">
        <w:rPr>
          <w:rFonts w:cs="Arial"/>
        </w:rPr>
        <w:t>- druge z zakonom določene namene.</w:t>
      </w:r>
    </w:p>
    <w:p w:rsidR="00A1018B" w:rsidRPr="00C31CCB" w:rsidRDefault="00A1018B" w:rsidP="00C31CCB">
      <w:pPr>
        <w:rPr>
          <w:rFonts w:cs="Arial"/>
        </w:rPr>
      </w:pPr>
    </w:p>
    <w:p w:rsidR="00A1018B" w:rsidRPr="00C31CCB" w:rsidRDefault="00A1018B" w:rsidP="00C31CCB">
      <w:pPr>
        <w:jc w:val="both"/>
        <w:rPr>
          <w:rFonts w:cs="Arial"/>
        </w:rPr>
      </w:pPr>
      <w:r w:rsidRPr="00C31CCB">
        <w:rPr>
          <w:rFonts w:cs="Arial"/>
        </w:rPr>
        <w:t xml:space="preserve">(7) Višino sredstev ki se uporabljajo za delovanje centra za podpore lahko določi oziroma spremeni Vlada na podlagi obrazloženega predloga centra za podpore. Center za podpore pri pripravi predloga upošteva vse prihodke in stroške, ki jih ima s svojim delovanjem. Dokler Vlada ne da soglasja za povečanje sredstev za delovanje centra za podpore, se lahko uporabljajo sredstva v obsegu iz zadnjega potrjenega obdobja. </w:t>
      </w:r>
    </w:p>
    <w:p w:rsidR="00A1018B" w:rsidRPr="00F14776" w:rsidRDefault="00A1018B" w:rsidP="00D97493">
      <w:pPr>
        <w:rPr>
          <w:rFonts w:cs="Arial"/>
        </w:rPr>
      </w:pPr>
    </w:p>
    <w:p w:rsidR="00A1018B" w:rsidRDefault="00A1018B" w:rsidP="00D97493">
      <w:pPr>
        <w:pStyle w:val="Odstavekseznama3"/>
        <w:autoSpaceDE w:val="0"/>
        <w:autoSpaceDN w:val="0"/>
        <w:adjustRightInd w:val="0"/>
        <w:ind w:left="0"/>
        <w:rPr>
          <w:rFonts w:ascii="Arial" w:hAnsi="Arial" w:cs="Arial"/>
          <w:color w:val="000000"/>
          <w:sz w:val="24"/>
        </w:rPr>
      </w:pPr>
    </w:p>
    <w:p w:rsidR="00A1018B" w:rsidRDefault="00A1018B" w:rsidP="007D1782">
      <w:pPr>
        <w:pStyle w:val="Obrazloitev"/>
      </w:pPr>
      <w:r w:rsidRPr="004D6638">
        <w:t xml:space="preserve">Vladi daje Energetski zakon v tem členu pooblastilo, da podrobno predpiše način določanja in obračunavanja prispevka za izvajanje podpor proizvodnji električne energije iz obnovljivih virov in iz soproizvodnje z visokim izkoristkom. Center za podpore s prispevkom zbrana sredstva lahko uporabi samo za namene določene v  šestem odstavku tega člena. </w:t>
      </w:r>
    </w:p>
    <w:p w:rsidR="00A1018B" w:rsidRDefault="00A1018B" w:rsidP="00D97493">
      <w:pPr>
        <w:pStyle w:val="Odstavekseznama3"/>
        <w:autoSpaceDE w:val="0"/>
        <w:autoSpaceDN w:val="0"/>
        <w:adjustRightInd w:val="0"/>
        <w:ind w:left="0"/>
        <w:rPr>
          <w:rFonts w:ascii="Arial" w:hAnsi="Arial" w:cs="Arial"/>
          <w:color w:val="000000"/>
          <w:sz w:val="24"/>
        </w:rPr>
      </w:pPr>
    </w:p>
    <w:p w:rsidR="00A1018B" w:rsidRDefault="00A1018B" w:rsidP="001E2586">
      <w:pPr>
        <w:pStyle w:val="Heading4"/>
        <w:rPr>
          <w:szCs w:val="24"/>
        </w:rPr>
      </w:pPr>
      <w:bookmarkStart w:id="1481" w:name="_Toc358722266"/>
      <w:r w:rsidRPr="00EC7B24">
        <w:rPr>
          <w:b w:val="0"/>
          <w:sz w:val="24"/>
          <w:szCs w:val="24"/>
        </w:rPr>
        <w:t xml:space="preserve">IV. </w:t>
      </w:r>
      <w:r w:rsidRPr="000C2DC4">
        <w:rPr>
          <w:b w:val="0"/>
          <w:sz w:val="24"/>
          <w:szCs w:val="24"/>
        </w:rPr>
        <w:t>Izjeme za fizične osebe, ki proizvajajo električne energije v proizvodnih napravah do 50 kW</w:t>
      </w:r>
      <w:bookmarkEnd w:id="1481"/>
      <w:r w:rsidRPr="000C2DC4">
        <w:rPr>
          <w:b w:val="0"/>
          <w:sz w:val="24"/>
          <w:szCs w:val="24"/>
        </w:rPr>
        <w:t xml:space="preserve"> </w:t>
      </w:r>
    </w:p>
    <w:p w:rsidR="00A1018B" w:rsidRPr="004B2E4B" w:rsidRDefault="00A1018B" w:rsidP="00391BB3">
      <w:pPr>
        <w:pStyle w:val="Heading5"/>
      </w:pPr>
      <w:bookmarkStart w:id="1482" w:name="_Toc358722267"/>
      <w:r>
        <w:t>člen</w:t>
      </w:r>
      <w:r>
        <w:br/>
      </w:r>
      <w:r w:rsidRPr="004B2E4B">
        <w:t>(opravljanje dejavnosti)</w:t>
      </w:r>
      <w:bookmarkEnd w:id="1482"/>
    </w:p>
    <w:p w:rsidR="00A1018B" w:rsidRPr="00B90234" w:rsidRDefault="00A1018B" w:rsidP="00B15877">
      <w:pPr>
        <w:pStyle w:val="Odstavekseznama1"/>
        <w:ind w:left="1068"/>
        <w:jc w:val="center"/>
        <w:rPr>
          <w:szCs w:val="22"/>
        </w:rPr>
      </w:pPr>
    </w:p>
    <w:p w:rsidR="00A1018B" w:rsidRDefault="00A1018B" w:rsidP="00802257">
      <w:pPr>
        <w:pStyle w:val="Odstavekseznama1"/>
        <w:autoSpaceDE w:val="0"/>
        <w:autoSpaceDN w:val="0"/>
        <w:adjustRightInd w:val="0"/>
        <w:ind w:left="0"/>
      </w:pPr>
      <w:r>
        <w:rPr>
          <w:szCs w:val="22"/>
        </w:rPr>
        <w:t xml:space="preserve">(1) </w:t>
      </w:r>
      <w:r w:rsidRPr="004B405C">
        <w:rPr>
          <w:szCs w:val="22"/>
        </w:rPr>
        <w:t>Ne glede na druge določbe Energetskega zakona lahko dejavnost p</w:t>
      </w:r>
      <w:r>
        <w:rPr>
          <w:szCs w:val="22"/>
        </w:rPr>
        <w:t>roizvodnje električne energije z eno</w:t>
      </w:r>
      <w:r w:rsidRPr="004B405C">
        <w:rPr>
          <w:szCs w:val="22"/>
        </w:rPr>
        <w:t xml:space="preserve"> proizvodn</w:t>
      </w:r>
      <w:r>
        <w:rPr>
          <w:szCs w:val="22"/>
        </w:rPr>
        <w:t>o</w:t>
      </w:r>
      <w:r w:rsidRPr="004B405C">
        <w:rPr>
          <w:szCs w:val="22"/>
        </w:rPr>
        <w:t xml:space="preserve"> naprav</w:t>
      </w:r>
      <w:r>
        <w:rPr>
          <w:szCs w:val="22"/>
        </w:rPr>
        <w:t>o</w:t>
      </w:r>
      <w:r w:rsidRPr="004B405C">
        <w:rPr>
          <w:szCs w:val="22"/>
        </w:rPr>
        <w:t xml:space="preserve"> na obnovljive vire energije ali</w:t>
      </w:r>
      <w:r>
        <w:rPr>
          <w:szCs w:val="22"/>
        </w:rPr>
        <w:t xml:space="preserve"> za soproizvodnjo</w:t>
      </w:r>
      <w:r w:rsidRPr="004B405C">
        <w:rPr>
          <w:szCs w:val="22"/>
        </w:rPr>
        <w:t xml:space="preserve"> z visokim izkoristkom z nazivno močjo do 50 kW opravlja tudi fizična oseba, ki</w:t>
      </w:r>
      <w:r>
        <w:rPr>
          <w:szCs w:val="22"/>
        </w:rPr>
        <w:t xml:space="preserve"> je</w:t>
      </w:r>
      <w:r w:rsidRPr="004B405C">
        <w:rPr>
          <w:szCs w:val="22"/>
        </w:rPr>
        <w:t xml:space="preserve"> vloži</w:t>
      </w:r>
      <w:r>
        <w:rPr>
          <w:szCs w:val="22"/>
        </w:rPr>
        <w:t>la</w:t>
      </w:r>
      <w:r w:rsidRPr="004B405C">
        <w:rPr>
          <w:szCs w:val="22"/>
        </w:rPr>
        <w:t xml:space="preserve"> prijavo</w:t>
      </w:r>
      <w:r>
        <w:rPr>
          <w:szCs w:val="22"/>
        </w:rPr>
        <w:t xml:space="preserve"> na agencijo in bila</w:t>
      </w:r>
      <w:r w:rsidRPr="004B405C">
        <w:rPr>
          <w:szCs w:val="22"/>
        </w:rPr>
        <w:t xml:space="preserve"> vpis</w:t>
      </w:r>
      <w:r>
        <w:rPr>
          <w:szCs w:val="22"/>
        </w:rPr>
        <w:t>ana v</w:t>
      </w:r>
      <w:r w:rsidRPr="004B405C">
        <w:rPr>
          <w:szCs w:val="22"/>
        </w:rPr>
        <w:t xml:space="preserve"> </w:t>
      </w:r>
      <w:r>
        <w:rPr>
          <w:szCs w:val="22"/>
        </w:rPr>
        <w:t>seznam vlog za</w:t>
      </w:r>
      <w:r w:rsidRPr="004B405C">
        <w:rPr>
          <w:szCs w:val="22"/>
        </w:rPr>
        <w:t xml:space="preserve"> deklaracij</w:t>
      </w:r>
      <w:r>
        <w:rPr>
          <w:szCs w:val="22"/>
        </w:rPr>
        <w:t>e</w:t>
      </w:r>
      <w:r w:rsidRPr="004B405C">
        <w:rPr>
          <w:szCs w:val="22"/>
        </w:rPr>
        <w:t xml:space="preserve"> za proizvodn</w:t>
      </w:r>
      <w:r>
        <w:rPr>
          <w:szCs w:val="22"/>
        </w:rPr>
        <w:t>e</w:t>
      </w:r>
      <w:r w:rsidRPr="004B405C">
        <w:rPr>
          <w:szCs w:val="22"/>
        </w:rPr>
        <w:t xml:space="preserve"> naprave</w:t>
      </w:r>
      <w:r>
        <w:rPr>
          <w:szCs w:val="22"/>
        </w:rPr>
        <w:t xml:space="preserve">. </w:t>
      </w:r>
    </w:p>
    <w:p w:rsidR="00A1018B" w:rsidRDefault="00A1018B" w:rsidP="00802257">
      <w:pPr>
        <w:pStyle w:val="Odstavekseznama1"/>
        <w:autoSpaceDE w:val="0"/>
        <w:autoSpaceDN w:val="0"/>
        <w:adjustRightInd w:val="0"/>
        <w:ind w:left="0"/>
        <w:rPr>
          <w:szCs w:val="22"/>
        </w:rPr>
      </w:pPr>
    </w:p>
    <w:p w:rsidR="00A1018B" w:rsidRDefault="00A1018B" w:rsidP="00802257">
      <w:pPr>
        <w:pStyle w:val="Odstavekseznama1"/>
        <w:autoSpaceDE w:val="0"/>
        <w:autoSpaceDN w:val="0"/>
        <w:adjustRightInd w:val="0"/>
        <w:ind w:left="0"/>
      </w:pPr>
      <w:r>
        <w:rPr>
          <w:szCs w:val="22"/>
        </w:rPr>
        <w:t>(2) Če fizična oseba iz prejšnjega odstavka v roku dvanajstih mesecev od agencije ne pridobi deklaracije za svojo proizvodno napravo,  agencija o tem obvesti Center za podpore in organ, pri katerem je fizična oseba registrirala dejavnost.</w:t>
      </w:r>
    </w:p>
    <w:p w:rsidR="00A1018B" w:rsidRDefault="00A1018B" w:rsidP="004D1C15">
      <w:pPr>
        <w:pStyle w:val="Odstavekseznama1"/>
        <w:autoSpaceDE w:val="0"/>
        <w:autoSpaceDN w:val="0"/>
        <w:adjustRightInd w:val="0"/>
        <w:ind w:left="0"/>
      </w:pPr>
    </w:p>
    <w:p w:rsidR="00A1018B" w:rsidRDefault="00A1018B" w:rsidP="007D1782">
      <w:pPr>
        <w:pStyle w:val="Obrazloitev"/>
      </w:pPr>
      <w:r w:rsidRPr="004D6638">
        <w:t>Ta člen je podlaga, da lahko tudi fizična oseba, ki je investirala v mikro proizvodna napravo opravlja dejavnost, brez da bi ustanovila podjetje, če tako želi. Dejavnost opravlja na podlagi vpisa v Poslovni register Slovenije pri Agenciji za javnopravne evidence in storitve, ki je mogoč takoj, ko je bila podana vloga agenciji, ki vodi register deklaracij</w:t>
      </w:r>
      <w:r>
        <w:t xml:space="preserve"> in je bila v njenem registru registrirana</w:t>
      </w:r>
      <w:r w:rsidRPr="004D6638">
        <w:t xml:space="preserve">. To je potrebno, ker priključi </w:t>
      </w:r>
      <w:r>
        <w:t>distribucijski</w:t>
      </w:r>
      <w:r w:rsidRPr="004D6638">
        <w:t xml:space="preserve"> operater na omrežje elektrarno šele potem, ko je jasno kdo bo proizvajalca uvrstil v bilančno shemo. Za tako uvrstitev v bilančno skupino je potrebno skleniti pogodbo, za katero pa mora proizvajalec imeti nek status, drugače se kršijo določbe zakona, ki ureja preprečevanje opravljanja dejavnosti na črno. Fizična oseba pridobi ustrezni status z vpisom v Poslovni register, ki temelji na vpisu v </w:t>
      </w:r>
      <w:r>
        <w:t xml:space="preserve">seznam </w:t>
      </w:r>
      <w:r w:rsidRPr="004D6638">
        <w:t xml:space="preserve">deklaracij za proizvodne naprave. </w:t>
      </w:r>
    </w:p>
    <w:p w:rsidR="00A1018B" w:rsidRPr="004D1C15" w:rsidRDefault="00A1018B" w:rsidP="004D1C15">
      <w:pPr>
        <w:pStyle w:val="Odstavekseznama1"/>
        <w:autoSpaceDE w:val="0"/>
        <w:autoSpaceDN w:val="0"/>
        <w:adjustRightInd w:val="0"/>
        <w:ind w:left="0"/>
      </w:pPr>
    </w:p>
    <w:p w:rsidR="00A1018B" w:rsidRDefault="00A1018B" w:rsidP="007D1782">
      <w:pPr>
        <w:pStyle w:val="Heading5"/>
      </w:pPr>
      <w:bookmarkStart w:id="1483" w:name="_Toc312841117"/>
      <w:bookmarkStart w:id="1484" w:name="_Toc315428072"/>
      <w:bookmarkStart w:id="1485" w:name="_Toc316047403"/>
      <w:bookmarkStart w:id="1486" w:name="_Toc358722268"/>
      <w:bookmarkEnd w:id="1483"/>
      <w:bookmarkEnd w:id="1484"/>
      <w:bookmarkEnd w:id="1485"/>
      <w:r w:rsidRPr="00B15877">
        <w:t>člen</w:t>
      </w:r>
      <w:r>
        <w:br/>
      </w:r>
      <w:r w:rsidRPr="004B2E4B">
        <w:t>(pokojninsko in invalidsko zavarovanje)</w:t>
      </w:r>
      <w:bookmarkStart w:id="1487" w:name="_Toc305750483"/>
      <w:bookmarkStart w:id="1488" w:name="_Toc305751237"/>
      <w:bookmarkStart w:id="1489" w:name="_Toc308509150"/>
      <w:bookmarkStart w:id="1490" w:name="_Toc308512867"/>
      <w:bookmarkStart w:id="1491" w:name="_Toc312839303"/>
      <w:bookmarkStart w:id="1492" w:name="_Toc312840075"/>
      <w:bookmarkStart w:id="1493" w:name="_Toc312840334"/>
      <w:bookmarkStart w:id="1494" w:name="_Toc312841119"/>
      <w:bookmarkStart w:id="1495" w:name="_Toc315428074"/>
      <w:bookmarkStart w:id="1496" w:name="_Toc316047405"/>
      <w:bookmarkEnd w:id="1486"/>
      <w:bookmarkEnd w:id="1487"/>
      <w:bookmarkEnd w:id="1488"/>
      <w:bookmarkEnd w:id="1489"/>
      <w:bookmarkEnd w:id="1490"/>
      <w:bookmarkEnd w:id="1491"/>
      <w:bookmarkEnd w:id="1492"/>
      <w:bookmarkEnd w:id="1493"/>
      <w:bookmarkEnd w:id="1494"/>
      <w:bookmarkEnd w:id="1495"/>
      <w:bookmarkEnd w:id="1496"/>
    </w:p>
    <w:p w:rsidR="00A1018B" w:rsidRDefault="00A1018B" w:rsidP="007D1782"/>
    <w:p w:rsidR="00A1018B" w:rsidRDefault="00A1018B" w:rsidP="00C750BF">
      <w:pPr>
        <w:pStyle w:val="ListParagraph"/>
        <w:numPr>
          <w:ilvl w:val="0"/>
          <w:numId w:val="116"/>
        </w:numPr>
        <w:rPr>
          <w:szCs w:val="22"/>
        </w:rPr>
      </w:pPr>
      <w:r>
        <w:rPr>
          <w:szCs w:val="22"/>
        </w:rPr>
        <w:t>Fizična</w:t>
      </w:r>
      <w:r w:rsidRPr="004B405C">
        <w:rPr>
          <w:szCs w:val="22"/>
        </w:rPr>
        <w:t xml:space="preserve"> oseb</w:t>
      </w:r>
      <w:r>
        <w:rPr>
          <w:szCs w:val="22"/>
        </w:rPr>
        <w:t>a</w:t>
      </w:r>
      <w:r w:rsidRPr="004B405C">
        <w:rPr>
          <w:szCs w:val="22"/>
        </w:rPr>
        <w:t xml:space="preserve">, ki proizvaja električno </w:t>
      </w:r>
      <w:r w:rsidRPr="004E590B">
        <w:rPr>
          <w:szCs w:val="22"/>
        </w:rPr>
        <w:t>energijo v proizvodni napravi na obnovljive vire energije ali v soproizvodnji z visokim izkoristkom z nazivno močjo do 50 kW</w:t>
      </w:r>
      <w:r>
        <w:rPr>
          <w:szCs w:val="22"/>
        </w:rPr>
        <w:t>,</w:t>
      </w:r>
      <w:r w:rsidRPr="004E590B">
        <w:rPr>
          <w:szCs w:val="22"/>
        </w:rPr>
        <w:t xml:space="preserve"> </w:t>
      </w:r>
      <w:r>
        <w:rPr>
          <w:szCs w:val="22"/>
        </w:rPr>
        <w:t xml:space="preserve">se ne zavaruje po zakonu, ki ureja pokojninsko in invalidsko zavarovanje, </w:t>
      </w:r>
      <w:r w:rsidRPr="00AE6277">
        <w:rPr>
          <w:szCs w:val="22"/>
        </w:rPr>
        <w:t xml:space="preserve"> </w:t>
      </w:r>
      <w:r>
        <w:rPr>
          <w:szCs w:val="22"/>
        </w:rPr>
        <w:t>kolikor je</w:t>
      </w:r>
      <w:r w:rsidRPr="00AE6277">
        <w:rPr>
          <w:szCs w:val="22"/>
        </w:rPr>
        <w:t xml:space="preserve"> obvezno</w:t>
      </w:r>
      <w:r>
        <w:rPr>
          <w:szCs w:val="22"/>
        </w:rPr>
        <w:t xml:space="preserve"> pokojninsko in invalidsko</w:t>
      </w:r>
      <w:r w:rsidRPr="00AE6277">
        <w:rPr>
          <w:szCs w:val="22"/>
        </w:rPr>
        <w:t xml:space="preserve"> zavarovan</w:t>
      </w:r>
      <w:r>
        <w:rPr>
          <w:szCs w:val="22"/>
        </w:rPr>
        <w:t>a</w:t>
      </w:r>
      <w:r w:rsidRPr="00AE6277">
        <w:rPr>
          <w:szCs w:val="22"/>
        </w:rPr>
        <w:t xml:space="preserve"> na drugi podlagi</w:t>
      </w:r>
      <w:r>
        <w:rPr>
          <w:szCs w:val="22"/>
        </w:rPr>
        <w:t xml:space="preserve"> ali je že izpolnila pogoje za pridobitev pokojnine, ki so določeni v </w:t>
      </w:r>
      <w:r w:rsidRPr="00ED0200">
        <w:rPr>
          <w:szCs w:val="22"/>
        </w:rPr>
        <w:t>zakonu, ki ureja pokojninsko in invalidsko zavarovanje</w:t>
      </w:r>
      <w:r>
        <w:rPr>
          <w:szCs w:val="22"/>
        </w:rPr>
        <w:t xml:space="preserve"> in se je upokojila</w:t>
      </w:r>
      <w:r w:rsidRPr="00AE6277">
        <w:rPr>
          <w:szCs w:val="22"/>
        </w:rPr>
        <w:t>.</w:t>
      </w:r>
      <w:r>
        <w:rPr>
          <w:szCs w:val="22"/>
        </w:rPr>
        <w:t xml:space="preserve"> </w:t>
      </w:r>
    </w:p>
    <w:p w:rsidR="00A1018B" w:rsidRDefault="00A1018B" w:rsidP="007D1782">
      <w:pPr>
        <w:pStyle w:val="ListParagraph"/>
        <w:rPr>
          <w:szCs w:val="22"/>
        </w:rPr>
      </w:pPr>
    </w:p>
    <w:p w:rsidR="00A1018B" w:rsidRDefault="00A1018B" w:rsidP="00C750BF">
      <w:pPr>
        <w:pStyle w:val="ListParagraph"/>
        <w:numPr>
          <w:ilvl w:val="0"/>
          <w:numId w:val="116"/>
        </w:numPr>
        <w:rPr>
          <w:szCs w:val="22"/>
        </w:rPr>
      </w:pPr>
      <w:r w:rsidRPr="007D1782">
        <w:rPr>
          <w:szCs w:val="22"/>
        </w:rPr>
        <w:t>Brezposelna oseba, ki proizvaja električno energijo v proizvodni napravi na obnovljive vire energije ali v soproizvodnji z visokim izkoristkom z nazivno močjo do 50 kW, se zavaruje po zakonu, ki ureja pokojninsko in invalidsko zavarovanje, če v obdobju zadnjih treh let, dobiček iz dejavnosti  proizvodnje električne energije – v katerem niso upoštevani obračunani prispevki za obvezno zavarovanje ter znižanje in povečanje davčne osnove, razen razlike v obrestih, skladno z zakonom, ki ureja dohodnino – dosežen v posameznem letu in ugotovljen na podlagi odločbe davčnega organa, presega letni znesek minimalne plače v tem letu.</w:t>
      </w:r>
    </w:p>
    <w:p w:rsidR="00A1018B" w:rsidRPr="007D1782" w:rsidRDefault="00A1018B" w:rsidP="007D1782">
      <w:pPr>
        <w:pStyle w:val="ListParagraph"/>
        <w:rPr>
          <w:szCs w:val="22"/>
        </w:rPr>
      </w:pPr>
    </w:p>
    <w:p w:rsidR="00A1018B" w:rsidRDefault="00A1018B" w:rsidP="00C750BF">
      <w:pPr>
        <w:pStyle w:val="ListParagraph"/>
        <w:numPr>
          <w:ilvl w:val="0"/>
          <w:numId w:val="116"/>
        </w:numPr>
        <w:rPr>
          <w:szCs w:val="22"/>
        </w:rPr>
      </w:pPr>
      <w:r w:rsidRPr="00B11FDB">
        <w:rPr>
          <w:szCs w:val="22"/>
        </w:rPr>
        <w:t xml:space="preserve">Fizična oseba iz prvega odstavka tega člena, ki je obvezno zavarovana na drugi podlagi, ali brezposelna oseba iz drugega člena, ki se ji ni potrebno obvezno zavarovati zaradi opravljanja dejavnosti proizvodnje električne energije, se lahko zavaruje za invalidnost, telesno okvaro ali smrt, ki je posledica poškodbe pri delu ali poklicne bolezni pri opravljanju dejavnosti proizvodnje električne energije. </w:t>
      </w:r>
    </w:p>
    <w:p w:rsidR="00A1018B" w:rsidRDefault="00A1018B" w:rsidP="004D1C15"/>
    <w:p w:rsidR="00A1018B" w:rsidRDefault="00A1018B" w:rsidP="007D1782">
      <w:pPr>
        <w:pStyle w:val="Obrazloitev"/>
      </w:pPr>
      <w:r w:rsidRPr="004D6638">
        <w:t xml:space="preserve">Zakon, ki ureja pokojninsko invalidsko zavarovanje ne dopušča, da bi dejavnost proizvodnje električne energije v mikro proizvodnih napravah izvajali tudi upokojenci, ker so po tistem zakonu zaradi te dejavnosti dolžni plačevati prispevek zavarovanje. Ker je to velika ovira, zaradi katere se dogaja, da se lastniki teh malih naprav, ki imajo velike investicijske stroške, ki se vračajo na zelo dolgo obdobje, ne morejo upokojiti. Iz istega razloga se ne morejo upokojiti tudi lastniki proizvodnih naprav, ki so že stare in ne dobivajo več podpor. </w:t>
      </w:r>
    </w:p>
    <w:p w:rsidR="00A1018B" w:rsidRDefault="00A1018B" w:rsidP="007D1782">
      <w:pPr>
        <w:pStyle w:val="Obrazloitev"/>
      </w:pPr>
      <w:r w:rsidRPr="004D6638">
        <w:t>Ta člen prinaša ureditev, da fizičnim osebam, ki proizvajajo električno energijo v mikro napravah do 50 kW, ni potrebno plačevati prispevkov za pokojninsko in invalidsko zavarovanje v primeru, da so že obvezno pokojninsko in invalidsko zavarovane na drugi podlagi ali pa so že upokojene. Prispevke za zavarovanje morajo plačati nezaposlene osebe, ki niso nikjer zavarovane, če imajo elektrarno, ki jim prinaša dobiček, ki presega letni znesek minimalne plače. Prostovoljno pa se lahko zavarujejo vsi taki proizvajalci za invalidnost, telesno okvaro ali smrt, ki bi bila posledica opravljanja njihove dejavnosti.</w:t>
      </w:r>
    </w:p>
    <w:p w:rsidR="00A1018B" w:rsidRPr="004B2E4B" w:rsidRDefault="00A1018B" w:rsidP="00391BB3">
      <w:pPr>
        <w:pStyle w:val="Heading5"/>
      </w:pPr>
      <w:bookmarkStart w:id="1497" w:name="_Toc312841121"/>
      <w:bookmarkStart w:id="1498" w:name="_Toc315428076"/>
      <w:bookmarkStart w:id="1499" w:name="_Toc316047407"/>
      <w:bookmarkStart w:id="1500" w:name="_Toc312841122"/>
      <w:bookmarkStart w:id="1501" w:name="_Toc315428077"/>
      <w:bookmarkStart w:id="1502" w:name="_Toc316047408"/>
      <w:bookmarkStart w:id="1503" w:name="_Toc358722269"/>
      <w:bookmarkEnd w:id="1497"/>
      <w:bookmarkEnd w:id="1498"/>
      <w:bookmarkEnd w:id="1499"/>
      <w:bookmarkEnd w:id="1500"/>
      <w:bookmarkEnd w:id="1501"/>
      <w:bookmarkEnd w:id="1502"/>
      <w:r>
        <w:t>člen</w:t>
      </w:r>
      <w:r>
        <w:br/>
      </w:r>
      <w:r w:rsidRPr="004B2E4B">
        <w:t>(zdravstveno zavarovanje)</w:t>
      </w:r>
      <w:bookmarkEnd w:id="1503"/>
    </w:p>
    <w:p w:rsidR="00A1018B" w:rsidRDefault="00A1018B" w:rsidP="007D1782"/>
    <w:p w:rsidR="00A1018B" w:rsidRDefault="00A1018B" w:rsidP="00C750BF">
      <w:pPr>
        <w:pStyle w:val="Odstavekseznama1"/>
        <w:numPr>
          <w:ilvl w:val="0"/>
          <w:numId w:val="117"/>
        </w:numPr>
        <w:rPr>
          <w:szCs w:val="22"/>
        </w:rPr>
      </w:pPr>
      <w:r w:rsidRPr="00AE40FF">
        <w:rPr>
          <w:szCs w:val="22"/>
        </w:rPr>
        <w:t xml:space="preserve">Fizična oseba, ki proizvaja električno energijo v proizvodni napravi na obnovljive vire energije ali v soproizvodnji z visokim izkoristkom z nazivno močjo do 50 kW, se ne zavaruje po zakonu, ki ureja zdravstveno varstvo in zdravstveno zavarovanje,  kolikor je obvezno zdravstveno zavarovana na drugi podlagi ali je že upokojenec. </w:t>
      </w:r>
    </w:p>
    <w:p w:rsidR="00A1018B" w:rsidRDefault="00A1018B" w:rsidP="007D1782">
      <w:pPr>
        <w:pStyle w:val="Odstavekseznama1"/>
        <w:ind w:left="0"/>
        <w:rPr>
          <w:szCs w:val="22"/>
        </w:rPr>
      </w:pPr>
    </w:p>
    <w:p w:rsidR="00A1018B" w:rsidRDefault="00A1018B" w:rsidP="00C750BF">
      <w:pPr>
        <w:pStyle w:val="Odstavekseznama1"/>
        <w:numPr>
          <w:ilvl w:val="0"/>
          <w:numId w:val="117"/>
        </w:numPr>
        <w:rPr>
          <w:szCs w:val="22"/>
        </w:rPr>
      </w:pPr>
      <w:r w:rsidRPr="00307D68">
        <w:rPr>
          <w:szCs w:val="22"/>
        </w:rPr>
        <w:t xml:space="preserve">Brezposelna oseba, ki proizvaja električno energijo v proizvodni napravi na obnovljive vire energije ali v soproizvodnji z visokim izkoristkom z nazivno močjo do 50 kW, se zavaruje po zakonu, ki ureja zdravstveno varstvo in zdravstveno zavarovanje, če v obdobju zadnjih treh let, dobiček iz dejavnosti  proizvodnje električne energije – v katerem niso upoštevani obračunani prispevki za obvezno zavarovanje ter znižanje in povečanje davčne osnove, razen razlike v obrestih, skladno z zakonom, ki ureja dohodnino – dosežen v posameznem letu in ugotovljen na podlagi odločbe davčnega organa, presega letni znesek minimalne plače v tem letu.  </w:t>
      </w:r>
    </w:p>
    <w:p w:rsidR="00A1018B" w:rsidRDefault="00A1018B" w:rsidP="007D1782">
      <w:pPr>
        <w:pStyle w:val="Odstavekseznama1"/>
        <w:ind w:left="0"/>
        <w:rPr>
          <w:szCs w:val="22"/>
        </w:rPr>
      </w:pPr>
    </w:p>
    <w:p w:rsidR="00A1018B" w:rsidRDefault="00A1018B" w:rsidP="00C750BF">
      <w:pPr>
        <w:pStyle w:val="Odstavekseznama1"/>
        <w:numPr>
          <w:ilvl w:val="0"/>
          <w:numId w:val="117"/>
        </w:numPr>
        <w:rPr>
          <w:szCs w:val="22"/>
        </w:rPr>
      </w:pPr>
      <w:r w:rsidRPr="00307D68">
        <w:rPr>
          <w:szCs w:val="22"/>
        </w:rPr>
        <w:t>Fizična oseba iz prvega odstavka tega člena, ki je obvezno zavarovana na drugi podlagi, ali brezposelna oseba iz drugega člena, ki se ji ni potrebno obvezno zdravstveno zavarovati zaradi opravljanja dejavnosti proizvodnje električne energije, se lahko zdravstveno zavaruje z</w:t>
      </w:r>
      <w:r w:rsidRPr="00D94326">
        <w:rPr>
          <w:szCs w:val="22"/>
        </w:rPr>
        <w:t xml:space="preserve">a poškodbo pri delu in poklicno bolezen </w:t>
      </w:r>
      <w:r w:rsidRPr="00307D68">
        <w:rPr>
          <w:szCs w:val="22"/>
        </w:rPr>
        <w:t xml:space="preserve">pri opravljanju dejavnosti proizvodnje električne energije. </w:t>
      </w:r>
    </w:p>
    <w:p w:rsidR="00A1018B" w:rsidRDefault="00A1018B">
      <w:pPr>
        <w:pStyle w:val="Odstavekseznama1"/>
        <w:ind w:left="0"/>
        <w:rPr>
          <w:szCs w:val="22"/>
        </w:rPr>
      </w:pPr>
    </w:p>
    <w:p w:rsidR="00A1018B" w:rsidRDefault="00A1018B" w:rsidP="007D1782">
      <w:pPr>
        <w:pStyle w:val="Obrazloitev"/>
      </w:pPr>
      <w:r w:rsidRPr="004D6638">
        <w:t xml:space="preserve">Zakon, ki ureja zdravstveno zavarovanje nalaga fizičnim osebam, ki opravljajo dejavnost proizvodnje električne energije v mikro proizvodnih napravah izvajali plačevanje pavšalnega prispevka zavarovanje, tudi če so zavarovani kot zaposleni drugje ali pa so že upokojeni.  Ker gre za enake razloge, kot v prejšnjem členu je z Energetskim zakonom uvedena za te osebe izjema. Ta člen prinaša ureditev, da fizičnim osebam, ki proizvajajo električno energijo v mikro napravah do 50 kW, ni potrebno plačevati prispevkov za zdravstveno varstvo in zdravstveno zavarovanje v primeru, da so že zavarovani na drugi podlagi ali pa so že upokojene. Prispevke za zavarovanje morajo plačati nezaposlene osebe, ki niso nikjer zavarovane, če imajo elektrarno, ki jim prinaša dobiček, ki presega letni znesek minimalne plače. Prostovoljno pa se lahko zavarujejo vsi taki proizvajalci za poškodbo pri delu in poklicno bolezen pri opravljanju dejavnosti proizvodnje električne energije. </w:t>
      </w:r>
    </w:p>
    <w:p w:rsidR="00A1018B" w:rsidRPr="00DB0E8E" w:rsidRDefault="00A1018B" w:rsidP="001E2586">
      <w:pPr>
        <w:pStyle w:val="Heading2"/>
      </w:pPr>
      <w:bookmarkStart w:id="1504" w:name="_Toc358722270"/>
      <w:r>
        <w:t xml:space="preserve">VI. poglavje: </w:t>
      </w:r>
      <w:r w:rsidRPr="00F14776">
        <w:t>OBNOVLJVI VIRI ENERGIJE V PROMETU</w:t>
      </w:r>
      <w:bookmarkEnd w:id="1504"/>
    </w:p>
    <w:p w:rsidR="00A1018B" w:rsidRDefault="00A1018B" w:rsidP="007D1782">
      <w:pPr>
        <w:pStyle w:val="Heading5"/>
      </w:pPr>
      <w:bookmarkStart w:id="1505" w:name="_Ref296607177"/>
      <w:bookmarkStart w:id="1506" w:name="_Ref296607257"/>
      <w:bookmarkStart w:id="1507" w:name="_Ref296607303"/>
      <w:bookmarkStart w:id="1508" w:name="_Ref296607340"/>
      <w:bookmarkStart w:id="1509" w:name="_Ref296607396"/>
      <w:bookmarkStart w:id="1510" w:name="_Toc358722271"/>
      <w:r w:rsidRPr="00F14776">
        <w:t>člen</w:t>
      </w:r>
      <w:r>
        <w:br/>
      </w:r>
      <w:r w:rsidRPr="00B24669">
        <w:t>(obvezni delež biogoriv)</w:t>
      </w:r>
      <w:bookmarkEnd w:id="1505"/>
      <w:bookmarkEnd w:id="1506"/>
      <w:bookmarkEnd w:id="1507"/>
      <w:bookmarkEnd w:id="1508"/>
      <w:bookmarkEnd w:id="1509"/>
      <w:bookmarkEnd w:id="1510"/>
    </w:p>
    <w:p w:rsidR="00A1018B" w:rsidRPr="007D1782" w:rsidRDefault="00A1018B" w:rsidP="00EE3A37">
      <w:r w:rsidRPr="007D1782">
        <w:t xml:space="preserve">(1) Distributerji plinastih in tekočih goriv za transport morajo dati v posameznem letu na trg biogoriva ali druge obnovljive vire energije za transport v deležu, kot je določen v akcijskem načrtu iz </w:t>
      </w:r>
      <w:r>
        <w:t xml:space="preserve"> </w:t>
      </w:r>
      <w:r>
        <w:fldChar w:fldCharType="begin"/>
      </w:r>
      <w:r>
        <w:instrText xml:space="preserve"> REF _Ref296607083 \r \h </w:instrText>
      </w:r>
      <w:r>
        <w:fldChar w:fldCharType="separate"/>
      </w:r>
      <w:r>
        <w:t>311</w:t>
      </w:r>
      <w:r>
        <w:fldChar w:fldCharType="end"/>
      </w:r>
      <w:r>
        <w:t xml:space="preserve">. </w:t>
      </w:r>
      <w:r w:rsidRPr="007D1782">
        <w:t>člena, glede na količino goriv, ki jih dajo na trg v tem letu.</w:t>
      </w:r>
    </w:p>
    <w:p w:rsidR="00A1018B" w:rsidRPr="007D1782" w:rsidRDefault="00A1018B" w:rsidP="00EE3A37"/>
    <w:p w:rsidR="00A1018B" w:rsidRPr="007D1782" w:rsidRDefault="00A1018B" w:rsidP="00EE3A37">
      <w:r w:rsidRPr="007D1782">
        <w:t>(2) Vlada z uredbo določi mehanizme in ukrepe za izpolnjevanje in preverjanje izpolnjevanja obveznosti iz prejšnjega odstavka.</w:t>
      </w:r>
    </w:p>
    <w:p w:rsidR="00A1018B" w:rsidRPr="007D1782" w:rsidRDefault="00A1018B" w:rsidP="00EE3A37"/>
    <w:p w:rsidR="00A1018B" w:rsidRPr="007D1782" w:rsidRDefault="00A1018B" w:rsidP="00EE3A37">
      <w:r w:rsidRPr="007D1782">
        <w:t>(3) Za izpolnjevanje obveznosti se štejejo le biogoriva, ki izpolnjujejo trajnostna merila skladno s predpisi s področja varstva okolja, ki urejajo trajnostna merila   za biogoriva.</w:t>
      </w:r>
    </w:p>
    <w:p w:rsidR="00A1018B" w:rsidRPr="007D1782" w:rsidRDefault="00A1018B" w:rsidP="00EE3A37"/>
    <w:p w:rsidR="00A1018B" w:rsidRPr="007D1782" w:rsidRDefault="00A1018B" w:rsidP="00EE3A37">
      <w:r w:rsidRPr="007D1782">
        <w:t>(4) Pri izpolnjevanju obveznosti, se količina na podlagi biogoriv, proizvedenih iz odpadkov, ostankov, neživilske celuloze in lesne celuloze upošteva kot dvakratnik prispevka drugih biogoriv.</w:t>
      </w:r>
    </w:p>
    <w:p w:rsidR="00A1018B" w:rsidRDefault="00A1018B" w:rsidP="00EE3A37">
      <w:pPr>
        <w:rPr>
          <w:color w:val="1F497D"/>
        </w:rPr>
      </w:pPr>
    </w:p>
    <w:p w:rsidR="00A1018B" w:rsidRPr="00EE3A37" w:rsidRDefault="00A1018B" w:rsidP="007D1782">
      <w:pPr>
        <w:pStyle w:val="Obrazloitev"/>
        <w:rPr>
          <w:b/>
        </w:rPr>
      </w:pPr>
      <w:r w:rsidRPr="00EE3A37">
        <w:t>Člen</w:t>
      </w:r>
      <w:r w:rsidRPr="00EE3A37">
        <w:rPr>
          <w:b/>
        </w:rPr>
        <w:t xml:space="preserve"> </w:t>
      </w:r>
      <w:r w:rsidRPr="00EE3A37">
        <w:t>določa, da morajo Distributerji plinastih in tekočih goriv za transport dosegati delež obnovljivih virov v količini goriv, ki jo prodajo in sicer v višini, kot je določena v akcijskem načrtu za obnovljive vire energije. To je osnovna obveznost; mehanizmi in ukrepi za doseganje bodo določeni v vladni uredbi. Prav tako bodo v vladni uredbi določen tudi način spremljanja izvajanja te obveznosti.</w:t>
      </w:r>
    </w:p>
    <w:p w:rsidR="00A1018B" w:rsidRPr="00EE3A37" w:rsidRDefault="00A1018B" w:rsidP="007D1782">
      <w:pPr>
        <w:pStyle w:val="Obrazloitev"/>
      </w:pPr>
    </w:p>
    <w:p w:rsidR="00A1018B" w:rsidRPr="00EE3A37" w:rsidRDefault="00A1018B" w:rsidP="007D1782">
      <w:pPr>
        <w:pStyle w:val="Obrazloitev"/>
      </w:pPr>
      <w:r w:rsidRPr="00EE3A37">
        <w:t>Dodani sta še dve določbi in sicer o trajnostnih merilih in o načinu izračuna v primeru biogoriv iz odpadkov. Določeno je, da se za izpolnjevanje obveznosti štejejo le biogoriva, ki izpolnjujejo trajnostna merila skladno s predpisi s področja varstva okolja, ki urejajo trajnostna merila za biogoriva. Določba se nanaša na Uredbo o trajnostnih merilih za biogoriva in emisiji toplogrednih plinov v življenjskem ciklu goriva, ki je v pripravi. Uredba bo izdana na podlagi Zakona o varstvu okolja.</w:t>
      </w:r>
    </w:p>
    <w:p w:rsidR="00A1018B" w:rsidRPr="00EE3A37" w:rsidRDefault="00A1018B" w:rsidP="007D1782">
      <w:pPr>
        <w:pStyle w:val="Obrazloitev"/>
      </w:pPr>
    </w:p>
    <w:p w:rsidR="00A1018B" w:rsidRPr="00EE3A37" w:rsidRDefault="00A1018B" w:rsidP="007D1782">
      <w:pPr>
        <w:pStyle w:val="Obrazloitev"/>
      </w:pPr>
      <w:r w:rsidRPr="00EE3A37">
        <w:t>Določeno je tudi, da se količina na podlagi biogoriv, proizvedenih iz odpadkov, ostankov, neživilske celuloze in lesne celuloze upošteva kot dvakratnik prispevka drugih biogoriv. Ta določba prenaša določbo drugega odstavka člena 21 Direktive 2009/28/ES.</w:t>
      </w:r>
    </w:p>
    <w:p w:rsidR="00A1018B" w:rsidRPr="00E51BCE" w:rsidRDefault="00A1018B" w:rsidP="00E51BCE">
      <w:pPr>
        <w:autoSpaceDE w:val="0"/>
        <w:autoSpaceDN w:val="0"/>
        <w:adjustRightInd w:val="0"/>
        <w:rPr>
          <w:rFonts w:cs="Arial"/>
          <w:szCs w:val="24"/>
        </w:rPr>
      </w:pPr>
      <w:bookmarkStart w:id="1511" w:name="_Toc312839308"/>
      <w:bookmarkStart w:id="1512" w:name="_Toc312840080"/>
      <w:bookmarkStart w:id="1513" w:name="_Toc312841126"/>
      <w:bookmarkStart w:id="1514" w:name="_Toc315428081"/>
      <w:bookmarkEnd w:id="1511"/>
      <w:bookmarkEnd w:id="1512"/>
      <w:bookmarkEnd w:id="1513"/>
      <w:bookmarkEnd w:id="1514"/>
    </w:p>
    <w:p w:rsidR="00A1018B" w:rsidRPr="00EE6582" w:rsidRDefault="00A1018B" w:rsidP="0070606A">
      <w:pPr>
        <w:autoSpaceDE w:val="0"/>
        <w:autoSpaceDN w:val="0"/>
        <w:adjustRightInd w:val="0"/>
        <w:rPr>
          <w:rFonts w:cs="Arial"/>
          <w:color w:val="000000"/>
          <w:szCs w:val="24"/>
        </w:rPr>
      </w:pPr>
    </w:p>
    <w:p w:rsidR="00A1018B" w:rsidRPr="00EE6582" w:rsidRDefault="00A1018B" w:rsidP="0070606A">
      <w:pPr>
        <w:pStyle w:val="Heading5"/>
      </w:pPr>
      <w:bookmarkStart w:id="1515" w:name="_Toc358722272"/>
      <w:r w:rsidRPr="00EE6582">
        <w:t>člen</w:t>
      </w:r>
      <w:r>
        <w:br/>
      </w:r>
      <w:r w:rsidRPr="00EE6582">
        <w:t>(označevanje biogoriv na prodajnih mestih)</w:t>
      </w:r>
      <w:bookmarkEnd w:id="1515"/>
    </w:p>
    <w:p w:rsidR="00A1018B" w:rsidRPr="00EE6582" w:rsidRDefault="00A1018B" w:rsidP="0070606A">
      <w:pPr>
        <w:rPr>
          <w:rFonts w:cs="Arial"/>
          <w:szCs w:val="24"/>
        </w:rPr>
      </w:pPr>
    </w:p>
    <w:p w:rsidR="00A1018B" w:rsidRPr="00EE6582" w:rsidRDefault="00A1018B" w:rsidP="0070606A">
      <w:pPr>
        <w:autoSpaceDE w:val="0"/>
        <w:autoSpaceDN w:val="0"/>
        <w:adjustRightInd w:val="0"/>
        <w:rPr>
          <w:rFonts w:cs="Arial"/>
          <w:color w:val="221E1F"/>
          <w:szCs w:val="24"/>
        </w:rPr>
      </w:pPr>
      <w:r w:rsidRPr="00EE6582">
        <w:rPr>
          <w:rFonts w:cs="Arial"/>
          <w:color w:val="221E1F"/>
          <w:szCs w:val="24"/>
        </w:rPr>
        <w:t>Trgovci z gorivi morajo na prodajnih mestih označiti gorivo, ki vsebuje več kot 10 odstotni delež  biogoriv v mešanici z derivati mineralnega olja.</w:t>
      </w:r>
    </w:p>
    <w:p w:rsidR="00A1018B" w:rsidRPr="00EE6582" w:rsidRDefault="00A1018B" w:rsidP="0070606A">
      <w:pPr>
        <w:autoSpaceDE w:val="0"/>
        <w:autoSpaceDN w:val="0"/>
        <w:adjustRightInd w:val="0"/>
        <w:rPr>
          <w:rFonts w:cs="Arial"/>
          <w:color w:val="221E1F"/>
          <w:szCs w:val="24"/>
        </w:rPr>
      </w:pPr>
    </w:p>
    <w:p w:rsidR="00A1018B" w:rsidRPr="00EE6582" w:rsidRDefault="00A1018B" w:rsidP="0070606A">
      <w:pPr>
        <w:pStyle w:val="Obrazloitev"/>
      </w:pPr>
      <w:r w:rsidRPr="00EE6582">
        <w:t>Člen prenaša določbo drugega dela prvega odstavka člena 21 Direktive 2009/28/ES, ki določa, da morajo biti goriva, ki vsebujejo primešana biogoriv v deležu večjem od 10% posebej označena.</w:t>
      </w:r>
    </w:p>
    <w:p w:rsidR="00A1018B" w:rsidRPr="00EE6582" w:rsidRDefault="00A1018B" w:rsidP="0070606A">
      <w:pPr>
        <w:autoSpaceDE w:val="0"/>
        <w:autoSpaceDN w:val="0"/>
        <w:adjustRightInd w:val="0"/>
        <w:rPr>
          <w:rFonts w:cs="Arial"/>
          <w:color w:val="221E1F"/>
          <w:szCs w:val="24"/>
        </w:rPr>
      </w:pPr>
    </w:p>
    <w:p w:rsidR="00A1018B" w:rsidRPr="00EE6582" w:rsidRDefault="00A1018B" w:rsidP="0070606A">
      <w:pPr>
        <w:pStyle w:val="Heading5"/>
      </w:pPr>
      <w:bookmarkStart w:id="1516" w:name="_Toc358722273"/>
      <w:r w:rsidRPr="00EE6582">
        <w:t>člen</w:t>
      </w:r>
      <w:r>
        <w:br/>
      </w:r>
      <w:r w:rsidRPr="00EE6582">
        <w:t>(minimalna opremljenost bencinskih servisov)</w:t>
      </w:r>
      <w:bookmarkEnd w:id="1516"/>
    </w:p>
    <w:p w:rsidR="00A1018B" w:rsidRPr="00EE6582" w:rsidRDefault="00A1018B" w:rsidP="0070606A">
      <w:pPr>
        <w:rPr>
          <w:rFonts w:cs="Arial"/>
          <w:szCs w:val="24"/>
        </w:rPr>
      </w:pPr>
    </w:p>
    <w:p w:rsidR="00A1018B" w:rsidRPr="00EE6582" w:rsidRDefault="00A1018B" w:rsidP="0070606A">
      <w:pPr>
        <w:autoSpaceDE w:val="0"/>
        <w:autoSpaceDN w:val="0"/>
        <w:adjustRightInd w:val="0"/>
        <w:rPr>
          <w:rFonts w:cs="Arial"/>
          <w:szCs w:val="24"/>
        </w:rPr>
      </w:pPr>
      <w:r w:rsidRPr="00EE6582">
        <w:rPr>
          <w:rFonts w:cs="Arial"/>
          <w:szCs w:val="24"/>
        </w:rPr>
        <w:t>(1) Trgovci z gorivi morajo zagotoviti, da so bencinski servisi opremljeni tako, da omogočajo točenje biogoriv ter uporabo drugih obnovljivih virov in električne energije za pogon vozil.</w:t>
      </w:r>
    </w:p>
    <w:p w:rsidR="00A1018B" w:rsidRPr="00EE6582" w:rsidRDefault="00A1018B" w:rsidP="0070606A">
      <w:pPr>
        <w:autoSpaceDE w:val="0"/>
        <w:autoSpaceDN w:val="0"/>
        <w:adjustRightInd w:val="0"/>
        <w:rPr>
          <w:rFonts w:cs="Arial"/>
          <w:szCs w:val="24"/>
        </w:rPr>
      </w:pPr>
    </w:p>
    <w:p w:rsidR="00A1018B" w:rsidRPr="00EE6582" w:rsidRDefault="00A1018B" w:rsidP="0070606A">
      <w:pPr>
        <w:autoSpaceDE w:val="0"/>
        <w:autoSpaceDN w:val="0"/>
        <w:adjustRightInd w:val="0"/>
        <w:rPr>
          <w:rFonts w:cs="Arial"/>
          <w:szCs w:val="24"/>
        </w:rPr>
      </w:pPr>
      <w:r w:rsidRPr="00EE6582">
        <w:rPr>
          <w:rFonts w:cs="Arial"/>
          <w:szCs w:val="24"/>
        </w:rPr>
        <w:t>(2) Minister pristojen za energijo v soglasju z ministrom pristojnim za prostor določi podrobne tehnične zahteve za opremljenost bencinskih servisov iz prejšnjega odstavka, ki se lahko razlikujejo glede na velikost in lokacijo bencinskih servisov.</w:t>
      </w:r>
    </w:p>
    <w:p w:rsidR="00A1018B" w:rsidRPr="00EE6582" w:rsidRDefault="00A1018B" w:rsidP="0070606A">
      <w:pPr>
        <w:autoSpaceDE w:val="0"/>
        <w:autoSpaceDN w:val="0"/>
        <w:adjustRightInd w:val="0"/>
        <w:rPr>
          <w:rFonts w:cs="Arial"/>
          <w:szCs w:val="24"/>
        </w:rPr>
      </w:pPr>
    </w:p>
    <w:p w:rsidR="00A1018B" w:rsidRPr="00EE6582" w:rsidRDefault="00A1018B" w:rsidP="0070606A">
      <w:pPr>
        <w:pStyle w:val="Obrazloitev"/>
      </w:pPr>
      <w:r w:rsidRPr="00EE6582">
        <w:t>Člen določa zahtevo za bencinske servise in daje pravno podlago za podzakonski akt, ki bo določil podrobne tehnične zahteve za opremljenost bencinskih servisov za uporabo oziroma točenje biogoriv, drugih obnovljivih virov in električne energije v prometu.</w:t>
      </w:r>
    </w:p>
    <w:p w:rsidR="00A1018B" w:rsidRPr="00EE6582" w:rsidRDefault="00A1018B" w:rsidP="0070606A">
      <w:pPr>
        <w:autoSpaceDE w:val="0"/>
        <w:autoSpaceDN w:val="0"/>
        <w:adjustRightInd w:val="0"/>
        <w:rPr>
          <w:rFonts w:cs="Arial"/>
          <w:szCs w:val="24"/>
        </w:rPr>
      </w:pPr>
    </w:p>
    <w:p w:rsidR="00A1018B" w:rsidRPr="00EE6582" w:rsidRDefault="00A1018B" w:rsidP="0070606A">
      <w:pPr>
        <w:pStyle w:val="Heading5"/>
      </w:pPr>
      <w:bookmarkStart w:id="1517" w:name="_Toc358722274"/>
      <w:r w:rsidRPr="00EE6582">
        <w:t>člen</w:t>
      </w:r>
      <w:r>
        <w:br/>
      </w:r>
      <w:r w:rsidRPr="00EE6582">
        <w:t>(poročanje o prodaji goriv in električne energije v prometu)</w:t>
      </w:r>
      <w:bookmarkEnd w:id="1517"/>
    </w:p>
    <w:p w:rsidR="00A1018B" w:rsidRPr="00EE6582" w:rsidRDefault="00A1018B" w:rsidP="0070606A">
      <w:pPr>
        <w:jc w:val="center"/>
        <w:rPr>
          <w:rFonts w:cs="Arial"/>
          <w:szCs w:val="24"/>
        </w:rPr>
      </w:pPr>
    </w:p>
    <w:p w:rsidR="00A1018B" w:rsidRPr="00EE6582" w:rsidRDefault="00A1018B" w:rsidP="0070606A">
      <w:pPr>
        <w:autoSpaceDE w:val="0"/>
        <w:autoSpaceDN w:val="0"/>
        <w:adjustRightInd w:val="0"/>
        <w:rPr>
          <w:rFonts w:cs="Arial"/>
          <w:color w:val="221E1F"/>
          <w:szCs w:val="24"/>
        </w:rPr>
      </w:pPr>
      <w:r w:rsidRPr="00EE6582">
        <w:rPr>
          <w:rFonts w:cs="Arial"/>
          <w:color w:val="221E1F"/>
          <w:szCs w:val="24"/>
        </w:rPr>
        <w:t>(1) Prodajalci tekočih goriv, ki se uporabljajo v cestnem prometu, poročajo ministrstvu, pristojnemu za energijo o količini prodanih goriv. V poročilu morajo biti podatki ločeni za posamezne vrste goriv oziroma njihovih mešanic in strukturirani glede na kupce goriv.</w:t>
      </w:r>
    </w:p>
    <w:p w:rsidR="00A1018B" w:rsidRPr="00EE6582" w:rsidRDefault="00A1018B" w:rsidP="0070606A">
      <w:pPr>
        <w:autoSpaceDE w:val="0"/>
        <w:autoSpaceDN w:val="0"/>
        <w:adjustRightInd w:val="0"/>
        <w:rPr>
          <w:rFonts w:cs="Arial"/>
          <w:color w:val="221E1F"/>
          <w:szCs w:val="24"/>
        </w:rPr>
      </w:pPr>
    </w:p>
    <w:p w:rsidR="00A1018B" w:rsidRPr="00EE6582" w:rsidRDefault="00A1018B" w:rsidP="0070606A">
      <w:pPr>
        <w:autoSpaceDE w:val="0"/>
        <w:autoSpaceDN w:val="0"/>
        <w:adjustRightInd w:val="0"/>
        <w:rPr>
          <w:rFonts w:cs="Arial"/>
          <w:color w:val="221E1F"/>
          <w:szCs w:val="24"/>
        </w:rPr>
      </w:pPr>
      <w:r w:rsidRPr="00EE6582">
        <w:rPr>
          <w:rFonts w:cs="Arial"/>
          <w:color w:val="221E1F"/>
          <w:szCs w:val="24"/>
        </w:rPr>
        <w:t>(2) Upravljalci oziroma lastniki javnih parkirišč in parkirišč, ki so dostopna javnosti ter parkirišč stavb organov javnega sektorja, ministrstvu pristojnemu za energijo poročajo o številu priključnih mest za električna vozila in o količini električne energije, ki je bila porabljena na teh polnilnih mestih.</w:t>
      </w:r>
    </w:p>
    <w:p w:rsidR="00A1018B" w:rsidRPr="00EE6582" w:rsidRDefault="00A1018B" w:rsidP="0070606A">
      <w:pPr>
        <w:autoSpaceDE w:val="0"/>
        <w:autoSpaceDN w:val="0"/>
        <w:adjustRightInd w:val="0"/>
        <w:rPr>
          <w:rFonts w:cs="Arial"/>
          <w:color w:val="221E1F"/>
          <w:szCs w:val="24"/>
        </w:rPr>
      </w:pPr>
    </w:p>
    <w:p w:rsidR="00A1018B" w:rsidRPr="00EE6582" w:rsidRDefault="00A1018B" w:rsidP="0070606A">
      <w:pPr>
        <w:rPr>
          <w:rFonts w:cs="Arial"/>
          <w:color w:val="221E1F"/>
          <w:szCs w:val="24"/>
        </w:rPr>
      </w:pPr>
      <w:r w:rsidRPr="00EE6582">
        <w:rPr>
          <w:rFonts w:cs="Arial"/>
          <w:color w:val="221E1F"/>
          <w:szCs w:val="24"/>
        </w:rPr>
        <w:t xml:space="preserve">(3) </w:t>
      </w:r>
      <w:r w:rsidRPr="00EE6582">
        <w:rPr>
          <w:rFonts w:cs="Arial"/>
          <w:szCs w:val="24"/>
        </w:rPr>
        <w:t>Minister</w:t>
      </w:r>
      <w:r>
        <w:rPr>
          <w:rFonts w:cs="Arial"/>
          <w:szCs w:val="24"/>
        </w:rPr>
        <w:t>,</w:t>
      </w:r>
      <w:r w:rsidRPr="00EE6582">
        <w:rPr>
          <w:rFonts w:cs="Arial"/>
          <w:szCs w:val="24"/>
        </w:rPr>
        <w:t xml:space="preserve"> pristojen za energijo</w:t>
      </w:r>
      <w:r>
        <w:rPr>
          <w:rFonts w:cs="Arial"/>
          <w:szCs w:val="24"/>
        </w:rPr>
        <w:t>,</w:t>
      </w:r>
      <w:r w:rsidRPr="00EE6582">
        <w:rPr>
          <w:rFonts w:cs="Arial"/>
          <w:szCs w:val="24"/>
        </w:rPr>
        <w:t xml:space="preserve"> v predpisu določi vrsto podatkov in način poročanja iz prvega in drugega odstavka.</w:t>
      </w:r>
    </w:p>
    <w:p w:rsidR="00A1018B" w:rsidRPr="00EE6582" w:rsidRDefault="00A1018B" w:rsidP="0070606A">
      <w:pPr>
        <w:contextualSpacing/>
        <w:rPr>
          <w:rFonts w:cs="Arial"/>
          <w:szCs w:val="24"/>
          <w:u w:val="single"/>
        </w:rPr>
      </w:pPr>
    </w:p>
    <w:p w:rsidR="00A1018B" w:rsidRPr="00012DA7" w:rsidRDefault="00A1018B" w:rsidP="0070606A">
      <w:pPr>
        <w:pStyle w:val="Obrazloitev"/>
      </w:pPr>
      <w:r w:rsidRPr="00012DA7">
        <w:t>Člen določa obveznost poročanja o obnovljivih virih in biogorivih za prodajalce tekočih goriv in upravljalce oziroma lastnike javnih parkirišč in parkirišč, ki so dostopna javnosti ter parkirišč stavb organov javnega sektorja.</w:t>
      </w:r>
    </w:p>
    <w:p w:rsidR="00A1018B" w:rsidRPr="00EE6582" w:rsidRDefault="00A1018B" w:rsidP="0070606A">
      <w:pPr>
        <w:contextualSpacing/>
        <w:rPr>
          <w:rFonts w:cs="Arial"/>
          <w:szCs w:val="24"/>
          <w:u w:val="single"/>
        </w:rPr>
      </w:pPr>
    </w:p>
    <w:p w:rsidR="00A1018B" w:rsidRDefault="00A1018B" w:rsidP="007D1782">
      <w:pPr>
        <w:pStyle w:val="Heading5"/>
      </w:pPr>
      <w:bookmarkStart w:id="1518" w:name="_Toc358722275"/>
      <w:r w:rsidRPr="00E51BCE">
        <w:t>člen</w:t>
      </w:r>
      <w:r>
        <w:br/>
      </w:r>
      <w:r w:rsidRPr="00B24669">
        <w:t>(polnilna mesta za električna vozila)</w:t>
      </w:r>
      <w:bookmarkEnd w:id="1518"/>
    </w:p>
    <w:p w:rsidR="00A1018B" w:rsidRPr="004A56AE" w:rsidRDefault="00A1018B" w:rsidP="00D97493">
      <w:pPr>
        <w:rPr>
          <w:rFonts w:cs="Arial"/>
        </w:rPr>
      </w:pPr>
    </w:p>
    <w:p w:rsidR="00A1018B" w:rsidRPr="00E51BCE" w:rsidRDefault="00A1018B" w:rsidP="00E51BCE">
      <w:pPr>
        <w:autoSpaceDE w:val="0"/>
        <w:autoSpaceDN w:val="0"/>
        <w:adjustRightInd w:val="0"/>
        <w:rPr>
          <w:rFonts w:cs="Arial"/>
          <w:szCs w:val="24"/>
        </w:rPr>
      </w:pPr>
      <w:r w:rsidRPr="00E51BCE">
        <w:rPr>
          <w:rFonts w:cs="Arial"/>
          <w:szCs w:val="24"/>
        </w:rPr>
        <w:t>(1)  Lastniki parkirišč, ki so javno dostopna morajo zagotoviti, da so parkirna mesta opremljena s polnilnimi mesti za električna vozila.</w:t>
      </w:r>
    </w:p>
    <w:p w:rsidR="00A1018B" w:rsidRPr="00E51BCE" w:rsidRDefault="00A1018B" w:rsidP="00E51BCE">
      <w:pPr>
        <w:autoSpaceDE w:val="0"/>
        <w:autoSpaceDN w:val="0"/>
        <w:adjustRightInd w:val="0"/>
        <w:rPr>
          <w:rFonts w:cs="Arial"/>
          <w:szCs w:val="24"/>
        </w:rPr>
      </w:pPr>
    </w:p>
    <w:p w:rsidR="00A1018B" w:rsidRDefault="00A1018B" w:rsidP="00E51BCE">
      <w:pPr>
        <w:autoSpaceDE w:val="0"/>
        <w:autoSpaceDN w:val="0"/>
        <w:adjustRightInd w:val="0"/>
        <w:rPr>
          <w:rFonts w:cs="Arial"/>
          <w:szCs w:val="24"/>
        </w:rPr>
      </w:pPr>
      <w:r w:rsidRPr="00E51BCE">
        <w:rPr>
          <w:rFonts w:cs="Arial"/>
          <w:szCs w:val="24"/>
        </w:rPr>
        <w:t>(2) Minister</w:t>
      </w:r>
      <w:r>
        <w:rPr>
          <w:rFonts w:cs="Arial"/>
          <w:szCs w:val="24"/>
        </w:rPr>
        <w:t>,</w:t>
      </w:r>
      <w:r w:rsidRPr="00E51BCE">
        <w:rPr>
          <w:rFonts w:cs="Arial"/>
          <w:szCs w:val="24"/>
        </w:rPr>
        <w:t xml:space="preserve"> pristojen za energijo</w:t>
      </w:r>
      <w:r>
        <w:rPr>
          <w:rFonts w:cs="Arial"/>
          <w:szCs w:val="24"/>
        </w:rPr>
        <w:t>,</w:t>
      </w:r>
      <w:r w:rsidRPr="00E51BCE">
        <w:rPr>
          <w:rFonts w:cs="Arial"/>
          <w:szCs w:val="24"/>
        </w:rPr>
        <w:t xml:space="preserve"> v soglasju z ministrom</w:t>
      </w:r>
      <w:r>
        <w:rPr>
          <w:rFonts w:cs="Arial"/>
          <w:szCs w:val="24"/>
        </w:rPr>
        <w:t>,</w:t>
      </w:r>
      <w:r w:rsidRPr="00E51BCE">
        <w:rPr>
          <w:rFonts w:cs="Arial"/>
          <w:szCs w:val="24"/>
        </w:rPr>
        <w:t xml:space="preserve"> pristojnim za prostor</w:t>
      </w:r>
      <w:r>
        <w:rPr>
          <w:rFonts w:cs="Arial"/>
          <w:szCs w:val="24"/>
        </w:rPr>
        <w:t>,</w:t>
      </w:r>
      <w:r w:rsidRPr="00E51BCE">
        <w:rPr>
          <w:rFonts w:cs="Arial"/>
          <w:szCs w:val="24"/>
        </w:rPr>
        <w:t xml:space="preserve"> v predpisu določi podrobne tehnične zahteve za opremljenost parkirišč iz prejšnjega odstavka in delež parkirišč, ki so opremljena s polnilnimi mesti za električna vozila za posamezna leta. Pri tem lahko določi, da je delež parkirišč v lasti ali uporabi organizacij javnega sektorja višji. </w:t>
      </w:r>
    </w:p>
    <w:p w:rsidR="00A1018B" w:rsidRDefault="00A1018B" w:rsidP="00E51BCE">
      <w:pPr>
        <w:autoSpaceDE w:val="0"/>
        <w:autoSpaceDN w:val="0"/>
        <w:adjustRightInd w:val="0"/>
        <w:rPr>
          <w:rFonts w:cs="Arial"/>
          <w:szCs w:val="24"/>
        </w:rPr>
      </w:pPr>
    </w:p>
    <w:p w:rsidR="00A1018B" w:rsidRPr="005A483F" w:rsidRDefault="00A1018B" w:rsidP="00C91765">
      <w:pPr>
        <w:pStyle w:val="Obrazloitev"/>
      </w:pPr>
      <w:r>
        <w:t>Člen določa obveznost lastnikov javno dostopnih parkirišč , da zagotovijo parkirna mesta s polnilnimi mesti za električna vozila. Minister, pristojen za energijo, bo ob soglasju ministra, pristojnega za prostor določil obvezno število tako opremljenih parkirnih mest. V bodoče bodo poleg parkirnih mest za invalide tako na javno dostopnih parkiriščih tudi parkirna mesta s polnilnimi mesti za električne avtomobile. Seveda to velja le za novozgrajena parkirišča.</w:t>
      </w:r>
    </w:p>
    <w:p w:rsidR="00A1018B" w:rsidRPr="00E51BCE" w:rsidRDefault="00A1018B" w:rsidP="00E51BCE">
      <w:pPr>
        <w:autoSpaceDE w:val="0"/>
        <w:autoSpaceDN w:val="0"/>
        <w:adjustRightInd w:val="0"/>
        <w:rPr>
          <w:rFonts w:cs="Arial"/>
          <w:szCs w:val="24"/>
        </w:rPr>
      </w:pPr>
    </w:p>
    <w:p w:rsidR="00A1018B" w:rsidRPr="00C91765" w:rsidRDefault="00A1018B" w:rsidP="00165E5D">
      <w:pPr>
        <w:pStyle w:val="Odstavekseznama1"/>
        <w:ind w:left="0"/>
        <w:rPr>
          <w:u w:val="single"/>
        </w:rPr>
      </w:pPr>
      <w:r>
        <w:rPr>
          <w:u w:val="single"/>
        </w:rPr>
        <w:br w:type="page"/>
      </w:r>
    </w:p>
    <w:p w:rsidR="00A1018B" w:rsidRPr="00D963C6" w:rsidRDefault="00A1018B" w:rsidP="007505A7">
      <w:pPr>
        <w:pStyle w:val="Heading1"/>
      </w:pPr>
      <w:bookmarkStart w:id="1519" w:name="_Toc358722276"/>
      <w:r>
        <w:t>Sedmi del</w:t>
      </w:r>
      <w:r>
        <w:br/>
      </w:r>
      <w:r w:rsidRPr="00D963C6">
        <w:t>SKUPNE DOLOČBE</w:t>
      </w:r>
      <w:bookmarkEnd w:id="1519"/>
    </w:p>
    <w:p w:rsidR="00A1018B" w:rsidRDefault="00A1018B" w:rsidP="00165E5D">
      <w:pPr>
        <w:pStyle w:val="Odstavekseznama1"/>
        <w:ind w:left="0"/>
        <w:rPr>
          <w:u w:val="single"/>
        </w:rPr>
      </w:pPr>
    </w:p>
    <w:p w:rsidR="00A1018B" w:rsidRDefault="00A1018B" w:rsidP="00165E5D">
      <w:pPr>
        <w:pStyle w:val="Odstavekseznama1"/>
        <w:ind w:left="0"/>
        <w:rPr>
          <w:u w:val="single"/>
        </w:rPr>
      </w:pPr>
    </w:p>
    <w:p w:rsidR="00A1018B" w:rsidRPr="00D963C6" w:rsidRDefault="00A1018B" w:rsidP="001E2586">
      <w:pPr>
        <w:pStyle w:val="Heading2"/>
      </w:pPr>
      <w:bookmarkStart w:id="1520" w:name="_Toc358722277"/>
      <w:r w:rsidRPr="00D963C6">
        <w:t>I. poglavje: REGULATORNA AGENCIJA ZA ENERGIJO</w:t>
      </w:r>
      <w:bookmarkEnd w:id="1520"/>
    </w:p>
    <w:p w:rsidR="00A1018B" w:rsidRDefault="00A1018B" w:rsidP="00165E5D"/>
    <w:p w:rsidR="00A1018B" w:rsidRPr="00D963C6" w:rsidRDefault="00A1018B" w:rsidP="001E2586">
      <w:pPr>
        <w:pStyle w:val="Heading3"/>
      </w:pPr>
      <w:bookmarkStart w:id="1521" w:name="_Toc358722278"/>
      <w:r w:rsidRPr="00D963C6">
        <w:t>1. oddelek: Splošne določbe</w:t>
      </w:r>
      <w:bookmarkEnd w:id="1521"/>
    </w:p>
    <w:p w:rsidR="00A1018B" w:rsidRDefault="00A1018B" w:rsidP="00165E5D"/>
    <w:p w:rsidR="00A1018B" w:rsidRPr="00780627" w:rsidRDefault="00A1018B" w:rsidP="00165E5D"/>
    <w:p w:rsidR="00A1018B" w:rsidRDefault="00A1018B" w:rsidP="007D1782">
      <w:pPr>
        <w:pStyle w:val="Heading5"/>
      </w:pPr>
      <w:bookmarkStart w:id="1522" w:name="_Toc358722279"/>
      <w:r w:rsidRPr="00780627">
        <w:t>člen</w:t>
      </w:r>
      <w:r>
        <w:br/>
      </w:r>
      <w:r w:rsidRPr="00780627">
        <w:t>(agencija kot nacionalni regulativni organ)</w:t>
      </w:r>
      <w:bookmarkEnd w:id="1522"/>
    </w:p>
    <w:p w:rsidR="00A1018B" w:rsidRDefault="00A1018B" w:rsidP="00D963C6">
      <w:pPr>
        <w:pStyle w:val="ListParagraph"/>
        <w:ind w:left="0"/>
        <w:rPr>
          <w:szCs w:val="22"/>
        </w:rPr>
      </w:pPr>
    </w:p>
    <w:p w:rsidR="00A1018B" w:rsidRPr="00F901BA" w:rsidRDefault="00A1018B" w:rsidP="00753372">
      <w:pPr>
        <w:pStyle w:val="ListParagraph"/>
        <w:ind w:left="0"/>
      </w:pPr>
      <w:r>
        <w:rPr>
          <w:szCs w:val="22"/>
        </w:rPr>
        <w:t xml:space="preserve">(1) </w:t>
      </w:r>
      <w:r w:rsidRPr="00780627">
        <w:t xml:space="preserve">S tem zakonom se ustanovi </w:t>
      </w:r>
      <w:r>
        <w:t>A</w:t>
      </w:r>
      <w:r w:rsidRPr="00780627">
        <w:t>gencija za energijo</w:t>
      </w:r>
      <w:r>
        <w:t xml:space="preserve"> (v nadaljnjem besedilu: agencija)kot </w:t>
      </w:r>
      <w:r w:rsidRPr="00780627">
        <w:t>nacionalni regulativni organ Republike Slovenije</w:t>
      </w:r>
      <w:r w:rsidRPr="00F901BA">
        <w:t xml:space="preserve"> </w:t>
      </w:r>
      <w:r w:rsidRPr="00780627">
        <w:t>po prvem odstavku 35. člena Direktive 2009/72/ES in prvem odstavku 39. člena Direktive 2009/73/ES</w:t>
      </w:r>
      <w:r>
        <w:t>.</w:t>
      </w:r>
    </w:p>
    <w:p w:rsidR="00A1018B" w:rsidRPr="00780627" w:rsidRDefault="00A1018B" w:rsidP="00753372"/>
    <w:p w:rsidR="00A1018B" w:rsidRDefault="00A1018B" w:rsidP="00753372">
      <w:pPr>
        <w:pStyle w:val="ListParagraph"/>
        <w:ind w:left="0"/>
      </w:pPr>
      <w:r>
        <w:t xml:space="preserve">(2) </w:t>
      </w:r>
      <w:r w:rsidRPr="00780627">
        <w:t xml:space="preserve">Agencija spremlja, usmerja in nadzira izvajalce energetskih dejavnosti na področju električne energije in zemeljskega plina, </w:t>
      </w:r>
      <w:r>
        <w:t xml:space="preserve">in </w:t>
      </w:r>
      <w:r w:rsidRPr="00780627">
        <w:t xml:space="preserve">opravlja </w:t>
      </w:r>
      <w:r>
        <w:t xml:space="preserve">z zakonom določene </w:t>
      </w:r>
      <w:r w:rsidRPr="00780627">
        <w:t>naloge reguliranja izvajalcev energetskih dejavnosti na področju toplotne energije in drugih energetskih plinov.</w:t>
      </w:r>
      <w:r>
        <w:t xml:space="preserve"> </w:t>
      </w:r>
    </w:p>
    <w:p w:rsidR="00A1018B" w:rsidRDefault="00A1018B" w:rsidP="00753372">
      <w:pPr>
        <w:pStyle w:val="ListParagraph"/>
        <w:ind w:left="0"/>
      </w:pPr>
    </w:p>
    <w:p w:rsidR="00A1018B" w:rsidRPr="00753372" w:rsidRDefault="00A1018B" w:rsidP="00753372">
      <w:r>
        <w:t>(3) Za agencijo se ne uporablja zakon, ki ureja javne agencije.</w:t>
      </w:r>
    </w:p>
    <w:p w:rsidR="00A1018B" w:rsidRPr="00753372" w:rsidRDefault="00A1018B" w:rsidP="00753372">
      <w:pPr>
        <w:pStyle w:val="ListParagraph"/>
        <w:ind w:left="0"/>
      </w:pPr>
    </w:p>
    <w:p w:rsidR="00A1018B" w:rsidRDefault="00A1018B" w:rsidP="00D963C6">
      <w:pPr>
        <w:pStyle w:val="ListParagraph"/>
        <w:ind w:left="0"/>
      </w:pPr>
      <w:r>
        <w:t xml:space="preserve">(4) </w:t>
      </w:r>
      <w:r w:rsidRPr="00780627">
        <w:t>Agencija izvršuje naloge in pristojnosti, določene z zakonom, neposredno uporabljivim predpisom Evropske unije  in splošnim aktom agencije kot javna pooblastila.</w:t>
      </w:r>
    </w:p>
    <w:p w:rsidR="00A1018B" w:rsidRDefault="00A1018B" w:rsidP="00D963C6">
      <w:pPr>
        <w:pStyle w:val="ListParagraph"/>
        <w:ind w:left="0"/>
      </w:pPr>
    </w:p>
    <w:p w:rsidR="00A1018B" w:rsidRDefault="00A1018B" w:rsidP="00A71705">
      <w:pPr>
        <w:pStyle w:val="Obrazloitev"/>
      </w:pPr>
      <w:r w:rsidRPr="0048526E">
        <w:t>Ta člen uveljavlja zahtevo</w:t>
      </w:r>
      <w:r>
        <w:t xml:space="preserve"> člena 35(1) Direktive 2009/72/ES in 39(1)Direktive 2009/73/ES</w:t>
      </w:r>
      <w:r w:rsidRPr="0048526E">
        <w:t>, da država članica določi en nacionalni regulativni organ na področju električne energije in zemeljskega plina. Poleg tega predvideva, da ima agencija naloge tudi na drugih področjih urejanja energetike. Posebej je poudarjeno, da izvaja svoje naloge na podlagi zakona, neposredno uporabljivega predpisa EU (uredbe EU in tistih določb direktive, ki imajo neposreden pravni učinek) in splošnih aktov agencije, ne pa tudi na podlagi podzakonskih predpisov, saj je to v nasprotju z zahtevami neodvisnosti agencije.</w:t>
      </w:r>
      <w:r>
        <w:t>Določba o tem, da izvaja naloge agencija tudi na podlagi neposredno uporabljivega predpisa EU je potrebna zato, da daje zakon podlago za izvajanje nalog, ki jih neposredno nacionalnemu regulativnemu organu določajo Uredbe EU. Agencija je namreč v ustavnopravnem smislu nosilec javnih pooblastil po 121. členu Ustave in zakon mora določati podlago za podelitev javnih pooblastil</w:t>
      </w:r>
    </w:p>
    <w:p w:rsidR="00A1018B" w:rsidRDefault="00A1018B" w:rsidP="00A71705">
      <w:pPr>
        <w:pStyle w:val="Obrazloitev"/>
      </w:pPr>
    </w:p>
    <w:p w:rsidR="00A1018B" w:rsidRDefault="00A1018B" w:rsidP="00A71705">
      <w:pPr>
        <w:pStyle w:val="Obrazloitev"/>
      </w:pPr>
      <w:r>
        <w:t>Ta člen tudi uvaja bistveno spremembo sedanje ureditve, po kateri je bila Javna agencija Republike Slovenije za energijo javna agencija v smislu Zakona o javnih agencijah. Ker status javne agencije v smislu tega zakona tako glede razmerja z ustanoviteljem, načinom financiranja, sestavo organov in vezanosti na akte vlade ter ministrstva ne zagotavlja samostojnosti in neodvisnosti agencije, ki jo zahtevata direktivi 2009/72/ES in 2009/73/ES, kot je urejena v nadaljnjih členih, zakon poseben poudarja, da se za agencijo ne uporablja zakon, ki ureja javne agencije. Zato statusna vprašanja agencije kot posebne osebe javnega prava ureja predlog zakona v celoti po vzoru zakonov, ki urejajo status Agencije za trg vrednostnih papirjev, Agencije z pošto in elektronske komunikacije in Agencije za zavarovalni nadzor. Zaradi te bistvene spremembe statusa Predlog zakona v tem členu ustanavlja agencijo, čeprav v prehodnih in končnih določbah ohranja pravno kontinuiteto med dosedanjo agencijo in novo agencijo.</w:t>
      </w:r>
    </w:p>
    <w:p w:rsidR="00A1018B" w:rsidRPr="007D1782" w:rsidRDefault="00A1018B" w:rsidP="00D963C6">
      <w:pPr>
        <w:pStyle w:val="ListParagraph"/>
        <w:ind w:left="0"/>
      </w:pPr>
    </w:p>
    <w:p w:rsidR="00A1018B" w:rsidRPr="00780627" w:rsidRDefault="00A1018B" w:rsidP="00165E5D"/>
    <w:p w:rsidR="00A1018B" w:rsidRDefault="00A1018B" w:rsidP="007D1782">
      <w:pPr>
        <w:pStyle w:val="Heading5"/>
      </w:pPr>
      <w:bookmarkStart w:id="1523" w:name="_Toc358722280"/>
      <w:r w:rsidRPr="00780627">
        <w:t>člen</w:t>
      </w:r>
      <w:r w:rsidRPr="007B4E95">
        <w:br/>
      </w:r>
      <w:r w:rsidRPr="00780627">
        <w:t>(samostojnost in neodvisnost agencije)</w:t>
      </w:r>
      <w:bookmarkEnd w:id="1523"/>
    </w:p>
    <w:p w:rsidR="00A1018B" w:rsidRDefault="00A1018B" w:rsidP="00E16134">
      <w:pPr>
        <w:pStyle w:val="ListParagraph"/>
        <w:ind w:left="0"/>
        <w:rPr>
          <w:szCs w:val="22"/>
        </w:rPr>
      </w:pPr>
    </w:p>
    <w:p w:rsidR="00A1018B" w:rsidRPr="00780627" w:rsidRDefault="00A1018B" w:rsidP="00E16134">
      <w:pPr>
        <w:pStyle w:val="ListParagraph"/>
        <w:ind w:left="0"/>
      </w:pPr>
      <w:r>
        <w:rPr>
          <w:szCs w:val="22"/>
        </w:rPr>
        <w:t xml:space="preserve">(1) </w:t>
      </w:r>
      <w:r w:rsidRPr="00780627">
        <w:t>Pri izvrševanju svojih nalog in pristojnosti je agencija samostojna in neodvisna.</w:t>
      </w:r>
    </w:p>
    <w:p w:rsidR="00A1018B" w:rsidRPr="00780627" w:rsidRDefault="00A1018B" w:rsidP="00165E5D"/>
    <w:p w:rsidR="00A1018B" w:rsidRPr="00780627" w:rsidRDefault="00A1018B" w:rsidP="00E16134">
      <w:pPr>
        <w:pStyle w:val="ListParagraph"/>
        <w:ind w:left="0"/>
      </w:pPr>
      <w:r>
        <w:t xml:space="preserve">(2) </w:t>
      </w:r>
      <w:r w:rsidRPr="00780627">
        <w:t xml:space="preserve">Agencija in člani njenih organov pri svojem delu niso vezani na sklepe, stališča in navodila ali usmeritve kateregakoli </w:t>
      </w:r>
      <w:r>
        <w:t xml:space="preserve">državnega </w:t>
      </w:r>
      <w:r w:rsidRPr="00780627">
        <w:t>organa</w:t>
      </w:r>
      <w:r w:rsidRPr="00A71705">
        <w:t xml:space="preserve"> </w:t>
      </w:r>
      <w:r>
        <w:t>ali organa lokalne skupnosti</w:t>
      </w:r>
      <w:r w:rsidRPr="00780627">
        <w:t>, pravne osebe ali posameznika.</w:t>
      </w:r>
    </w:p>
    <w:p w:rsidR="00A1018B" w:rsidRPr="00780627" w:rsidRDefault="00A1018B" w:rsidP="00165E5D">
      <w:pPr>
        <w:pStyle w:val="ListParagraph"/>
        <w:ind w:left="0"/>
      </w:pPr>
    </w:p>
    <w:p w:rsidR="00A1018B" w:rsidRPr="00780627" w:rsidRDefault="00A1018B" w:rsidP="00E16134">
      <w:pPr>
        <w:pStyle w:val="ListParagraph"/>
        <w:ind w:left="0"/>
      </w:pPr>
      <w:r>
        <w:t xml:space="preserve">(3) </w:t>
      </w:r>
      <w:r w:rsidRPr="00780627">
        <w:t>Agencija samostojno določa svojo notranjo organizacijo in sistemizacijo delovnih mest.</w:t>
      </w:r>
    </w:p>
    <w:p w:rsidR="00A1018B" w:rsidRPr="00780627" w:rsidRDefault="00A1018B" w:rsidP="00165E5D">
      <w:pPr>
        <w:pStyle w:val="ListParagraph"/>
        <w:ind w:left="0"/>
      </w:pPr>
    </w:p>
    <w:p w:rsidR="00A1018B" w:rsidRPr="00780627" w:rsidRDefault="00A1018B" w:rsidP="00E16134">
      <w:pPr>
        <w:pStyle w:val="ListParagraph"/>
        <w:ind w:left="0"/>
      </w:pPr>
      <w:r>
        <w:t xml:space="preserve">(4) </w:t>
      </w:r>
      <w:r w:rsidRPr="00780627">
        <w:t>Agencija mora imeti zadostne človeške in finančne vire za učinkovito izvajanje svojih nalog in pristojnosti.</w:t>
      </w:r>
    </w:p>
    <w:p w:rsidR="00A1018B" w:rsidRPr="00780627" w:rsidRDefault="00A1018B" w:rsidP="00165E5D">
      <w:pPr>
        <w:pStyle w:val="ListParagraph"/>
        <w:ind w:left="0"/>
      </w:pPr>
    </w:p>
    <w:p w:rsidR="00A1018B" w:rsidRDefault="00A1018B" w:rsidP="00E16134">
      <w:pPr>
        <w:pStyle w:val="ListParagraph"/>
        <w:ind w:left="0"/>
      </w:pPr>
      <w:r>
        <w:t xml:space="preserve">(5) </w:t>
      </w:r>
      <w:r w:rsidRPr="00780627">
        <w:t>Agencija samostojno odloča o potrebnih človeških in finančnih virih za učinkovito izvajanje svojih nalog in pristojnosti, ki jih opredeli v programu dela in finančnem načrtu.</w:t>
      </w:r>
    </w:p>
    <w:p w:rsidR="00A1018B" w:rsidRDefault="00A1018B" w:rsidP="00E16134">
      <w:pPr>
        <w:pStyle w:val="ListParagraph"/>
        <w:ind w:left="0"/>
      </w:pPr>
    </w:p>
    <w:p w:rsidR="00A1018B" w:rsidRPr="0048526E" w:rsidRDefault="00A1018B" w:rsidP="00A71705">
      <w:pPr>
        <w:pStyle w:val="Obrazloitev"/>
      </w:pPr>
      <w:r w:rsidRPr="0048526E">
        <w:t>Ta člen vključuje splošne in načelne določbe o samostojnosti in neodvisnosti agencije, ki so podrobneje urejene v nadaljevanju. Posebej poudarja funkcionalno neodvisnost agencije, torej neodvisnost pri odločanju agencije, in neodvisnost glede človeških virov in sredstev.</w:t>
      </w:r>
      <w:r>
        <w:t xml:space="preserve">Drugi odstavek prenaša v slovenski pravni red določbi člena 35(4)(b)(ii) Direktive 2009/72/ES in člena 39(4)(b)(ii) Direktive 2009/73/ES. Pri tem ne omenja posebej splošnih smernic vlade, ki bi ne bile povezane z regulativnimi pooblastili agencije, saj ima agencija zgolj regulativna pooblastila in nobenih drugih nalog, torej ne opravlja upravnih nalog, ki ne bi bile povezane z regulativnimi pooblastili na področju energetike. </w:t>
      </w:r>
    </w:p>
    <w:p w:rsidR="00A1018B" w:rsidRPr="007D1782" w:rsidRDefault="00A1018B" w:rsidP="00E16134">
      <w:pPr>
        <w:pStyle w:val="ListParagraph"/>
        <w:ind w:left="0"/>
      </w:pPr>
    </w:p>
    <w:p w:rsidR="00A1018B" w:rsidRPr="00780627" w:rsidRDefault="00A1018B" w:rsidP="00165E5D"/>
    <w:p w:rsidR="00A1018B" w:rsidRDefault="00A1018B" w:rsidP="007D1782">
      <w:pPr>
        <w:pStyle w:val="Heading5"/>
      </w:pPr>
      <w:bookmarkStart w:id="1524" w:name="_Toc358722281"/>
      <w:r w:rsidRPr="00780627">
        <w:t>člen</w:t>
      </w:r>
      <w:r>
        <w:br/>
      </w:r>
      <w:r w:rsidRPr="00780627">
        <w:t>(temeljni cilji delovanja agencije)</w:t>
      </w:r>
      <w:bookmarkEnd w:id="1524"/>
    </w:p>
    <w:p w:rsidR="00A1018B" w:rsidRPr="00780627" w:rsidRDefault="00A1018B" w:rsidP="00165E5D"/>
    <w:p w:rsidR="00A1018B" w:rsidRPr="00780627" w:rsidRDefault="00A1018B" w:rsidP="00165E5D">
      <w:r w:rsidRPr="00780627">
        <w:t>Agencija mora pri svojem delovanju zasledovati naslednje temeljne cilje:</w:t>
      </w:r>
    </w:p>
    <w:p w:rsidR="00A1018B" w:rsidRPr="00780627" w:rsidRDefault="00A1018B" w:rsidP="00165E5D"/>
    <w:p w:rsidR="00A1018B" w:rsidRPr="00780627" w:rsidRDefault="00A1018B" w:rsidP="001617CF">
      <w:pPr>
        <w:pStyle w:val="ListParagraph"/>
        <w:numPr>
          <w:ilvl w:val="0"/>
          <w:numId w:val="33"/>
        </w:numPr>
        <w:ind w:left="142" w:hanging="142"/>
      </w:pPr>
      <w:r w:rsidRPr="00780627">
        <w:t>spodbujanje konkurenčnega, zanesljivega in okoljsko trajnostnega trga z električno energijo in zemeljskim plinom ter učinkovito odpiranje trga za vse odjemalce in dobavitelje;</w:t>
      </w:r>
    </w:p>
    <w:p w:rsidR="00A1018B" w:rsidRPr="00780627" w:rsidRDefault="00A1018B" w:rsidP="001617CF">
      <w:pPr>
        <w:pStyle w:val="ListParagraph"/>
        <w:numPr>
          <w:ilvl w:val="0"/>
          <w:numId w:val="33"/>
        </w:numPr>
        <w:ind w:left="142" w:hanging="142"/>
      </w:pPr>
      <w:r w:rsidRPr="00780627">
        <w:t>razvoj konkurenčnih in pravilno delujočih regionalnih trgov z električno energijo in zemeljskim plinom;</w:t>
      </w:r>
    </w:p>
    <w:p w:rsidR="00A1018B" w:rsidRPr="00780627" w:rsidRDefault="00A1018B" w:rsidP="001617CF">
      <w:pPr>
        <w:pStyle w:val="ListParagraph"/>
        <w:numPr>
          <w:ilvl w:val="0"/>
          <w:numId w:val="33"/>
        </w:numPr>
        <w:ind w:left="142" w:hanging="142"/>
      </w:pPr>
      <w:r w:rsidRPr="00780627">
        <w:t xml:space="preserve">odprava omejitev pri trgovanju z električno energijo in zemeljskim plinom; </w:t>
      </w:r>
    </w:p>
    <w:p w:rsidR="00A1018B" w:rsidRPr="00780627" w:rsidRDefault="00A1018B" w:rsidP="001617CF">
      <w:pPr>
        <w:pStyle w:val="ListParagraph"/>
        <w:numPr>
          <w:ilvl w:val="0"/>
          <w:numId w:val="33"/>
        </w:numPr>
        <w:ind w:left="142" w:hanging="142"/>
      </w:pPr>
      <w:r w:rsidRPr="00780627">
        <w:t>stroškovno najučinkoviteje pomagati doseči razvoj varnih, zanesljivih in učinkovitih nediskriminatornih sistemov, usmerjenih k odjemalcem, ki spodbujajo zadostno zmogljivost sistema ter, v skladu s splošnimi cilji energetske politike, energetsko učinkovitost in vključevanje proizvodnje električne energije v manjšem in večjem obsegu iz obnovljivih virov energije ter porazdeljene proizvodnje v prenosnih in distribucijskih omrežjih;</w:t>
      </w:r>
    </w:p>
    <w:p w:rsidR="00A1018B" w:rsidRPr="00780627" w:rsidRDefault="00A1018B" w:rsidP="001617CF">
      <w:pPr>
        <w:pStyle w:val="ListParagraph"/>
        <w:numPr>
          <w:ilvl w:val="0"/>
          <w:numId w:val="33"/>
        </w:numPr>
        <w:ind w:left="142" w:hanging="142"/>
      </w:pPr>
      <w:r w:rsidRPr="00780627">
        <w:t>omogočanje lažjega vključevanja v omrežje novih proizvodnih zmogljivosti, zlasti z odpravljanjem ovir, ki bi lahko novim udeležencem preprečile vstop na trg, in električne energije iz obnovljivih virov energije;</w:t>
      </w:r>
    </w:p>
    <w:p w:rsidR="00A1018B" w:rsidRPr="00780627" w:rsidRDefault="00A1018B" w:rsidP="001617CF">
      <w:pPr>
        <w:pStyle w:val="ListParagraph"/>
        <w:numPr>
          <w:ilvl w:val="0"/>
          <w:numId w:val="33"/>
        </w:numPr>
        <w:ind w:left="142" w:hanging="142"/>
      </w:pPr>
      <w:r w:rsidRPr="00780627">
        <w:t xml:space="preserve">zagotavljanje ustreznih spodbud za operaterje in </w:t>
      </w:r>
      <w:r>
        <w:t xml:space="preserve">za </w:t>
      </w:r>
      <w:r w:rsidRPr="00780627">
        <w:t>uporabnike sistemov, kratkoročno in dolgoročno, da bi povečali učinkovitost omrežij in spodbudili povezovanje trgov;</w:t>
      </w:r>
    </w:p>
    <w:p w:rsidR="00A1018B" w:rsidRPr="00780627" w:rsidRDefault="00A1018B" w:rsidP="001617CF">
      <w:pPr>
        <w:pStyle w:val="ListParagraph"/>
        <w:numPr>
          <w:ilvl w:val="0"/>
          <w:numId w:val="33"/>
        </w:numPr>
        <w:ind w:left="142" w:hanging="142"/>
      </w:pPr>
      <w:r w:rsidRPr="00780627">
        <w:t>zagotavljanje koristi odjemalcev prek učinkovitega delovanja trga, spodbujanje učinkovite konkurence in pomoč pri zagotavljanju varstva potrošnikov;</w:t>
      </w:r>
    </w:p>
    <w:p w:rsidR="00A1018B" w:rsidRPr="007D1782" w:rsidRDefault="00A1018B" w:rsidP="001617CF">
      <w:pPr>
        <w:pStyle w:val="ListParagraph"/>
        <w:numPr>
          <w:ilvl w:val="0"/>
          <w:numId w:val="33"/>
        </w:numPr>
        <w:ind w:left="142" w:hanging="142"/>
      </w:pPr>
      <w:r w:rsidRPr="00780627">
        <w:t>pomoč pri doseganju visokih standardov storitev za električno energijo ter prispevanje k zaščiti ranljivih odjemalcev in skladnosti potrebnih postopkov izmenjave podatkov za odjemalce.</w:t>
      </w:r>
    </w:p>
    <w:p w:rsidR="00A1018B" w:rsidRDefault="00A1018B" w:rsidP="007D1782"/>
    <w:p w:rsidR="00A1018B" w:rsidRPr="00241AAB" w:rsidRDefault="00A1018B" w:rsidP="007D1782">
      <w:pPr>
        <w:pStyle w:val="Obrazloitev"/>
      </w:pPr>
      <w:r w:rsidRPr="00241AAB">
        <w:t xml:space="preserve">Ta člen predstavlja prenos člena 36 Direktive 2009/72/ES in 40 Direktive 2009/73/ES. Gre za splošne cilje regulatornega organa, </w:t>
      </w:r>
      <w:r>
        <w:t xml:space="preserve">določene z navedenima členoma, </w:t>
      </w:r>
      <w:r w:rsidRPr="00241AAB">
        <w:t>ki so podrobneje urejeni v nadaljevanju in v drugih določbah predloga zakona.</w:t>
      </w:r>
      <w:r>
        <w:t xml:space="preserve"> Ker v obeh direktivah temeljni cilji agencije niso povsem identični, so kombinirani tako, da se glede na vsebino nekateri nanašajo na obe področji, nekateri pa le na eno.</w:t>
      </w:r>
    </w:p>
    <w:p w:rsidR="00A1018B" w:rsidRPr="00780627" w:rsidRDefault="00A1018B" w:rsidP="007D1782"/>
    <w:p w:rsidR="00A1018B" w:rsidRPr="00780627" w:rsidRDefault="00A1018B" w:rsidP="00391BB3">
      <w:pPr>
        <w:pStyle w:val="Heading5"/>
      </w:pPr>
      <w:bookmarkStart w:id="1525" w:name="_Toc358722282"/>
      <w:r w:rsidRPr="00780627">
        <w:t>člen</w:t>
      </w:r>
      <w:r>
        <w:br/>
      </w:r>
      <w:r w:rsidRPr="00780627">
        <w:t>(mednarodno sodelovanje agencije)</w:t>
      </w:r>
      <w:bookmarkEnd w:id="1525"/>
    </w:p>
    <w:p w:rsidR="00A1018B" w:rsidRPr="00780627" w:rsidRDefault="00A1018B" w:rsidP="00D963C6"/>
    <w:p w:rsidR="00A1018B" w:rsidRPr="00780627" w:rsidRDefault="00A1018B" w:rsidP="00842ED6">
      <w:pPr>
        <w:pStyle w:val="Odstavkilena"/>
      </w:pPr>
      <w:r>
        <w:t xml:space="preserve">(1) </w:t>
      </w:r>
      <w:r w:rsidRPr="00780627">
        <w:t>Agencija je dolžna sodelovati z Agencijo za sodel</w:t>
      </w:r>
      <w:r>
        <w:t>ovanje energetskih regulatorjev</w:t>
      </w:r>
      <w:r w:rsidRPr="00780627">
        <w:t>.</w:t>
      </w:r>
    </w:p>
    <w:p w:rsidR="00A1018B" w:rsidRPr="00780627" w:rsidRDefault="00A1018B" w:rsidP="00D963C6">
      <w:pPr>
        <w:pStyle w:val="Odstavkilena"/>
      </w:pPr>
    </w:p>
    <w:p w:rsidR="00A1018B" w:rsidRPr="00780627" w:rsidRDefault="00A1018B" w:rsidP="00842ED6">
      <w:pPr>
        <w:pStyle w:val="Odstavkilena"/>
      </w:pPr>
      <w:r>
        <w:t xml:space="preserve">(2) </w:t>
      </w:r>
      <w:r w:rsidRPr="00780627">
        <w:t xml:space="preserve">Visokega predstavnika agencije v odboru regulatorjev Agencije za sodelovanje energetskih regulatorjev po prvem odstavku 14. člena Uredbe (ES) 713/2009, in njegovega namestnika, imenuje upravni odbor agencije izmed zaposlenih na agenciji za dobo 5 let in je po preteku te dobe lahko ponovno imenovan. Visoki predstavnik in njegov namestnik morata izpolnjevati pogoje iz prvega odstavka </w:t>
      </w:r>
      <w:r>
        <w:fldChar w:fldCharType="begin"/>
      </w:r>
      <w:r>
        <w:instrText xml:space="preserve"> REF _Ref294609827 \r \h </w:instrText>
      </w:r>
      <w:r>
        <w:fldChar w:fldCharType="separate"/>
      </w:r>
      <w:r>
        <w:t>402</w:t>
      </w:r>
      <w:r>
        <w:fldChar w:fldCharType="end"/>
      </w:r>
      <w:r w:rsidRPr="00780627">
        <w:t>. člena tega zakona.</w:t>
      </w:r>
    </w:p>
    <w:p w:rsidR="00A1018B" w:rsidRPr="00780627" w:rsidRDefault="00A1018B" w:rsidP="00D963C6">
      <w:pPr>
        <w:pStyle w:val="Odstavkilena"/>
      </w:pPr>
    </w:p>
    <w:p w:rsidR="00A1018B" w:rsidRPr="00780627" w:rsidRDefault="00A1018B" w:rsidP="00866A14">
      <w:pPr>
        <w:pStyle w:val="Odstavkilena"/>
      </w:pPr>
      <w:r>
        <w:t xml:space="preserve">(3) </w:t>
      </w:r>
      <w:r w:rsidRPr="00780627">
        <w:t xml:space="preserve">Visokemu predstavniku agencije in njegovemu namestniku preneha mandat iz razlogov, navedenih v prvem odstavku </w:t>
      </w:r>
      <w:r>
        <w:fldChar w:fldCharType="begin"/>
      </w:r>
      <w:r>
        <w:instrText xml:space="preserve"> REF _Ref294609840 \r \h </w:instrText>
      </w:r>
      <w:r>
        <w:fldChar w:fldCharType="separate"/>
      </w:r>
      <w:r>
        <w:t>403</w:t>
      </w:r>
      <w:r>
        <w:fldChar w:fldCharType="end"/>
      </w:r>
      <w:r w:rsidRPr="00780627">
        <w:t xml:space="preserve">. člena tega zakona, poleg tega pa tudi z dnem prenehanja delovnega razmerja v agenciji. Visokega predstavnika ali njegovega namestnika lahko razreši upravni odbor agencije iz istih razlogov, kot so določeni drugem odstavku </w:t>
      </w:r>
      <w:r>
        <w:fldChar w:fldCharType="begin"/>
      </w:r>
      <w:r>
        <w:instrText xml:space="preserve"> REF _Ref294609840 \r \h </w:instrText>
      </w:r>
      <w:r>
        <w:fldChar w:fldCharType="separate"/>
      </w:r>
      <w:r>
        <w:t>403</w:t>
      </w:r>
      <w:r>
        <w:fldChar w:fldCharType="end"/>
      </w:r>
      <w:r w:rsidRPr="00780627">
        <w:t>. člena tega zakona za razrešitev člana upravnega odbora agencije.</w:t>
      </w:r>
    </w:p>
    <w:p w:rsidR="00A1018B" w:rsidRPr="00780627" w:rsidRDefault="00A1018B" w:rsidP="00D963C6">
      <w:pPr>
        <w:pStyle w:val="Odstavkilena"/>
      </w:pPr>
    </w:p>
    <w:p w:rsidR="00A1018B" w:rsidRDefault="00A1018B" w:rsidP="00D963C6">
      <w:pPr>
        <w:pStyle w:val="Odstavkilena"/>
      </w:pPr>
      <w:r>
        <w:t xml:space="preserve">(4) </w:t>
      </w:r>
      <w:r w:rsidRPr="00780627">
        <w:t>Agencija sodeluje z nacionalnimi regulativnimi organi</w:t>
      </w:r>
      <w:r>
        <w:t xml:space="preserve">, sistemskimi operaterji in operaterji prenosnih sistemov </w:t>
      </w:r>
      <w:r w:rsidRPr="00780627">
        <w:t>drugih držav članic Evropske unije neposredno in v okviru njihovega regionalnega sodelovanja, po potrebi pa tudi z ustreznimi organi drugih držav.</w:t>
      </w:r>
    </w:p>
    <w:p w:rsidR="00A1018B" w:rsidRDefault="00A1018B" w:rsidP="00D963C6">
      <w:pPr>
        <w:pStyle w:val="Odstavkilena"/>
      </w:pPr>
    </w:p>
    <w:p w:rsidR="00A1018B" w:rsidRDefault="00A1018B" w:rsidP="00D963C6">
      <w:pPr>
        <w:pStyle w:val="Odstavkilena"/>
      </w:pPr>
      <w:r>
        <w:t>(5) Agencija</w:t>
      </w:r>
      <w:r w:rsidRPr="0056042E">
        <w:t xml:space="preserve">, </w:t>
      </w:r>
      <w:r>
        <w:t>spodbuja in omogoča</w:t>
      </w:r>
      <w:r w:rsidRPr="0056042E">
        <w:t xml:space="preserve"> sodelovanje </w:t>
      </w:r>
      <w:r>
        <w:t xml:space="preserve">sistemskih </w:t>
      </w:r>
      <w:r w:rsidRPr="0056042E">
        <w:t>operaterjev na regionalni ravni, vključno s čezmejnimi vprašanji, da se ustvari konkurenčen notranji trg za električno energi</w:t>
      </w:r>
      <w:r>
        <w:t>jo in spodbuja</w:t>
      </w:r>
      <w:r w:rsidRPr="0056042E">
        <w:t xml:space="preserve"> usklajenost pravnega in regulativnega ter</w:t>
      </w:r>
      <w:r>
        <w:t xml:space="preserve"> tehničnega okvira</w:t>
      </w:r>
      <w:r w:rsidRPr="0056042E">
        <w:t xml:space="preserve">. Geografska območja, na katera se nanaša to regionalno sodelovanje, vključujejo geografska območja, opredeljena v skladu s </w:t>
      </w:r>
      <w:r>
        <w:t xml:space="preserve">tretjim odstavkom 12. </w:t>
      </w:r>
      <w:r w:rsidRPr="0056042E">
        <w:t>člen</w:t>
      </w:r>
      <w:r>
        <w:t>a</w:t>
      </w:r>
      <w:r w:rsidRPr="0056042E">
        <w:t xml:space="preserve"> Uredbe (ES) št. 714/2009. To sodelovanje lahko zajema tudi druga geografska območja.</w:t>
      </w:r>
    </w:p>
    <w:p w:rsidR="00A1018B" w:rsidRDefault="00A1018B" w:rsidP="00D963C6">
      <w:pPr>
        <w:pStyle w:val="Odstavkilena"/>
      </w:pPr>
    </w:p>
    <w:p w:rsidR="00A1018B" w:rsidRDefault="00A1018B" w:rsidP="00D963C6">
      <w:pPr>
        <w:pStyle w:val="Odstavkilena"/>
      </w:pPr>
      <w:r>
        <w:t>(6) Agencija sodeluje z r</w:t>
      </w:r>
      <w:r w:rsidRPr="0056042E">
        <w:t xml:space="preserve">egulativni organi </w:t>
      </w:r>
      <w:r>
        <w:t xml:space="preserve">v drugih državah članicah </w:t>
      </w:r>
      <w:r w:rsidRPr="0056042E">
        <w:t>vsaj na regionalni ravni za:</w:t>
      </w:r>
    </w:p>
    <w:p w:rsidR="00A1018B" w:rsidRDefault="00A1018B" w:rsidP="00C750BF">
      <w:pPr>
        <w:pStyle w:val="Odstavkilena"/>
        <w:numPr>
          <w:ilvl w:val="0"/>
          <w:numId w:val="133"/>
        </w:numPr>
      </w:pPr>
      <w:r w:rsidRPr="0056042E">
        <w:t>spodbujanje uvajanja obratovalnih dogovorov, da bi omogočili optimalno upravljanje omrežja, spodbudili skupne borze električne energije in dodeljevanje čezmejnih zmogljivosti ter – vključno z novimi povezavami - omogočili ustrezno raven zmogljivosti za medsebojno povezovanje v regiji in med regijami, da se omogoči razvoj učinkovite konkurence in izboljša zanesljivost dobave brez razlikovanja med dobavitelji v različnih državah članicah;</w:t>
      </w:r>
    </w:p>
    <w:p w:rsidR="00A1018B" w:rsidRDefault="00A1018B" w:rsidP="00C750BF">
      <w:pPr>
        <w:pStyle w:val="Odstavkilena"/>
        <w:numPr>
          <w:ilvl w:val="0"/>
          <w:numId w:val="133"/>
        </w:numPr>
      </w:pPr>
      <w:r w:rsidRPr="0056042E">
        <w:t xml:space="preserve">uskladitev oblikovanja vseh </w:t>
      </w:r>
      <w:r>
        <w:t xml:space="preserve">omrežnih </w:t>
      </w:r>
      <w:r w:rsidRPr="0056042E">
        <w:t xml:space="preserve">kodeksov za zadevne operaterje prenosnih sistemov in druge udeležence na trgu, </w:t>
      </w:r>
    </w:p>
    <w:p w:rsidR="00A1018B" w:rsidRPr="00DD0978" w:rsidRDefault="00A1018B" w:rsidP="00C750BF">
      <w:pPr>
        <w:pStyle w:val="Odstavkilena"/>
        <w:numPr>
          <w:ilvl w:val="0"/>
          <w:numId w:val="133"/>
        </w:numPr>
      </w:pPr>
      <w:r w:rsidRPr="0056042E">
        <w:t>uskladitev oblikovanja pravil za upravljanje prezasedenosti</w:t>
      </w:r>
      <w:r>
        <w:t xml:space="preserve"> in</w:t>
      </w:r>
    </w:p>
    <w:p w:rsidR="00A1018B" w:rsidRDefault="00A1018B" w:rsidP="00C750BF">
      <w:pPr>
        <w:pStyle w:val="Odstavkilena"/>
        <w:numPr>
          <w:ilvl w:val="0"/>
          <w:numId w:val="133"/>
        </w:numPr>
      </w:pPr>
      <w:r>
        <w:t>namene izvajanja svojih pristojnosti skladno z Uredbo (EU) št. 1227/2011.</w:t>
      </w:r>
    </w:p>
    <w:p w:rsidR="00A1018B" w:rsidRDefault="00A1018B" w:rsidP="00D963C6">
      <w:pPr>
        <w:pStyle w:val="Odstavkilena"/>
      </w:pPr>
      <w:r>
        <w:t>Agencija ima</w:t>
      </w:r>
      <w:r w:rsidRPr="0056042E">
        <w:t xml:space="preserve"> pravico sklepati sporazume </w:t>
      </w:r>
      <w:r>
        <w:t>z drugimi regulativnimi organi</w:t>
      </w:r>
      <w:r w:rsidRPr="0056042E">
        <w:t>, da bi pospešili regulativno sodelovanje.</w:t>
      </w:r>
      <w:r>
        <w:t xml:space="preserve"> </w:t>
      </w:r>
      <w:r w:rsidRPr="0056042E">
        <w:t xml:space="preserve">Ukrepi iz </w:t>
      </w:r>
      <w:r>
        <w:t xml:space="preserve">tega </w:t>
      </w:r>
      <w:r w:rsidRPr="0056042E">
        <w:t xml:space="preserve">odstavka  se po potrebi izvajajo v tesnem posvetovanju </w:t>
      </w:r>
      <w:r>
        <w:t>s pristojnim ministrstvom, sistemskim operaterjem in operaterjm trga</w:t>
      </w:r>
      <w:r w:rsidRPr="0056042E">
        <w:t xml:space="preserve"> in brez poseganja v njihove posebne pristojnosti.</w:t>
      </w:r>
    </w:p>
    <w:p w:rsidR="00A1018B" w:rsidRPr="002A393E" w:rsidRDefault="00A1018B" w:rsidP="00D963C6">
      <w:pPr>
        <w:pStyle w:val="Odstavkilena"/>
      </w:pPr>
    </w:p>
    <w:p w:rsidR="00A1018B" w:rsidRPr="00241AAB" w:rsidRDefault="00A1018B" w:rsidP="007D1782">
      <w:pPr>
        <w:pStyle w:val="Obrazloitev"/>
      </w:pPr>
      <w:r w:rsidRPr="00241AAB">
        <w:t>Ta člen najprej nalaga agenciji, da sodeluje z ACER na podlagi Uredbe (ES) 713/2009, v nadaljevanju pa ureja nekatera vprašanja imenovanja visokega predstavnika agencije in njegovega namestnika v odboru regulatorjev. V tem členu agencijo predlog zakona tudi zavezuje k sodelovanju z drugimi nacionalnimi regulatornimi organi, po potrebi pa tudi z drugimi organi držav članic.</w:t>
      </w:r>
      <w:r>
        <w:t xml:space="preserve"> Še posebej je opredeljnea tudi obveznost sodelovanje na regionalni ravni, kot zahteva direktiva.</w:t>
      </w:r>
    </w:p>
    <w:p w:rsidR="00A1018B" w:rsidRPr="007D1782" w:rsidRDefault="00A1018B" w:rsidP="00D963C6">
      <w:pPr>
        <w:pStyle w:val="Odstavkilena"/>
      </w:pPr>
    </w:p>
    <w:p w:rsidR="00A1018B" w:rsidRPr="00780627" w:rsidRDefault="00A1018B" w:rsidP="00391BB3">
      <w:pPr>
        <w:pStyle w:val="Heading5"/>
      </w:pPr>
      <w:bookmarkStart w:id="1526" w:name="_Toc358722283"/>
      <w:r w:rsidRPr="00780627">
        <w:t>člen</w:t>
      </w:r>
      <w:r>
        <w:br/>
      </w:r>
      <w:r w:rsidRPr="00780627">
        <w:t>(sodelovanje agencije z organom</w:t>
      </w:r>
      <w:r>
        <w:t>a</w:t>
      </w:r>
      <w:r w:rsidRPr="00780627">
        <w:t>, pristojnim</w:t>
      </w:r>
      <w:r>
        <w:t>a</w:t>
      </w:r>
      <w:r w:rsidRPr="00780627">
        <w:t xml:space="preserve"> za varstvo konkurence</w:t>
      </w:r>
      <w:r>
        <w:t xml:space="preserve"> in trg vrednostnih papirjev</w:t>
      </w:r>
      <w:r w:rsidRPr="00780627">
        <w:t>)</w:t>
      </w:r>
      <w:bookmarkEnd w:id="1526"/>
    </w:p>
    <w:p w:rsidR="00A1018B" w:rsidRPr="00780627" w:rsidRDefault="00A1018B" w:rsidP="00D963C6"/>
    <w:p w:rsidR="00A1018B" w:rsidRPr="00780627" w:rsidRDefault="00A1018B" w:rsidP="00866A14">
      <w:pPr>
        <w:pStyle w:val="Odstavkilena"/>
      </w:pPr>
      <w:r>
        <w:t xml:space="preserve">(1) </w:t>
      </w:r>
      <w:r w:rsidRPr="00780627">
        <w:t>Agencija, organ, pristojen za varstvo konkurence in agencija, pristojna za regulacijo trga finančnih instrumentov, so si dolžni izmenjavati podatke in informacije, ki jih potrebujejo za izvrševanje svojih pristojnosti. Pri tem morajo ohraniti stopnjo njihove zaupnosti</w:t>
      </w:r>
      <w:r>
        <w:t xml:space="preserve"> , vključno s poslovno občutljivimi podatki</w:t>
      </w:r>
      <w:r w:rsidRPr="00780627">
        <w:t>.</w:t>
      </w:r>
    </w:p>
    <w:p w:rsidR="00A1018B" w:rsidRPr="00780627" w:rsidRDefault="00A1018B" w:rsidP="00D963C6">
      <w:pPr>
        <w:pStyle w:val="Odstavkilena"/>
      </w:pPr>
    </w:p>
    <w:p w:rsidR="00A1018B" w:rsidRDefault="00A1018B" w:rsidP="00866A14">
      <w:pPr>
        <w:pStyle w:val="Odstavkilena"/>
      </w:pPr>
      <w:r>
        <w:t xml:space="preserve">(2) </w:t>
      </w:r>
      <w:r w:rsidRPr="00780627">
        <w:t>Podatki in informacije iz prejšnjega odstavka morajo biti omejeni le na to, kar je primerno in sorazmerno namenu, zaradi katerega pride do njihove izmenjave.</w:t>
      </w:r>
    </w:p>
    <w:p w:rsidR="00A1018B" w:rsidRDefault="00A1018B" w:rsidP="00866A14">
      <w:pPr>
        <w:pStyle w:val="Odstavkilena"/>
      </w:pPr>
    </w:p>
    <w:p w:rsidR="00A1018B" w:rsidRPr="00EF2FBD" w:rsidRDefault="00A1018B" w:rsidP="007D1782">
      <w:pPr>
        <w:pStyle w:val="Obrazloitev"/>
      </w:pPr>
      <w:r w:rsidRPr="00EF2FBD">
        <w:t>Ta člen ureja obveznost sodelovanja agencije z organom za varstvo konkurence, ki je potrebno za preverjenaje delovanja trgov z električno energijo in zemeljskim plinom, kot to zahtevata, člen 37(4)(b) Direktive 2009/72/ES in člen 41(4)(b) Direktive 2009/73/ES.</w:t>
      </w:r>
      <w:r>
        <w:t xml:space="preserve"> Pri tem mora biti ohranjena samostojnost odločanja agencije in zaupnost podatkov, hkrati pa mora sodelovanje biti omejeno na potrebno mero.</w:t>
      </w:r>
    </w:p>
    <w:p w:rsidR="00A1018B" w:rsidRPr="007D1782" w:rsidRDefault="00A1018B" w:rsidP="00866A14">
      <w:pPr>
        <w:pStyle w:val="Odstavkilena"/>
      </w:pPr>
    </w:p>
    <w:p w:rsidR="00A1018B" w:rsidRPr="00780627" w:rsidRDefault="00A1018B" w:rsidP="00EC7B24">
      <w:pPr>
        <w:pStyle w:val="Odstavkilena"/>
      </w:pPr>
    </w:p>
    <w:p w:rsidR="00A1018B" w:rsidRPr="00866A14" w:rsidRDefault="00A1018B" w:rsidP="001E2586">
      <w:pPr>
        <w:pStyle w:val="Heading3"/>
      </w:pPr>
      <w:bookmarkStart w:id="1527" w:name="_Toc358722284"/>
      <w:r w:rsidRPr="00866A14">
        <w:t>2. oddelek: Statusne določbe o agenciji</w:t>
      </w:r>
      <w:bookmarkEnd w:id="1527"/>
    </w:p>
    <w:p w:rsidR="00A1018B" w:rsidRPr="00EC7B24" w:rsidRDefault="00A1018B" w:rsidP="00ED5A02">
      <w:pPr>
        <w:pStyle w:val="Heading4"/>
        <w:rPr>
          <w:b w:val="0"/>
          <w:sz w:val="24"/>
          <w:szCs w:val="24"/>
        </w:rPr>
      </w:pPr>
      <w:bookmarkStart w:id="1528" w:name="_Toc358722285"/>
      <w:r w:rsidRPr="00EC7B24">
        <w:rPr>
          <w:b w:val="0"/>
          <w:sz w:val="24"/>
          <w:szCs w:val="24"/>
        </w:rPr>
        <w:t>I. Splošno</w:t>
      </w:r>
      <w:bookmarkEnd w:id="1528"/>
    </w:p>
    <w:p w:rsidR="00A1018B" w:rsidRPr="00866A14" w:rsidRDefault="00A1018B" w:rsidP="00866A14">
      <w:pPr>
        <w:pStyle w:val="Odstavkilena"/>
        <w:jc w:val="center"/>
      </w:pPr>
    </w:p>
    <w:p w:rsidR="00A1018B" w:rsidRPr="00780627" w:rsidRDefault="00A1018B" w:rsidP="00391BB3">
      <w:pPr>
        <w:pStyle w:val="Heading5"/>
      </w:pPr>
      <w:bookmarkStart w:id="1529" w:name="_Toc358722286"/>
      <w:r w:rsidRPr="00780627">
        <w:t>člen</w:t>
      </w:r>
      <w:r w:rsidRPr="007B4E95">
        <w:br/>
      </w:r>
      <w:r w:rsidRPr="00780627">
        <w:t>(status agencije)</w:t>
      </w:r>
      <w:bookmarkEnd w:id="1529"/>
    </w:p>
    <w:p w:rsidR="00A1018B" w:rsidRDefault="00A1018B" w:rsidP="00866A14">
      <w:pPr>
        <w:pStyle w:val="Odstavkilena"/>
      </w:pPr>
    </w:p>
    <w:p w:rsidR="00A1018B" w:rsidRPr="00780627" w:rsidRDefault="00A1018B" w:rsidP="00866A14">
      <w:pPr>
        <w:pStyle w:val="Odstavkilena"/>
      </w:pPr>
      <w:r>
        <w:t xml:space="preserve">(1) </w:t>
      </w:r>
      <w:r w:rsidRPr="00780627">
        <w:t>Agencija je pravna oseba javnega prava.</w:t>
      </w:r>
    </w:p>
    <w:p w:rsidR="00A1018B" w:rsidRPr="00780627" w:rsidRDefault="00A1018B" w:rsidP="00D963C6">
      <w:pPr>
        <w:pStyle w:val="Odstavkilena"/>
        <w:ind w:hanging="426"/>
      </w:pPr>
    </w:p>
    <w:p w:rsidR="00A1018B" w:rsidRPr="00780627" w:rsidRDefault="00A1018B" w:rsidP="00866A14">
      <w:pPr>
        <w:pStyle w:val="Odstavkilena"/>
      </w:pPr>
      <w:r>
        <w:t xml:space="preserve">(2) </w:t>
      </w:r>
      <w:r w:rsidRPr="00780627">
        <w:t>Ustanovitelj agencije je Republika Slovenija, ustanoviteljske pravice pa izvršuje Državni zbor Republike Slovenije (v nadaljnjem besedilu: Državni zbor).</w:t>
      </w:r>
    </w:p>
    <w:p w:rsidR="00A1018B" w:rsidRPr="00780627" w:rsidRDefault="00A1018B" w:rsidP="00D963C6">
      <w:pPr>
        <w:pStyle w:val="Odstavkilena"/>
      </w:pPr>
    </w:p>
    <w:p w:rsidR="00A1018B" w:rsidRPr="00780627" w:rsidRDefault="00A1018B" w:rsidP="00866A14">
      <w:pPr>
        <w:pStyle w:val="Odstavkilena"/>
      </w:pPr>
      <w:r>
        <w:t xml:space="preserve">(3) </w:t>
      </w:r>
      <w:r w:rsidRPr="00780627">
        <w:t>Sedež agencije je v Mariboru.</w:t>
      </w:r>
    </w:p>
    <w:p w:rsidR="00A1018B" w:rsidRPr="00780627" w:rsidRDefault="00A1018B" w:rsidP="00D963C6">
      <w:pPr>
        <w:pStyle w:val="ListParagraph"/>
        <w:ind w:left="0"/>
      </w:pPr>
    </w:p>
    <w:p w:rsidR="00A1018B" w:rsidRDefault="00A1018B" w:rsidP="00866A14">
      <w:pPr>
        <w:pStyle w:val="Odstavkilena"/>
      </w:pPr>
      <w:r>
        <w:t xml:space="preserve">(4) </w:t>
      </w:r>
      <w:r w:rsidRPr="00780627">
        <w:t>Agencija ima pečat, na katerem sta ime »</w:t>
      </w:r>
      <w:r>
        <w:t>A</w:t>
      </w:r>
      <w:r w:rsidRPr="00780627">
        <w:t>gencija za energijo« in grb Republike Slovenije.</w:t>
      </w:r>
    </w:p>
    <w:p w:rsidR="00A1018B" w:rsidRDefault="00A1018B" w:rsidP="00866A14">
      <w:pPr>
        <w:pStyle w:val="Odstavkilena"/>
      </w:pPr>
    </w:p>
    <w:p w:rsidR="00A1018B" w:rsidRDefault="00A1018B" w:rsidP="00A35835">
      <w:pPr>
        <w:pStyle w:val="Obrazloitev"/>
      </w:pPr>
      <w:r>
        <w:t>Ker predlog zakona uvaja bistveno spremembo sedanje ureditve agencije kot javne agencije, zato mora urediti številna statusna vprašanja agencije posebej.</w:t>
      </w:r>
    </w:p>
    <w:p w:rsidR="00A1018B" w:rsidRDefault="00A1018B" w:rsidP="00A35835">
      <w:pPr>
        <w:pStyle w:val="Obrazloitev"/>
      </w:pPr>
    </w:p>
    <w:p w:rsidR="00A1018B" w:rsidRDefault="00A1018B" w:rsidP="00A35835">
      <w:pPr>
        <w:pStyle w:val="Obrazloitev"/>
      </w:pPr>
      <w:r w:rsidRPr="007D1782">
        <w:t>Ta člen ureja nekatere statusne določbe o agenciji, lasti njeno ime in sedež, posebej pa poudarja, da je agencija pravna oseba javnega prava, kot to izhaja iz zahtev direktiv. Ker mora biti agencija neodvisna od vlade, predlog zakona določa, da izvršuje ustanoviteljske pravice za Republiko Slovenijo državni zbor.</w:t>
      </w:r>
      <w:r>
        <w:t xml:space="preserve"> Po mnenju predlagatelja je potrebno zagotoviti ustanovitelkjski nadzor državnega zbora in ne vlade. To izhaja iz 34. točke preambule Direktive 2009/72/ES in 30. točke  preambule Direktive 2009/32/ES, ki identično med drugim določata, da bo »n</w:t>
      </w:r>
      <w:r w:rsidRPr="008317DB">
        <w:t xml:space="preserve">otranji trg z električno energijo </w:t>
      </w:r>
      <w:r>
        <w:t xml:space="preserve">(oziroma zemeljskim plinom) </w:t>
      </w:r>
      <w:r w:rsidRPr="008317DB">
        <w:t>pravilno deloval le, če bodo lahko energetski regulatorji odločali o vseh ustreznih regulativnih vprašanjih in če bodo popolnoma neodvisni od kakršnih koli drugih javnih ali zasebnih interesov. To pa ne preprečuje niti sodnega niti parlamentarnega nadzora v skladu z ustavnim pravom držav članic</w:t>
      </w:r>
      <w:r>
        <w:t>«</w:t>
      </w:r>
      <w:r w:rsidRPr="008317DB">
        <w:t>.</w:t>
      </w:r>
      <w:r>
        <w:t xml:space="preserve"> Ustanoviteljski nadzor vlade ne bi bil v skladu s to določbo.</w:t>
      </w:r>
    </w:p>
    <w:p w:rsidR="00A1018B" w:rsidRDefault="00A1018B" w:rsidP="00A35835">
      <w:pPr>
        <w:pStyle w:val="Obrazloitev"/>
      </w:pPr>
    </w:p>
    <w:p w:rsidR="00A1018B" w:rsidRPr="007D1782" w:rsidRDefault="00A1018B" w:rsidP="00A35835">
      <w:pPr>
        <w:pStyle w:val="Obrazloitev"/>
      </w:pPr>
      <w:r>
        <w:t>Posebej je tudi poudarjeno, da je sedež agencije v Mariboru</w:t>
      </w:r>
    </w:p>
    <w:p w:rsidR="00A1018B" w:rsidRPr="007D1782" w:rsidRDefault="00A1018B" w:rsidP="00866A14">
      <w:pPr>
        <w:pStyle w:val="Odstavkilena"/>
      </w:pPr>
    </w:p>
    <w:p w:rsidR="00A1018B" w:rsidRPr="005D0C3C" w:rsidRDefault="00A1018B" w:rsidP="00D963C6">
      <w:pPr>
        <w:pStyle w:val="Odstavkilena"/>
      </w:pPr>
    </w:p>
    <w:p w:rsidR="00A1018B" w:rsidRPr="00780627" w:rsidRDefault="00A1018B" w:rsidP="00391BB3">
      <w:pPr>
        <w:pStyle w:val="Heading5"/>
      </w:pPr>
      <w:bookmarkStart w:id="1530" w:name="_Toc358722287"/>
      <w:r w:rsidRPr="00780627">
        <w:t>člen</w:t>
      </w:r>
      <w:r>
        <w:br/>
      </w:r>
      <w:r w:rsidRPr="00780627">
        <w:t>(statut agencije in poslovnik upravnega odbora agencije)</w:t>
      </w:r>
      <w:bookmarkEnd w:id="1530"/>
    </w:p>
    <w:p w:rsidR="00A1018B" w:rsidRPr="00780627" w:rsidRDefault="00A1018B" w:rsidP="00D963C6"/>
    <w:p w:rsidR="00A1018B" w:rsidRPr="00780627" w:rsidRDefault="00A1018B" w:rsidP="005D0C3C">
      <w:pPr>
        <w:pStyle w:val="ListParagraph"/>
        <w:ind w:left="0"/>
      </w:pPr>
      <w:r>
        <w:t xml:space="preserve">(1) </w:t>
      </w:r>
      <w:r w:rsidRPr="00780627">
        <w:t>Agencija sprejme statut, s katerim v skladu z zakonom podrobneje uredi pristojnosti organov agencije, način njihovega delovanja in njihova medsebojna razmerja, način imenovanja in pogoje za imenovanje direktorja agencije vprašanja poslovanja agencije in njene organizacije in druga vprašanja, določena z zakonom.</w:t>
      </w:r>
    </w:p>
    <w:p w:rsidR="00A1018B" w:rsidRPr="00780627" w:rsidRDefault="00A1018B" w:rsidP="00D963C6"/>
    <w:p w:rsidR="00A1018B" w:rsidRPr="00780627" w:rsidRDefault="00A1018B" w:rsidP="005D0C3C">
      <w:pPr>
        <w:pStyle w:val="ListParagraph"/>
        <w:ind w:left="0"/>
      </w:pPr>
      <w:r>
        <w:t xml:space="preserve">(2) </w:t>
      </w:r>
      <w:r w:rsidRPr="00780627">
        <w:t>Statut agencije je temeljni pravni akt agencije.</w:t>
      </w:r>
    </w:p>
    <w:p w:rsidR="00A1018B" w:rsidRPr="00780627" w:rsidRDefault="00A1018B" w:rsidP="00D963C6">
      <w:pPr>
        <w:pStyle w:val="ListParagraph"/>
        <w:ind w:left="0"/>
      </w:pPr>
    </w:p>
    <w:p w:rsidR="00A1018B" w:rsidRPr="00780627" w:rsidRDefault="00A1018B" w:rsidP="005D0C3C">
      <w:pPr>
        <w:pStyle w:val="ListParagraph"/>
        <w:ind w:left="0"/>
      </w:pPr>
      <w:r>
        <w:t xml:space="preserve">(3) </w:t>
      </w:r>
      <w:r w:rsidRPr="00780627">
        <w:t>Statut agencije  sprejme upravni odbor agencije z večino glasov vseh članic ali članov (v nadaljnjem besedilu: članov).</w:t>
      </w:r>
    </w:p>
    <w:p w:rsidR="00A1018B" w:rsidRPr="00780627" w:rsidRDefault="00A1018B" w:rsidP="00D963C6"/>
    <w:p w:rsidR="00A1018B" w:rsidRPr="00780627" w:rsidRDefault="00A1018B" w:rsidP="005D0C3C">
      <w:pPr>
        <w:pStyle w:val="ListParagraph"/>
        <w:ind w:left="0"/>
      </w:pPr>
      <w:r>
        <w:t xml:space="preserve">(4) </w:t>
      </w:r>
      <w:r w:rsidRPr="00780627">
        <w:t>Upravni odbor agencije sprejme z večino glasov vseh članov poslovnik, s katerim podrobneje uredi način svojega delovanja v skladu z zakonom in statutom agencije.</w:t>
      </w:r>
    </w:p>
    <w:p w:rsidR="00A1018B" w:rsidRPr="00780627" w:rsidRDefault="00A1018B" w:rsidP="00D963C6">
      <w:pPr>
        <w:pStyle w:val="ListParagraph"/>
        <w:ind w:left="0"/>
      </w:pPr>
    </w:p>
    <w:p w:rsidR="00A1018B" w:rsidRPr="005D0C3C" w:rsidRDefault="00A1018B" w:rsidP="005D0C3C">
      <w:pPr>
        <w:pStyle w:val="ListParagraph"/>
        <w:ind w:left="0"/>
      </w:pPr>
      <w:r>
        <w:t xml:space="preserve">(5) </w:t>
      </w:r>
      <w:r w:rsidRPr="00780627">
        <w:t>Statut agencije se objavi v Uradnem listu Republike Slovenije pred začetkom njegove veljavnosti.</w:t>
      </w:r>
    </w:p>
    <w:p w:rsidR="00A1018B" w:rsidRDefault="00A1018B" w:rsidP="00D963C6"/>
    <w:p w:rsidR="00A1018B" w:rsidRPr="003B3A0E" w:rsidRDefault="00A1018B" w:rsidP="007D1782">
      <w:pPr>
        <w:pStyle w:val="Obrazloitev"/>
      </w:pPr>
      <w:r w:rsidRPr="003B3A0E">
        <w:t>Ta člen ureja nekatera vprašanja statuta agencije in poslovnika upravnega odbora agencije. Glede na to, da je poslovnik le interni akt in ne splošni akt za izvrševanje javnih pooblastil ni predvidena njegova objava v Uradnem listu RS.</w:t>
      </w:r>
    </w:p>
    <w:p w:rsidR="00A1018B" w:rsidRPr="00780627" w:rsidRDefault="00A1018B" w:rsidP="00D963C6"/>
    <w:p w:rsidR="00A1018B" w:rsidRPr="00EC7B24" w:rsidRDefault="00A1018B" w:rsidP="001E2586">
      <w:pPr>
        <w:pStyle w:val="Heading4"/>
        <w:rPr>
          <w:b w:val="0"/>
          <w:sz w:val="24"/>
          <w:szCs w:val="24"/>
        </w:rPr>
      </w:pPr>
      <w:bookmarkStart w:id="1531" w:name="_Toc358722288"/>
      <w:r w:rsidRPr="00EC7B24">
        <w:rPr>
          <w:b w:val="0"/>
          <w:sz w:val="24"/>
          <w:szCs w:val="24"/>
        </w:rPr>
        <w:t>II. Organi agencije</w:t>
      </w:r>
      <w:bookmarkEnd w:id="1531"/>
    </w:p>
    <w:p w:rsidR="00A1018B" w:rsidRPr="00780627" w:rsidRDefault="00A1018B" w:rsidP="00391BB3">
      <w:pPr>
        <w:pStyle w:val="Heading5"/>
      </w:pPr>
      <w:bookmarkStart w:id="1532" w:name="_Toc358722289"/>
      <w:r w:rsidRPr="00780627">
        <w:t>člen</w:t>
      </w:r>
      <w:r>
        <w:br/>
      </w:r>
      <w:r w:rsidRPr="00780627">
        <w:t>(organi agencije)</w:t>
      </w:r>
      <w:bookmarkEnd w:id="1532"/>
    </w:p>
    <w:p w:rsidR="00A1018B" w:rsidRPr="00780627" w:rsidRDefault="00A1018B" w:rsidP="00D963C6">
      <w:pPr>
        <w:jc w:val="center"/>
      </w:pPr>
    </w:p>
    <w:p w:rsidR="00A1018B" w:rsidRPr="00780627" w:rsidRDefault="00A1018B" w:rsidP="00D963C6">
      <w:r w:rsidRPr="00780627">
        <w:t>Organa agencije sta:</w:t>
      </w:r>
    </w:p>
    <w:p w:rsidR="00A1018B" w:rsidRPr="00780627" w:rsidRDefault="00A1018B" w:rsidP="00D963C6"/>
    <w:p w:rsidR="00A1018B" w:rsidRPr="00780627" w:rsidRDefault="00A1018B" w:rsidP="001617CF">
      <w:pPr>
        <w:pStyle w:val="ListParagraph"/>
        <w:numPr>
          <w:ilvl w:val="0"/>
          <w:numId w:val="33"/>
        </w:numPr>
        <w:tabs>
          <w:tab w:val="left" w:pos="284"/>
        </w:tabs>
        <w:ind w:left="0" w:firstLine="0"/>
      </w:pPr>
      <w:r w:rsidRPr="00780627">
        <w:t>upravni odbor agencije;</w:t>
      </w:r>
    </w:p>
    <w:p w:rsidR="00A1018B" w:rsidRPr="007D1782" w:rsidRDefault="00A1018B" w:rsidP="001617CF">
      <w:pPr>
        <w:pStyle w:val="ListParagraph"/>
        <w:numPr>
          <w:ilvl w:val="0"/>
          <w:numId w:val="33"/>
        </w:numPr>
        <w:tabs>
          <w:tab w:val="left" w:pos="284"/>
        </w:tabs>
        <w:ind w:left="0" w:firstLine="0"/>
      </w:pPr>
      <w:r w:rsidRPr="00780627">
        <w:t>direktorica ali direktor agencije (v nadaljnjem besedilu:</w:t>
      </w:r>
      <w:r>
        <w:t xml:space="preserve"> </w:t>
      </w:r>
      <w:r w:rsidRPr="00780627">
        <w:t>direktor agencije).</w:t>
      </w:r>
    </w:p>
    <w:p w:rsidR="00A1018B" w:rsidRDefault="00A1018B" w:rsidP="007D1782">
      <w:pPr>
        <w:tabs>
          <w:tab w:val="left" w:pos="284"/>
        </w:tabs>
      </w:pPr>
    </w:p>
    <w:p w:rsidR="00A1018B" w:rsidRDefault="00A1018B" w:rsidP="007D1782">
      <w:pPr>
        <w:pStyle w:val="Obrazloitev"/>
      </w:pPr>
      <w:r w:rsidRPr="003B3A0E">
        <w:t>Ta člen določa, da sta organa agencije poslovodni organ – direktor, in organ upravljanja – upravni odbor.</w:t>
      </w:r>
      <w:r>
        <w:t xml:space="preserve"> Po vzoru ACER je predviden upravni odbor in ne svet, saj gre za organ upravljanja in ne posvetovalni organ.</w:t>
      </w:r>
    </w:p>
    <w:p w:rsidR="00A1018B" w:rsidRPr="00780627" w:rsidRDefault="00A1018B" w:rsidP="007D1782">
      <w:pPr>
        <w:tabs>
          <w:tab w:val="left" w:pos="284"/>
        </w:tabs>
      </w:pPr>
    </w:p>
    <w:p w:rsidR="00A1018B" w:rsidRPr="00780627" w:rsidRDefault="00A1018B" w:rsidP="00391BB3">
      <w:pPr>
        <w:pStyle w:val="Heading5"/>
      </w:pPr>
      <w:bookmarkStart w:id="1533" w:name="_Toc358722290"/>
      <w:r w:rsidRPr="00780627">
        <w:t>člen</w:t>
      </w:r>
      <w:r>
        <w:br/>
      </w:r>
      <w:r w:rsidRPr="00780627">
        <w:t>(upravni odbor agencije)</w:t>
      </w:r>
      <w:bookmarkEnd w:id="1533"/>
    </w:p>
    <w:p w:rsidR="00A1018B" w:rsidRPr="00780627" w:rsidRDefault="00A1018B" w:rsidP="00D963C6"/>
    <w:p w:rsidR="00A1018B" w:rsidRPr="00780627" w:rsidRDefault="00A1018B" w:rsidP="005D0C3C">
      <w:pPr>
        <w:pStyle w:val="ListParagraph"/>
        <w:ind w:left="0"/>
      </w:pPr>
      <w:r>
        <w:t xml:space="preserve">(1) </w:t>
      </w:r>
      <w:r w:rsidRPr="00780627">
        <w:t>Upravni odbor agencije je organ upravljanja agencije.</w:t>
      </w:r>
    </w:p>
    <w:p w:rsidR="00A1018B" w:rsidRPr="00780627" w:rsidRDefault="00A1018B" w:rsidP="00D963C6"/>
    <w:p w:rsidR="00A1018B" w:rsidRPr="00780627" w:rsidRDefault="00A1018B" w:rsidP="005D0C3C">
      <w:pPr>
        <w:pStyle w:val="ListParagraph"/>
        <w:ind w:left="0"/>
      </w:pPr>
      <w:r>
        <w:t xml:space="preserve">(2) </w:t>
      </w:r>
      <w:r w:rsidRPr="00780627">
        <w:t>Temeljne naloge upravnega odbora agencije so:</w:t>
      </w:r>
    </w:p>
    <w:p w:rsidR="00A1018B" w:rsidRPr="00780627" w:rsidRDefault="00A1018B" w:rsidP="00D963C6"/>
    <w:p w:rsidR="00A1018B" w:rsidRPr="00780627" w:rsidRDefault="00A1018B" w:rsidP="001617CF">
      <w:pPr>
        <w:pStyle w:val="ListParagraph"/>
        <w:numPr>
          <w:ilvl w:val="0"/>
          <w:numId w:val="33"/>
        </w:numPr>
        <w:ind w:left="284" w:hanging="284"/>
      </w:pPr>
      <w:r w:rsidRPr="00780627">
        <w:t>odločanje o sprejemu splošnih aktov agencije za izvrševanje javnih pooblastil;</w:t>
      </w:r>
    </w:p>
    <w:p w:rsidR="00A1018B" w:rsidRPr="00780627" w:rsidRDefault="00A1018B" w:rsidP="001617CF">
      <w:pPr>
        <w:pStyle w:val="ListParagraph"/>
        <w:numPr>
          <w:ilvl w:val="0"/>
          <w:numId w:val="33"/>
        </w:numPr>
        <w:ind w:left="284" w:hanging="284"/>
      </w:pPr>
      <w:r w:rsidRPr="00780627">
        <w:t>odločanje o sprejemu programa dela agencije, finančnega načrta in poslovnega poročila agencije;</w:t>
      </w:r>
    </w:p>
    <w:p w:rsidR="00A1018B" w:rsidRPr="00780627" w:rsidRDefault="00A1018B" w:rsidP="001617CF">
      <w:pPr>
        <w:pStyle w:val="ListParagraph"/>
        <w:numPr>
          <w:ilvl w:val="0"/>
          <w:numId w:val="33"/>
        </w:numPr>
        <w:ind w:left="284" w:hanging="284"/>
      </w:pPr>
      <w:r w:rsidRPr="00780627">
        <w:t>odločanje o sprejemu poročila agencije Državnemu zboru;</w:t>
      </w:r>
    </w:p>
    <w:p w:rsidR="00A1018B" w:rsidRPr="00780627" w:rsidRDefault="00A1018B" w:rsidP="001617CF">
      <w:pPr>
        <w:pStyle w:val="ListParagraph"/>
        <w:numPr>
          <w:ilvl w:val="0"/>
          <w:numId w:val="33"/>
        </w:numPr>
        <w:ind w:left="284" w:hanging="284"/>
      </w:pPr>
      <w:r w:rsidRPr="00780627">
        <w:t>nadzor direktorja agencije glede zakonitosti njegovega dela in doseganja rezultatov dela agencije in njenega poslovanja;</w:t>
      </w:r>
    </w:p>
    <w:p w:rsidR="00A1018B" w:rsidRPr="00780627" w:rsidRDefault="00A1018B" w:rsidP="001617CF">
      <w:pPr>
        <w:pStyle w:val="ListParagraph"/>
        <w:numPr>
          <w:ilvl w:val="0"/>
          <w:numId w:val="33"/>
        </w:numPr>
        <w:ind w:left="284" w:hanging="284"/>
      </w:pPr>
      <w:r w:rsidRPr="00780627">
        <w:t>odločanje o imenovanju in razrešitvi direktorja agencije;</w:t>
      </w:r>
    </w:p>
    <w:p w:rsidR="00A1018B" w:rsidRPr="007D1782" w:rsidRDefault="00A1018B" w:rsidP="001617CF">
      <w:pPr>
        <w:pStyle w:val="ListParagraph"/>
        <w:numPr>
          <w:ilvl w:val="0"/>
          <w:numId w:val="33"/>
        </w:numPr>
        <w:ind w:left="284" w:hanging="284"/>
      </w:pPr>
      <w:r w:rsidRPr="00780627">
        <w:t>druge naloge, določene z zakonom ali splošnim aktom agencije.</w:t>
      </w:r>
    </w:p>
    <w:p w:rsidR="00A1018B" w:rsidRDefault="00A1018B" w:rsidP="007D1782"/>
    <w:p w:rsidR="00A1018B" w:rsidRPr="003B3A0E" w:rsidRDefault="00A1018B" w:rsidP="007D1782">
      <w:pPr>
        <w:pStyle w:val="Obrazloitev"/>
      </w:pPr>
      <w:r w:rsidRPr="003B3A0E">
        <w:t>Ta člen ureja naloge upravnega odbora, ki so zlasti odločanje o sprejetju splošnih aktov agencije, sprejetje nekaterih drugih najbolj pomembnih odločitev v agenciji in nadzor direktorja agencije.</w:t>
      </w:r>
    </w:p>
    <w:p w:rsidR="00A1018B" w:rsidRPr="00780627" w:rsidRDefault="00A1018B" w:rsidP="007D1782"/>
    <w:p w:rsidR="00A1018B" w:rsidRPr="00780627" w:rsidRDefault="00A1018B" w:rsidP="00D963C6"/>
    <w:p w:rsidR="00A1018B" w:rsidRDefault="00A1018B" w:rsidP="007D1782">
      <w:pPr>
        <w:pStyle w:val="Heading5"/>
      </w:pPr>
      <w:bookmarkStart w:id="1534" w:name="_Toc358722291"/>
      <w:r w:rsidRPr="00780627">
        <w:t>člen</w:t>
      </w:r>
      <w:r>
        <w:br/>
      </w:r>
      <w:r w:rsidRPr="00780627">
        <w:t>(sestava in delovanje upravnega odbora agencije)</w:t>
      </w:r>
      <w:bookmarkEnd w:id="1534"/>
    </w:p>
    <w:p w:rsidR="00A1018B" w:rsidRPr="00780627" w:rsidRDefault="00A1018B" w:rsidP="00D963C6">
      <w:pPr>
        <w:keepNext/>
      </w:pPr>
    </w:p>
    <w:p w:rsidR="00A1018B" w:rsidRPr="00780627" w:rsidRDefault="00A1018B" w:rsidP="00583A5F">
      <w:pPr>
        <w:pStyle w:val="ListParagraph"/>
        <w:keepNext/>
        <w:ind w:left="0"/>
      </w:pPr>
      <w:r>
        <w:t xml:space="preserve">(1) </w:t>
      </w:r>
      <w:r w:rsidRPr="00780627">
        <w:t>Upravni odbor agencije sestavlja predsednica ali predsednik (v nadaljnjem besedilu: predsednik) in pet članov.</w:t>
      </w:r>
    </w:p>
    <w:p w:rsidR="00A1018B" w:rsidRPr="00780627" w:rsidRDefault="00A1018B" w:rsidP="00D963C6"/>
    <w:p w:rsidR="00A1018B" w:rsidRPr="00780627" w:rsidRDefault="00A1018B" w:rsidP="00583A5F">
      <w:pPr>
        <w:pStyle w:val="ListParagraph"/>
        <w:ind w:left="0"/>
      </w:pPr>
      <w:r>
        <w:t xml:space="preserve">(2) </w:t>
      </w:r>
      <w:r w:rsidRPr="00780627">
        <w:t>Predsednika in člane upravnega odbora imenuje Državni zbor na predlog upravnega odbora agencije po opravljenem javnem pozivu.</w:t>
      </w:r>
    </w:p>
    <w:p w:rsidR="00A1018B" w:rsidRPr="00780627" w:rsidRDefault="00A1018B" w:rsidP="00D963C6">
      <w:pPr>
        <w:pStyle w:val="ListParagraph"/>
        <w:ind w:left="0"/>
      </w:pPr>
    </w:p>
    <w:p w:rsidR="00A1018B" w:rsidRPr="00780627" w:rsidRDefault="00A1018B" w:rsidP="00583A5F">
      <w:pPr>
        <w:pStyle w:val="ListParagraph"/>
        <w:ind w:left="0"/>
      </w:pPr>
      <w:r>
        <w:t xml:space="preserve">(3) </w:t>
      </w:r>
      <w:r w:rsidRPr="00780627">
        <w:t>Javni poziv za imenovanje predsednika ali člana upravnega odbora objavi upravni odbor najkasneje tri mesece pred prenehanjem dobe imenovanja predsednika oziroma člana upravnega odbora, oziroma najkasneje v enem mesecu po predčasnem prenehanju njegove funkcije.</w:t>
      </w:r>
    </w:p>
    <w:p w:rsidR="00A1018B" w:rsidRPr="00780627" w:rsidRDefault="00A1018B" w:rsidP="00D963C6"/>
    <w:p w:rsidR="00A1018B" w:rsidRPr="00780627" w:rsidRDefault="00A1018B" w:rsidP="00583A5F">
      <w:pPr>
        <w:pStyle w:val="ListParagraph"/>
        <w:ind w:left="0"/>
      </w:pPr>
      <w:r>
        <w:t xml:space="preserve">(4) </w:t>
      </w:r>
      <w:r w:rsidRPr="00780627">
        <w:t>Predsednik ali član upravnega odbora se imenuje za dobo šest let. Član upravnega odbora je lahko enkrat ponovno imenovan, pri čemer se imenovanje za predsednika šteje tudi za eno imenovanje za člana upravnega odbora. Doba imenovanja se šteje od dneva imenovanja.</w:t>
      </w:r>
    </w:p>
    <w:p w:rsidR="00A1018B" w:rsidRPr="00780627" w:rsidRDefault="00A1018B" w:rsidP="00D963C6">
      <w:pPr>
        <w:pStyle w:val="ListParagraph"/>
        <w:ind w:left="0"/>
      </w:pPr>
    </w:p>
    <w:p w:rsidR="00A1018B" w:rsidRPr="00780627" w:rsidRDefault="00A1018B" w:rsidP="00583A5F">
      <w:pPr>
        <w:pStyle w:val="ListParagraph"/>
        <w:ind w:left="0"/>
      </w:pPr>
      <w:r>
        <w:t xml:space="preserve">(5) </w:t>
      </w:r>
      <w:r w:rsidRPr="00780627">
        <w:t>Vsaka tri leta se imenuje polovica članov upravnega odbora, kar vključuje tudi predsednika upravnega odbora. Če je zaradi predčasnega prenehanja funkcije predsednika ali člana upravnega odbora treba imenovati novega predsednika ali člana upravnega odbora, se ta imenuje za preostanek trajanja njegove funkcije. Opravljanje preostanka trajanja funkcije predsednika ali člana upravnega odbora se šteje za eno opravljanje te funkcije, če traja polovico polnega trajanja te funkcije ali več, pri čemer se trajanje funkcije šteje v dopolnjenih koledarskih mesecih.</w:t>
      </w:r>
    </w:p>
    <w:p w:rsidR="00A1018B" w:rsidRPr="00780627" w:rsidRDefault="00A1018B" w:rsidP="00D963C6">
      <w:pPr>
        <w:pStyle w:val="ListParagraph"/>
        <w:ind w:left="0"/>
      </w:pPr>
    </w:p>
    <w:p w:rsidR="00A1018B" w:rsidRPr="00780627" w:rsidRDefault="00A1018B" w:rsidP="00583A5F">
      <w:pPr>
        <w:pStyle w:val="ListParagraph"/>
        <w:ind w:left="0"/>
      </w:pPr>
      <w:r>
        <w:t xml:space="preserve">(6) </w:t>
      </w:r>
      <w:r w:rsidRPr="00780627">
        <w:t>Predsednik in člani upravnega odbora ne opravljajo svoje funkcije v zaposlitvenem razmerju z agencijo.</w:t>
      </w:r>
    </w:p>
    <w:p w:rsidR="00A1018B" w:rsidRPr="00780627" w:rsidRDefault="00A1018B" w:rsidP="00D963C6">
      <w:pPr>
        <w:pStyle w:val="ListParagraph"/>
        <w:ind w:left="0"/>
      </w:pPr>
    </w:p>
    <w:p w:rsidR="00A1018B" w:rsidRPr="00780627" w:rsidRDefault="00A1018B" w:rsidP="00583A5F">
      <w:pPr>
        <w:pStyle w:val="ListParagraph"/>
        <w:ind w:left="0"/>
      </w:pPr>
      <w:r>
        <w:t xml:space="preserve">(7) </w:t>
      </w:r>
      <w:r w:rsidRPr="00780627">
        <w:t>Upravni odbor agencije imenuje na predlog predsednika upravnega odbora njegovega namestnika, ki ga nadomešča v primeru odsotnosti ali prenehanja funkcije. Namestnika razreši upravni odbor agencije na predlog predsednika upravnega odbora.</w:t>
      </w:r>
    </w:p>
    <w:p w:rsidR="00A1018B" w:rsidRPr="00780627" w:rsidRDefault="00A1018B" w:rsidP="00D963C6">
      <w:pPr>
        <w:pStyle w:val="ListParagraph"/>
        <w:ind w:left="0"/>
      </w:pPr>
    </w:p>
    <w:p w:rsidR="00A1018B" w:rsidRPr="00780627" w:rsidRDefault="00A1018B" w:rsidP="00583A5F">
      <w:pPr>
        <w:pStyle w:val="ListParagraph"/>
        <w:ind w:left="0"/>
      </w:pPr>
      <w:r>
        <w:t xml:space="preserve">(8) </w:t>
      </w:r>
      <w:r w:rsidRPr="00780627">
        <w:t>Upravni odbor agencije veljavno odloča, če je na seji navzoč predsednik ali njegov namestnik in vsaj trije člani upravnega odbora.</w:t>
      </w:r>
    </w:p>
    <w:p w:rsidR="00A1018B" w:rsidRPr="00780627" w:rsidRDefault="00A1018B" w:rsidP="00D963C6">
      <w:pPr>
        <w:pStyle w:val="ListParagraph"/>
        <w:ind w:left="0"/>
      </w:pPr>
    </w:p>
    <w:p w:rsidR="00A1018B" w:rsidRPr="00780627" w:rsidRDefault="00A1018B" w:rsidP="00583A5F">
      <w:pPr>
        <w:pStyle w:val="ListParagraph"/>
        <w:ind w:left="0"/>
      </w:pPr>
      <w:r>
        <w:t xml:space="preserve">(9) </w:t>
      </w:r>
      <w:r w:rsidRPr="00780627">
        <w:t>Upravni odbor agencije odloča z večino opredeljenih glasov predsedujočega in navzočih članov. V primeru enakega števila glasov odloči glas predsedujočega.</w:t>
      </w:r>
    </w:p>
    <w:p w:rsidR="00A1018B" w:rsidRPr="00780627" w:rsidRDefault="00A1018B" w:rsidP="00583A5F">
      <w:pPr>
        <w:pStyle w:val="ListParagraph"/>
        <w:ind w:left="0" w:hanging="360"/>
      </w:pPr>
    </w:p>
    <w:p w:rsidR="00A1018B" w:rsidRDefault="00A1018B" w:rsidP="00583A5F">
      <w:pPr>
        <w:pStyle w:val="ListParagraph"/>
        <w:ind w:left="0"/>
      </w:pPr>
      <w:r>
        <w:t xml:space="preserve">(10) </w:t>
      </w:r>
      <w:r w:rsidRPr="00780627">
        <w:t>Predsednik in člani upravnega odbora agencije so upravičeni do sejnin in povračil stroškov, ki jih enkrat letno določi upravni odbor na predlog predsednika upravnega odbora.</w:t>
      </w:r>
    </w:p>
    <w:p w:rsidR="00A1018B" w:rsidRDefault="00A1018B" w:rsidP="00583A5F">
      <w:pPr>
        <w:pStyle w:val="ListParagraph"/>
        <w:ind w:left="0"/>
      </w:pPr>
    </w:p>
    <w:p w:rsidR="00A1018B" w:rsidRPr="00C133BA" w:rsidRDefault="00A1018B" w:rsidP="007D1782">
      <w:pPr>
        <w:pStyle w:val="Obrazloitev"/>
      </w:pPr>
      <w:r w:rsidRPr="00C133BA">
        <w:t>Ta člen ureja sestavo upravnega odbora in njegovo imenovanje. Zaradi zahtev direktive po rotaciji (člen 35(5)(b) Direktive 2009/72/ES in člen 39(5)(b) Direktive 2009/73/ES) je število članov upravnega odbora sodo, tako da polovici članov, vključno s predsednikom oziroma predsednico, preneha mandat vsaka tri leta. Skupen mandat je 6 leti in se lahko enkrat ponovi, kot dopušča direktiva, pri čemer je urejeno vprašanje, kaj v primeru nadomestnega imenovanja do poteka mandata člana, ki mu je mandat predčasno prenehal. Urejena je tudi funkcija namestnika predsednika upravnega odbora. Zaradi sodega števila članov je urejeno vprašanje sklepčnosti in načina odločanja odbora.</w:t>
      </w:r>
    </w:p>
    <w:p w:rsidR="00A1018B" w:rsidRPr="007D1782" w:rsidRDefault="00A1018B" w:rsidP="00583A5F">
      <w:pPr>
        <w:pStyle w:val="ListParagraph"/>
        <w:ind w:left="0"/>
      </w:pPr>
    </w:p>
    <w:p w:rsidR="00A1018B" w:rsidRDefault="00A1018B" w:rsidP="007D1782">
      <w:pPr>
        <w:pStyle w:val="Heading5"/>
      </w:pPr>
      <w:bookmarkStart w:id="1535" w:name="_Ref294609827"/>
      <w:bookmarkStart w:id="1536" w:name="_Toc358722292"/>
      <w:r w:rsidRPr="00780627">
        <w:t>člen</w:t>
      </w:r>
      <w:bookmarkEnd w:id="1535"/>
      <w:r>
        <w:br/>
      </w:r>
      <w:r w:rsidRPr="00780627">
        <w:t>(imenovanje predsednika in članov upravnega odbora)</w:t>
      </w:r>
      <w:bookmarkEnd w:id="1536"/>
    </w:p>
    <w:p w:rsidR="00A1018B" w:rsidRPr="00780627" w:rsidRDefault="00A1018B" w:rsidP="00D963C6">
      <w:pPr>
        <w:keepNext/>
        <w:jc w:val="center"/>
      </w:pPr>
    </w:p>
    <w:p w:rsidR="00A1018B" w:rsidRPr="00780627" w:rsidRDefault="00A1018B" w:rsidP="00E361E2">
      <w:pPr>
        <w:pStyle w:val="ListParagraph"/>
        <w:keepNext/>
        <w:ind w:left="0"/>
      </w:pPr>
      <w:r>
        <w:t xml:space="preserve">(1) </w:t>
      </w:r>
      <w:r w:rsidRPr="00780627">
        <w:t>Za predsednika ali člana upravnega odbora agencije je lahko imenovana oseba, ki izpolnjuje naslednje pogoje:</w:t>
      </w:r>
    </w:p>
    <w:p w:rsidR="00A1018B" w:rsidRPr="00780627" w:rsidRDefault="00A1018B" w:rsidP="00D963C6"/>
    <w:p w:rsidR="00A1018B" w:rsidRPr="00780627" w:rsidRDefault="00A1018B" w:rsidP="001617CF">
      <w:pPr>
        <w:pStyle w:val="ListParagraph"/>
        <w:numPr>
          <w:ilvl w:val="0"/>
          <w:numId w:val="33"/>
        </w:numPr>
        <w:ind w:left="284" w:hanging="284"/>
      </w:pPr>
      <w:r w:rsidRPr="00780627">
        <w:t>da je državljan Republike Slovenije;</w:t>
      </w:r>
    </w:p>
    <w:p w:rsidR="00A1018B" w:rsidRPr="00780627" w:rsidRDefault="00A1018B" w:rsidP="001617CF">
      <w:pPr>
        <w:pStyle w:val="ListParagraph"/>
        <w:numPr>
          <w:ilvl w:val="0"/>
          <w:numId w:val="33"/>
        </w:numPr>
        <w:ind w:left="284" w:hanging="284"/>
      </w:pPr>
      <w:r w:rsidRPr="00780627">
        <w:t xml:space="preserve">da ima </w:t>
      </w:r>
      <w:r>
        <w:t xml:space="preserve">najmanj </w:t>
      </w:r>
      <w:r w:rsidRPr="00780627">
        <w:t>izobrazbo, pridobljeno po dokončanem programu druge stopnje visokošolskega izobraževanja (magister) ali z njo po zakonu izenačeno stopnjo izobrazbe;</w:t>
      </w:r>
    </w:p>
    <w:p w:rsidR="00A1018B" w:rsidRPr="00780627" w:rsidRDefault="00A1018B" w:rsidP="001617CF">
      <w:pPr>
        <w:pStyle w:val="ListParagraph"/>
        <w:numPr>
          <w:ilvl w:val="0"/>
          <w:numId w:val="33"/>
        </w:numPr>
        <w:ind w:left="284" w:hanging="284"/>
      </w:pPr>
      <w:r w:rsidRPr="00780627">
        <w:t>da je strokovnjak za elektrotehniška, strojno-tehniška, ekonomska ali pravna vprašanja s področja energetike, pri čemer mora biti iz vsakega od navedenih strokovnih področij imenovan v upravni odbor vsaj en član, kar vključuje tudi predsednika;</w:t>
      </w:r>
    </w:p>
    <w:p w:rsidR="00A1018B" w:rsidRPr="00780627" w:rsidRDefault="00A1018B" w:rsidP="001617CF">
      <w:pPr>
        <w:pStyle w:val="ListParagraph"/>
        <w:numPr>
          <w:ilvl w:val="0"/>
          <w:numId w:val="33"/>
        </w:numPr>
        <w:ind w:left="284" w:hanging="284"/>
      </w:pPr>
      <w:r w:rsidRPr="00780627">
        <w:t>da ni bila pravnomočno obsojena za kaznivo dejanje na kazen zapora 6 mesecev ali več, pa obsodba še ni bila izbrisana;</w:t>
      </w:r>
    </w:p>
    <w:p w:rsidR="00A1018B" w:rsidRPr="00780627" w:rsidRDefault="00A1018B" w:rsidP="001617CF">
      <w:pPr>
        <w:pStyle w:val="ListParagraph"/>
        <w:numPr>
          <w:ilvl w:val="0"/>
          <w:numId w:val="33"/>
        </w:numPr>
        <w:ind w:left="284" w:hanging="284"/>
      </w:pPr>
      <w:r w:rsidRPr="00780627">
        <w:t>da ni ob imenovanju in ni bila v času dveh let pred imenovanjem poslanec Državnega zbora, član Vlade Republike Slovenije, državni sekretar ali član organa politične stranke.</w:t>
      </w:r>
    </w:p>
    <w:p w:rsidR="00A1018B" w:rsidRPr="00780627" w:rsidRDefault="00A1018B" w:rsidP="00D963C6"/>
    <w:p w:rsidR="00A1018B" w:rsidRPr="00780627" w:rsidRDefault="00A1018B" w:rsidP="00E361E2">
      <w:pPr>
        <w:pStyle w:val="ListParagraph"/>
        <w:ind w:left="0"/>
      </w:pPr>
      <w:r>
        <w:t xml:space="preserve">(2) </w:t>
      </w:r>
      <w:r w:rsidRPr="00780627">
        <w:t>Predsednik ali član upravnega odbora ne sme:</w:t>
      </w:r>
    </w:p>
    <w:p w:rsidR="00A1018B" w:rsidRPr="00780627" w:rsidRDefault="00A1018B" w:rsidP="00D963C6"/>
    <w:p w:rsidR="00A1018B" w:rsidRPr="00780627" w:rsidRDefault="00A1018B" w:rsidP="001617CF">
      <w:pPr>
        <w:pStyle w:val="ListParagraph"/>
        <w:numPr>
          <w:ilvl w:val="0"/>
          <w:numId w:val="33"/>
        </w:numPr>
        <w:tabs>
          <w:tab w:val="left" w:pos="284"/>
        </w:tabs>
        <w:ind w:left="284" w:hanging="284"/>
      </w:pPr>
      <w:r w:rsidRPr="00780627">
        <w:t>biti funkcionar v državnem organu;</w:t>
      </w:r>
    </w:p>
    <w:p w:rsidR="00A1018B" w:rsidRPr="00780627" w:rsidRDefault="00A1018B" w:rsidP="001617CF">
      <w:pPr>
        <w:pStyle w:val="ListParagraph"/>
        <w:numPr>
          <w:ilvl w:val="0"/>
          <w:numId w:val="33"/>
        </w:numPr>
        <w:tabs>
          <w:tab w:val="left" w:pos="284"/>
        </w:tabs>
        <w:ind w:left="284" w:hanging="284"/>
      </w:pPr>
      <w:r w:rsidRPr="00780627">
        <w:t>biti zaposlen kot jav</w:t>
      </w:r>
      <w:r>
        <w:t>ni uslužbenec v državnem organu;</w:t>
      </w:r>
    </w:p>
    <w:p w:rsidR="00A1018B" w:rsidRDefault="00A1018B" w:rsidP="001617CF">
      <w:pPr>
        <w:pStyle w:val="ListParagraph"/>
        <w:numPr>
          <w:ilvl w:val="0"/>
          <w:numId w:val="33"/>
        </w:numPr>
        <w:tabs>
          <w:tab w:val="left" w:pos="284"/>
        </w:tabs>
        <w:ind w:left="284" w:hanging="284"/>
      </w:pPr>
      <w:r w:rsidRPr="00780627">
        <w:t>biti zaposlen pri organizaciji, ki izvršuje katero od energetskih dejavnosti s področja električne energije ali zemeljskega plina;</w:t>
      </w:r>
    </w:p>
    <w:p w:rsidR="00A1018B" w:rsidRPr="00780627" w:rsidRDefault="00A1018B" w:rsidP="001617CF">
      <w:pPr>
        <w:pStyle w:val="ListParagraph"/>
        <w:numPr>
          <w:ilvl w:val="0"/>
          <w:numId w:val="33"/>
        </w:numPr>
        <w:tabs>
          <w:tab w:val="left" w:pos="284"/>
        </w:tabs>
        <w:ind w:left="284" w:hanging="284"/>
      </w:pPr>
      <w:r>
        <w:t xml:space="preserve">biti član organa upravljanja ali nadzora v </w:t>
      </w:r>
      <w:r w:rsidRPr="00780627">
        <w:t>organizaciji, ki izvršuje katero od energetskih dejavnosti s področja električne energije ali zemeljskega plina</w:t>
      </w:r>
      <w:r>
        <w:t>.</w:t>
      </w:r>
    </w:p>
    <w:p w:rsidR="00A1018B" w:rsidRDefault="00A1018B" w:rsidP="00E361E2">
      <w:pPr>
        <w:pStyle w:val="ListParagraph"/>
        <w:ind w:left="0"/>
        <w:rPr>
          <w:szCs w:val="22"/>
        </w:rPr>
      </w:pPr>
    </w:p>
    <w:p w:rsidR="00A1018B" w:rsidRPr="00780627" w:rsidRDefault="00A1018B" w:rsidP="00E361E2">
      <w:pPr>
        <w:pStyle w:val="ListParagraph"/>
        <w:ind w:left="0"/>
      </w:pPr>
      <w:r>
        <w:rPr>
          <w:szCs w:val="22"/>
        </w:rPr>
        <w:t xml:space="preserve">(3) </w:t>
      </w:r>
      <w:r w:rsidRPr="00780627">
        <w:t>Predsednik ali član upravnega odbora ali z njim povezana oseba ne sme:</w:t>
      </w:r>
    </w:p>
    <w:p w:rsidR="00A1018B" w:rsidRPr="00780627" w:rsidRDefault="00A1018B" w:rsidP="00D963C6"/>
    <w:p w:rsidR="00A1018B" w:rsidRPr="00780627" w:rsidRDefault="00A1018B" w:rsidP="001617CF">
      <w:pPr>
        <w:pStyle w:val="ListParagraph"/>
        <w:numPr>
          <w:ilvl w:val="0"/>
          <w:numId w:val="33"/>
        </w:numPr>
        <w:ind w:left="284" w:hanging="284"/>
      </w:pPr>
      <w:r w:rsidRPr="00780627">
        <w:t>imeti v organizaciji, ki izvršuje katero od energetskih dejavnosti s področja električne energije ali zemeljskega plina, lastniškega deleža; z lastniškim deležem v smislu te alineje so izenačene druge pravice, na podlagi katerih ima navedena oseba pravico do udeležbe na dobičku take organizacije, glasovalne pravice v kateremkoli organu take organizacije, ali lahko prejme kakršnokoli plačilo od take organizacije ali</w:t>
      </w:r>
    </w:p>
    <w:p w:rsidR="00A1018B" w:rsidRPr="00780627" w:rsidRDefault="00A1018B" w:rsidP="001617CF">
      <w:pPr>
        <w:pStyle w:val="ListParagraph"/>
        <w:numPr>
          <w:ilvl w:val="0"/>
          <w:numId w:val="33"/>
        </w:numPr>
        <w:ind w:left="284" w:hanging="284"/>
      </w:pPr>
      <w:r w:rsidRPr="00780627">
        <w:t>za organizacijo, ki izvršuje katero od energetskih dejavnosti s področja električne energije ali zemeljskega plina opravljati kakršnokoli delo, storitve ali dobave blaga,</w:t>
      </w:r>
    </w:p>
    <w:p w:rsidR="00A1018B" w:rsidRPr="00780627" w:rsidRDefault="00A1018B" w:rsidP="00E361E2">
      <w:pPr>
        <w:ind w:left="284" w:hanging="284"/>
      </w:pPr>
    </w:p>
    <w:p w:rsidR="00A1018B" w:rsidRPr="00780627" w:rsidRDefault="00A1018B" w:rsidP="00E361E2">
      <w:r w:rsidRPr="00780627">
        <w:t>če bi to lahko vplivalo na neodvisno odločanje predsednika ali člana upravnega odbora v okviru njegove funkcije.</w:t>
      </w:r>
    </w:p>
    <w:p w:rsidR="00A1018B" w:rsidRDefault="00A1018B" w:rsidP="00E361E2">
      <w:pPr>
        <w:pStyle w:val="ListParagraph"/>
        <w:ind w:left="0"/>
        <w:rPr>
          <w:szCs w:val="22"/>
        </w:rPr>
      </w:pPr>
    </w:p>
    <w:p w:rsidR="00A1018B" w:rsidRPr="00780627" w:rsidRDefault="00A1018B" w:rsidP="00E361E2">
      <w:pPr>
        <w:pStyle w:val="ListParagraph"/>
        <w:ind w:left="0"/>
      </w:pPr>
      <w:r>
        <w:rPr>
          <w:szCs w:val="22"/>
        </w:rPr>
        <w:t xml:space="preserve">(4) </w:t>
      </w:r>
      <w:r w:rsidRPr="00780627">
        <w:t>Povezana oseba v smislu prejšnjega odstavka je:</w:t>
      </w:r>
    </w:p>
    <w:p w:rsidR="00A1018B" w:rsidRPr="00780627" w:rsidRDefault="00A1018B" w:rsidP="00D963C6"/>
    <w:p w:rsidR="00A1018B" w:rsidRPr="00780627" w:rsidRDefault="00A1018B" w:rsidP="001617CF">
      <w:pPr>
        <w:pStyle w:val="ListParagraph"/>
        <w:numPr>
          <w:ilvl w:val="0"/>
          <w:numId w:val="33"/>
        </w:numPr>
        <w:ind w:left="284" w:hanging="284"/>
      </w:pPr>
      <w:r w:rsidRPr="00780627">
        <w:t>zakonec kandidata za članstvo v upravnemu odboru, njegov izvenzakonski partner ali partner v istospolni zvezi, ali sorodnik v ravni vrsti do vključno drugega kolena;</w:t>
      </w:r>
    </w:p>
    <w:p w:rsidR="00A1018B" w:rsidRPr="00780627" w:rsidRDefault="00A1018B" w:rsidP="001617CF">
      <w:pPr>
        <w:pStyle w:val="ListParagraph"/>
        <w:numPr>
          <w:ilvl w:val="0"/>
          <w:numId w:val="33"/>
        </w:numPr>
        <w:ind w:left="284" w:hanging="284"/>
      </w:pPr>
      <w:r w:rsidRPr="00780627">
        <w:t>pravna oseba, ki jo kandidat za članstvo v upravnemu odboru neposredno ali posredno obvladuje  s tem, da ima on ali oseba iz prejšnje alineje ali pravna oseba, ki jo obvladuje, večinski delež v kapitalu te pravne osebe ali večino glasovalnih pravic v organu upravljanja ali nadzora te pravne osebe.</w:t>
      </w:r>
    </w:p>
    <w:p w:rsidR="00A1018B" w:rsidRPr="00780627" w:rsidRDefault="00A1018B" w:rsidP="00D963C6"/>
    <w:p w:rsidR="00A1018B" w:rsidRDefault="00A1018B" w:rsidP="00E361E2">
      <w:pPr>
        <w:pStyle w:val="ListParagraph"/>
        <w:ind w:left="0"/>
      </w:pPr>
      <w:r>
        <w:t xml:space="preserve">(5) </w:t>
      </w:r>
      <w:r w:rsidRPr="00780627">
        <w:t>Če pri predsedniku ali član upravnega odbora, kot tudi pri povezani osebi,  ob imenovanju obstaja kateri od razlogov iz drugega ali tretjega odstavka, ali če ta razlog nastane v času opravljanja funkcije, mora najkasneje v dveh mesecih od imenovanja oziroma nastanka razloga predsednik oziroma člana upravnega odbora storiti vse potrebno, da razlog preneha. Predsednik ali član upravnega odbora je prost te obveznosti, če je razlog iz tretjega odstavka tak, da to ne bo vplivalo na neodvisnost njegovega odločanja.</w:t>
      </w:r>
    </w:p>
    <w:p w:rsidR="00A1018B" w:rsidRDefault="00A1018B" w:rsidP="00E361E2">
      <w:pPr>
        <w:pStyle w:val="ListParagraph"/>
        <w:ind w:left="0"/>
      </w:pPr>
    </w:p>
    <w:p w:rsidR="00A1018B" w:rsidRPr="00C133BA" w:rsidRDefault="00A1018B" w:rsidP="007D1782">
      <w:pPr>
        <w:pStyle w:val="Obrazloitev"/>
      </w:pPr>
      <w:r w:rsidRPr="00C133BA">
        <w:t xml:space="preserve">Ta določba ureja personalno neodvisnost članov upravnega odbora (člen 35(4)(b) Direktive 2009/72/ES in člen 39(4)(b) Direktive 2009/73/ES) in način njihovega imenovanja. Najprej določa splošne pogoje za imenovanje predsednika in članov upravnega odbora, v nadaljevanju pa najprej nezdružljivosti, ki naj omogočijo neodvisnost od navodil kateregakoli političnega organa, kot zahtevata direktivi. V nadaljevanju so določbe, ki naj zagotovijo interesno neodvisnost od tržnih interesov na področju električne energije in zemeljskega plina. </w:t>
      </w:r>
      <w:r>
        <w:t xml:space="preserve">Tržna neodvisnost se mora nanašati tudi na povezane osebe, ki so dveh skupin: določeno družinsko ali sorodstveno razmerje, in povezana pravna oseba. </w:t>
      </w:r>
      <w:r w:rsidRPr="00C133BA">
        <w:t>Peti odstavek daje predsedniku ali članu upravnega odbora prilagoditveni čas dveh mesecev, v katerem mora razrešiti morebitno odvisnost od tržnih interesov ali izkazati</w:t>
      </w:r>
      <w:r>
        <w:t xml:space="preserve"> glede tržne neodvisnosti povezane osebe</w:t>
      </w:r>
      <w:r w:rsidRPr="00C133BA">
        <w:t>, da zaradi okoliščin to ne vpliva na neodvisnost njegovega odločanja.</w:t>
      </w:r>
    </w:p>
    <w:p w:rsidR="00A1018B" w:rsidRPr="007D1782" w:rsidRDefault="00A1018B" w:rsidP="00E361E2">
      <w:pPr>
        <w:pStyle w:val="ListParagraph"/>
        <w:ind w:left="0"/>
      </w:pPr>
    </w:p>
    <w:p w:rsidR="00A1018B" w:rsidRPr="00780627" w:rsidRDefault="00A1018B" w:rsidP="00391BB3">
      <w:pPr>
        <w:pStyle w:val="Heading5"/>
      </w:pPr>
      <w:bookmarkStart w:id="1537" w:name="_Ref294609840"/>
      <w:bookmarkStart w:id="1538" w:name="_Toc358722293"/>
      <w:r w:rsidRPr="00780627">
        <w:t>člen</w:t>
      </w:r>
      <w:bookmarkEnd w:id="1537"/>
      <w:r>
        <w:br/>
      </w:r>
      <w:r w:rsidRPr="00780627">
        <w:t>(prenehanje funkcije predsednika ali člana upravnega odbora)</w:t>
      </w:r>
      <w:bookmarkEnd w:id="1538"/>
    </w:p>
    <w:p w:rsidR="00A1018B" w:rsidRDefault="00A1018B" w:rsidP="00E361E2">
      <w:pPr>
        <w:pStyle w:val="ListParagraph"/>
        <w:ind w:left="0"/>
        <w:rPr>
          <w:szCs w:val="22"/>
        </w:rPr>
      </w:pPr>
    </w:p>
    <w:p w:rsidR="00A1018B" w:rsidRPr="00780627" w:rsidRDefault="00A1018B" w:rsidP="00E361E2">
      <w:pPr>
        <w:pStyle w:val="ListParagraph"/>
        <w:ind w:left="0"/>
      </w:pPr>
      <w:r>
        <w:rPr>
          <w:szCs w:val="22"/>
        </w:rPr>
        <w:t xml:space="preserve">(1) </w:t>
      </w:r>
      <w:r w:rsidRPr="00780627">
        <w:t>Predsedniku ali članu upravnega odbora agencije preneha funkcija s potekom dobe imenovanja, predčasno pa:</w:t>
      </w:r>
    </w:p>
    <w:p w:rsidR="00A1018B" w:rsidRPr="00780627" w:rsidRDefault="00A1018B" w:rsidP="00D963C6"/>
    <w:p w:rsidR="00A1018B" w:rsidRPr="00780627" w:rsidRDefault="00A1018B" w:rsidP="001617CF">
      <w:pPr>
        <w:pStyle w:val="ListParagraph"/>
        <w:numPr>
          <w:ilvl w:val="0"/>
          <w:numId w:val="33"/>
        </w:numPr>
        <w:ind w:left="284" w:hanging="284"/>
      </w:pPr>
      <w:r w:rsidRPr="00780627">
        <w:t>če odstopi – z dnem, ko se Državni zbor seznani z odstopno izjavo;</w:t>
      </w:r>
    </w:p>
    <w:p w:rsidR="00A1018B" w:rsidRPr="00780627" w:rsidRDefault="00A1018B" w:rsidP="001617CF">
      <w:pPr>
        <w:pStyle w:val="ListParagraph"/>
        <w:numPr>
          <w:ilvl w:val="0"/>
          <w:numId w:val="33"/>
        </w:numPr>
        <w:ind w:left="284" w:hanging="284"/>
      </w:pPr>
      <w:r w:rsidRPr="00780627">
        <w:t>če umre – z dnem smrti;</w:t>
      </w:r>
    </w:p>
    <w:p w:rsidR="00A1018B" w:rsidRPr="00780627" w:rsidRDefault="00A1018B" w:rsidP="001617CF">
      <w:pPr>
        <w:pStyle w:val="ListParagraph"/>
        <w:numPr>
          <w:ilvl w:val="0"/>
          <w:numId w:val="33"/>
        </w:numPr>
        <w:ind w:left="284" w:hanging="284"/>
      </w:pPr>
      <w:r w:rsidRPr="00780627">
        <w:t>če mu je odvzeta opravilna sposobnost – z dnem pravnomočnosti odločitve o odvzemu opravilne sposobnosti;</w:t>
      </w:r>
    </w:p>
    <w:p w:rsidR="00A1018B" w:rsidRPr="00780627" w:rsidRDefault="00A1018B" w:rsidP="001617CF">
      <w:pPr>
        <w:pStyle w:val="ListParagraph"/>
        <w:numPr>
          <w:ilvl w:val="0"/>
          <w:numId w:val="33"/>
        </w:numPr>
        <w:ind w:left="284" w:hanging="284"/>
      </w:pPr>
      <w:r w:rsidRPr="00780627">
        <w:t>če je razrešen - z dnem vročitve akta o razrešitvi.</w:t>
      </w:r>
    </w:p>
    <w:p w:rsidR="00A1018B" w:rsidRPr="00780627" w:rsidRDefault="00A1018B" w:rsidP="00D963C6"/>
    <w:p w:rsidR="00A1018B" w:rsidRPr="00780627" w:rsidRDefault="00A1018B" w:rsidP="00E361E2">
      <w:pPr>
        <w:pStyle w:val="ListParagraph"/>
        <w:ind w:left="0"/>
      </w:pPr>
      <w:r>
        <w:t xml:space="preserve">(2) </w:t>
      </w:r>
      <w:r w:rsidRPr="00780627">
        <w:t>Državni zbor razreši predsednika ali člana upravnega odbora agencije:</w:t>
      </w:r>
    </w:p>
    <w:p w:rsidR="00A1018B" w:rsidRPr="00780627" w:rsidRDefault="00A1018B" w:rsidP="00D963C6"/>
    <w:p w:rsidR="00A1018B" w:rsidRPr="00780627" w:rsidRDefault="00A1018B" w:rsidP="001617CF">
      <w:pPr>
        <w:pStyle w:val="ListParagraph"/>
        <w:numPr>
          <w:ilvl w:val="0"/>
          <w:numId w:val="33"/>
        </w:numPr>
        <w:ind w:left="284" w:hanging="284"/>
      </w:pPr>
      <w:r w:rsidRPr="00780627">
        <w:t>če pri opravljanju funkcije huje krši zakon, predpis Evropske unije ali splošni akt agencije, ki ureja izvajanje nalog upravnega odbora;</w:t>
      </w:r>
    </w:p>
    <w:p w:rsidR="00A1018B" w:rsidRPr="00780627" w:rsidRDefault="00A1018B" w:rsidP="001617CF">
      <w:pPr>
        <w:pStyle w:val="ListParagraph"/>
        <w:numPr>
          <w:ilvl w:val="0"/>
          <w:numId w:val="33"/>
        </w:numPr>
        <w:ind w:left="284" w:hanging="284"/>
      </w:pPr>
      <w:r w:rsidRPr="00780627">
        <w:t>če ugotovi, da ob imenovanju ni izpolnjeval katerega od pogojev iz prvega odstavka prejšnjega člena;</w:t>
      </w:r>
    </w:p>
    <w:p w:rsidR="00A1018B" w:rsidRPr="00780627" w:rsidRDefault="00A1018B" w:rsidP="001617CF">
      <w:pPr>
        <w:pStyle w:val="ListParagraph"/>
        <w:numPr>
          <w:ilvl w:val="0"/>
          <w:numId w:val="33"/>
        </w:numPr>
        <w:ind w:left="284" w:hanging="284"/>
      </w:pPr>
      <w:r w:rsidRPr="00780627">
        <w:t>če je pravnomočno obsojen za kaznivo delanje na kazen zapora 6 mesecev ali več;</w:t>
      </w:r>
    </w:p>
    <w:p w:rsidR="00A1018B" w:rsidRPr="00780627" w:rsidRDefault="00A1018B" w:rsidP="001617CF">
      <w:pPr>
        <w:pStyle w:val="ListParagraph"/>
        <w:numPr>
          <w:ilvl w:val="0"/>
          <w:numId w:val="33"/>
        </w:numPr>
        <w:ind w:left="284" w:hanging="284"/>
      </w:pPr>
      <w:r w:rsidRPr="00780627">
        <w:t>če ne izpolnjuje več pogoja iz prve alineje prvega odstavka prejšnjega člena;</w:t>
      </w:r>
    </w:p>
    <w:p w:rsidR="00A1018B" w:rsidRPr="00780627" w:rsidRDefault="00A1018B" w:rsidP="001617CF">
      <w:pPr>
        <w:pStyle w:val="ListParagraph"/>
        <w:numPr>
          <w:ilvl w:val="0"/>
          <w:numId w:val="33"/>
        </w:numPr>
        <w:ind w:left="284" w:hanging="284"/>
      </w:pPr>
      <w:r w:rsidRPr="00780627">
        <w:t xml:space="preserve">če je pri njem podan kateri od razlogov iz drugega odstavka prejšnjega člena, pa ga v roku iz petega odstavka prejšnjega člena ne odpravi; </w:t>
      </w:r>
    </w:p>
    <w:p w:rsidR="00A1018B" w:rsidRPr="00780627" w:rsidRDefault="00A1018B" w:rsidP="001617CF">
      <w:pPr>
        <w:pStyle w:val="ListParagraph"/>
        <w:numPr>
          <w:ilvl w:val="0"/>
          <w:numId w:val="33"/>
        </w:numPr>
        <w:ind w:left="284" w:hanging="284"/>
      </w:pPr>
      <w:r w:rsidRPr="00780627">
        <w:t>če je pri njem podan kateri od razlogov iz tretjega odstavka prejšnjega člena, pa ga v roku iz petega odstavka prejšnjega člena ne odpravi, razen če je mogoče pričakovati, da to ne bo vplivalo na neodvisnost njegovega odločanja;</w:t>
      </w:r>
    </w:p>
    <w:p w:rsidR="00A1018B" w:rsidRPr="00780627" w:rsidRDefault="00A1018B" w:rsidP="001617CF">
      <w:pPr>
        <w:pStyle w:val="ListParagraph"/>
        <w:numPr>
          <w:ilvl w:val="0"/>
          <w:numId w:val="33"/>
        </w:numPr>
        <w:ind w:left="284" w:hanging="284"/>
      </w:pPr>
      <w:r w:rsidRPr="00780627">
        <w:t>če iz zdravstvenih razlogov ni več sposoben opravljati svoje funkcije.</w:t>
      </w:r>
    </w:p>
    <w:p w:rsidR="00A1018B" w:rsidRPr="00780627" w:rsidRDefault="00A1018B" w:rsidP="00D963C6"/>
    <w:p w:rsidR="00A1018B" w:rsidRDefault="00A1018B" w:rsidP="00315069">
      <w:pPr>
        <w:pStyle w:val="ListParagraph"/>
        <w:ind w:left="0"/>
      </w:pPr>
      <w:r>
        <w:t xml:space="preserve">(3) </w:t>
      </w:r>
      <w:r w:rsidRPr="00780627">
        <w:t>Akt razrešitve predsednika ali člana upravnega odbora agencije mora biti obrazložen, zoper njega pa je mogoče vložiti tožbo v upravnem sporu.</w:t>
      </w:r>
    </w:p>
    <w:p w:rsidR="00A1018B" w:rsidRDefault="00A1018B" w:rsidP="00315069">
      <w:pPr>
        <w:pStyle w:val="ListParagraph"/>
        <w:ind w:left="0"/>
      </w:pPr>
    </w:p>
    <w:p w:rsidR="00A1018B" w:rsidRPr="00E852BC" w:rsidRDefault="00A1018B" w:rsidP="007D1782">
      <w:pPr>
        <w:pStyle w:val="Obrazloitev"/>
      </w:pPr>
      <w:r w:rsidRPr="00E852BC">
        <w:t>Ta člen ureja razloge za prenehanje funkcije predsednika ali člana upravnega odbora. V prvem odstavku so navedeni razlogi, pri čemer je poleg odstopa in smrti urejen tudi primer odvzema opravilne sposobnosti. V vseh ostalih primerih mora Državni zbor predsednika ali člana upravnega odbora razrešiti. Razrešitveni razlogi so navedeni v drugem odstavku, pri čemer so deloma krivdn</w:t>
      </w:r>
      <w:r>
        <w:t>i</w:t>
      </w:r>
      <w:r w:rsidRPr="00E852BC">
        <w:t xml:space="preserve"> (kršitve predpisov, obsodba za kaznivo dejanje)i, deloma se sklicujejo na pogoje iz prejšnjega člena in urejajo posledice, če kateri od različnih pogojev ni več izpolnjen ali se ugotovi da sploh ni bil izpolnjen, poleg tega pa ta člen predvideva tudi razrešitev iz zdravstvenih razlogov.</w:t>
      </w:r>
    </w:p>
    <w:p w:rsidR="00A1018B" w:rsidRPr="007D1782" w:rsidRDefault="00A1018B" w:rsidP="00315069">
      <w:pPr>
        <w:pStyle w:val="ListParagraph"/>
        <w:ind w:left="0"/>
      </w:pPr>
    </w:p>
    <w:p w:rsidR="00A1018B" w:rsidRDefault="00A1018B" w:rsidP="007D1782">
      <w:pPr>
        <w:pStyle w:val="Heading5"/>
      </w:pPr>
      <w:bookmarkStart w:id="1539" w:name="_Toc358722294"/>
      <w:r w:rsidRPr="00780627">
        <w:t>člen</w:t>
      </w:r>
      <w:r>
        <w:br/>
      </w:r>
      <w:r w:rsidRPr="00780627">
        <w:t>(direktor agencije)</w:t>
      </w:r>
      <w:bookmarkEnd w:id="1539"/>
    </w:p>
    <w:p w:rsidR="00A1018B" w:rsidRPr="00780627" w:rsidRDefault="00A1018B" w:rsidP="00D963C6">
      <w:pPr>
        <w:keepNext/>
      </w:pPr>
    </w:p>
    <w:p w:rsidR="00A1018B" w:rsidRPr="00780627" w:rsidRDefault="00A1018B" w:rsidP="00264DB0">
      <w:pPr>
        <w:pStyle w:val="ListParagraph"/>
        <w:keepNext/>
        <w:ind w:left="0"/>
      </w:pPr>
      <w:r>
        <w:t xml:space="preserve">(1) </w:t>
      </w:r>
      <w:r w:rsidRPr="00780627">
        <w:t>Direktor agencije je njen poslovodni organ.</w:t>
      </w:r>
    </w:p>
    <w:p w:rsidR="00A1018B" w:rsidRPr="00780627" w:rsidRDefault="00A1018B" w:rsidP="00D963C6">
      <w:pPr>
        <w:keepNext/>
      </w:pPr>
    </w:p>
    <w:p w:rsidR="00A1018B" w:rsidRPr="00780627" w:rsidRDefault="00A1018B" w:rsidP="00264DB0">
      <w:pPr>
        <w:pStyle w:val="ListParagraph"/>
        <w:keepNext/>
        <w:ind w:left="0"/>
      </w:pPr>
      <w:r>
        <w:t xml:space="preserve">(2) </w:t>
      </w:r>
      <w:r w:rsidRPr="00780627">
        <w:t>Direktor agencije ima naslednje naloge:</w:t>
      </w:r>
    </w:p>
    <w:p w:rsidR="00A1018B" w:rsidRPr="00780627" w:rsidRDefault="00A1018B" w:rsidP="00D963C6"/>
    <w:p w:rsidR="00A1018B" w:rsidRPr="00780627" w:rsidRDefault="00A1018B" w:rsidP="001617CF">
      <w:pPr>
        <w:pStyle w:val="ListParagraph"/>
        <w:numPr>
          <w:ilvl w:val="0"/>
          <w:numId w:val="33"/>
        </w:numPr>
        <w:ind w:left="284" w:hanging="284"/>
      </w:pPr>
      <w:r w:rsidRPr="00780627">
        <w:t>zastopa agencijo v pravnem prometu;</w:t>
      </w:r>
    </w:p>
    <w:p w:rsidR="00A1018B" w:rsidRPr="00780627" w:rsidRDefault="00A1018B" w:rsidP="001617CF">
      <w:pPr>
        <w:pStyle w:val="ListParagraph"/>
        <w:numPr>
          <w:ilvl w:val="0"/>
          <w:numId w:val="33"/>
        </w:numPr>
        <w:ind w:left="284" w:hanging="284"/>
      </w:pPr>
      <w:r w:rsidRPr="00780627">
        <w:t>izdaja posamične akte agencije;</w:t>
      </w:r>
    </w:p>
    <w:p w:rsidR="00A1018B" w:rsidRPr="00780627" w:rsidRDefault="00A1018B" w:rsidP="001617CF">
      <w:pPr>
        <w:pStyle w:val="ListParagraph"/>
        <w:numPr>
          <w:ilvl w:val="0"/>
          <w:numId w:val="33"/>
        </w:numPr>
        <w:ind w:left="284" w:hanging="284"/>
      </w:pPr>
      <w:r w:rsidRPr="00780627">
        <w:t>vodi agencijo in njeno poslovanje;</w:t>
      </w:r>
    </w:p>
    <w:p w:rsidR="00A1018B" w:rsidRPr="00780627" w:rsidRDefault="00A1018B" w:rsidP="001617CF">
      <w:pPr>
        <w:pStyle w:val="ListParagraph"/>
        <w:numPr>
          <w:ilvl w:val="0"/>
          <w:numId w:val="33"/>
        </w:numPr>
        <w:ind w:left="284" w:hanging="284"/>
      </w:pPr>
      <w:r w:rsidRPr="00780627">
        <w:t xml:space="preserve">odloča o pravicah iz delovnega razmerja zaposlenih na agenciji, </w:t>
      </w:r>
    </w:p>
    <w:p w:rsidR="00A1018B" w:rsidRPr="00780627" w:rsidRDefault="00A1018B" w:rsidP="001617CF">
      <w:pPr>
        <w:pStyle w:val="ListParagraph"/>
        <w:numPr>
          <w:ilvl w:val="0"/>
          <w:numId w:val="33"/>
        </w:numPr>
        <w:ind w:left="284" w:hanging="284"/>
      </w:pPr>
      <w:r w:rsidRPr="00780627">
        <w:t>določi notranjo organizacijo agencije in sistemizacijo delovnih mest;</w:t>
      </w:r>
    </w:p>
    <w:p w:rsidR="00A1018B" w:rsidRPr="00780627" w:rsidRDefault="00A1018B" w:rsidP="001617CF">
      <w:pPr>
        <w:pStyle w:val="ListParagraph"/>
        <w:numPr>
          <w:ilvl w:val="0"/>
          <w:numId w:val="33"/>
        </w:numPr>
        <w:ind w:left="284" w:hanging="284"/>
      </w:pPr>
      <w:r w:rsidRPr="00780627">
        <w:t>imenuje vodilne delavce agencije.</w:t>
      </w:r>
    </w:p>
    <w:p w:rsidR="00A1018B" w:rsidRPr="00780627" w:rsidRDefault="00A1018B" w:rsidP="00D963C6"/>
    <w:p w:rsidR="00A1018B" w:rsidRPr="00780627" w:rsidRDefault="00A1018B" w:rsidP="00264DB0">
      <w:pPr>
        <w:pStyle w:val="ListParagraph"/>
        <w:ind w:left="0"/>
      </w:pPr>
      <w:r>
        <w:t xml:space="preserve">(3) </w:t>
      </w:r>
      <w:r w:rsidRPr="00780627">
        <w:t>Direktor odgovarja za zakonitost dela agencije.</w:t>
      </w:r>
    </w:p>
    <w:p w:rsidR="00A1018B" w:rsidRPr="00780627" w:rsidRDefault="00A1018B" w:rsidP="00D963C6"/>
    <w:p w:rsidR="00A1018B" w:rsidRDefault="00A1018B" w:rsidP="00264DB0">
      <w:pPr>
        <w:pStyle w:val="ListParagraph"/>
        <w:ind w:left="0"/>
      </w:pPr>
      <w:r>
        <w:t xml:space="preserve">(4) </w:t>
      </w:r>
      <w:r w:rsidRPr="00780627">
        <w:t>Glede odškodninske odgovornosti direktorja agencije za poslovanje agencije se smiselno uporabljajo določbe zakona, ki ureja gospodarske družbe, o odškodninski odgovornosti člana uprave.</w:t>
      </w:r>
    </w:p>
    <w:p w:rsidR="00A1018B" w:rsidRDefault="00A1018B" w:rsidP="007D1782">
      <w:pPr>
        <w:pStyle w:val="Obrazloitev"/>
      </w:pPr>
    </w:p>
    <w:p w:rsidR="00A1018B" w:rsidRPr="007D1782" w:rsidRDefault="00A1018B" w:rsidP="007D1782">
      <w:pPr>
        <w:pStyle w:val="Obrazloitev"/>
      </w:pPr>
      <w:r w:rsidRPr="007D1782">
        <w:t>Ta člen določa, da je poslovodni organ direktor agencije in določa njegove naloge ter odgovornost. Glede odškodninske odgovornosti ureja njegov položaj enako kot je položaj predsednika ali člana uprave gospodarske družbe.</w:t>
      </w:r>
    </w:p>
    <w:p w:rsidR="00A1018B" w:rsidRPr="007D1782" w:rsidRDefault="00A1018B" w:rsidP="00264DB0">
      <w:pPr>
        <w:pStyle w:val="ListParagraph"/>
        <w:ind w:left="0"/>
      </w:pPr>
    </w:p>
    <w:p w:rsidR="00A1018B" w:rsidRPr="00780627" w:rsidRDefault="00A1018B" w:rsidP="00391BB3">
      <w:pPr>
        <w:pStyle w:val="Heading5"/>
      </w:pPr>
      <w:bookmarkStart w:id="1540" w:name="_Ref294611040"/>
      <w:bookmarkStart w:id="1541" w:name="_Toc358722295"/>
      <w:r w:rsidRPr="00780627">
        <w:t>člen</w:t>
      </w:r>
      <w:bookmarkEnd w:id="1540"/>
      <w:r>
        <w:br/>
      </w:r>
      <w:r w:rsidRPr="00780627">
        <w:t>(imenovanje direktorja)</w:t>
      </w:r>
      <w:bookmarkEnd w:id="1541"/>
    </w:p>
    <w:p w:rsidR="00A1018B" w:rsidRPr="00780627" w:rsidRDefault="00A1018B" w:rsidP="00D963C6"/>
    <w:p w:rsidR="00A1018B" w:rsidRPr="00780627" w:rsidRDefault="00A1018B" w:rsidP="00264DB0">
      <w:pPr>
        <w:pStyle w:val="ListParagraph"/>
        <w:ind w:left="0"/>
      </w:pPr>
      <w:r>
        <w:t xml:space="preserve">(1) </w:t>
      </w:r>
      <w:r w:rsidRPr="00780627">
        <w:t>Za direktorja je lahko imenovan, kdor izpolnjuje naslednje pogoje:</w:t>
      </w:r>
    </w:p>
    <w:p w:rsidR="00A1018B" w:rsidRPr="00780627" w:rsidRDefault="00A1018B" w:rsidP="00D963C6"/>
    <w:p w:rsidR="00A1018B" w:rsidRPr="00780627" w:rsidRDefault="00A1018B" w:rsidP="001617CF">
      <w:pPr>
        <w:pStyle w:val="ListParagraph"/>
        <w:numPr>
          <w:ilvl w:val="0"/>
          <w:numId w:val="33"/>
        </w:numPr>
        <w:ind w:left="284" w:hanging="284"/>
      </w:pPr>
      <w:r w:rsidRPr="00780627">
        <w:t>da je državljan Republike Slovenije;</w:t>
      </w:r>
    </w:p>
    <w:p w:rsidR="00A1018B" w:rsidRPr="00780627" w:rsidRDefault="00A1018B" w:rsidP="001617CF">
      <w:pPr>
        <w:pStyle w:val="ListParagraph"/>
        <w:numPr>
          <w:ilvl w:val="0"/>
          <w:numId w:val="33"/>
        </w:numPr>
        <w:ind w:left="284" w:hanging="284"/>
      </w:pPr>
      <w:r w:rsidRPr="00780627">
        <w:t>da ima izobrazbo, pridobljeno po dokončanem programu druge stopnje visokošolskega izobraževanja (magister) ali z njo po zakonu izenačeno stopnjo izobrazbe;</w:t>
      </w:r>
    </w:p>
    <w:p w:rsidR="00A1018B" w:rsidRPr="00780627" w:rsidRDefault="00A1018B" w:rsidP="001617CF">
      <w:pPr>
        <w:pStyle w:val="ListParagraph"/>
        <w:numPr>
          <w:ilvl w:val="0"/>
          <w:numId w:val="33"/>
        </w:numPr>
        <w:ind w:left="284" w:hanging="284"/>
      </w:pPr>
      <w:r w:rsidRPr="00780627">
        <w:t>da je strokovnjak za tehnična, ekonomska ali pravna vprašanja s področja energetike. ki ima najmanj 3 leta delovnih izkušenj na področju trga z električno energijo ali zemeljskim plinom;</w:t>
      </w:r>
    </w:p>
    <w:p w:rsidR="00A1018B" w:rsidRPr="00780627" w:rsidRDefault="00A1018B" w:rsidP="001617CF">
      <w:pPr>
        <w:pStyle w:val="ListParagraph"/>
        <w:numPr>
          <w:ilvl w:val="0"/>
          <w:numId w:val="33"/>
        </w:numPr>
        <w:ind w:left="284" w:hanging="284"/>
      </w:pPr>
      <w:r w:rsidRPr="00780627">
        <w:t>da ima najmanj 10 let delovnih izkušenj, od tega 5 let na vodilnih delovnih mestih;</w:t>
      </w:r>
    </w:p>
    <w:p w:rsidR="00A1018B" w:rsidRPr="00780627" w:rsidRDefault="00A1018B" w:rsidP="001617CF">
      <w:pPr>
        <w:pStyle w:val="ListParagraph"/>
        <w:numPr>
          <w:ilvl w:val="0"/>
          <w:numId w:val="33"/>
        </w:numPr>
        <w:ind w:left="284" w:hanging="284"/>
      </w:pPr>
      <w:r w:rsidRPr="00780627">
        <w:t>da obvlada angleški  jezik;</w:t>
      </w:r>
    </w:p>
    <w:p w:rsidR="00A1018B" w:rsidRPr="00780627" w:rsidRDefault="00A1018B" w:rsidP="001617CF">
      <w:pPr>
        <w:pStyle w:val="ListParagraph"/>
        <w:numPr>
          <w:ilvl w:val="0"/>
          <w:numId w:val="33"/>
        </w:numPr>
        <w:ind w:left="284" w:hanging="284"/>
      </w:pPr>
      <w:r w:rsidRPr="00780627">
        <w:t>ni bil pravnomočno obsojena za kaznivo dejanje na kazen zapora 6 mesecev ali več, pa obsodba še ni bila izbrisana;</w:t>
      </w:r>
    </w:p>
    <w:p w:rsidR="00A1018B" w:rsidRPr="00780627" w:rsidRDefault="00A1018B" w:rsidP="001617CF">
      <w:pPr>
        <w:pStyle w:val="ListParagraph"/>
        <w:numPr>
          <w:ilvl w:val="0"/>
          <w:numId w:val="33"/>
        </w:numPr>
        <w:ind w:left="284" w:hanging="284"/>
      </w:pPr>
      <w:r w:rsidRPr="00780627">
        <w:t>da ni ob imenovanju ali ni bil v času dveh let pred imenovanjem poslanec Državnega zbora, član Vlade Republike Slovenije, državni sekretar ali član organa politične stranke.</w:t>
      </w:r>
    </w:p>
    <w:p w:rsidR="00A1018B" w:rsidRPr="00780627" w:rsidRDefault="00A1018B" w:rsidP="00D963C6"/>
    <w:p w:rsidR="00A1018B" w:rsidRPr="00780627" w:rsidRDefault="00A1018B" w:rsidP="00264DB0">
      <w:pPr>
        <w:pStyle w:val="ListParagraph"/>
        <w:ind w:left="0"/>
      </w:pPr>
      <w:r>
        <w:t xml:space="preserve">(2) </w:t>
      </w:r>
      <w:r w:rsidRPr="00780627">
        <w:t>Direktorja agencije imenuje upravni odbor agencije po opravljenem javnem natečaju za dobo 6 let in je lahko ponovno imenovan.</w:t>
      </w:r>
    </w:p>
    <w:p w:rsidR="00A1018B" w:rsidRPr="00780627" w:rsidRDefault="00A1018B" w:rsidP="00D963C6"/>
    <w:p w:rsidR="00A1018B" w:rsidRPr="00780627" w:rsidRDefault="00A1018B" w:rsidP="00264DB0">
      <w:pPr>
        <w:pStyle w:val="ListParagraph"/>
        <w:ind w:left="0"/>
      </w:pPr>
      <w:r>
        <w:t xml:space="preserve">(3) </w:t>
      </w:r>
      <w:r w:rsidRPr="00780627">
        <w:t>Kriterije za izbiro na javnem natečaju določi upravni odbor agencije tako, da je izbran tisti kandidat, ki je bolj strokovno usposobljen, ima boljše vodstvene sposobnosti in več izkušenj na področju reguliranja trga z električno energijo ali zemeljskim plinom.</w:t>
      </w:r>
    </w:p>
    <w:p w:rsidR="00A1018B" w:rsidRPr="00780627" w:rsidRDefault="00A1018B" w:rsidP="00D963C6">
      <w:pPr>
        <w:pStyle w:val="ListParagraph"/>
        <w:ind w:left="0"/>
      </w:pPr>
    </w:p>
    <w:p w:rsidR="00A1018B" w:rsidRPr="00780627" w:rsidRDefault="00A1018B" w:rsidP="00264DB0">
      <w:pPr>
        <w:pStyle w:val="ListParagraph"/>
        <w:ind w:left="0"/>
      </w:pPr>
      <w:r>
        <w:t xml:space="preserve">(4) </w:t>
      </w:r>
      <w:r w:rsidRPr="00780627">
        <w:t>Z aktom imenovanja upravni odbor odloči o izbiri med prijavljenimi kandidati in imenuje izbranega kandidata za direktorja.</w:t>
      </w:r>
    </w:p>
    <w:p w:rsidR="00A1018B" w:rsidRPr="00780627" w:rsidRDefault="00A1018B" w:rsidP="00D963C6">
      <w:pPr>
        <w:pStyle w:val="ListParagraph"/>
        <w:ind w:left="0"/>
      </w:pPr>
    </w:p>
    <w:p w:rsidR="00A1018B" w:rsidRPr="00780627" w:rsidRDefault="00A1018B" w:rsidP="00264DB0">
      <w:pPr>
        <w:pStyle w:val="ListParagraph"/>
        <w:ind w:left="0"/>
      </w:pPr>
      <w:r>
        <w:t xml:space="preserve">(5) </w:t>
      </w:r>
      <w:r w:rsidRPr="00780627">
        <w:t>Direktor opravlja svojo funkcijo v zaposlitvenem razmerju z agencijo. O sklenitvi pogodbe o zaposlitvi odloči upravni odbor agencije, o pravicah in obveznostih direktorja iz delovnega razmerja pa predsednik upravnega odbora agencije. Doba imenovanja se šteje od dneva nastopa funkcije v zaposlitvenem razmerju.</w:t>
      </w:r>
    </w:p>
    <w:p w:rsidR="00A1018B" w:rsidRPr="00780627" w:rsidRDefault="00A1018B" w:rsidP="00D963C6">
      <w:pPr>
        <w:pStyle w:val="ListParagraph"/>
        <w:ind w:left="0"/>
      </w:pPr>
    </w:p>
    <w:p w:rsidR="00A1018B" w:rsidRPr="00780627" w:rsidRDefault="00A1018B" w:rsidP="00264DB0">
      <w:pPr>
        <w:pStyle w:val="ListParagraph"/>
        <w:ind w:left="0"/>
      </w:pPr>
      <w:r>
        <w:t xml:space="preserve">(6) </w:t>
      </w:r>
      <w:r w:rsidRPr="00780627">
        <w:t>Direktor mora nastopiti opravljanje funkcije najkasneje v treh mesecih po vročitvi akta imenovanja, razen če ni v aktu imenovanja določen drug čas, v katerem mora nastopiti funkcijo. Če direktor ne nastopi funkcije v tem času, mu upravni odbor agencije lahko določi dodaten rok za nastop funkcije. Če tudi po preteku tega dodatnega roka direktor ne nastopi funkcije, kot tudi če mu upravni odbor ni določil dodatnega roka, upravni odbor s sklepom odpravi akt imenovanja in začne nov postopek imenovanja.</w:t>
      </w:r>
    </w:p>
    <w:p w:rsidR="00A1018B" w:rsidRPr="00780627" w:rsidRDefault="00A1018B" w:rsidP="00D963C6"/>
    <w:p w:rsidR="00A1018B" w:rsidRDefault="00A1018B" w:rsidP="00D963C6">
      <w:pPr>
        <w:pStyle w:val="ListParagraph"/>
        <w:ind w:left="0"/>
      </w:pPr>
      <w:r>
        <w:t xml:space="preserve">(7) </w:t>
      </w:r>
      <w:r w:rsidRPr="00780627">
        <w:t>Zoper akt imenovanja in zoper sklep o njegovi odpravi je mogoče vložiti tožbo v upravnem sporu.</w:t>
      </w:r>
    </w:p>
    <w:p w:rsidR="00A1018B" w:rsidRDefault="00A1018B" w:rsidP="007D1782">
      <w:pPr>
        <w:pStyle w:val="Obrazloitev"/>
      </w:pPr>
    </w:p>
    <w:p w:rsidR="00A1018B" w:rsidRPr="00EF6E67" w:rsidRDefault="00A1018B" w:rsidP="007D1782">
      <w:pPr>
        <w:pStyle w:val="Obrazloitev"/>
      </w:pPr>
      <w:r w:rsidRPr="00EF6E67">
        <w:t>Ta člen najprej ureja pogoje, ki jih mora izpolnjevati direktor agencije. Poleg državljanstva RS zahteva še izobrazbo druge stopnje (bolonjskega) visokošolskega izobraževanja, pri čemer mora biti strokovnjak za ekonomska, tehnična ali pravna vprašanja (tu zakon navaja področja, ki jih v svojem interpretativnem sporočilu navaja tudi Komisija, ko govori o ekonomistih, pravnikih in inženirjih) s področja energetike, dokaj obsežne delovne izkušnje, znanje angleškega jezika in seveda nekaznovanost. Poleg tega je zaradi zagotovitve neodvisnosti od vseh političnih organov, ki jo zahtevata direktivi, poudarjena tudi zahteva, da ne sme biti ob imenovanju in dve leti pred tem poslanec, član vlade, državni sekretar ali član organa politične stranke.</w:t>
      </w:r>
    </w:p>
    <w:p w:rsidR="00A1018B" w:rsidRPr="00EF6E67" w:rsidRDefault="00A1018B" w:rsidP="007D1782">
      <w:pPr>
        <w:pStyle w:val="Obrazloitev"/>
      </w:pPr>
    </w:p>
    <w:p w:rsidR="00A1018B" w:rsidRDefault="00A1018B" w:rsidP="007D1782">
      <w:pPr>
        <w:pStyle w:val="Obrazloitev"/>
      </w:pPr>
      <w:r w:rsidRPr="00EF6E67">
        <w:t>V nadaljevanju ta člen ureja postopek imenovanja, ki je posebna oblika javnega natečaja, ki ga izvede upravni odbor. Direktorja imenuje in razrešuje upravni odbor, da se v čim večji meri zmanjša politični vpliv na agencijo skladno s členom 35(5)(a) Direktive 2009/72/ES in členom 39(5)(a) Direktive 2009/73/ES. Poudarjeno tudi je, da direktor opravlja svojo funkcijo v zaposlitvenem razmerju z agencijo, pri čemer je njegov mandat po trajanju enak mandatu predsednika ali člana upravnega odbora.</w:t>
      </w:r>
      <w:r>
        <w:t xml:space="preserve"> Za razliko od predsednika ali člana upravnega odbora je lahko direktor agencije večkrat imenovan, s čimer se krepi strokovnost in politična neodvisnost njegove funkcije.</w:t>
      </w:r>
    </w:p>
    <w:p w:rsidR="00A1018B" w:rsidRPr="007D1782" w:rsidRDefault="00A1018B" w:rsidP="00D963C6">
      <w:pPr>
        <w:pStyle w:val="ListParagraph"/>
        <w:ind w:left="0"/>
      </w:pPr>
    </w:p>
    <w:p w:rsidR="00A1018B" w:rsidRPr="00780627" w:rsidRDefault="00A1018B" w:rsidP="00391BB3">
      <w:pPr>
        <w:pStyle w:val="Heading5"/>
      </w:pPr>
      <w:bookmarkStart w:id="1542" w:name="_Ref294610975"/>
      <w:bookmarkStart w:id="1543" w:name="_Toc358722296"/>
      <w:r w:rsidRPr="00780627">
        <w:t>člen</w:t>
      </w:r>
      <w:bookmarkEnd w:id="1542"/>
      <w:r>
        <w:br/>
      </w:r>
      <w:r w:rsidRPr="00780627">
        <w:t>(nezdružljivost)</w:t>
      </w:r>
      <w:bookmarkEnd w:id="1543"/>
    </w:p>
    <w:p w:rsidR="00A1018B" w:rsidRDefault="00A1018B" w:rsidP="002E25FB">
      <w:pPr>
        <w:pStyle w:val="ListParagraph"/>
        <w:ind w:left="0"/>
        <w:rPr>
          <w:szCs w:val="22"/>
        </w:rPr>
      </w:pPr>
    </w:p>
    <w:p w:rsidR="00A1018B" w:rsidRPr="00780627" w:rsidRDefault="00A1018B" w:rsidP="002E25FB">
      <w:pPr>
        <w:pStyle w:val="ListParagraph"/>
        <w:ind w:left="0"/>
      </w:pPr>
      <w:r>
        <w:rPr>
          <w:szCs w:val="22"/>
        </w:rPr>
        <w:t xml:space="preserve">(1) </w:t>
      </w:r>
      <w:r w:rsidRPr="00780627">
        <w:t>Funkcija direktorja agencije ni združljiva s funkcijo predsednika ali člana upravnega odbora agencije. Če je za direktorja imenovana oseba, s katero je njegova funkcija nezdružljiva, mora pred nastopom funkcije direktorja prenehati njegova nezdružljiva funkcija, sicer ne more nastopiti funkcije direktorja.</w:t>
      </w:r>
    </w:p>
    <w:p w:rsidR="00A1018B" w:rsidRPr="00780627" w:rsidRDefault="00A1018B" w:rsidP="00D963C6"/>
    <w:p w:rsidR="00A1018B" w:rsidRPr="00780627" w:rsidRDefault="00A1018B" w:rsidP="002E25FB">
      <w:pPr>
        <w:pStyle w:val="ListParagraph"/>
        <w:ind w:left="0"/>
      </w:pPr>
      <w:r>
        <w:t xml:space="preserve">(2) </w:t>
      </w:r>
      <w:r w:rsidRPr="00780627">
        <w:t>Direktor agencije ne sme:</w:t>
      </w:r>
    </w:p>
    <w:p w:rsidR="00A1018B" w:rsidRPr="00780627" w:rsidRDefault="00A1018B" w:rsidP="00D963C6"/>
    <w:p w:rsidR="00A1018B" w:rsidRPr="00780627" w:rsidRDefault="00A1018B" w:rsidP="001617CF">
      <w:pPr>
        <w:pStyle w:val="ListParagraph"/>
        <w:numPr>
          <w:ilvl w:val="0"/>
          <w:numId w:val="33"/>
        </w:numPr>
        <w:ind w:left="284" w:hanging="284"/>
      </w:pPr>
      <w:r w:rsidRPr="00780627">
        <w:t>biti funkcionar v državnem organu ali organu lokalne skupnosti, ki opravlja funkcijo nepoklicno;</w:t>
      </w:r>
    </w:p>
    <w:p w:rsidR="00A1018B" w:rsidRDefault="00A1018B" w:rsidP="001617CF">
      <w:pPr>
        <w:pStyle w:val="ListParagraph"/>
        <w:numPr>
          <w:ilvl w:val="0"/>
          <w:numId w:val="33"/>
        </w:numPr>
        <w:ind w:left="284" w:hanging="284"/>
      </w:pPr>
      <w:r w:rsidRPr="00780627">
        <w:t>biti zaposlen pri kateremkoli drugem delodajalcu, razen pri agenciji</w:t>
      </w:r>
      <w:r>
        <w:t>, vključno z zaposlitvijo za delovni čas krajši od polnega</w:t>
      </w:r>
      <w:r w:rsidRPr="00780627">
        <w:t>;</w:t>
      </w:r>
    </w:p>
    <w:p w:rsidR="00A1018B" w:rsidRPr="00780627" w:rsidRDefault="00A1018B" w:rsidP="001617CF">
      <w:pPr>
        <w:pStyle w:val="ListParagraph"/>
        <w:numPr>
          <w:ilvl w:val="0"/>
          <w:numId w:val="33"/>
        </w:numPr>
        <w:ind w:left="284" w:hanging="284"/>
      </w:pPr>
      <w:r>
        <w:t xml:space="preserve">biti član organa upravljanja ali nadzora v </w:t>
      </w:r>
      <w:r w:rsidRPr="00780627">
        <w:t>organizaciji, ki izvršuje katero od energetskih dejavnosti s področja električne energije ali zemeljskega plina</w:t>
      </w:r>
      <w:r>
        <w:t>;</w:t>
      </w:r>
    </w:p>
    <w:p w:rsidR="00A1018B" w:rsidRPr="00780627" w:rsidRDefault="00A1018B" w:rsidP="001617CF">
      <w:pPr>
        <w:pStyle w:val="ListParagraph"/>
        <w:numPr>
          <w:ilvl w:val="0"/>
          <w:numId w:val="33"/>
        </w:numPr>
        <w:ind w:left="284" w:hanging="284"/>
      </w:pPr>
      <w:r w:rsidRPr="00780627">
        <w:t>imeti v organizaciji, ki izvršuje katero od energetskih dejavnosti s področja električne energije ali zemeljskega plina, lastniškega deleža; z lastniškim deležem v smislu te alineje so izenačene druge pravice, na podlagi katerih ima navedena oseba pravico do udeležbe na dobičku take organizacije, glasovalne pravice v kateremkoli organu take organizacije, ali lahko prejme kakršnokoli plačilo od take organizacije ali</w:t>
      </w:r>
    </w:p>
    <w:p w:rsidR="00A1018B" w:rsidRPr="00780627" w:rsidRDefault="00A1018B" w:rsidP="001617CF">
      <w:pPr>
        <w:pStyle w:val="ListParagraph"/>
        <w:numPr>
          <w:ilvl w:val="0"/>
          <w:numId w:val="33"/>
        </w:numPr>
        <w:ind w:left="284" w:hanging="284"/>
      </w:pPr>
      <w:r w:rsidRPr="00780627">
        <w:t>za organizacijo, ki izvršuje katero od energetskih dejavnosti s področja električne energije ali zemeljskega plina opravljati kakršnokoli delo, storitve ali dobave blaga.</w:t>
      </w:r>
    </w:p>
    <w:p w:rsidR="00A1018B" w:rsidRPr="00780627" w:rsidRDefault="00A1018B" w:rsidP="00D963C6"/>
    <w:p w:rsidR="00A1018B" w:rsidRPr="00780627" w:rsidRDefault="00A1018B" w:rsidP="002E25FB">
      <w:pPr>
        <w:pStyle w:val="ListParagraph"/>
        <w:ind w:left="0"/>
      </w:pPr>
      <w:r>
        <w:t xml:space="preserve">(3) </w:t>
      </w:r>
      <w:r w:rsidRPr="00780627">
        <w:t xml:space="preserve">Prepoved iz </w:t>
      </w:r>
      <w:r>
        <w:t>4. in 5.</w:t>
      </w:r>
      <w:r w:rsidRPr="00780627">
        <w:t xml:space="preserve"> alineje prejšnjega odstavka velja tudi za z direktorjem agencije povezano osebo v smislu četrtega odstavka </w:t>
      </w:r>
      <w:r>
        <w:fldChar w:fldCharType="begin"/>
      </w:r>
      <w:r>
        <w:instrText xml:space="preserve"> REF _Ref294609827 \r \h </w:instrText>
      </w:r>
      <w:r>
        <w:fldChar w:fldCharType="separate"/>
      </w:r>
      <w:r>
        <w:t>402</w:t>
      </w:r>
      <w:r>
        <w:fldChar w:fldCharType="end"/>
      </w:r>
      <w:r w:rsidRPr="00780627">
        <w:t>. člena tega zakona, če bi to lahko vplivalo na neodvisno odločanje direktorja v okviru njegove funkcije.</w:t>
      </w:r>
    </w:p>
    <w:p w:rsidR="00A1018B" w:rsidRPr="00780627" w:rsidRDefault="00A1018B" w:rsidP="00D963C6"/>
    <w:p w:rsidR="00A1018B" w:rsidRDefault="00A1018B" w:rsidP="00D55DB3">
      <w:pPr>
        <w:pStyle w:val="ListParagraph"/>
        <w:ind w:left="0"/>
      </w:pPr>
      <w:r>
        <w:t xml:space="preserve">(4) </w:t>
      </w:r>
      <w:r w:rsidRPr="00780627">
        <w:t>Če pri direktorju agencije kot tudi pri povezani osebi,  ob imenovanju obstaja kateri od razlogov iz drugega ali tretjega odstavka, ali če ta razlog nastane v času opravljanja funkcije, mora najkasneje v dveh mesecih od imenovanja oziroma nastanka razloga predsednik oziroma člana upravnega odbora storiti vse potrebno, da razlog preneha. Direktor agencije je prost te obveznosti, če je razlog iz tretjega odstavka tak, da to ne bo vplivalo na neodvisnost njegovega odločanja.</w:t>
      </w:r>
    </w:p>
    <w:p w:rsidR="00A1018B" w:rsidRDefault="00A1018B" w:rsidP="00D55DB3">
      <w:pPr>
        <w:pStyle w:val="ListParagraph"/>
        <w:ind w:left="0"/>
      </w:pPr>
    </w:p>
    <w:p w:rsidR="00A1018B" w:rsidRPr="00D67CC1" w:rsidRDefault="00A1018B" w:rsidP="007D1782">
      <w:pPr>
        <w:pStyle w:val="Obrazloitev"/>
      </w:pPr>
      <w:r w:rsidRPr="00D67CC1">
        <w:t>Ta člen določa nezdružljivosti direktorja agencije in ovire za opravljanje funkcije. V prvi vrsti je njegova funkcija nezdružljiva s funkcijo predsednika ali člana upravnega odbora, pa tudi s katerokoli funkcijo v državnem organu ali organu lokalne skupnost. Nepoklicnost je navedena pri funkciji zato, ker direktor agencije tako ali tako ne sme biti zaposlen pri drugem delodajalcu kot agenciji niti za krajši čas od polnega. Poleg tega je navedenih več nezdružljivosti z upravljanjem ali nadziranjem energetskih podjetij, pa tudi za opravljanjem dela zanje oziroma na kakršnikoli podlagi pridobivanjem plačila od njih. Kot pri predsedniku in članu upravnega odbora se ta tržna nezdružljivost nanaša tudi na povezane osebe.</w:t>
      </w:r>
      <w:r>
        <w:t xml:space="preserve"> Tudi tu četrti</w:t>
      </w:r>
      <w:r w:rsidRPr="00C133BA">
        <w:t xml:space="preserve"> odstavek daje predsedniku ali članu upravnega odbora prilagoditveni čas dveh mesecev, v katerem mora razrešiti morebitno odvisnost od tržnih interesov ali izkazati</w:t>
      </w:r>
      <w:r>
        <w:t xml:space="preserve"> glede tržne neodvisnosti povezane osebe</w:t>
      </w:r>
      <w:r w:rsidRPr="00C133BA">
        <w:t>, da zaradi okoliščin to ne vpliva na neodvisnost njegovega odločanja.</w:t>
      </w:r>
    </w:p>
    <w:p w:rsidR="00A1018B" w:rsidRPr="007D1782" w:rsidRDefault="00A1018B" w:rsidP="00D55DB3">
      <w:pPr>
        <w:pStyle w:val="ListParagraph"/>
        <w:ind w:left="0"/>
      </w:pPr>
    </w:p>
    <w:p w:rsidR="00A1018B" w:rsidRPr="00780627" w:rsidRDefault="00A1018B" w:rsidP="00391BB3">
      <w:pPr>
        <w:pStyle w:val="Heading5"/>
      </w:pPr>
      <w:bookmarkStart w:id="1544" w:name="_Toc358722297"/>
      <w:r w:rsidRPr="00780627">
        <w:t>člen</w:t>
      </w:r>
      <w:r>
        <w:br/>
      </w:r>
      <w:r w:rsidRPr="00780627">
        <w:t>(prenehanje funkcije direktorja)</w:t>
      </w:r>
      <w:bookmarkEnd w:id="1544"/>
    </w:p>
    <w:p w:rsidR="00A1018B" w:rsidRPr="00780627" w:rsidRDefault="00A1018B" w:rsidP="00D963C6"/>
    <w:p w:rsidR="00A1018B" w:rsidRPr="00780627" w:rsidRDefault="00A1018B" w:rsidP="00D55DB3">
      <w:pPr>
        <w:pStyle w:val="ListParagraph"/>
        <w:ind w:left="0"/>
      </w:pPr>
      <w:r>
        <w:t xml:space="preserve">(1) </w:t>
      </w:r>
      <w:r w:rsidRPr="00780627">
        <w:t>Funkcija direktorja preneha s potekom s potekom dobe imenovanja, predčasno pa:</w:t>
      </w:r>
    </w:p>
    <w:p w:rsidR="00A1018B" w:rsidRPr="00780627" w:rsidRDefault="00A1018B" w:rsidP="00D963C6"/>
    <w:p w:rsidR="00A1018B" w:rsidRPr="00780627" w:rsidRDefault="00A1018B" w:rsidP="001617CF">
      <w:pPr>
        <w:pStyle w:val="ListParagraph"/>
        <w:numPr>
          <w:ilvl w:val="0"/>
          <w:numId w:val="33"/>
        </w:numPr>
        <w:ind w:left="284" w:hanging="284"/>
      </w:pPr>
      <w:r w:rsidRPr="00780627">
        <w:t>če odstopi – z dnem, ko se upravni odbor agencije seznani z odstopno izjavo;</w:t>
      </w:r>
    </w:p>
    <w:p w:rsidR="00A1018B" w:rsidRPr="00780627" w:rsidRDefault="00A1018B" w:rsidP="001617CF">
      <w:pPr>
        <w:pStyle w:val="ListParagraph"/>
        <w:numPr>
          <w:ilvl w:val="0"/>
          <w:numId w:val="33"/>
        </w:numPr>
        <w:ind w:left="284" w:hanging="284"/>
      </w:pPr>
      <w:r w:rsidRPr="00780627">
        <w:t>če umre – z dnem smrti;</w:t>
      </w:r>
    </w:p>
    <w:p w:rsidR="00A1018B" w:rsidRPr="00780627" w:rsidRDefault="00A1018B" w:rsidP="001617CF">
      <w:pPr>
        <w:pStyle w:val="ListParagraph"/>
        <w:numPr>
          <w:ilvl w:val="0"/>
          <w:numId w:val="33"/>
        </w:numPr>
        <w:ind w:left="284" w:hanging="284"/>
      </w:pPr>
      <w:r w:rsidRPr="00780627">
        <w:t>če mu je odvzeta opravilna sposobnost – z dnem pravnomočnosti odločitve o odvzemu opravilne sposobnosti;</w:t>
      </w:r>
    </w:p>
    <w:p w:rsidR="00A1018B" w:rsidRPr="00780627" w:rsidRDefault="00A1018B" w:rsidP="001617CF">
      <w:pPr>
        <w:pStyle w:val="ListParagraph"/>
        <w:numPr>
          <w:ilvl w:val="0"/>
          <w:numId w:val="33"/>
        </w:numPr>
        <w:ind w:left="284" w:hanging="284"/>
      </w:pPr>
      <w:r w:rsidRPr="00780627">
        <w:t xml:space="preserve">če nastopi funkcijo, ki je po prvem odstavku </w:t>
      </w:r>
      <w:r>
        <w:fldChar w:fldCharType="begin"/>
      </w:r>
      <w:r>
        <w:instrText xml:space="preserve"> REF _Ref294610975 \r \h </w:instrText>
      </w:r>
      <w:r>
        <w:fldChar w:fldCharType="separate"/>
      </w:r>
      <w:r>
        <w:t>406</w:t>
      </w:r>
      <w:r>
        <w:fldChar w:fldCharType="end"/>
      </w:r>
      <w:r w:rsidRPr="00780627">
        <w:t>. člena tega zakona nezdružljiva z njegovo funkcijo – z dnem nastopa nezdružljive funkcije;</w:t>
      </w:r>
    </w:p>
    <w:p w:rsidR="00A1018B" w:rsidRPr="00780627" w:rsidRDefault="00A1018B" w:rsidP="001617CF">
      <w:pPr>
        <w:pStyle w:val="ListParagraph"/>
        <w:numPr>
          <w:ilvl w:val="0"/>
          <w:numId w:val="33"/>
        </w:numPr>
        <w:ind w:left="284" w:hanging="284"/>
      </w:pPr>
      <w:r w:rsidRPr="00780627">
        <w:t>če je razrešen - z dnem vročitve akta o razrešitvi.</w:t>
      </w:r>
    </w:p>
    <w:p w:rsidR="00A1018B" w:rsidRDefault="00A1018B" w:rsidP="003E6915">
      <w:pPr>
        <w:pStyle w:val="ListParagraph"/>
        <w:ind w:left="0"/>
        <w:rPr>
          <w:szCs w:val="22"/>
        </w:rPr>
      </w:pPr>
    </w:p>
    <w:p w:rsidR="00A1018B" w:rsidRPr="00780627" w:rsidRDefault="00A1018B" w:rsidP="003E6915">
      <w:pPr>
        <w:pStyle w:val="ListParagraph"/>
        <w:ind w:left="0"/>
      </w:pPr>
      <w:r>
        <w:rPr>
          <w:szCs w:val="22"/>
        </w:rPr>
        <w:t xml:space="preserve">(2) </w:t>
      </w:r>
      <w:r w:rsidRPr="00780627">
        <w:t>Upravni odbor agencije razreši direktorja:</w:t>
      </w:r>
    </w:p>
    <w:p w:rsidR="00A1018B" w:rsidRPr="00780627" w:rsidRDefault="00A1018B" w:rsidP="00D963C6"/>
    <w:p w:rsidR="00A1018B" w:rsidRPr="00780627" w:rsidRDefault="00A1018B" w:rsidP="001617CF">
      <w:pPr>
        <w:pStyle w:val="ListParagraph"/>
        <w:numPr>
          <w:ilvl w:val="0"/>
          <w:numId w:val="33"/>
        </w:numPr>
        <w:ind w:left="284" w:hanging="284"/>
      </w:pPr>
      <w:r w:rsidRPr="00780627">
        <w:t>če ugotovi, da ob imenovanju ni izpolnjeval katerega od pogojev iz prvega odstavka prejšnjega člena;</w:t>
      </w:r>
    </w:p>
    <w:p w:rsidR="00A1018B" w:rsidRPr="00780627" w:rsidRDefault="00A1018B" w:rsidP="001617CF">
      <w:pPr>
        <w:pStyle w:val="ListParagraph"/>
        <w:numPr>
          <w:ilvl w:val="0"/>
          <w:numId w:val="33"/>
        </w:numPr>
        <w:ind w:left="284" w:hanging="284"/>
      </w:pPr>
      <w:r w:rsidRPr="00780627">
        <w:t>če je pravnomočno obsojen za kaznivo delanje na kazen zapora 6 mesecev ali več;</w:t>
      </w:r>
    </w:p>
    <w:p w:rsidR="00A1018B" w:rsidRPr="00780627" w:rsidRDefault="00A1018B" w:rsidP="001617CF">
      <w:pPr>
        <w:pStyle w:val="ListParagraph"/>
        <w:numPr>
          <w:ilvl w:val="0"/>
          <w:numId w:val="33"/>
        </w:numPr>
        <w:ind w:left="284" w:hanging="284"/>
      </w:pPr>
      <w:r w:rsidRPr="00780627">
        <w:t xml:space="preserve">če pri opravljanju funkcije huje krši zakon, predpis Evropske unije ali splošni akt agencije, ki ureja izvajanje njegovih nalog; </w:t>
      </w:r>
    </w:p>
    <w:p w:rsidR="00A1018B" w:rsidRPr="00780627" w:rsidRDefault="00A1018B" w:rsidP="001617CF">
      <w:pPr>
        <w:pStyle w:val="ListParagraph"/>
        <w:numPr>
          <w:ilvl w:val="0"/>
          <w:numId w:val="33"/>
        </w:numPr>
        <w:ind w:left="284" w:hanging="284"/>
      </w:pPr>
      <w:r w:rsidRPr="00780627">
        <w:t>če svojo funkcijo opravlja nevestno;</w:t>
      </w:r>
    </w:p>
    <w:p w:rsidR="00A1018B" w:rsidRPr="00780627" w:rsidRDefault="00A1018B" w:rsidP="001617CF">
      <w:pPr>
        <w:pStyle w:val="ListParagraph"/>
        <w:numPr>
          <w:ilvl w:val="0"/>
          <w:numId w:val="33"/>
        </w:numPr>
        <w:ind w:left="284" w:hanging="284"/>
      </w:pPr>
      <w:r w:rsidRPr="00780627">
        <w:t xml:space="preserve">če ne izpolnjuje več pogoja iz prve ali sedme alineje prvega odstavka </w:t>
      </w:r>
      <w:r>
        <w:fldChar w:fldCharType="begin"/>
      </w:r>
      <w:r>
        <w:instrText xml:space="preserve"> REF _Ref294611040 \r \h </w:instrText>
      </w:r>
      <w:r>
        <w:fldChar w:fldCharType="separate"/>
      </w:r>
      <w:r>
        <w:t>405</w:t>
      </w:r>
      <w:r>
        <w:fldChar w:fldCharType="end"/>
      </w:r>
      <w:r w:rsidRPr="00780627">
        <w:t>. člena tega zakona;</w:t>
      </w:r>
    </w:p>
    <w:p w:rsidR="00A1018B" w:rsidRPr="00780627" w:rsidRDefault="00A1018B" w:rsidP="001617CF">
      <w:pPr>
        <w:pStyle w:val="ListParagraph"/>
        <w:numPr>
          <w:ilvl w:val="0"/>
          <w:numId w:val="33"/>
        </w:numPr>
        <w:ind w:left="284" w:hanging="284"/>
      </w:pPr>
      <w:r w:rsidRPr="00780627">
        <w:t xml:space="preserve">če je pri njem podan kateri od razlogov iz </w:t>
      </w:r>
      <w:r>
        <w:t xml:space="preserve">1., 2. in 3. alineje </w:t>
      </w:r>
      <w:r w:rsidRPr="00780627">
        <w:t xml:space="preserve">drugega odstavka prejšnjega člena, pa ga v roku iz petega odstavka prejšnjega člena ne odpravi; </w:t>
      </w:r>
    </w:p>
    <w:p w:rsidR="00A1018B" w:rsidRPr="00780627" w:rsidRDefault="00A1018B" w:rsidP="001617CF">
      <w:pPr>
        <w:pStyle w:val="ListParagraph"/>
        <w:numPr>
          <w:ilvl w:val="0"/>
          <w:numId w:val="33"/>
        </w:numPr>
        <w:ind w:left="284" w:hanging="284"/>
      </w:pPr>
      <w:r w:rsidRPr="00780627">
        <w:t xml:space="preserve">če je pri njem podan kateri od razlogov iz </w:t>
      </w:r>
      <w:r>
        <w:t xml:space="preserve">4. in 5. alineje </w:t>
      </w:r>
      <w:r w:rsidRPr="00780627">
        <w:t>drugega odstavka prejšnjega člena, pa ga v roku iz petega odstavka prejšnjega člena ne odpravi, razen če je mogoče pričakovati, da to ne bo vplivalo na neodvisnost njegovega odločanja;</w:t>
      </w:r>
    </w:p>
    <w:p w:rsidR="00A1018B" w:rsidRPr="00780627" w:rsidRDefault="00A1018B" w:rsidP="001617CF">
      <w:pPr>
        <w:pStyle w:val="ListParagraph"/>
        <w:numPr>
          <w:ilvl w:val="0"/>
          <w:numId w:val="33"/>
        </w:numPr>
        <w:ind w:left="284" w:hanging="284"/>
      </w:pPr>
      <w:r w:rsidRPr="00780627">
        <w:t>če iz zdravstvenih razlogov ni več sposoben opravljati svoje funkcije.</w:t>
      </w:r>
    </w:p>
    <w:p w:rsidR="00A1018B" w:rsidRPr="00780627" w:rsidRDefault="00A1018B" w:rsidP="00D963C6"/>
    <w:p w:rsidR="00A1018B" w:rsidRPr="00780627" w:rsidRDefault="00A1018B" w:rsidP="00D3470E">
      <w:pPr>
        <w:pStyle w:val="ListParagraph"/>
        <w:ind w:left="0"/>
      </w:pPr>
      <w:r>
        <w:t xml:space="preserve">(3) </w:t>
      </w:r>
      <w:r w:rsidRPr="00780627">
        <w:t>Akt razrešitve direktorja agencije mora biti obrazložen, zoper njega pa je mogoče vložiti tožbo v upravnem sporu.</w:t>
      </w:r>
    </w:p>
    <w:p w:rsidR="00A1018B" w:rsidRPr="00780627" w:rsidRDefault="00A1018B" w:rsidP="00D963C6">
      <w:pPr>
        <w:pStyle w:val="ListParagraph"/>
        <w:ind w:left="0"/>
      </w:pPr>
    </w:p>
    <w:p w:rsidR="00A1018B" w:rsidRDefault="00A1018B" w:rsidP="00D963C6">
      <w:pPr>
        <w:pStyle w:val="ListParagraph"/>
        <w:ind w:left="0"/>
      </w:pPr>
      <w:r>
        <w:t xml:space="preserve">(4) </w:t>
      </w:r>
      <w:r w:rsidRPr="00780627">
        <w:t>Delovno razmerje v agenciji preneha direktorju z dnem vročitve akta o razrešitvi.</w:t>
      </w:r>
    </w:p>
    <w:p w:rsidR="00A1018B" w:rsidRDefault="00A1018B" w:rsidP="00D963C6">
      <w:pPr>
        <w:pStyle w:val="ListParagraph"/>
        <w:ind w:left="0"/>
      </w:pPr>
    </w:p>
    <w:p w:rsidR="00A1018B" w:rsidRPr="007D1782" w:rsidRDefault="00A1018B" w:rsidP="007D1782">
      <w:pPr>
        <w:pStyle w:val="Obrazloitev"/>
      </w:pPr>
      <w:r w:rsidRPr="007D1782">
        <w:t>Prenehanje funkcije direktorja je urejeno podobno, kot prenehanje funkcije predsednika ali člana upravnega odbora. Tudi tu je poleg odstopa in smrti urejen primer odvzema opravilne sposobnosti. V vseh ostalih primerih mora upravni odbor direktorja razrešiti. Razrešitveni razlogi so navedeni v drugem odstavku, pri čemer so podobno kot to velja za predsednika ali člana upravnega odbora deloma krivdni (kršitve predpisov, obsodba za kaznivo dejanje)i, deloma se sklicujejo na pogoje iz prejšnjega člena in urejajo posledice, če kateri od različnih pogojev ni več izpolnjen ali se ugotovi da sploh ni bil izpolnjen, poleg tega pa ta člen predvideva tudi razrešitev iz zdravstvenih razlogov. Posebej je treba opozoriti, da z razrešitvijo preneha tudi delovno razmerje direktorju agencije, saj opravlja svojo funkcijo v zaposlitvenem razmerju.</w:t>
      </w:r>
    </w:p>
    <w:p w:rsidR="00A1018B" w:rsidRPr="007D1782" w:rsidRDefault="00A1018B" w:rsidP="00D963C6">
      <w:pPr>
        <w:pStyle w:val="ListParagraph"/>
        <w:ind w:left="0"/>
      </w:pPr>
    </w:p>
    <w:p w:rsidR="00A1018B" w:rsidRPr="00780627" w:rsidRDefault="00A1018B" w:rsidP="00D963C6"/>
    <w:p w:rsidR="00A1018B" w:rsidRPr="00EC7B24" w:rsidRDefault="00A1018B" w:rsidP="001E2586">
      <w:pPr>
        <w:pStyle w:val="Heading4"/>
        <w:rPr>
          <w:b w:val="0"/>
          <w:sz w:val="24"/>
          <w:szCs w:val="24"/>
        </w:rPr>
      </w:pPr>
      <w:bookmarkStart w:id="1545" w:name="_Toc358722298"/>
      <w:r w:rsidRPr="00EC7B24">
        <w:rPr>
          <w:b w:val="0"/>
          <w:sz w:val="24"/>
          <w:szCs w:val="24"/>
        </w:rPr>
        <w:t>III. Poslovanje agencije</w:t>
      </w:r>
      <w:bookmarkEnd w:id="1545"/>
    </w:p>
    <w:p w:rsidR="00A1018B" w:rsidRDefault="00A1018B" w:rsidP="007D1782">
      <w:pPr>
        <w:pStyle w:val="Heading5"/>
      </w:pPr>
      <w:bookmarkStart w:id="1546" w:name="_Toc358722299"/>
      <w:r w:rsidRPr="00780627">
        <w:t>člen</w:t>
      </w:r>
      <w:r>
        <w:br/>
      </w:r>
      <w:r w:rsidRPr="00780627">
        <w:t>(vodenje računovodstva)</w:t>
      </w:r>
      <w:bookmarkEnd w:id="1546"/>
    </w:p>
    <w:p w:rsidR="00A1018B" w:rsidRPr="00780627" w:rsidRDefault="00A1018B" w:rsidP="00D963C6">
      <w:pPr>
        <w:keepNext/>
      </w:pPr>
    </w:p>
    <w:p w:rsidR="00A1018B" w:rsidRPr="00780627" w:rsidRDefault="00A1018B" w:rsidP="00D3470E">
      <w:pPr>
        <w:pStyle w:val="ListParagraph"/>
        <w:keepNext/>
        <w:ind w:left="0"/>
      </w:pPr>
      <w:r>
        <w:t xml:space="preserve">(1) </w:t>
      </w:r>
      <w:r w:rsidRPr="00780627">
        <w:t>Agencija vodi poslovne knjige ter izdeluje letno poročilo v skladu z zakonom, ki ureja vodenje računovodstva pravnih oseb javnega prava, ki ne vodijo poslovnih knjig skladno z zakonom, ki ureja gospodarske družbe ali zakonom, ki ureja gospodarske javne službe.</w:t>
      </w:r>
    </w:p>
    <w:p w:rsidR="00A1018B" w:rsidRPr="00780627" w:rsidRDefault="00A1018B" w:rsidP="00D963C6"/>
    <w:p w:rsidR="00A1018B" w:rsidRPr="00780627" w:rsidRDefault="00A1018B" w:rsidP="00D3470E">
      <w:pPr>
        <w:pStyle w:val="ListParagraph"/>
        <w:ind w:left="0"/>
      </w:pPr>
      <w:r>
        <w:t xml:space="preserve">(2) </w:t>
      </w:r>
      <w:r w:rsidRPr="00780627">
        <w:t>Ne glede na zakon iz prejšnjega odstavka mora upravni odbor agencije do 31. marca vsakega leta sprejeti letno poročilo za prejšnje leto. O sprejemu odloča upravni odbor agencije z večino glasov vseh članov.</w:t>
      </w:r>
    </w:p>
    <w:p w:rsidR="00A1018B" w:rsidRPr="00780627" w:rsidRDefault="00A1018B" w:rsidP="00D963C6"/>
    <w:p w:rsidR="00A1018B" w:rsidRPr="00780627" w:rsidRDefault="00A1018B" w:rsidP="00D3470E">
      <w:pPr>
        <w:pStyle w:val="ListParagraph"/>
        <w:ind w:left="0"/>
      </w:pPr>
      <w:r>
        <w:t xml:space="preserve">(3) </w:t>
      </w:r>
      <w:r w:rsidRPr="00780627">
        <w:t>Letno poročilo agencije mora pregledati pooblaščeni revizor.</w:t>
      </w:r>
    </w:p>
    <w:p w:rsidR="00A1018B" w:rsidRPr="00780627" w:rsidRDefault="00A1018B" w:rsidP="00D963C6"/>
    <w:p w:rsidR="00A1018B" w:rsidRPr="00780627" w:rsidRDefault="00A1018B" w:rsidP="00D3470E">
      <w:pPr>
        <w:pStyle w:val="ListParagraph"/>
        <w:ind w:left="0"/>
      </w:pPr>
      <w:r>
        <w:t xml:space="preserve">(4) </w:t>
      </w:r>
      <w:r w:rsidRPr="00780627">
        <w:t>Agencija mora dostaviti v desetih dneh po sprejemu letno poročilo z revizorjevim poročilom Državnemu zboru.</w:t>
      </w:r>
    </w:p>
    <w:p w:rsidR="00A1018B" w:rsidRPr="00780627" w:rsidRDefault="00A1018B" w:rsidP="00D963C6">
      <w:pPr>
        <w:pStyle w:val="ListParagraph"/>
        <w:ind w:left="0"/>
      </w:pPr>
    </w:p>
    <w:p w:rsidR="00A1018B" w:rsidRPr="006F3C67" w:rsidRDefault="00A1018B" w:rsidP="00D3470E">
      <w:pPr>
        <w:pStyle w:val="ListParagraph"/>
        <w:ind w:left="0"/>
      </w:pPr>
      <w:r>
        <w:t xml:space="preserve">(5) </w:t>
      </w:r>
      <w:r w:rsidRPr="00017189">
        <w:t>U</w:t>
      </w:r>
      <w:r>
        <w:t>pravni odbor agencije mora do 30</w:t>
      </w:r>
      <w:r w:rsidRPr="00017189">
        <w:t xml:space="preserve">. </w:t>
      </w:r>
      <w:r>
        <w:t>septembra</w:t>
      </w:r>
      <w:r w:rsidRPr="00017189">
        <w:t xml:space="preserve"> sprejeti program dela in finančni načrt agencijeza prihodnje leto. </w:t>
      </w:r>
      <w:r>
        <w:t>Program dela in f</w:t>
      </w:r>
      <w:r w:rsidRPr="00017189">
        <w:t>inančni načrt agencije vključuje</w:t>
      </w:r>
      <w:r>
        <w:t xml:space="preserve"> program nalog, ki jih je potrebno izvesti v prihodnjem leti, načrt finančnih sredstev, potrebnih za njihovo izvajanje, kadrovski načrt agencije ter</w:t>
      </w:r>
      <w:r w:rsidRPr="00017189">
        <w:t xml:space="preserve">potrebno višino nadomestila </w:t>
      </w:r>
      <w:r>
        <w:t>sistemskega operaterja</w:t>
      </w:r>
      <w:r w:rsidRPr="00017189">
        <w:t xml:space="preserve"> električne energije in nadomestila operaterja prenosnega sistema zemeljskega plina. O sprejemu programa dela in finančnega načrta agencije odloča upravni odbor agenc</w:t>
      </w:r>
      <w:r>
        <w:t>ije z večino glasov vseh članov.</w:t>
      </w:r>
    </w:p>
    <w:p w:rsidR="00A1018B" w:rsidRPr="00780627" w:rsidRDefault="00A1018B" w:rsidP="00D963C6">
      <w:pPr>
        <w:pStyle w:val="ListParagraph"/>
        <w:ind w:left="0"/>
      </w:pPr>
    </w:p>
    <w:p w:rsidR="00A1018B" w:rsidRPr="00780627" w:rsidRDefault="00A1018B" w:rsidP="00D3470E">
      <w:pPr>
        <w:pStyle w:val="ListParagraph"/>
        <w:ind w:left="0"/>
      </w:pPr>
      <w:r>
        <w:t xml:space="preserve">(6) </w:t>
      </w:r>
      <w:r w:rsidRPr="00780627">
        <w:t xml:space="preserve">K </w:t>
      </w:r>
      <w:r>
        <w:t xml:space="preserve">programu dela in </w:t>
      </w:r>
      <w:r w:rsidRPr="00780627">
        <w:t xml:space="preserve">finančnemu načrtu agencije mora dati soglasje Državni zbor. </w:t>
      </w:r>
      <w:r>
        <w:t>Če Državni zbor do 15. decembra ne odloči o soglasju, se šteje, da je bilo soglasje dano</w:t>
      </w:r>
      <w:r w:rsidRPr="00780627">
        <w:t xml:space="preserve">. </w:t>
      </w:r>
    </w:p>
    <w:p w:rsidR="00A1018B" w:rsidRPr="00780627" w:rsidRDefault="00A1018B" w:rsidP="00D963C6">
      <w:pPr>
        <w:pStyle w:val="ListParagraph"/>
        <w:ind w:left="0"/>
      </w:pPr>
    </w:p>
    <w:p w:rsidR="00A1018B" w:rsidRPr="00702D4B" w:rsidRDefault="00A1018B" w:rsidP="00D3470E">
      <w:pPr>
        <w:pStyle w:val="ListParagraph"/>
        <w:ind w:left="0"/>
      </w:pPr>
      <w:r>
        <w:t xml:space="preserve">(7) </w:t>
      </w:r>
      <w:r w:rsidRPr="00780627">
        <w:t xml:space="preserve">Če </w:t>
      </w:r>
      <w:r>
        <w:t xml:space="preserve">Državni zbor zavrne </w:t>
      </w:r>
      <w:r w:rsidRPr="00780627">
        <w:t xml:space="preserve">soglasje iz prejšnjega odstavka do </w:t>
      </w:r>
      <w:r>
        <w:t>15</w:t>
      </w:r>
      <w:r w:rsidRPr="00780627">
        <w:t xml:space="preserve">. decembra, sprejme upravni odbor sklep o začasnem </w:t>
      </w:r>
      <w:r>
        <w:t xml:space="preserve">programu dela in </w:t>
      </w:r>
      <w:r w:rsidRPr="00780627">
        <w:t xml:space="preserve">financiranju z večino glasov vseh članov. Do soglasja Državnega zbora k </w:t>
      </w:r>
      <w:r>
        <w:t xml:space="preserve">programu dela in </w:t>
      </w:r>
      <w:r w:rsidRPr="00780627">
        <w:t>finančnemu načrtu agencije se financiranje agencije izvaja po</w:t>
      </w:r>
      <w:r>
        <w:t xml:space="preserve"> sklepu o začasnem programu dela in financiranju, s katerim začasno uredi vsa vprašanja, ki morajo biti urejena v programu dela in finančnem načrtu agencije.</w:t>
      </w:r>
    </w:p>
    <w:p w:rsidR="00A1018B" w:rsidRPr="00780627" w:rsidRDefault="00A1018B" w:rsidP="00D963C6"/>
    <w:p w:rsidR="00A1018B" w:rsidRPr="00F828CD" w:rsidRDefault="00A1018B" w:rsidP="007D1782">
      <w:pPr>
        <w:pStyle w:val="Obrazloitev"/>
      </w:pPr>
      <w:r w:rsidRPr="00F828CD">
        <w:t xml:space="preserve">Ta člen ureja vodenje računovodstva, letno poročilo in letni finančni načrt agencije. Agencija je pravna oseba javnega prava in vodi svoje poslovne knjige po Zakonu o računovodstvu. Letno poročilo mora pregledati pooblaščeni revizor, sprejme pa ga upravni odbor in ga pošlje državnemu zboru. Urejeno je tudi sprejemanje programa dela in finančnega načrta agencije, ki ju do 30.9. za prihodnje leto sprejme upravni odbor agencije. K finančnemu načrtu mora dati soglasje državni zbor, pri čemer je vezan na zahteve direktiv o zagotavljanju ustreznih sredstev za izvajanje nalog, predvidenih v programu dela. Ta člen ureja tudi položaj, ki nastane, če </w:t>
      </w:r>
      <w:r>
        <w:t>je zavrnjeno</w:t>
      </w:r>
      <w:r w:rsidRPr="00F828CD">
        <w:t xml:space="preserve"> soglasje k finančnemu načrtu, pri čemer se agencija financira na podlagi sklepa o začasnem financiranju, ki ga sprejme upravni odbor, saj je treba zagotoviti nemoteno delo in financiranje agencije.</w:t>
      </w:r>
    </w:p>
    <w:p w:rsidR="00A1018B" w:rsidRPr="00780627" w:rsidRDefault="00A1018B" w:rsidP="00D963C6"/>
    <w:p w:rsidR="00A1018B" w:rsidRDefault="00A1018B" w:rsidP="007D1782">
      <w:pPr>
        <w:pStyle w:val="Heading5"/>
      </w:pPr>
      <w:bookmarkStart w:id="1547" w:name="_Toc358722300"/>
      <w:r w:rsidRPr="00780627">
        <w:t>člen</w:t>
      </w:r>
      <w:r>
        <w:br/>
      </w:r>
      <w:r w:rsidRPr="00780627">
        <w:t>(financiranje agencije)</w:t>
      </w:r>
      <w:bookmarkEnd w:id="1547"/>
    </w:p>
    <w:p w:rsidR="00A1018B" w:rsidRPr="00780627" w:rsidRDefault="00A1018B" w:rsidP="00D963C6">
      <w:pPr>
        <w:keepNext/>
      </w:pPr>
    </w:p>
    <w:p w:rsidR="00A1018B" w:rsidRPr="00780627" w:rsidRDefault="00A1018B" w:rsidP="00D3470E">
      <w:pPr>
        <w:pStyle w:val="ListParagraph"/>
        <w:keepNext/>
        <w:ind w:left="0"/>
      </w:pPr>
      <w:r>
        <w:t xml:space="preserve">(1) </w:t>
      </w:r>
      <w:r w:rsidRPr="00780627">
        <w:t>Sredstva za delo agencije se zagotavljajo:</w:t>
      </w:r>
    </w:p>
    <w:p w:rsidR="00A1018B" w:rsidRPr="00780627" w:rsidRDefault="00A1018B" w:rsidP="00D963C6"/>
    <w:p w:rsidR="00A1018B" w:rsidRPr="00780627" w:rsidRDefault="00A1018B" w:rsidP="001617CF">
      <w:pPr>
        <w:pStyle w:val="ListParagraph"/>
        <w:numPr>
          <w:ilvl w:val="0"/>
          <w:numId w:val="34"/>
        </w:numPr>
        <w:ind w:left="284" w:hanging="284"/>
      </w:pPr>
      <w:r w:rsidRPr="00780627">
        <w:t>iz taks za izvajanje upravnih nalog agencije</w:t>
      </w:r>
      <w:r>
        <w:t xml:space="preserve">  iz </w:t>
      </w:r>
      <w:r>
        <w:fldChar w:fldCharType="begin"/>
      </w:r>
      <w:r>
        <w:instrText xml:space="preserve"> REF _Ref358370304 \r \h </w:instrText>
      </w:r>
      <w:r>
        <w:fldChar w:fldCharType="separate"/>
      </w:r>
      <w:r>
        <w:t>410</w:t>
      </w:r>
      <w:r>
        <w:fldChar w:fldCharType="end"/>
      </w:r>
      <w:r>
        <w:t>. člena tega zakona</w:t>
      </w:r>
      <w:r w:rsidRPr="00780627">
        <w:t>;</w:t>
      </w:r>
    </w:p>
    <w:p w:rsidR="00A1018B" w:rsidRPr="00780627" w:rsidRDefault="00A1018B" w:rsidP="001617CF">
      <w:pPr>
        <w:pStyle w:val="ListParagraph"/>
        <w:numPr>
          <w:ilvl w:val="0"/>
          <w:numId w:val="34"/>
        </w:numPr>
        <w:ind w:left="284" w:hanging="284"/>
      </w:pPr>
      <w:r w:rsidRPr="00780627">
        <w:t xml:space="preserve">iz nadomestil operaterjev prenosnih </w:t>
      </w:r>
      <w:r>
        <w:t xml:space="preserve">sistemov </w:t>
      </w:r>
      <w:r w:rsidRPr="00780627">
        <w:t xml:space="preserve">zemeljskega plina in </w:t>
      </w:r>
      <w:r>
        <w:t xml:space="preserve">sistemskih operaterjev </w:t>
      </w:r>
      <w:r w:rsidRPr="00780627">
        <w:t>električne energije za izvajanje regulatornih nalog agencije;</w:t>
      </w:r>
    </w:p>
    <w:p w:rsidR="00A1018B" w:rsidRPr="00780627" w:rsidRDefault="00A1018B" w:rsidP="001617CF">
      <w:pPr>
        <w:pStyle w:val="ListParagraph"/>
        <w:numPr>
          <w:ilvl w:val="0"/>
          <w:numId w:val="34"/>
        </w:numPr>
        <w:ind w:left="284" w:hanging="284"/>
      </w:pPr>
      <w:r w:rsidRPr="00780627">
        <w:t>iz drugih prihodkov, ki jih ustvari agencija s svojim poslovanjem.</w:t>
      </w:r>
    </w:p>
    <w:p w:rsidR="00A1018B" w:rsidRPr="00780627" w:rsidRDefault="00A1018B" w:rsidP="00D963C6"/>
    <w:p w:rsidR="00A1018B" w:rsidRPr="00780627" w:rsidRDefault="00A1018B" w:rsidP="00D3470E">
      <w:pPr>
        <w:pStyle w:val="ListParagraph"/>
        <w:ind w:left="0"/>
      </w:pPr>
      <w:r>
        <w:t xml:space="preserve">(2) </w:t>
      </w:r>
      <w:r w:rsidRPr="00780627">
        <w:t>Agencija v zvezi s svojimi nalogami ne sme sprejemati nobenih donacij in drugih plačil, razen plačil iz prejšnjega odstavka.</w:t>
      </w:r>
    </w:p>
    <w:p w:rsidR="00A1018B" w:rsidRDefault="00A1018B" w:rsidP="00D963C6"/>
    <w:p w:rsidR="00A1018B" w:rsidRPr="00DE144D" w:rsidRDefault="00A1018B" w:rsidP="007D1782">
      <w:pPr>
        <w:pStyle w:val="Obrazloitev"/>
      </w:pPr>
      <w:r w:rsidRPr="00DE144D">
        <w:t>Ta člen ureja finančne vire agencije, pri čemer gre zlasti za dva vira: nadomestilo operaterjev prenosnih sistemov in taks za izvajanje upravnih nalog agencije. Predlog zakona dopušča tudi druge prihodke, ki jih pridobiva agencija, vendar izrecno določa, da za opravljanje svojih nalog, torej z zakonom določenih javnih pooblastil, agencija ne sme prejemati nobenih drugih plačil, niti donacij ne.</w:t>
      </w:r>
    </w:p>
    <w:p w:rsidR="00A1018B" w:rsidRPr="00780627" w:rsidRDefault="00A1018B" w:rsidP="00D963C6"/>
    <w:p w:rsidR="00A1018B" w:rsidRDefault="00A1018B" w:rsidP="007D1782">
      <w:pPr>
        <w:pStyle w:val="Heading5"/>
      </w:pPr>
      <w:bookmarkStart w:id="1548" w:name="_Ref358370304"/>
      <w:bookmarkStart w:id="1549" w:name="_Toc358722301"/>
      <w:r w:rsidRPr="00780627">
        <w:t>člen</w:t>
      </w:r>
      <w:r>
        <w:br/>
      </w:r>
      <w:r w:rsidRPr="00780627">
        <w:t>(tarifa agencije)</w:t>
      </w:r>
      <w:bookmarkEnd w:id="1548"/>
      <w:bookmarkEnd w:id="1549"/>
    </w:p>
    <w:p w:rsidR="00A1018B" w:rsidRPr="00780627" w:rsidRDefault="00A1018B" w:rsidP="00D963C6">
      <w:pPr>
        <w:keepNext/>
      </w:pPr>
    </w:p>
    <w:p w:rsidR="00A1018B" w:rsidRPr="00780627" w:rsidRDefault="00A1018B" w:rsidP="00053901">
      <w:pPr>
        <w:pStyle w:val="ListParagraph"/>
        <w:keepNext/>
        <w:ind w:left="0"/>
      </w:pPr>
      <w:r>
        <w:t xml:space="preserve">(1) </w:t>
      </w:r>
      <w:r w:rsidRPr="00780627">
        <w:t>Agencija izda tarifo, s katero določi takse za naslednje upravne naloge:</w:t>
      </w:r>
    </w:p>
    <w:p w:rsidR="00A1018B" w:rsidRPr="00780627" w:rsidRDefault="00A1018B" w:rsidP="00D963C6"/>
    <w:p w:rsidR="00A1018B" w:rsidRPr="00780627" w:rsidRDefault="00A1018B" w:rsidP="001617CF">
      <w:pPr>
        <w:pStyle w:val="ListParagraph"/>
        <w:numPr>
          <w:ilvl w:val="0"/>
          <w:numId w:val="34"/>
        </w:numPr>
        <w:ind w:left="284" w:hanging="284"/>
      </w:pPr>
      <w:r w:rsidRPr="00780627">
        <w:t xml:space="preserve">za vpise v evidence, ki jih agencija vodi po tem ali drugem zakonu, in za </w:t>
      </w:r>
      <w:r>
        <w:t>izdajo potrdila</w:t>
      </w:r>
      <w:r w:rsidRPr="00780627">
        <w:t xml:space="preserve"> iz teh evidenc;</w:t>
      </w:r>
    </w:p>
    <w:p w:rsidR="00A1018B" w:rsidRPr="00780627" w:rsidRDefault="00A1018B" w:rsidP="001617CF">
      <w:pPr>
        <w:pStyle w:val="ListParagraph"/>
        <w:numPr>
          <w:ilvl w:val="0"/>
          <w:numId w:val="34"/>
        </w:numPr>
        <w:ind w:left="284" w:hanging="284"/>
      </w:pPr>
      <w:r w:rsidRPr="00780627">
        <w:t>za izdajo potrdil</w:t>
      </w:r>
      <w:r>
        <w:t xml:space="preserve"> o izvoru</w:t>
      </w:r>
      <w:r w:rsidRPr="00780627">
        <w:t>.</w:t>
      </w:r>
    </w:p>
    <w:p w:rsidR="00A1018B" w:rsidRPr="00780627" w:rsidRDefault="00A1018B" w:rsidP="00D963C6"/>
    <w:p w:rsidR="00A1018B" w:rsidRPr="00780627" w:rsidRDefault="00A1018B" w:rsidP="00053901">
      <w:pPr>
        <w:pStyle w:val="ListParagraph"/>
        <w:ind w:left="0"/>
      </w:pPr>
      <w:r>
        <w:t xml:space="preserve">(2) </w:t>
      </w:r>
      <w:r w:rsidRPr="00780627">
        <w:t>Takse morajo biti določene tako, da so sorazmerne z obsegom stroškov, ki jih povzroči agenciji izvrševanje teh upravnih nalog.</w:t>
      </w:r>
    </w:p>
    <w:p w:rsidR="00A1018B" w:rsidRPr="00780627" w:rsidRDefault="00A1018B" w:rsidP="00D963C6"/>
    <w:p w:rsidR="00A1018B" w:rsidRPr="00780627" w:rsidRDefault="00A1018B" w:rsidP="00053901">
      <w:pPr>
        <w:pStyle w:val="ListParagraph"/>
        <w:ind w:left="0"/>
      </w:pPr>
      <w:r>
        <w:t xml:space="preserve">(3) </w:t>
      </w:r>
      <w:r w:rsidRPr="00780627">
        <w:t>Taksa je prihodek agencije.</w:t>
      </w:r>
    </w:p>
    <w:p w:rsidR="00A1018B" w:rsidRPr="00780627" w:rsidRDefault="00A1018B" w:rsidP="00D963C6"/>
    <w:p w:rsidR="00A1018B" w:rsidRPr="00780627" w:rsidRDefault="00A1018B" w:rsidP="00053901">
      <w:pPr>
        <w:pStyle w:val="ListParagraph"/>
        <w:ind w:left="0"/>
      </w:pPr>
      <w:r>
        <w:t xml:space="preserve">(4) </w:t>
      </w:r>
      <w:r w:rsidRPr="00780627">
        <w:t xml:space="preserve">Tarifo sprejme upravni odbor agencije </w:t>
      </w:r>
      <w:r w:rsidRPr="00780627">
        <w:rPr>
          <w:i/>
        </w:rPr>
        <w:t xml:space="preserve">z </w:t>
      </w:r>
      <w:r w:rsidRPr="00780627">
        <w:t xml:space="preserve">večino glasov vseh članov. </w:t>
      </w:r>
    </w:p>
    <w:p w:rsidR="00A1018B" w:rsidRPr="00780627" w:rsidRDefault="00A1018B" w:rsidP="00D963C6"/>
    <w:p w:rsidR="00A1018B" w:rsidRDefault="00A1018B" w:rsidP="000346BE">
      <w:pPr>
        <w:pStyle w:val="ListParagraph"/>
        <w:ind w:left="0"/>
      </w:pPr>
      <w:r>
        <w:t xml:space="preserve">(5) </w:t>
      </w:r>
      <w:r w:rsidRPr="00780627">
        <w:t xml:space="preserve">Tarifa se objavi v Uradnem listu Republike Slovenije </w:t>
      </w:r>
      <w:r w:rsidRPr="00F6327A">
        <w:rPr>
          <w:szCs w:val="24"/>
        </w:rPr>
        <w:t>najmanj 30 dni</w:t>
      </w:r>
      <w:r w:rsidRPr="00F6327A">
        <w:rPr>
          <w:b/>
          <w:szCs w:val="24"/>
        </w:rPr>
        <w:t xml:space="preserve"> </w:t>
      </w:r>
      <w:r w:rsidRPr="00780627">
        <w:t>pred začetkom njene veljavnosti.</w:t>
      </w:r>
    </w:p>
    <w:p w:rsidR="00A1018B" w:rsidRDefault="00A1018B" w:rsidP="000346BE">
      <w:pPr>
        <w:pStyle w:val="ListParagraph"/>
        <w:ind w:left="0"/>
      </w:pPr>
    </w:p>
    <w:p w:rsidR="00A1018B" w:rsidRDefault="00A1018B" w:rsidP="007D1782">
      <w:pPr>
        <w:pStyle w:val="Obrazloitev"/>
      </w:pPr>
      <w:r w:rsidRPr="008B409F">
        <w:t>Da se zagotovi finančna neodvisnost, ki jo določata</w:t>
      </w:r>
      <w:r>
        <w:t xml:space="preserve"> </w:t>
      </w:r>
      <w:r w:rsidRPr="00EF6E67">
        <w:t>čle</w:t>
      </w:r>
      <w:r>
        <w:t>n</w:t>
      </w:r>
      <w:r w:rsidRPr="00EF6E67">
        <w:t xml:space="preserve"> 35(5)(a) Direktive 2009/72/ES in člen 39(5)(a) Direktive 2009/73/ES</w:t>
      </w:r>
      <w:r>
        <w:t>, predlog zakona v tem členu določa posebne takse za izvrševanje upravnih nalog, ki so javna pooblastila agencije. Te takse se plačujejo za upravne naloge, določene v prvem odstavku tega člena. V nadaljevanju je v tem členu določen način oblikovanja višine taks. Zakon najprej določa načelo, da morajo takse biti v sorazmerju z obsegom stroškov za izvajanje upravnih nalog, kamor pa spadajo tudi stroški dela. V nadaljevanju ta člen določa, da upravni odbor sprejme tarifo, v kateri določi višino upravnih taks. Ker gre za splošni akt za izvrševanje javnih pooblastil, se objavi v Uradnem listu RS.</w:t>
      </w:r>
    </w:p>
    <w:p w:rsidR="00A1018B" w:rsidRPr="007D1782" w:rsidRDefault="00A1018B" w:rsidP="000346BE">
      <w:pPr>
        <w:pStyle w:val="ListParagraph"/>
        <w:ind w:left="0"/>
      </w:pPr>
    </w:p>
    <w:p w:rsidR="00A1018B" w:rsidRPr="00017189" w:rsidRDefault="00A1018B" w:rsidP="00391BB3">
      <w:pPr>
        <w:pStyle w:val="Heading5"/>
      </w:pPr>
      <w:bookmarkStart w:id="1550" w:name="_Toc358722302"/>
      <w:r w:rsidRPr="00017189">
        <w:t>člen</w:t>
      </w:r>
      <w:r>
        <w:br/>
      </w:r>
      <w:r w:rsidRPr="00017189">
        <w:t>(nadomestilo operaterjev)</w:t>
      </w:r>
      <w:bookmarkEnd w:id="1550"/>
    </w:p>
    <w:p w:rsidR="00A1018B" w:rsidRPr="00017189" w:rsidRDefault="00A1018B" w:rsidP="00D963C6"/>
    <w:p w:rsidR="00A1018B" w:rsidRPr="00017189" w:rsidRDefault="00A1018B" w:rsidP="000346BE">
      <w:pPr>
        <w:pStyle w:val="ListParagraph"/>
        <w:ind w:left="0"/>
      </w:pPr>
      <w:r>
        <w:t xml:space="preserve">(1) </w:t>
      </w:r>
      <w:r w:rsidRPr="00017189">
        <w:t xml:space="preserve">Operaterji prenosnih </w:t>
      </w:r>
      <w:r>
        <w:t xml:space="preserve">sistemov </w:t>
      </w:r>
      <w:r w:rsidRPr="00017189">
        <w:t xml:space="preserve">zemeljskega plina in </w:t>
      </w:r>
      <w:r>
        <w:t xml:space="preserve">sistemski operater </w:t>
      </w:r>
      <w:r w:rsidRPr="00017189">
        <w:t xml:space="preserve">električne energije plačujejo agenciji letno nadomestilo v višini, določeni skladno s </w:t>
      </w:r>
      <w:r w:rsidRPr="00EC7B24">
        <w:t xml:space="preserve">četrtim odstavkom tega </w:t>
      </w:r>
      <w:r>
        <w:t>člena</w:t>
      </w:r>
      <w:r w:rsidRPr="00017189">
        <w:t>. Obvestilo o višini letnega nadomestila posreduje agencija posameznemu operaterju takoj po njegovi določitvi.</w:t>
      </w:r>
    </w:p>
    <w:p w:rsidR="00A1018B" w:rsidRPr="00017189" w:rsidRDefault="00A1018B" w:rsidP="00D963C6">
      <w:pPr>
        <w:pStyle w:val="ListParagraph"/>
        <w:ind w:left="0"/>
      </w:pPr>
    </w:p>
    <w:p w:rsidR="00A1018B" w:rsidRPr="00017189" w:rsidRDefault="00A1018B" w:rsidP="000346BE">
      <w:pPr>
        <w:pStyle w:val="ListParagraph"/>
        <w:ind w:left="0"/>
      </w:pPr>
      <w:r>
        <w:t xml:space="preserve">(2) </w:t>
      </w:r>
      <w:r w:rsidRPr="00017189">
        <w:t>Nadomestilo je prihodek agencije.</w:t>
      </w:r>
    </w:p>
    <w:p w:rsidR="00A1018B" w:rsidRPr="00017189" w:rsidRDefault="00A1018B" w:rsidP="00D963C6"/>
    <w:p w:rsidR="00A1018B" w:rsidRDefault="00A1018B" w:rsidP="000346BE">
      <w:pPr>
        <w:pStyle w:val="ListParagraph"/>
        <w:ind w:left="0"/>
      </w:pPr>
      <w:r>
        <w:t>(3) Letni znesek</w:t>
      </w:r>
      <w:r w:rsidRPr="00017189">
        <w:t xml:space="preserve"> nado</w:t>
      </w:r>
      <w:r>
        <w:t>mestila</w:t>
      </w:r>
      <w:r w:rsidRPr="00017189">
        <w:t xml:space="preserve"> plačuje </w:t>
      </w:r>
      <w:r>
        <w:t xml:space="preserve">sistemski </w:t>
      </w:r>
      <w:r w:rsidRPr="00017189">
        <w:t xml:space="preserve">operater </w:t>
      </w:r>
      <w:r>
        <w:t xml:space="preserve">in operater </w:t>
      </w:r>
      <w:r w:rsidRPr="00017189">
        <w:t>prenosn</w:t>
      </w:r>
      <w:r>
        <w:t>ega</w:t>
      </w:r>
      <w:r w:rsidRPr="00017189">
        <w:t xml:space="preserve"> sistem</w:t>
      </w:r>
      <w:r>
        <w:t>a</w:t>
      </w:r>
      <w:r w:rsidRPr="00017189">
        <w:t xml:space="preserve"> agenciji po dvanajstinah, mesečno najkasneje do 10. v mesecu za pretekli mesec.</w:t>
      </w:r>
    </w:p>
    <w:p w:rsidR="00A1018B" w:rsidRPr="00017189" w:rsidRDefault="00A1018B" w:rsidP="00D963C6"/>
    <w:p w:rsidR="00A1018B" w:rsidRDefault="00A1018B" w:rsidP="000346BE">
      <w:pPr>
        <w:pStyle w:val="ListParagraph"/>
        <w:ind w:left="0"/>
      </w:pPr>
      <w:r>
        <w:t xml:space="preserve">(4) </w:t>
      </w:r>
      <w:r w:rsidRPr="00017189">
        <w:t>Nadomestilo iz prvega odstavka mora biti določeno tako, da skupaj z drugimi predvidenimi prihodki agencije, ter višino rezerv iz preteklih let nad zneskom rezerve agencije, ki mora biti trajno zagotovljena, zadošča za pokritje načrtovanih odhodkov agencije v zvezi z izvrševanjem njenih nalog.</w:t>
      </w:r>
    </w:p>
    <w:p w:rsidR="00A1018B" w:rsidRDefault="00A1018B" w:rsidP="000346BE">
      <w:pPr>
        <w:pStyle w:val="ListParagraph"/>
        <w:ind w:left="0"/>
      </w:pPr>
    </w:p>
    <w:p w:rsidR="00A1018B" w:rsidRPr="00C7232E" w:rsidRDefault="00A1018B" w:rsidP="007D1782">
      <w:pPr>
        <w:pStyle w:val="Obrazloitev"/>
      </w:pPr>
      <w:r w:rsidRPr="00C7232E">
        <w:t>Osrednji finančni vir za delo agencije je nadomestilo, ki ga plačujejo operaterji prenosnih sistemov električne energije in zemeljskega plina. Takse se namreč plačujejo le za nekatere upravne naloge, pri čemer pa ima agencija še številne druge naloge, za katere se takse ne plačujejo: izdaja številnih splošnih aktov, kot so različne metodologije za omrežnine in tarife, nadzor na operaterji sistemov, nadzor in monitoring trga, sodelovanje z ACER in tujimi energetskimi regulatorji, zagotavljanje in nadzor nad ločevanjem dejavnosti, varstvo uporabnikov, in številne druge. Sredstva za izvajanje teh nalog morajo zagotavljati vsi udeleženci na energetskih trgih, saj imajo vsi od teh nalog koristi. Najustreznejši način, ki tudi primerno razdeli breme financiranja agencije med različne udeležence na energetskih trgih, je določitev nadomestila za operaterje prenosnih sistemov, saj omrežnino za uporabo prenosnih sistemov plača vsak uporabnik sistema, ki uporablja omrežje za prenos električne energije ali zemeljskega plina. Ker mora vsa porabljena električna energija ali zemeljski plin preko prenosnega omrežja, je s tem zagotovljeno, da nosijo ustrezen del tega nadomestila posredno vsi udeleženci na trgu, čeprav ga neposredno plačuje le operater prenosnega sistema. nadomestilo je namreč upravičen strošek operaterja sistema, ki ga pokriva iz omrežnine, to pa plačujejo vsi uporabniki. To nadomestilo tako nadomešča sedanji dodatek k omrežnini kot vir financiranja agencije.</w:t>
      </w:r>
    </w:p>
    <w:p w:rsidR="00A1018B" w:rsidRPr="00C7232E" w:rsidRDefault="00A1018B" w:rsidP="007D1782">
      <w:pPr>
        <w:pStyle w:val="Obrazloitev"/>
      </w:pPr>
    </w:p>
    <w:p w:rsidR="00A1018B" w:rsidRPr="00C7232E" w:rsidRDefault="00A1018B" w:rsidP="007D1782">
      <w:pPr>
        <w:pStyle w:val="Obrazloitev"/>
      </w:pPr>
      <w:r w:rsidRPr="00C7232E">
        <w:t>Ta člen ureja še način plačevanja nadomestila in  temeljno načelo določitve njegove višine.</w:t>
      </w:r>
    </w:p>
    <w:p w:rsidR="00A1018B" w:rsidRPr="007D1782" w:rsidRDefault="00A1018B" w:rsidP="000346BE">
      <w:pPr>
        <w:pStyle w:val="ListParagraph"/>
        <w:ind w:left="0"/>
      </w:pPr>
    </w:p>
    <w:p w:rsidR="00A1018B" w:rsidRDefault="00A1018B" w:rsidP="007D1782">
      <w:pPr>
        <w:pStyle w:val="Heading5"/>
      </w:pPr>
      <w:bookmarkStart w:id="1551" w:name="_Toc358722303"/>
      <w:r w:rsidRPr="00780627">
        <w:t>člen</w:t>
      </w:r>
      <w:r>
        <w:br/>
      </w:r>
      <w:r w:rsidRPr="00780627">
        <w:t>(presežek in primanjkljaj agencije)</w:t>
      </w:r>
      <w:bookmarkEnd w:id="1551"/>
    </w:p>
    <w:p w:rsidR="00A1018B" w:rsidRPr="00780627" w:rsidRDefault="00A1018B" w:rsidP="00D963C6">
      <w:pPr>
        <w:keepNext/>
      </w:pPr>
    </w:p>
    <w:p w:rsidR="00A1018B" w:rsidRPr="00780627" w:rsidRDefault="00A1018B" w:rsidP="000346BE">
      <w:pPr>
        <w:pStyle w:val="ListParagraph"/>
        <w:keepNext/>
        <w:ind w:left="0"/>
      </w:pPr>
      <w:r>
        <w:t xml:space="preserve">(1) </w:t>
      </w:r>
      <w:r w:rsidRPr="00780627">
        <w:t>Presežek prihodkov agencije nad odhodki agencije v zvezi z izvrševanjem njenih nalog, se izloči v rezerve agencije.</w:t>
      </w:r>
    </w:p>
    <w:p w:rsidR="00A1018B" w:rsidRPr="00780627" w:rsidRDefault="00A1018B" w:rsidP="00D963C6"/>
    <w:p w:rsidR="00A1018B" w:rsidRPr="00780627" w:rsidRDefault="00A1018B" w:rsidP="000346BE">
      <w:pPr>
        <w:pStyle w:val="ListParagraph"/>
        <w:ind w:left="0"/>
      </w:pPr>
      <w:r>
        <w:t xml:space="preserve">(2) </w:t>
      </w:r>
      <w:r w:rsidRPr="00780627">
        <w:t>Upravni odbor agencije določi minimalno višino rezerv agencije, ki mora biti trajno zagotovljena. Če v določenem koledarskem letu sredstva rezerv presežejo višino minimalnih trajnih rezerv, se presežek uporabi za financiranje agencije v naslednjem letu.</w:t>
      </w:r>
    </w:p>
    <w:p w:rsidR="00A1018B" w:rsidRPr="00780627" w:rsidRDefault="00A1018B" w:rsidP="00D963C6"/>
    <w:p w:rsidR="00A1018B" w:rsidRPr="00780627" w:rsidRDefault="00A1018B" w:rsidP="000346BE">
      <w:pPr>
        <w:pStyle w:val="ListParagraph"/>
        <w:ind w:left="0"/>
      </w:pPr>
      <w:r>
        <w:t xml:space="preserve">(3) </w:t>
      </w:r>
      <w:r w:rsidRPr="00780627">
        <w:t>Če v posameznem koledarskem letu agencija iz prihodkov, skupaj s  presežkom rezerv, ki se uporabi za financiranje agencije po prejšnjem odstavku, ne pokrije vseh odhodkov agencije, se razlika pokrije iz sredstev minimalne rezerve agencije, ki mora biti trajno zagotovljena.</w:t>
      </w:r>
    </w:p>
    <w:p w:rsidR="00A1018B" w:rsidRPr="00780627" w:rsidRDefault="00A1018B" w:rsidP="00D963C6"/>
    <w:p w:rsidR="00A1018B" w:rsidRDefault="00A1018B" w:rsidP="000346BE">
      <w:pPr>
        <w:pStyle w:val="ListParagraph"/>
        <w:ind w:left="0"/>
      </w:pPr>
      <w:r>
        <w:t xml:space="preserve">(4) </w:t>
      </w:r>
      <w:r w:rsidRPr="00780627">
        <w:t xml:space="preserve">Če zaradi izjemnih okoliščin agencija ne more financirati nujnih nalog, se lahko izvajanje teh nalog začasno financira iz proračuna države. </w:t>
      </w:r>
    </w:p>
    <w:p w:rsidR="00A1018B" w:rsidRDefault="00A1018B" w:rsidP="000346BE">
      <w:pPr>
        <w:pStyle w:val="ListParagraph"/>
        <w:ind w:left="0"/>
      </w:pPr>
    </w:p>
    <w:p w:rsidR="00A1018B" w:rsidRPr="00CA2C7C" w:rsidRDefault="00A1018B" w:rsidP="007D1782">
      <w:pPr>
        <w:pStyle w:val="Obrazloitev"/>
      </w:pPr>
      <w:r w:rsidRPr="00CA2C7C">
        <w:t>Temeljni namen tega člena je zagotoviti namensko uporabo morebitnih presežkov sredstev za financiranje agencije, pa tudi oblikovanje minimalnih rezerv. Morebitni presežek v posameznem letu se nameni za oblikovanje minimalnih potrebnih rezerv, ki jih določi upravni odbor v višini, ki mora biti trajno zagotovljena. Večji presežek se nameni za financiranje nalog agencije v naslednjem  letu, kar pomeni, da mora agencija določiti ustrezno nižje nadomestilo operaterjev prenosnega sistema. Morebiten primanjkljaj se pokrije iz presežkov preteklih let, pa tudi iz sredstev minimalnih rezerv, če presežki ne zadoščajo. Predvidena je tudi skrajna rezervna možnost financiranja iz proračuna, ki pa je začasna in se nanaša na financiranje nujnih nalog agencije.</w:t>
      </w:r>
    </w:p>
    <w:p w:rsidR="00A1018B" w:rsidRPr="007D1782" w:rsidRDefault="00A1018B" w:rsidP="000346BE">
      <w:pPr>
        <w:pStyle w:val="ListParagraph"/>
        <w:ind w:left="0"/>
      </w:pPr>
    </w:p>
    <w:p w:rsidR="00A1018B" w:rsidRPr="00780627" w:rsidRDefault="00A1018B" w:rsidP="00391BB3">
      <w:pPr>
        <w:pStyle w:val="Heading5"/>
      </w:pPr>
      <w:bookmarkStart w:id="1552" w:name="_Toc358722304"/>
      <w:r w:rsidRPr="00780627">
        <w:t>člen</w:t>
      </w:r>
      <w:r>
        <w:br/>
      </w:r>
      <w:r w:rsidRPr="00780627">
        <w:t>(zaposleni v agenciji)</w:t>
      </w:r>
      <w:bookmarkEnd w:id="1552"/>
    </w:p>
    <w:p w:rsidR="00A1018B" w:rsidRPr="00780627" w:rsidRDefault="00A1018B" w:rsidP="00D963C6"/>
    <w:p w:rsidR="00A1018B" w:rsidRPr="00780627" w:rsidRDefault="00A1018B" w:rsidP="000346BE">
      <w:pPr>
        <w:pStyle w:val="ListParagraph"/>
        <w:ind w:left="0"/>
      </w:pPr>
      <w:r>
        <w:t xml:space="preserve">(1) </w:t>
      </w:r>
      <w:r w:rsidRPr="00780627">
        <w:t>Za položaj, pravice in obveznosti zaposlenih v agenciji se uporablja zakon, ki ureja delovna razmerja, ne pa določbe</w:t>
      </w:r>
      <w:r>
        <w:t xml:space="preserve"> predpisov o javnih uslužbencih</w:t>
      </w:r>
      <w:r w:rsidRPr="00780627">
        <w:t>.</w:t>
      </w:r>
    </w:p>
    <w:p w:rsidR="00A1018B" w:rsidRPr="00780627" w:rsidRDefault="00A1018B" w:rsidP="00D963C6"/>
    <w:p w:rsidR="00A1018B" w:rsidRPr="00780627" w:rsidRDefault="00A1018B" w:rsidP="000346BE">
      <w:pPr>
        <w:pStyle w:val="ListParagraph"/>
        <w:ind w:left="0"/>
      </w:pPr>
      <w:r>
        <w:t xml:space="preserve">(2) </w:t>
      </w:r>
      <w:r w:rsidRPr="00780627">
        <w:t xml:space="preserve">Za plače zaposlenih se uporabljajo določbe predpisov o javnih uslužbencih, ki urejajo plače </w:t>
      </w:r>
      <w:r>
        <w:t xml:space="preserve">javnih uslužbencev, </w:t>
      </w:r>
      <w:r w:rsidRPr="00866D75">
        <w:t xml:space="preserve">pri čemer obseg sredstev za posebne projekte, ki terjajo povečan obseg dela, </w:t>
      </w:r>
      <w:r>
        <w:t xml:space="preserve">in plačilo za tako povečan obseg dela, </w:t>
      </w:r>
      <w:r w:rsidRPr="00866D75">
        <w:t>določi Agencija sama, v okviru razpoložljivih sredstev znotraj finančnega načrta tekočega leta</w:t>
      </w:r>
      <w:r w:rsidRPr="00780627">
        <w:t xml:space="preserve">. </w:t>
      </w:r>
    </w:p>
    <w:p w:rsidR="00A1018B" w:rsidRPr="00780627" w:rsidRDefault="00A1018B" w:rsidP="00D963C6"/>
    <w:p w:rsidR="00A1018B" w:rsidRPr="00780627" w:rsidRDefault="00A1018B" w:rsidP="000346BE">
      <w:pPr>
        <w:pStyle w:val="ListParagraph"/>
        <w:ind w:left="0"/>
      </w:pPr>
      <w:r>
        <w:t xml:space="preserve">(3) </w:t>
      </w:r>
      <w:r w:rsidRPr="00780627">
        <w:t>Akt, s katerim se določi sistemizacija delovnim mest v agenciji, sprejme direktor agencije.</w:t>
      </w:r>
    </w:p>
    <w:p w:rsidR="00A1018B" w:rsidRPr="00780627" w:rsidRDefault="00A1018B" w:rsidP="00D963C6"/>
    <w:p w:rsidR="00A1018B" w:rsidRDefault="00A1018B" w:rsidP="000346BE">
      <w:pPr>
        <w:pStyle w:val="ListParagraph"/>
        <w:ind w:left="0"/>
      </w:pPr>
    </w:p>
    <w:p w:rsidR="00A1018B" w:rsidRDefault="00A1018B" w:rsidP="007D1782">
      <w:pPr>
        <w:pStyle w:val="Obrazloitev"/>
      </w:pPr>
      <w:r w:rsidRPr="001C722C">
        <w:t xml:space="preserve">Za zaposlene v agenciji se uporabljajo splošni predpisi o delovnih razmerjih, ki se sicer uporabljajo tudi za pravne osebe javnega prava. Čeprav agencija ni javna agencija v smislu Zakona o javnih agencijah, pa je treba poudariti, da bi uporaba tistih določb Zakona o javnih uslužbencih, ki se uporabljajo za javne agencije ne ustrezala v celoti zahtevam direktiv o personalni neodvisnosti agencije </w:t>
      </w:r>
      <w:r>
        <w:t>(</w:t>
      </w:r>
      <w:r w:rsidRPr="00EF6E67">
        <w:t>čle</w:t>
      </w:r>
      <w:r>
        <w:t>n</w:t>
      </w:r>
      <w:r w:rsidRPr="00EF6E67">
        <w:t xml:space="preserve"> 35</w:t>
      </w:r>
      <w:r>
        <w:t xml:space="preserve">(4)(b) in </w:t>
      </w:r>
      <w:r w:rsidRPr="00EF6E67">
        <w:t>(5)(a) Direktive 2009/72/ES in člen 39</w:t>
      </w:r>
      <w:r>
        <w:t xml:space="preserve">(4)(b) in </w:t>
      </w:r>
      <w:r w:rsidRPr="00EF6E67">
        <w:t>(5)(a) Direktive 2009/73/ES</w:t>
      </w:r>
      <w:r>
        <w:t>). Gre zlasti za vprašanje sistemizacije, ki jo mora določiti agencija samostojno in za kadrovski načrt ter odločanje o zaposlitvi, ki mora biti v samostojni pristojnosti organov agencije.</w:t>
      </w:r>
    </w:p>
    <w:p w:rsidR="00A1018B" w:rsidRDefault="00A1018B" w:rsidP="007D1782">
      <w:pPr>
        <w:pStyle w:val="Obrazloitev"/>
      </w:pPr>
    </w:p>
    <w:p w:rsidR="00A1018B" w:rsidRDefault="00A1018B" w:rsidP="007D1782">
      <w:pPr>
        <w:pStyle w:val="Obrazloitev"/>
      </w:pPr>
      <w:r>
        <w:t xml:space="preserve">Plače zaposlenih se urejajo po predpisih o plačnem sistemu v javnem sektorju. Upoštevati pa je treba posebno naravo nalog agencije, ki pogosto zahtevajo izvedbo posebnih projektov analize trga in varstva odjemalcev, te naloge pa morajo izvesti zaposleni v agenciji, je predvidena možnost, da se za te posebne projekte zagotovi sredstva za povečan obseg dela. Ta rešitev je določena Agencijo za pošto in elektronske komunikacije, ki ima primerljive naloge nadzora nad področjem elektronskih komunikacij (tretji odstavek 117. člena Zakona o elektronskih komunikacijah). </w:t>
      </w:r>
    </w:p>
    <w:p w:rsidR="00A1018B" w:rsidRPr="007D1782" w:rsidRDefault="00A1018B" w:rsidP="000346BE">
      <w:pPr>
        <w:pStyle w:val="ListParagraph"/>
        <w:ind w:left="0"/>
      </w:pPr>
    </w:p>
    <w:p w:rsidR="00A1018B" w:rsidRPr="00780627" w:rsidRDefault="00A1018B" w:rsidP="00D963C6"/>
    <w:p w:rsidR="00A1018B" w:rsidRPr="00EC7B24" w:rsidRDefault="00A1018B" w:rsidP="001E2586">
      <w:pPr>
        <w:pStyle w:val="Heading4"/>
        <w:rPr>
          <w:b w:val="0"/>
          <w:sz w:val="24"/>
          <w:szCs w:val="24"/>
        </w:rPr>
      </w:pPr>
      <w:bookmarkStart w:id="1553" w:name="_Toc358722305"/>
      <w:r w:rsidRPr="00EC7B24">
        <w:rPr>
          <w:b w:val="0"/>
          <w:sz w:val="24"/>
          <w:szCs w:val="24"/>
        </w:rPr>
        <w:t>IV. Poročanje agencije in nadzor nad njo</w:t>
      </w:r>
      <w:bookmarkEnd w:id="1553"/>
    </w:p>
    <w:p w:rsidR="00A1018B" w:rsidRPr="00780627" w:rsidRDefault="00A1018B" w:rsidP="00391BB3">
      <w:pPr>
        <w:pStyle w:val="Heading5"/>
      </w:pPr>
      <w:bookmarkStart w:id="1554" w:name="_Ref294614408"/>
      <w:bookmarkStart w:id="1555" w:name="_Toc358722306"/>
      <w:r w:rsidRPr="00780627">
        <w:t>člen</w:t>
      </w:r>
      <w:bookmarkEnd w:id="1554"/>
      <w:r>
        <w:br/>
      </w:r>
      <w:r w:rsidRPr="00780627">
        <w:t>(poročilo agencije Državnemu zboru)</w:t>
      </w:r>
      <w:bookmarkEnd w:id="1555"/>
    </w:p>
    <w:p w:rsidR="00A1018B" w:rsidRPr="00780627" w:rsidRDefault="00A1018B" w:rsidP="00D963C6"/>
    <w:p w:rsidR="00A1018B" w:rsidRPr="00780627" w:rsidRDefault="00A1018B" w:rsidP="000346BE">
      <w:pPr>
        <w:pStyle w:val="ListParagraph"/>
        <w:ind w:left="0"/>
      </w:pPr>
      <w:r>
        <w:t xml:space="preserve">(1) </w:t>
      </w:r>
      <w:r w:rsidRPr="00780627">
        <w:t>Agencija najmanj enkrat letno najkasneje do 30. junija za preteklo leto predloži Državnemu zboru poročilo o stanju na področju energetike.</w:t>
      </w:r>
    </w:p>
    <w:p w:rsidR="00A1018B" w:rsidRPr="00780627" w:rsidRDefault="00A1018B" w:rsidP="00D963C6"/>
    <w:p w:rsidR="00A1018B" w:rsidRPr="00780627" w:rsidRDefault="00A1018B" w:rsidP="000346BE">
      <w:pPr>
        <w:pStyle w:val="ListParagraph"/>
        <w:ind w:left="0"/>
      </w:pPr>
      <w:r>
        <w:t xml:space="preserve">(2) </w:t>
      </w:r>
      <w:r w:rsidRPr="00780627">
        <w:t>Poročilo iz prejšnjega odstavka mora obsegati tudi:</w:t>
      </w:r>
    </w:p>
    <w:p w:rsidR="00A1018B" w:rsidRPr="00780627" w:rsidRDefault="00A1018B" w:rsidP="00D963C6"/>
    <w:p w:rsidR="00A1018B" w:rsidRPr="00780627" w:rsidRDefault="00A1018B" w:rsidP="001617CF">
      <w:pPr>
        <w:pStyle w:val="ListParagraph"/>
        <w:numPr>
          <w:ilvl w:val="0"/>
          <w:numId w:val="35"/>
        </w:numPr>
        <w:ind w:left="284" w:hanging="284"/>
      </w:pPr>
      <w:r w:rsidRPr="00780627">
        <w:t>podatke o alokaciji čezmejnih zmogljivosti;</w:t>
      </w:r>
    </w:p>
    <w:p w:rsidR="00A1018B" w:rsidRPr="00780627" w:rsidRDefault="00A1018B" w:rsidP="001617CF">
      <w:pPr>
        <w:pStyle w:val="ListParagraph"/>
        <w:numPr>
          <w:ilvl w:val="0"/>
          <w:numId w:val="35"/>
        </w:numPr>
        <w:ind w:left="284" w:hanging="284"/>
      </w:pPr>
      <w:r w:rsidRPr="00780627">
        <w:t>podatke o mehanizmih za odpravljanje prenatrpanosti v prenosnem in distribucijskih omrežjih;</w:t>
      </w:r>
    </w:p>
    <w:p w:rsidR="00A1018B" w:rsidRPr="00780627" w:rsidRDefault="00A1018B" w:rsidP="001617CF">
      <w:pPr>
        <w:pStyle w:val="ListParagraph"/>
        <w:numPr>
          <w:ilvl w:val="0"/>
          <w:numId w:val="35"/>
        </w:numPr>
        <w:ind w:left="284" w:hanging="284"/>
      </w:pPr>
      <w:r w:rsidRPr="00780627">
        <w:t>čas, ki ga potrebujejo operaterji za priključitev in popravila;</w:t>
      </w:r>
    </w:p>
    <w:p w:rsidR="00A1018B" w:rsidRPr="00780627" w:rsidRDefault="00A1018B" w:rsidP="001617CF">
      <w:pPr>
        <w:pStyle w:val="ListParagraph"/>
        <w:numPr>
          <w:ilvl w:val="0"/>
          <w:numId w:val="35"/>
        </w:numPr>
        <w:ind w:left="284" w:hanging="284"/>
      </w:pPr>
      <w:r w:rsidRPr="00780627">
        <w:t>podatke o dostopu do omrežij in do skladišča zemeljskega plina oziroma terminala za utekočinjen zemeljski plin;</w:t>
      </w:r>
    </w:p>
    <w:p w:rsidR="00A1018B" w:rsidRPr="00780627" w:rsidRDefault="00A1018B" w:rsidP="001617CF">
      <w:pPr>
        <w:pStyle w:val="ListParagraph"/>
        <w:numPr>
          <w:ilvl w:val="0"/>
          <w:numId w:val="35"/>
        </w:numPr>
        <w:ind w:left="284" w:hanging="284"/>
      </w:pPr>
      <w:r w:rsidRPr="00780627">
        <w:t>podatke o priključitvi novih proizvajalcev električne energije na omrežje;</w:t>
      </w:r>
    </w:p>
    <w:p w:rsidR="00A1018B" w:rsidRPr="00780627" w:rsidRDefault="00A1018B" w:rsidP="001617CF">
      <w:pPr>
        <w:pStyle w:val="ListParagraph"/>
        <w:numPr>
          <w:ilvl w:val="0"/>
          <w:numId w:val="35"/>
        </w:numPr>
        <w:ind w:left="284" w:hanging="284"/>
      </w:pPr>
      <w:r w:rsidRPr="00780627">
        <w:t>podatke o ločenih obračunih izvajalcev energetskih dejavnosti po tem zakonu;</w:t>
      </w:r>
    </w:p>
    <w:p w:rsidR="00A1018B" w:rsidRPr="00780627" w:rsidRDefault="00A1018B" w:rsidP="001617CF">
      <w:pPr>
        <w:pStyle w:val="ListParagraph"/>
        <w:numPr>
          <w:ilvl w:val="0"/>
          <w:numId w:val="35"/>
        </w:numPr>
        <w:ind w:left="284" w:hanging="284"/>
      </w:pPr>
      <w:r w:rsidRPr="00780627">
        <w:t>podatke o izvajanju nalog operaterjev;</w:t>
      </w:r>
    </w:p>
    <w:p w:rsidR="00A1018B" w:rsidRPr="00780627" w:rsidRDefault="00A1018B" w:rsidP="001617CF">
      <w:pPr>
        <w:pStyle w:val="ListParagraph"/>
        <w:numPr>
          <w:ilvl w:val="0"/>
          <w:numId w:val="35"/>
        </w:numPr>
        <w:ind w:left="284" w:hanging="284"/>
      </w:pPr>
      <w:r w:rsidRPr="00780627">
        <w:t>oceno stopnje preglednosti in konkurenčnosti na trgu električne energije in zemeljskega plina;</w:t>
      </w:r>
    </w:p>
    <w:p w:rsidR="00A1018B" w:rsidRDefault="00A1018B" w:rsidP="001617CF">
      <w:pPr>
        <w:pStyle w:val="ListParagraph"/>
        <w:numPr>
          <w:ilvl w:val="0"/>
          <w:numId w:val="35"/>
        </w:numPr>
        <w:ind w:left="284" w:hanging="284"/>
      </w:pPr>
      <w:r w:rsidRPr="00780627">
        <w:t>podatke o deležu posameznih proizvodnih virov v celotni strukturi električne energije posameznega dobavitelja v preteklem letu</w:t>
      </w:r>
      <w:r>
        <w:t>;</w:t>
      </w:r>
    </w:p>
    <w:p w:rsidR="00A1018B" w:rsidRDefault="00A1018B" w:rsidP="001617CF">
      <w:pPr>
        <w:pStyle w:val="ListParagraph"/>
        <w:numPr>
          <w:ilvl w:val="0"/>
          <w:numId w:val="35"/>
        </w:numPr>
        <w:ind w:left="284" w:hanging="284"/>
      </w:pPr>
      <w:r>
        <w:t>predvidenem povpraševanju po električni energiji in zemeljskem plinu ter ravnotežju med ponudbo in povpraševanjem;</w:t>
      </w:r>
    </w:p>
    <w:p w:rsidR="00A1018B" w:rsidRDefault="00A1018B" w:rsidP="001617CF">
      <w:pPr>
        <w:pStyle w:val="ListParagraph"/>
        <w:numPr>
          <w:ilvl w:val="0"/>
          <w:numId w:val="35"/>
        </w:numPr>
        <w:ind w:left="284" w:hanging="284"/>
      </w:pPr>
      <w:r>
        <w:t>predvidenih dodatnih zmogljivostih, ki se načrtujejo ali gradijo;</w:t>
      </w:r>
    </w:p>
    <w:p w:rsidR="00A1018B" w:rsidRDefault="00A1018B" w:rsidP="001617CF">
      <w:pPr>
        <w:pStyle w:val="ListParagraph"/>
        <w:numPr>
          <w:ilvl w:val="0"/>
          <w:numId w:val="35"/>
        </w:numPr>
        <w:ind w:left="284" w:hanging="284"/>
      </w:pPr>
      <w:r>
        <w:t>kakovosti in ravni vzdrževanja sistemov električne energije in zemeljskega plina;</w:t>
      </w:r>
    </w:p>
    <w:p w:rsidR="00A1018B" w:rsidRDefault="00A1018B" w:rsidP="001617CF">
      <w:pPr>
        <w:pStyle w:val="ListParagraph"/>
        <w:numPr>
          <w:ilvl w:val="0"/>
          <w:numId w:val="35"/>
        </w:numPr>
        <w:ind w:left="284" w:hanging="284"/>
      </w:pPr>
      <w:r>
        <w:t xml:space="preserve">ukrepih ob konični obremenitvi in izpadu enega ali več dobaviteljev električne energije oziroma zemeljskega plina; </w:t>
      </w:r>
    </w:p>
    <w:p w:rsidR="00A1018B" w:rsidRDefault="00A1018B" w:rsidP="001617CF">
      <w:pPr>
        <w:pStyle w:val="ListParagraph"/>
        <w:numPr>
          <w:ilvl w:val="0"/>
          <w:numId w:val="35"/>
        </w:numPr>
        <w:ind w:left="284" w:hanging="284"/>
      </w:pPr>
      <w:r>
        <w:t xml:space="preserve">morebitnem prevladujočem položaju na trgu z električno energijo in  zemeljskim plinom ter o okoriščanju in zatiranju konkurence; </w:t>
      </w:r>
    </w:p>
    <w:p w:rsidR="00A1018B" w:rsidRPr="00780627" w:rsidRDefault="00A1018B" w:rsidP="001617CF">
      <w:pPr>
        <w:pStyle w:val="ListParagraph"/>
        <w:numPr>
          <w:ilvl w:val="0"/>
          <w:numId w:val="35"/>
        </w:numPr>
        <w:ind w:left="284" w:hanging="284"/>
      </w:pPr>
      <w:r>
        <w:t>pregled spremembe lastništva podjetij in ukrepov na državni ravni, s katerimi država zagotavlja zadostno število udeležencev trga, ali ukrepov, s katerimi država spodbuja povečevanje čezmejne izmenjave in konkurenco</w:t>
      </w:r>
      <w:r w:rsidRPr="00780627">
        <w:t>.</w:t>
      </w:r>
    </w:p>
    <w:p w:rsidR="00A1018B" w:rsidRPr="00780627" w:rsidRDefault="00A1018B" w:rsidP="00D963C6"/>
    <w:p w:rsidR="00A1018B" w:rsidRDefault="00A1018B" w:rsidP="000346BE">
      <w:pPr>
        <w:pStyle w:val="ListParagraph"/>
        <w:ind w:left="0"/>
      </w:pPr>
      <w:r>
        <w:t xml:space="preserve">(3) </w:t>
      </w:r>
      <w:r w:rsidRPr="00780627">
        <w:t>Poročilo iz prvega odstavka agencija objavi na javnosti dostopen način. Pred objavo se iz poročila izločijo podatki, do katerih se po predpisih o dostopu do informacij javnega značaja dostop zavrne.</w:t>
      </w:r>
    </w:p>
    <w:p w:rsidR="00A1018B" w:rsidRDefault="00A1018B" w:rsidP="000346BE">
      <w:pPr>
        <w:pStyle w:val="ListParagraph"/>
        <w:ind w:left="0"/>
      </w:pPr>
    </w:p>
    <w:p w:rsidR="00A1018B" w:rsidRPr="000346BE" w:rsidRDefault="00A1018B" w:rsidP="007D1782">
      <w:pPr>
        <w:pStyle w:val="Obrazloitev"/>
      </w:pPr>
      <w:r w:rsidRPr="00A650AD">
        <w:t>Ta člen ureja letno poročilo o stanju na področju energetike, ki ga je treba razlikovati od letnega poročila o delu agencije. Tako letno poročilo zahtevata določbi člena</w:t>
      </w:r>
      <w:r>
        <w:t xml:space="preserve"> 37(1</w:t>
      </w:r>
      <w:r w:rsidRPr="00EF6E67">
        <w:t>)(</w:t>
      </w:r>
      <w:r>
        <w:t>e</w:t>
      </w:r>
      <w:r w:rsidRPr="00EF6E67">
        <w:t xml:space="preserve">) </w:t>
      </w:r>
      <w:r>
        <w:t xml:space="preserve">in (g) </w:t>
      </w:r>
      <w:r w:rsidRPr="00EF6E67">
        <w:t>Direktive 2009/72/ES in člen</w:t>
      </w:r>
      <w:r>
        <w:t>a 41(1)(e</w:t>
      </w:r>
      <w:r w:rsidRPr="00EF6E67">
        <w:t xml:space="preserve">) </w:t>
      </w:r>
      <w:r>
        <w:t xml:space="preserve">in (g) </w:t>
      </w:r>
      <w:r w:rsidRPr="00EF6E67">
        <w:t>Direktive 2009/73/ES</w:t>
      </w:r>
      <w:r>
        <w:t>. Urejena je podrobnejša vsebina poročila, način njegovega sprejetja in obveznost, da se predloži državnemu zboru. Obveznost predložitve ACER in Komisiji urejata že direktivi.</w:t>
      </w:r>
    </w:p>
    <w:p w:rsidR="00A1018B" w:rsidRPr="007D1782" w:rsidRDefault="00A1018B" w:rsidP="000346BE">
      <w:pPr>
        <w:pStyle w:val="ListParagraph"/>
        <w:ind w:left="0"/>
      </w:pPr>
    </w:p>
    <w:p w:rsidR="00A1018B" w:rsidRPr="00780627" w:rsidRDefault="00A1018B" w:rsidP="00391BB3">
      <w:pPr>
        <w:pStyle w:val="Heading5"/>
      </w:pPr>
      <w:bookmarkStart w:id="1556" w:name="_Toc358722307"/>
      <w:r w:rsidRPr="00780627">
        <w:t>člen</w:t>
      </w:r>
      <w:r>
        <w:br/>
      </w:r>
      <w:r w:rsidRPr="00780627">
        <w:t>(nadzor nad uporabo sredstev)</w:t>
      </w:r>
      <w:bookmarkEnd w:id="1556"/>
    </w:p>
    <w:p w:rsidR="00A1018B" w:rsidRPr="00780627" w:rsidRDefault="00A1018B" w:rsidP="00D963C6"/>
    <w:p w:rsidR="00A1018B" w:rsidRDefault="00A1018B" w:rsidP="00D963C6">
      <w:r w:rsidRPr="00780627">
        <w:t>Nadzor nad zakonitostjo, namembnostjo, gospodarno in učinkovito rabo sredstev agencije opravlja Računsko sodišče Republike Slovenije.</w:t>
      </w:r>
    </w:p>
    <w:p w:rsidR="00A1018B" w:rsidRDefault="00A1018B" w:rsidP="00D963C6"/>
    <w:p w:rsidR="00A1018B" w:rsidRPr="00A650AD" w:rsidRDefault="00A1018B" w:rsidP="007D1782">
      <w:pPr>
        <w:pStyle w:val="Obrazloitev"/>
      </w:pPr>
      <w:r w:rsidRPr="00A650AD">
        <w:t>Ta člen še posebej poudarja pristojnost Računskega sodišča RS za nadzor na zakonitostjo in gospodarnostjo porabe sredstev agencije, kar sicer že izhaja iz predpisov, ki urejajo pristojnosti Računskega sodišča.</w:t>
      </w:r>
    </w:p>
    <w:p w:rsidR="00A1018B" w:rsidRPr="00780627" w:rsidRDefault="00A1018B" w:rsidP="00D963C6"/>
    <w:p w:rsidR="00A1018B" w:rsidRPr="00780627" w:rsidRDefault="00A1018B" w:rsidP="00D963C6"/>
    <w:p w:rsidR="00A1018B" w:rsidRDefault="00A1018B" w:rsidP="001E2586">
      <w:pPr>
        <w:pStyle w:val="Heading3"/>
      </w:pPr>
      <w:bookmarkStart w:id="1557" w:name="_Toc358722308"/>
      <w:r>
        <w:t>3. oddelek: Naloge agencije</w:t>
      </w:r>
      <w:bookmarkEnd w:id="1557"/>
    </w:p>
    <w:p w:rsidR="00A1018B" w:rsidRPr="00EC7B24" w:rsidRDefault="00A1018B" w:rsidP="00EC7B24"/>
    <w:p w:rsidR="00A1018B" w:rsidRDefault="00A1018B" w:rsidP="00391BB3">
      <w:pPr>
        <w:pStyle w:val="Heading5"/>
      </w:pPr>
      <w:bookmarkStart w:id="1558" w:name="_Toc358722309"/>
      <w:r>
        <w:t>člen</w:t>
      </w:r>
      <w:r>
        <w:br/>
        <w:t>(omejitev podzakonskega urejanja)</w:t>
      </w:r>
      <w:bookmarkEnd w:id="1558"/>
    </w:p>
    <w:p w:rsidR="00A1018B" w:rsidRDefault="00A1018B" w:rsidP="00D963C6"/>
    <w:p w:rsidR="00A1018B" w:rsidRDefault="00A1018B" w:rsidP="000346BE">
      <w:pPr>
        <w:pStyle w:val="ListParagraph"/>
        <w:ind w:left="0"/>
      </w:pPr>
      <w:r>
        <w:t>(1) Agencija kot javno pooblastilo izvaja upravne naloge, določene z zakonom ali na podlagi zakona s splošnim aktom agencije.</w:t>
      </w:r>
    </w:p>
    <w:p w:rsidR="00A1018B" w:rsidRDefault="00A1018B" w:rsidP="00D963C6"/>
    <w:p w:rsidR="00A1018B" w:rsidRDefault="00A1018B" w:rsidP="000346BE">
      <w:pPr>
        <w:pStyle w:val="ListParagraph"/>
        <w:ind w:left="0"/>
      </w:pPr>
      <w:r>
        <w:t xml:space="preserve">(2) Agencija kot javno pooblastilo izvaja tudi upravne naloge, določene z neposredno uporabljivim predpisom Evropske unije, </w:t>
      </w:r>
      <w:r w:rsidRPr="00E6796B">
        <w:t>ali na njegovi podlagi s splošnim aktom agencije.</w:t>
      </w:r>
    </w:p>
    <w:p w:rsidR="00A1018B" w:rsidRDefault="00A1018B" w:rsidP="00D963C6">
      <w:pPr>
        <w:pStyle w:val="ListParagraph"/>
        <w:ind w:left="0"/>
      </w:pPr>
    </w:p>
    <w:p w:rsidR="00A1018B" w:rsidRDefault="00A1018B" w:rsidP="000346BE">
      <w:pPr>
        <w:pStyle w:val="ListParagraph"/>
        <w:ind w:left="0"/>
      </w:pPr>
      <w:r>
        <w:t xml:space="preserve">(3) Državni organi </w:t>
      </w:r>
      <w:r w:rsidRPr="005D4DA1">
        <w:t>in organi lokalnih skupnosti</w:t>
      </w:r>
      <w:r>
        <w:t xml:space="preserve"> ne urejajo s podzakonskimi predpisi vprašanj, ki jih ureja ali o katerih odloča agencija po javnem pooblastilu.</w:t>
      </w:r>
    </w:p>
    <w:p w:rsidR="00A1018B" w:rsidRDefault="00A1018B" w:rsidP="00D963C6">
      <w:pPr>
        <w:pStyle w:val="ListParagraph"/>
        <w:ind w:left="0"/>
      </w:pPr>
    </w:p>
    <w:p w:rsidR="00A1018B" w:rsidRDefault="00A1018B" w:rsidP="00A03361">
      <w:pPr>
        <w:pStyle w:val="ListParagraph"/>
        <w:ind w:left="0"/>
      </w:pPr>
      <w:r>
        <w:t>(4) Agencija izvaja tudi druge naloge, ki jih določa zakon ali drug predpis.</w:t>
      </w:r>
    </w:p>
    <w:p w:rsidR="00A1018B" w:rsidRDefault="00A1018B" w:rsidP="00A03361">
      <w:pPr>
        <w:pStyle w:val="ListParagraph"/>
        <w:ind w:left="0"/>
      </w:pPr>
    </w:p>
    <w:p w:rsidR="00A1018B" w:rsidRPr="0017769C" w:rsidRDefault="00A1018B" w:rsidP="007D1782">
      <w:pPr>
        <w:pStyle w:val="Obrazloitev"/>
      </w:pPr>
      <w:r w:rsidRPr="0017769C">
        <w:t xml:space="preserve">Ker agencija ni sestavni del državnega upravnega aparata, pač pa samostojna oseba javnega prava, v skladu s 121. členom Ustave opravlja upravne naloge na podlagi javnega pooblastila. Zakon v tem členu posebej določa, da agencije kot javno pooblastilo opravlja tudi tiste upravne naloge, ki jih nacionalnim regulatornim organom nalagajo neposredno uporabljivi predpisi EU. Agencija po tem zakonu izvršuje javna pooblastila na različne načine: 1) izdaja splošne pravne akte, 2) odloča v posamičnih zadevah in opravlja materialna dejanja (n.pr. vodenje evidenc). Podrobneje je vsebina javnega pooblastila, ki ga izvaja agencija, urejena na tistih mestih v zakonu, ki določajo posamezno upravno nalogo.       </w:t>
      </w:r>
    </w:p>
    <w:p w:rsidR="00A1018B" w:rsidRPr="007D1782" w:rsidRDefault="00A1018B" w:rsidP="00A03361">
      <w:pPr>
        <w:pStyle w:val="ListParagraph"/>
        <w:ind w:left="0"/>
      </w:pPr>
    </w:p>
    <w:p w:rsidR="00A1018B" w:rsidRDefault="00A1018B" w:rsidP="00D963C6"/>
    <w:p w:rsidR="00A1018B" w:rsidRPr="007B4E95" w:rsidRDefault="00A1018B" w:rsidP="00391BB3">
      <w:pPr>
        <w:pStyle w:val="Heading5"/>
      </w:pPr>
      <w:bookmarkStart w:id="1559" w:name="_Ref294613365"/>
      <w:bookmarkStart w:id="1560" w:name="_Ref314047480"/>
      <w:bookmarkStart w:id="1561" w:name="_Toc358722310"/>
      <w:r>
        <w:t>člen</w:t>
      </w:r>
      <w:bookmarkEnd w:id="1559"/>
      <w:r>
        <w:br/>
      </w:r>
      <w:r w:rsidRPr="007B4E95">
        <w:t>(zahteva za posredovanje podatkov)</w:t>
      </w:r>
      <w:bookmarkEnd w:id="1560"/>
      <w:bookmarkEnd w:id="1561"/>
    </w:p>
    <w:p w:rsidR="00A1018B" w:rsidRPr="00C0106A" w:rsidRDefault="00A1018B" w:rsidP="006A019F">
      <w:pPr>
        <w:jc w:val="center"/>
        <w:rPr>
          <w:rFonts w:cs="Arial"/>
        </w:rPr>
      </w:pPr>
    </w:p>
    <w:p w:rsidR="00A1018B" w:rsidRPr="00C0106A" w:rsidRDefault="00A1018B" w:rsidP="006A019F">
      <w:pPr>
        <w:rPr>
          <w:rFonts w:cs="Arial"/>
        </w:rPr>
      </w:pPr>
      <w:r>
        <w:rPr>
          <w:rFonts w:cs="Arial"/>
        </w:rPr>
        <w:t xml:space="preserve">(1) </w:t>
      </w:r>
      <w:r w:rsidRPr="00C0106A">
        <w:rPr>
          <w:rFonts w:cs="Arial"/>
        </w:rPr>
        <w:t xml:space="preserve">Za potrebe izvajanja </w:t>
      </w:r>
      <w:r>
        <w:rPr>
          <w:rFonts w:cs="Arial"/>
        </w:rPr>
        <w:t>upravnih in drugih nalog agencije</w:t>
      </w:r>
      <w:r w:rsidRPr="00C0106A">
        <w:rPr>
          <w:rFonts w:cs="Arial"/>
        </w:rPr>
        <w:t xml:space="preserve">, morajo državni organi, organi lokalnih skupnosti, nosilci javnih pooblastil, izvajalci energetskih dejavnosti ter druge pravne in fizične osebe, ne glede na to ali se zoper te osebe vodi postopek nadzora ali ne, agenciji na njeno zahtevo nemudoma posredovati podatke, dokumente in druge dokaze, s katerimi te osebe razpolagajo, vključno s podatki, ki so skladno s predpisi s področja gospodarskih družb določeni kot poslovna skrivnost, in tajnimi podatki, ki jih kot tajne določa zakon, ki ureja tajne podatke.  </w:t>
      </w:r>
    </w:p>
    <w:p w:rsidR="00A1018B" w:rsidRPr="00C0106A" w:rsidRDefault="00A1018B" w:rsidP="006A019F">
      <w:pPr>
        <w:rPr>
          <w:rFonts w:cs="Arial"/>
        </w:rPr>
      </w:pPr>
    </w:p>
    <w:p w:rsidR="00A1018B" w:rsidRPr="00C0106A" w:rsidRDefault="00A1018B" w:rsidP="006A019F">
      <w:pPr>
        <w:rPr>
          <w:rFonts w:cs="Arial"/>
        </w:rPr>
      </w:pPr>
      <w:r>
        <w:rPr>
          <w:rFonts w:cs="Arial"/>
        </w:rPr>
        <w:t xml:space="preserve">(2) Če na poziv agencije organ ali oseba iz prejšnjega odstavka ne posreduje zahtevanih podatkov, </w:t>
      </w:r>
      <w:r w:rsidRPr="00C0106A">
        <w:rPr>
          <w:rFonts w:cs="Arial"/>
        </w:rPr>
        <w:t xml:space="preserve">Agencija zahteva podatke od oseb, navedenih v prejšnjem odstavku, s posebnim sklepom, ki vsebuje: pravno podlago, namen zahteve, opredelitev zahtevanih podatkov, določitev primernega roka za njihovo posredovanje in opozorilo o zagroženi denarni kazni zaradi posredovanja nepravilnih, nepopolnih ali zavajajočih podatkov ali zaradi neposredovanja podatkov v določenem roku. Zoper navedeni sklep ni pritožbe, je pa dovoljen upravni spor.   </w:t>
      </w:r>
    </w:p>
    <w:p w:rsidR="00A1018B" w:rsidRPr="00C0106A" w:rsidRDefault="00A1018B" w:rsidP="006A019F">
      <w:pPr>
        <w:ind w:hanging="567"/>
        <w:rPr>
          <w:rFonts w:cs="Arial"/>
        </w:rPr>
      </w:pPr>
    </w:p>
    <w:p w:rsidR="00A1018B" w:rsidRPr="00C0106A" w:rsidRDefault="00A1018B" w:rsidP="006A019F">
      <w:pPr>
        <w:rPr>
          <w:rFonts w:cs="Arial"/>
        </w:rPr>
      </w:pPr>
      <w:r>
        <w:rPr>
          <w:rFonts w:cs="Arial"/>
        </w:rPr>
        <w:t xml:space="preserve">(3) </w:t>
      </w:r>
      <w:r w:rsidRPr="00C0106A">
        <w:rPr>
          <w:rFonts w:cs="Arial"/>
        </w:rPr>
        <w:t>Če oseba, na katero je agencija naslovila zahtevo za posredovanje podatkov s sklepom, posreduje agenciji nepravilne, nepopolne ali zavajajoče podatke ali če jih ne posreduje v določenem roku, lahko agencija izda sklep, s katerim ji naloži denarno kazen do 50.000 eurov. Rok za plačilo denarne kazni ne sme biti krajši od 15 dni in ne daljši od enega meseca.</w:t>
      </w:r>
    </w:p>
    <w:p w:rsidR="00A1018B" w:rsidRPr="00C0106A" w:rsidRDefault="00A1018B" w:rsidP="006A019F">
      <w:pPr>
        <w:ind w:hanging="567"/>
        <w:rPr>
          <w:rFonts w:cs="Arial"/>
        </w:rPr>
      </w:pPr>
    </w:p>
    <w:p w:rsidR="00A1018B" w:rsidRPr="00C0106A" w:rsidRDefault="00A1018B" w:rsidP="006A019F">
      <w:pPr>
        <w:rPr>
          <w:rFonts w:cs="Arial"/>
        </w:rPr>
      </w:pPr>
      <w:r>
        <w:rPr>
          <w:rFonts w:cs="Arial"/>
        </w:rPr>
        <w:t xml:space="preserve">(4) </w:t>
      </w:r>
      <w:r w:rsidRPr="00C0106A">
        <w:rPr>
          <w:rFonts w:cs="Arial"/>
        </w:rPr>
        <w:t>Hkrati z izdajo sklepa iz prejšnjega odstavka izda agencija sklep, s katerim določi nov rok za posredovanje podatkov. Zoper sklep ni pritožbe, je pa dovoljen upravni spor. Zoper osebo, ki še naprej zavrača sodelovanje, agencija ravna še naprej tako, kot je določeno v prejšnjem odstavku, vse dokler seštevek denarnih kazni iz posameznih sklepov ne doseže enega odstotka letnega prometa osebe iz prvega odstavka tega člena v predhodnem poslovnem letu.</w:t>
      </w:r>
    </w:p>
    <w:p w:rsidR="00A1018B" w:rsidRPr="00C0106A" w:rsidRDefault="00A1018B" w:rsidP="006A019F">
      <w:pPr>
        <w:ind w:hanging="567"/>
        <w:rPr>
          <w:rFonts w:cs="Arial"/>
        </w:rPr>
      </w:pPr>
    </w:p>
    <w:p w:rsidR="00A1018B" w:rsidRPr="00C0106A" w:rsidRDefault="00A1018B" w:rsidP="006A019F">
      <w:pPr>
        <w:rPr>
          <w:rFonts w:cs="Arial"/>
        </w:rPr>
      </w:pPr>
      <w:r>
        <w:rPr>
          <w:rFonts w:cs="Arial"/>
        </w:rPr>
        <w:t xml:space="preserve">(5) </w:t>
      </w:r>
      <w:r w:rsidRPr="00C0106A">
        <w:rPr>
          <w:rFonts w:cs="Arial"/>
        </w:rPr>
        <w:t>Sklepi po tretjem in četrtem odstavku tega člena so izvršilni naslov. Izvršbo opravi davčni organ po postopku, predpisanem za izvršbo davčnih obveznosti.</w:t>
      </w:r>
    </w:p>
    <w:p w:rsidR="00A1018B" w:rsidRPr="00C0106A" w:rsidRDefault="00A1018B" w:rsidP="006A019F">
      <w:pPr>
        <w:ind w:hanging="567"/>
        <w:rPr>
          <w:rFonts w:cs="Arial"/>
        </w:rPr>
      </w:pPr>
    </w:p>
    <w:p w:rsidR="00A1018B" w:rsidRDefault="00A1018B" w:rsidP="006A019F">
      <w:pPr>
        <w:tabs>
          <w:tab w:val="left" w:pos="567"/>
        </w:tabs>
        <w:rPr>
          <w:rFonts w:cs="Arial"/>
        </w:rPr>
      </w:pPr>
      <w:r>
        <w:rPr>
          <w:rFonts w:cs="Arial"/>
        </w:rPr>
        <w:t xml:space="preserve">(6) </w:t>
      </w:r>
      <w:r w:rsidRPr="00C0106A">
        <w:rPr>
          <w:rFonts w:cs="Arial"/>
        </w:rPr>
        <w:t xml:space="preserve">Način posredovanja podatkov in dokumentov s strani oseb, navedenih v prvem odstavku tega člena, lahko agencija določi s splošnim aktom.   </w:t>
      </w:r>
    </w:p>
    <w:p w:rsidR="00A1018B" w:rsidRDefault="00A1018B" w:rsidP="006A019F">
      <w:pPr>
        <w:tabs>
          <w:tab w:val="left" w:pos="567"/>
        </w:tabs>
        <w:rPr>
          <w:rFonts w:cs="Arial"/>
        </w:rPr>
      </w:pPr>
    </w:p>
    <w:p w:rsidR="00A1018B" w:rsidRDefault="00A1018B" w:rsidP="00767A90">
      <w:pPr>
        <w:pStyle w:val="Obrazloitev"/>
      </w:pPr>
      <w:r>
        <w:t>Ta določba prenaša v slovenski pravni red zahtevi iz člena 37(4)(c) in (d) Direktive 2009/72/ES in člena 41(4)(c) in (d) Direktive 2009/73/ES, da ima agencija pooblastila za pridobivanje podatkov in za nalaganje učinkovitih, sorazmernih in odvračilnih kazni.</w:t>
      </w:r>
      <w:r w:rsidRPr="0017769C">
        <w:t xml:space="preserve"> Zaradi učinkovitega izvajanja javnih pooblastil agencije se s tem členom daje agenciji splošno pooblastilo za zbiranje podatkov od</w:t>
      </w:r>
      <w:r w:rsidRPr="008D358D">
        <w:t xml:space="preserve"> katerekoli osebe, ki razpolaga s podatki, pomembnimi za odločanje agencije pri urejanju upravnih nalog.</w:t>
      </w:r>
      <w:r w:rsidRPr="008D358D">
        <w:rPr>
          <w:rFonts w:cs="Arial"/>
          <w:sz w:val="23"/>
          <w:szCs w:val="23"/>
          <w:lang w:eastAsia="sl-SI"/>
        </w:rPr>
        <w:t xml:space="preserve"> Agencija </w:t>
      </w:r>
      <w:r>
        <w:rPr>
          <w:rFonts w:cs="Arial"/>
          <w:sz w:val="23"/>
          <w:szCs w:val="23"/>
          <w:lang w:eastAsia="sl-SI"/>
        </w:rPr>
        <w:t xml:space="preserve">tako </w:t>
      </w:r>
      <w:r w:rsidRPr="008D358D">
        <w:rPr>
          <w:rFonts w:cs="Arial"/>
          <w:sz w:val="23"/>
          <w:szCs w:val="23"/>
          <w:lang w:eastAsia="sl-SI"/>
        </w:rPr>
        <w:t>lahko naslovi zahtevo za posredovanje podatkov na državni organ, organ lokalne skupbnosti, nosilce javnih pooblastil, na vsako podjetje, družbenike, člane organov vodenja ali nadzora, prav tako tudi na osebe, zaposlene pri podjetju.</w:t>
      </w:r>
      <w:r w:rsidRPr="008D358D">
        <w:t xml:space="preserve"> </w:t>
      </w:r>
      <w:r w:rsidRPr="0017769C">
        <w:t xml:space="preserve">Splošno pooblastilo za zbiranje podatkov lahko agencija uporabi pri izvajanju katere koli upravne naloge, ki jo izvaja po tem zakonu ali drugem predpisu. </w:t>
      </w:r>
      <w:r w:rsidRPr="008D358D">
        <w:rPr>
          <w:rFonts w:cs="Arial"/>
          <w:sz w:val="23"/>
          <w:szCs w:val="23"/>
          <w:lang w:eastAsia="sl-SI"/>
        </w:rPr>
        <w:t xml:space="preserve">Agencija tako na podlagi tega pooblastila pridobi informacije, ki so potrebne na primer za izvedbo postopka nadzora nad izvajanjem določb predpisov, ki jih nadzira, za </w:t>
      </w:r>
      <w:r>
        <w:rPr>
          <w:rFonts w:cs="Arial"/>
          <w:sz w:val="23"/>
          <w:szCs w:val="23"/>
          <w:lang w:eastAsia="sl-SI"/>
        </w:rPr>
        <w:t xml:space="preserve">izvedbo postopka odločanja o regulaciji omrežnine, za </w:t>
      </w:r>
      <w:r w:rsidRPr="008D358D">
        <w:rPr>
          <w:rFonts w:cs="Arial"/>
          <w:sz w:val="23"/>
          <w:szCs w:val="23"/>
          <w:lang w:eastAsia="sl-SI"/>
        </w:rPr>
        <w:t xml:space="preserve">izvajanje monitoringa trga, za opravljanje raziskav trga in </w:t>
      </w:r>
      <w:r>
        <w:rPr>
          <w:rFonts w:cs="Arial"/>
          <w:sz w:val="23"/>
          <w:szCs w:val="23"/>
          <w:lang w:eastAsia="sl-SI"/>
        </w:rPr>
        <w:t xml:space="preserve">za izvedbo </w:t>
      </w:r>
      <w:r w:rsidRPr="008D358D">
        <w:rPr>
          <w:rFonts w:cs="Arial"/>
          <w:sz w:val="23"/>
          <w:szCs w:val="23"/>
          <w:lang w:eastAsia="sl-SI"/>
        </w:rPr>
        <w:t>drug</w:t>
      </w:r>
      <w:r>
        <w:rPr>
          <w:rFonts w:cs="Arial"/>
          <w:sz w:val="23"/>
          <w:szCs w:val="23"/>
          <w:lang w:eastAsia="sl-SI"/>
        </w:rPr>
        <w:t>ih</w:t>
      </w:r>
      <w:r w:rsidRPr="008D358D">
        <w:rPr>
          <w:rFonts w:cs="Arial"/>
          <w:sz w:val="23"/>
          <w:szCs w:val="23"/>
          <w:lang w:eastAsia="sl-SI"/>
        </w:rPr>
        <w:t xml:space="preserve"> nalog po tem zakonu.</w:t>
      </w:r>
      <w:r w:rsidRPr="0017769C">
        <w:t xml:space="preserve"> </w:t>
      </w:r>
    </w:p>
    <w:p w:rsidR="00A1018B" w:rsidRDefault="00A1018B" w:rsidP="00767A90">
      <w:pPr>
        <w:pStyle w:val="Obrazloitev"/>
      </w:pPr>
    </w:p>
    <w:p w:rsidR="00A1018B" w:rsidRDefault="00A1018B" w:rsidP="00767A90">
      <w:pPr>
        <w:pStyle w:val="Obrazloitev"/>
      </w:pPr>
      <w:r w:rsidRPr="0017769C">
        <w:t>Agencija lahko na podlagi splošnega pooblastila pridobiva podatke v neformalnem postopku, ki je za zavezance prostovoljne narave, lahko pa tudi na formalen način in sicer na podlagi zavezujočega sklepa, nespoštovanje katerega ima tudi za posledico v tem členu navedene sankcije zoper zavezance za posredovanje podatkov.</w:t>
      </w:r>
    </w:p>
    <w:p w:rsidR="00A1018B" w:rsidRDefault="00A1018B" w:rsidP="00767A90">
      <w:pPr>
        <w:pStyle w:val="Obrazloitev"/>
      </w:pPr>
    </w:p>
    <w:p w:rsidR="00A1018B" w:rsidRPr="00B72B22" w:rsidRDefault="00A1018B" w:rsidP="00767A90">
      <w:pPr>
        <w:pStyle w:val="Obrazloitev"/>
        <w:rPr>
          <w:rFonts w:cs="Arial"/>
          <w:szCs w:val="24"/>
          <w:lang w:eastAsia="sl-SI"/>
        </w:rPr>
      </w:pPr>
      <w:r w:rsidRPr="00B72B22">
        <w:rPr>
          <w:rFonts w:cs="Arial"/>
          <w:szCs w:val="24"/>
          <w:lang w:eastAsia="sl-SI"/>
        </w:rPr>
        <w:t>Osebe, na katera agencija naslovi zavezujoč sklep za posredovanje podatkov, so dolžne odgovoriti na konkretna vprašanja agencije in zagotoviti dokumente tudi v primeru, da je dokumente mogoče uporabiti proti njim kot dokaz za ugotavljanje kršitve.</w:t>
      </w:r>
      <w:r>
        <w:rPr>
          <w:rFonts w:cs="Arial"/>
          <w:szCs w:val="24"/>
          <w:lang w:eastAsia="sl-SI"/>
        </w:rPr>
        <w:t xml:space="preserve"> </w:t>
      </w:r>
      <w:r w:rsidRPr="00B72B22">
        <w:rPr>
          <w:rFonts w:cs="Arial"/>
          <w:szCs w:val="24"/>
          <w:lang w:eastAsia="sl-SI"/>
        </w:rPr>
        <w:t xml:space="preserve">Kljub temu pa niso dolžna priznati kršitve (gre za t.i. privilegij zoper samoobtožbo). Zavezanci za posredovanje podatkov so dolžni aktivno sodelovati z agencijo. Predložiti morajo zahtevane podatke v določenem roku, hkrati pa ne smejo predložiti nepravilnih, nepopolnih ali zavajajočih podatkov. V kolikor </w:t>
      </w:r>
      <w:r>
        <w:rPr>
          <w:rFonts w:cs="Arial"/>
          <w:szCs w:val="24"/>
          <w:lang w:eastAsia="sl-SI"/>
        </w:rPr>
        <w:t>zavezanci</w:t>
      </w:r>
      <w:r w:rsidRPr="00B72B22">
        <w:rPr>
          <w:rFonts w:cs="Arial"/>
          <w:szCs w:val="24"/>
          <w:lang w:eastAsia="sl-SI"/>
        </w:rPr>
        <w:t xml:space="preserve"> omenjenih dolžnosti ne izpolnijo, lahko agencija s sklepom naloži denarno kazen do 50.000 eurov.</w:t>
      </w:r>
    </w:p>
    <w:p w:rsidR="00A1018B" w:rsidRPr="00C0106A" w:rsidRDefault="00A1018B" w:rsidP="006A019F">
      <w:pPr>
        <w:tabs>
          <w:tab w:val="left" w:pos="567"/>
        </w:tabs>
        <w:rPr>
          <w:rFonts w:cs="Arial"/>
        </w:rPr>
      </w:pPr>
    </w:p>
    <w:p w:rsidR="00A1018B" w:rsidRDefault="00A1018B" w:rsidP="00D963C6"/>
    <w:p w:rsidR="00A1018B" w:rsidRPr="00BE1331" w:rsidRDefault="00A1018B" w:rsidP="001E2586">
      <w:pPr>
        <w:pStyle w:val="Heading3"/>
      </w:pPr>
      <w:bookmarkStart w:id="1562" w:name="_Toc358722311"/>
      <w:r>
        <w:t>4. oddelek: Splošni akti agencije</w:t>
      </w:r>
      <w:bookmarkEnd w:id="1562"/>
    </w:p>
    <w:p w:rsidR="00A1018B" w:rsidRDefault="00A1018B" w:rsidP="00391BB3">
      <w:pPr>
        <w:pStyle w:val="Heading5"/>
      </w:pPr>
      <w:bookmarkStart w:id="1563" w:name="_Toc358722312"/>
      <w:r>
        <w:t>člen</w:t>
      </w:r>
      <w:r>
        <w:br/>
        <w:t>(splošne določbe)</w:t>
      </w:r>
      <w:bookmarkEnd w:id="1563"/>
    </w:p>
    <w:p w:rsidR="00A1018B" w:rsidRDefault="00A1018B" w:rsidP="00D963C6"/>
    <w:p w:rsidR="00A1018B" w:rsidRDefault="00A1018B" w:rsidP="00BE1331">
      <w:pPr>
        <w:pStyle w:val="ListParagraph"/>
        <w:ind w:left="0"/>
      </w:pPr>
      <w:r>
        <w:t>(1) Agencija izdaja splošne akte, kadar je za to pooblaščena z zakonom ali neposredno uporabljivim predpisom Evropske unije.</w:t>
      </w:r>
    </w:p>
    <w:p w:rsidR="00A1018B" w:rsidRDefault="00A1018B" w:rsidP="00D963C6"/>
    <w:p w:rsidR="00A1018B" w:rsidRDefault="00A1018B" w:rsidP="00BE1331">
      <w:pPr>
        <w:pStyle w:val="ListParagraph"/>
        <w:ind w:left="0"/>
      </w:pPr>
      <w:r>
        <w:t>(2) Splošni akt za izvrševanje javnih pooblastil samostojno objavi agencija v Uradnem listu Republike Slovenije.</w:t>
      </w:r>
    </w:p>
    <w:p w:rsidR="00A1018B" w:rsidRDefault="00A1018B" w:rsidP="00D963C6">
      <w:pPr>
        <w:pStyle w:val="ListParagraph"/>
        <w:ind w:left="0"/>
      </w:pPr>
    </w:p>
    <w:p w:rsidR="00A1018B" w:rsidRDefault="00A1018B" w:rsidP="00BE1331">
      <w:pPr>
        <w:pStyle w:val="ListParagraph"/>
        <w:ind w:left="0"/>
      </w:pPr>
      <w:r>
        <w:t xml:space="preserve">(3) Za splošne in posamične akte agencije </w:t>
      </w:r>
      <w:r w:rsidRPr="00BE1331">
        <w:t>za izvrševanje javnih pooblastil</w:t>
      </w:r>
      <w:r>
        <w:t xml:space="preserve"> se ne uporabljajo določbe zakona, ki ureja državno upravo, o nadzoru nad zakonitostjo splošnih in posamičnih pravnih aktov, izdanih za izvrševanje javnih pooblastil.</w:t>
      </w:r>
    </w:p>
    <w:p w:rsidR="00A1018B" w:rsidRDefault="00A1018B" w:rsidP="00D963C6"/>
    <w:p w:rsidR="00A1018B" w:rsidRDefault="00A1018B" w:rsidP="00BE1331">
      <w:pPr>
        <w:pStyle w:val="ListParagraph"/>
        <w:ind w:left="0"/>
      </w:pPr>
      <w:r>
        <w:t xml:space="preserve">(4) Za agencijo se ne uporabljajo določbe zakona, ki ureja državno upravo, o nadzorstvu </w:t>
      </w:r>
      <w:r w:rsidRPr="00A17655">
        <w:t>nad izvajanjem predpisov o upravnem poslovanju</w:t>
      </w:r>
      <w:r>
        <w:t>.</w:t>
      </w:r>
    </w:p>
    <w:p w:rsidR="00A1018B" w:rsidRDefault="00A1018B" w:rsidP="00BE1331">
      <w:pPr>
        <w:pStyle w:val="ListParagraph"/>
        <w:ind w:left="0"/>
      </w:pPr>
    </w:p>
    <w:p w:rsidR="00A1018B" w:rsidRPr="0017769C" w:rsidRDefault="00A1018B" w:rsidP="007D1782">
      <w:pPr>
        <w:pStyle w:val="Obrazloitev"/>
      </w:pPr>
      <w:r w:rsidRPr="0017769C">
        <w:t xml:space="preserve">Izdajanje splošnih aktov je ena izmed oblik javnega pooblastila, ki jih izvaja agencija. Ta oblika javnega pooblastila obsega pravico in dolžnost agencije, da s svojim splošnim pravnim aktom na obvezen način, kot obvezno javno pravo, ureja določena vprašanja oziroma razmerja. Katera so ta vprašanja oziroma razmerja je posebej določeno v tem zakonu in je tudi odkazano, da jih uredi agencija s splošnim aktom. V tem členu pa se urejajo nekatere izjeme od splošnih pravil nadzora ministrstva nad nosilci javnih pooblastil po Zakonu o državni upravi (Uradni list RS, št. 113/05 in 48/09)). Takšna ureditev je logična posledica evropske pravne ureditve, po kateri mora biti nacionalni regulatorni organ pri svojem delu neodvisen od izvršilne oblasti. </w:t>
      </w:r>
    </w:p>
    <w:p w:rsidR="00A1018B" w:rsidRPr="007D1782" w:rsidRDefault="00A1018B" w:rsidP="00BE1331">
      <w:pPr>
        <w:pStyle w:val="ListParagraph"/>
        <w:ind w:left="0"/>
      </w:pPr>
    </w:p>
    <w:p w:rsidR="00A1018B" w:rsidRDefault="00A1018B" w:rsidP="00391BB3">
      <w:pPr>
        <w:pStyle w:val="Heading5"/>
      </w:pPr>
      <w:bookmarkStart w:id="1564" w:name="_Toc358722313"/>
      <w:r>
        <w:t>člen</w:t>
      </w:r>
      <w:r>
        <w:br/>
        <w:t>(izdajanje splošnih aktov o omrežnini in tarifi za uporabo sistema)</w:t>
      </w:r>
      <w:bookmarkEnd w:id="1564"/>
    </w:p>
    <w:p w:rsidR="00A1018B" w:rsidRDefault="00A1018B" w:rsidP="00D963C6"/>
    <w:p w:rsidR="00A1018B" w:rsidRDefault="00A1018B" w:rsidP="007F00BC">
      <w:pPr>
        <w:pStyle w:val="ListParagraph"/>
        <w:ind w:left="0"/>
      </w:pPr>
      <w:r>
        <w:t>(1) Pred sprejemom splošnega akta za izvrševanje javnih pooblastil, s katerim se ureja metodologija za ugotavljanje upravičenih stroškov operaterjev in za določanja višine omrežnine in metodologije za obračun tarife za uporabo sistema, mora agencija objaviti na svojih spletnih straneh predlog akta z obrazložitvijo.</w:t>
      </w:r>
    </w:p>
    <w:p w:rsidR="00A1018B" w:rsidRDefault="00A1018B" w:rsidP="00D963C6"/>
    <w:p w:rsidR="00A1018B" w:rsidRDefault="00A1018B" w:rsidP="007F00BC">
      <w:pPr>
        <w:pStyle w:val="ListParagraph"/>
        <w:ind w:left="0"/>
      </w:pPr>
      <w:r>
        <w:t>(2) Agencija mora omogočiti javno obravnavo predloga splošnega akta iz prejšnjega odstavka v trajanju najmanj en mesec po njegovi objavi. V okviru javne obravnave mora agencija omogočiti sprejemanje pripomb in predlogov.</w:t>
      </w:r>
    </w:p>
    <w:p w:rsidR="00A1018B" w:rsidRDefault="00A1018B" w:rsidP="00D963C6"/>
    <w:p w:rsidR="00A1018B" w:rsidRDefault="00A1018B" w:rsidP="007F00BC">
      <w:pPr>
        <w:pStyle w:val="ListParagraph"/>
        <w:ind w:left="0"/>
      </w:pPr>
      <w:r>
        <w:t>(3) Agencija sme sprejeti splošni akt iz prvega odstavka brez postopka javne obravnave iz drugega odstavka tega člena, če:</w:t>
      </w:r>
    </w:p>
    <w:p w:rsidR="00A1018B" w:rsidRDefault="00A1018B" w:rsidP="00D963C6">
      <w:pPr>
        <w:pStyle w:val="ListParagraph"/>
        <w:ind w:left="0"/>
      </w:pPr>
    </w:p>
    <w:p w:rsidR="00A1018B" w:rsidRDefault="00A1018B" w:rsidP="001617CF">
      <w:pPr>
        <w:pStyle w:val="ListParagraph"/>
        <w:numPr>
          <w:ilvl w:val="1"/>
          <w:numId w:val="37"/>
        </w:numPr>
        <w:ind w:left="284" w:hanging="284"/>
      </w:pPr>
      <w:r>
        <w:t>gre za manjše spremembe splošnega akta iz prvega odstavka, ki nimajo bistvenih posledic za operaterje in za uporabnike sistemov;</w:t>
      </w:r>
    </w:p>
    <w:p w:rsidR="00A1018B" w:rsidRPr="007D1782" w:rsidRDefault="00A1018B" w:rsidP="001617CF">
      <w:pPr>
        <w:pStyle w:val="ListParagraph"/>
        <w:numPr>
          <w:ilvl w:val="1"/>
          <w:numId w:val="37"/>
        </w:numPr>
        <w:ind w:left="284" w:hanging="284"/>
      </w:pPr>
      <w:r>
        <w:t>za spremembe splošnega akta iz prvega odstavka, ki jih je nujno uveljaviti čim prej, da se odvrne nevarnost za zdravje in življenje ljudi ali za premoženje večje vrednosti.</w:t>
      </w:r>
    </w:p>
    <w:p w:rsidR="00A1018B" w:rsidRDefault="00A1018B" w:rsidP="007D1782"/>
    <w:p w:rsidR="00A1018B" w:rsidRPr="0017769C" w:rsidRDefault="00A1018B" w:rsidP="007D1782">
      <w:pPr>
        <w:pStyle w:val="Obrazloitev"/>
      </w:pPr>
      <w:r w:rsidRPr="0017769C">
        <w:t xml:space="preserve">V tem členu se določa splošno pravilo o sodelovanju javnosti v postopku sprejemanja splošnih aktov agencije, kolikor se z njimi ureja metodologija za ugotavljanje upravičenih stroškov operaterjev sistema in za določanja višine omrežnine in metodologije za obračun tarife za uporabo sistema. </w:t>
      </w:r>
    </w:p>
    <w:p w:rsidR="00A1018B" w:rsidRPr="007D1782" w:rsidRDefault="00A1018B" w:rsidP="007D1782"/>
    <w:p w:rsidR="00A1018B" w:rsidRDefault="00A1018B" w:rsidP="00391BB3">
      <w:pPr>
        <w:pStyle w:val="Heading5"/>
      </w:pPr>
      <w:bookmarkStart w:id="1565" w:name="_Toc358722314"/>
      <w:r>
        <w:t>člen</w:t>
      </w:r>
      <w:r>
        <w:br/>
        <w:t>(zahteva za pregled)</w:t>
      </w:r>
      <w:bookmarkEnd w:id="1565"/>
    </w:p>
    <w:p w:rsidR="00A1018B" w:rsidRDefault="00A1018B" w:rsidP="00D963C6"/>
    <w:p w:rsidR="00A1018B" w:rsidRDefault="00A1018B" w:rsidP="007F00BC">
      <w:pPr>
        <w:pStyle w:val="ListParagraph"/>
        <w:ind w:left="0"/>
      </w:pPr>
      <w:r>
        <w:t xml:space="preserve">(1) Vsaka oseba, ki izkaže, da splošni akt iz prejšnjega člena neposredno posega v njegove pravice, pravne interese oziroma v njegov pravni položaj (v nadaljnjem besedilu: pravni interes), lahko v dveh mesecih po njegovi objavi vloži pri agenciji zoper ta akt zahtevo za pregled, s katero zahteva od agencije, da njegovo vsebino ali njegov posamezen del ponovno pregleda. </w:t>
      </w:r>
    </w:p>
    <w:p w:rsidR="00A1018B" w:rsidRDefault="00A1018B" w:rsidP="00D963C6">
      <w:pPr>
        <w:ind w:hanging="567"/>
      </w:pPr>
    </w:p>
    <w:p w:rsidR="00A1018B" w:rsidRDefault="00A1018B" w:rsidP="007F00BC">
      <w:pPr>
        <w:pStyle w:val="ListParagraph"/>
        <w:ind w:left="0"/>
      </w:pPr>
      <w:r>
        <w:t>(2) V zahtevi za pregled mora oseba iz prvega odstavka mora izkazati pravni interes in jasno navesti razloge, zaradi katerih zahteva ponovni preizkus splošnega akta in obseg tega preizkusa.</w:t>
      </w:r>
    </w:p>
    <w:p w:rsidR="00A1018B" w:rsidRDefault="00A1018B" w:rsidP="00D963C6">
      <w:pPr>
        <w:ind w:hanging="567"/>
      </w:pPr>
    </w:p>
    <w:p w:rsidR="00A1018B" w:rsidRDefault="00A1018B" w:rsidP="007F00BC">
      <w:pPr>
        <w:pStyle w:val="ListParagraph"/>
        <w:ind w:left="0"/>
      </w:pPr>
      <w:r>
        <w:t>(3) Zahteva za pregled ne zadrži uveljavitve splošnega akta za izvrševanje javnih pooblastil.</w:t>
      </w:r>
    </w:p>
    <w:p w:rsidR="00A1018B" w:rsidRDefault="00A1018B" w:rsidP="00D963C6">
      <w:pPr>
        <w:ind w:hanging="567"/>
      </w:pPr>
    </w:p>
    <w:p w:rsidR="00A1018B" w:rsidRDefault="00A1018B" w:rsidP="005E1397">
      <w:pPr>
        <w:pStyle w:val="ListParagraph"/>
        <w:ind w:left="0"/>
      </w:pPr>
      <w:r>
        <w:t>(4) Agencija za energijo v dveh mesecih od prejema zahteve za pregled opravi ponovni pregled splošnega akta v izpodbijanem delu in vlagatelja obvesti o svojih odločitvah v zvezi s tem. Če vlagatelj zahteve za pregled le-to vložil prepozno, ni izkazal pravnega interesa ali v njej navaja očitno neutemeljene razloge, agencija vlagatelja zahteve v enem mesecu od prejema pritožbe za pregled obvesti, da pregleda ne bo opravila.</w:t>
      </w:r>
    </w:p>
    <w:p w:rsidR="00A1018B" w:rsidRDefault="00A1018B" w:rsidP="005E1397">
      <w:pPr>
        <w:pStyle w:val="ListParagraph"/>
        <w:ind w:left="0"/>
      </w:pPr>
    </w:p>
    <w:p w:rsidR="00A1018B" w:rsidRPr="0017769C" w:rsidRDefault="00A1018B" w:rsidP="007D1782">
      <w:pPr>
        <w:pStyle w:val="Obrazloitev"/>
      </w:pPr>
      <w:r>
        <w:t xml:space="preserve">Ta člen prenaša v slovenski pravni red določbo člena 37(12) Direktive 2009/72/ES in člena 41(12) Direktive 2009/73/ES. </w:t>
      </w:r>
      <w:r w:rsidRPr="0017769C">
        <w:t xml:space="preserve">Zahteva za pregled splošnega akta je pravica prizadete osebe, s katero se posamezniku daje kontraditkorna pravica, da z agencijo kot izdajateljem splošnega akta, ki naj bi posegel v individualni pravni položaj, razčisti sporna dejstva glede zakonitosti sprejeta akta. Ta pravica se izrecno omejuje zgolj na splošne akte, s katerim se ureja metodologija za ugotavljanje upravičenih stroškov operaterjev sistema in za določanja višine omrežnine in metodologije za obračun tarife za uporabo sistema. </w:t>
      </w:r>
    </w:p>
    <w:p w:rsidR="00A1018B" w:rsidRPr="007D1782" w:rsidRDefault="00A1018B" w:rsidP="005E1397">
      <w:pPr>
        <w:pStyle w:val="ListParagraph"/>
        <w:ind w:left="0"/>
      </w:pPr>
    </w:p>
    <w:p w:rsidR="00A1018B" w:rsidRDefault="00A1018B" w:rsidP="00391BB3">
      <w:pPr>
        <w:pStyle w:val="Heading5"/>
      </w:pPr>
      <w:bookmarkStart w:id="1566" w:name="_Toc358722315"/>
      <w:r>
        <w:t>člen</w:t>
      </w:r>
      <w:r>
        <w:br/>
        <w:t>(odprava ali razveljavitev splošnega akta)</w:t>
      </w:r>
      <w:bookmarkEnd w:id="1566"/>
    </w:p>
    <w:p w:rsidR="00A1018B" w:rsidRDefault="00A1018B" w:rsidP="00D963C6"/>
    <w:p w:rsidR="00A1018B" w:rsidRDefault="00A1018B" w:rsidP="005E1397">
      <w:pPr>
        <w:pStyle w:val="ListParagraph"/>
        <w:ind w:left="0"/>
      </w:pPr>
      <w:r>
        <w:t>(1) Če Komisija Evropske unije v skladu s svojimi pooblastili odloči, da mora agencija delno ali v celoti spremeniti, razveljaviti ali odpraviti splošni akt za izvrševanje javnih pooblastil, ker ni skladen s smernicami iz Direktive 2009/72/ES, Direktive 2009/73/ES ali z neposredno uporabljivim predpisom EU, je dolžna izvršiti agencija to odločitev v dveh mesecih po njenem prejemu in o tem nemudoma obvestiti Komisijo.</w:t>
      </w:r>
    </w:p>
    <w:p w:rsidR="00A1018B" w:rsidRDefault="00A1018B" w:rsidP="00D963C6">
      <w:pPr>
        <w:ind w:hanging="567"/>
      </w:pPr>
    </w:p>
    <w:p w:rsidR="00A1018B" w:rsidRDefault="00A1018B" w:rsidP="005E1397">
      <w:pPr>
        <w:pStyle w:val="ListParagraph"/>
        <w:ind w:left="0"/>
      </w:pPr>
      <w:r>
        <w:t>(2) Glede pravnih posledic odprave splošnega akta za izvrševanje javnih pooblastil se uporabljajo določbe zakona, ki ureja ustavno sodišče, o pravnih posledicah odprave podzakonskega predpisa ali splošnega akta, pri čemer rok za vložitev zahteve za spremembo ali odpravo posamičnega akta, izdanega na podlagi odpravljenega splošnega akta, teče od dneva uveljavitve splošnega akta, s katerim je agencija deloma ali v celoti odpravila splošni akt.</w:t>
      </w:r>
    </w:p>
    <w:p w:rsidR="00A1018B" w:rsidRDefault="00A1018B" w:rsidP="005E1397">
      <w:pPr>
        <w:pStyle w:val="ListParagraph"/>
        <w:ind w:left="0"/>
      </w:pPr>
    </w:p>
    <w:p w:rsidR="00A1018B" w:rsidRPr="0017769C" w:rsidRDefault="00A1018B" w:rsidP="007D1782">
      <w:pPr>
        <w:pStyle w:val="Obrazloitev"/>
      </w:pPr>
      <w:r w:rsidRPr="0017769C">
        <w:t xml:space="preserve">Agencija je dolžna uskladiti svoje splošne akte s pravom EU in je glede ugotovljene neskladnosti vezana tudi na odločitve Komisije EU v zvezi z odpravo neskladnosti. Če bi morala agencija zaradi odprave ugotovljene neskladnosti odpraviti ali razveljaviti svoj splošni akt, ta zakon glede pravnih posledic morebitne odprave ali razveljavitve splošnega akta, kot tudi glede pravnih posledic odprave posamičnega akta, izdanega na podlagi odpravljenega splošnega akta, napotuje na uporabo določil Zakon o ustavnem sodišču (Uradni list RS, št. 64/07 – u.p.b.) o pravnih posledicah odprave podzakonskega predpisa ali splošnega akta,   </w:t>
      </w:r>
    </w:p>
    <w:p w:rsidR="00A1018B" w:rsidRPr="007D1782" w:rsidRDefault="00A1018B" w:rsidP="005E1397">
      <w:pPr>
        <w:pStyle w:val="ListParagraph"/>
        <w:ind w:left="0"/>
      </w:pPr>
    </w:p>
    <w:p w:rsidR="00A1018B" w:rsidRDefault="00A1018B" w:rsidP="00391BB3">
      <w:pPr>
        <w:pStyle w:val="Heading5"/>
      </w:pPr>
      <w:bookmarkStart w:id="1567" w:name="_Toc358722316"/>
      <w:r>
        <w:t>člen</w:t>
      </w:r>
      <w:r>
        <w:br/>
        <w:t>(pooblastilo agencije za urejanje vprašanj namesto operaterja)</w:t>
      </w:r>
      <w:bookmarkEnd w:id="1567"/>
    </w:p>
    <w:p w:rsidR="00A1018B" w:rsidRDefault="00A1018B" w:rsidP="00D963C6"/>
    <w:p w:rsidR="00A1018B" w:rsidRPr="00E501D4" w:rsidRDefault="00A1018B" w:rsidP="005E1397">
      <w:pPr>
        <w:pStyle w:val="ListParagraph"/>
        <w:ind w:left="0"/>
      </w:pPr>
      <w:r>
        <w:t>(1) Če operater oziroma druga oseba, ki izvaja energetsko dejavnost, nima z zakonom in splošnimi akti agencije usklajenega splošnega akta, h kateremu daje po tem zakonu soglasje agencija, lahko agencija s svojim splošnim aktom za izvrševanje javnih pooblastil uredi vprašanja, ki jih ta oseba ni uredila skladno z zakonom in splošnimi akti agencije. V delu, v katerem je agencija drugače uredila vprašanja, ki jih ureja splošni akt operaterja ali druge osebe, se ta splošni akt operaterja oziroma druge osebe ne uporablja.  Agencija lahko objavi splošni akt te osebe, h kateremu je dala soglasje, pa ga ta ni objavila v roku, določenem v soglasju.</w:t>
      </w:r>
    </w:p>
    <w:p w:rsidR="00A1018B" w:rsidRDefault="00A1018B" w:rsidP="00D963C6">
      <w:pPr>
        <w:ind w:hanging="567"/>
      </w:pPr>
    </w:p>
    <w:p w:rsidR="00A1018B" w:rsidRDefault="00A1018B" w:rsidP="005E1397">
      <w:pPr>
        <w:pStyle w:val="ListParagraph"/>
        <w:ind w:left="0"/>
      </w:pPr>
      <w:r>
        <w:t>(2) Agencija ob izdaji soglasja k usklajenemu splošnemu aktu osebe iz prejšnjega odstavka razveljavi svoj splošni akt iz prejšnjega odstavka.</w:t>
      </w:r>
    </w:p>
    <w:p w:rsidR="00A1018B" w:rsidRDefault="00A1018B" w:rsidP="00D963C6"/>
    <w:p w:rsidR="00A1018B" w:rsidRDefault="00A1018B" w:rsidP="00E501D4">
      <w:r>
        <w:t>(3) Stroške ukrepov iz prejšnjega odstavka, ki obsegajo tudi stroške dela agencije pri pripravi teh ukrepov, nosi oseba iz prvega odstavka. Stroške naloži tej osebi agencija z odločbo.</w:t>
      </w:r>
    </w:p>
    <w:p w:rsidR="00A1018B" w:rsidRDefault="00A1018B" w:rsidP="00E501D4"/>
    <w:p w:rsidR="00A1018B" w:rsidRPr="0017769C" w:rsidRDefault="00A1018B" w:rsidP="007D1782">
      <w:pPr>
        <w:pStyle w:val="Obrazloitev"/>
      </w:pPr>
      <w:r w:rsidRPr="0017769C">
        <w:t xml:space="preserve">Agenciji se s tem členom daje posebno pooblastilo, ki ga lahko uporabi, kadar nosilec javnega pooblastila, ki ga agencija nadzira, ne želi uskladiti svojega splošnega akta s tem zakonom ali splošnim aktom agencije. Na podlagi tega pooblastila lahko agencija s svojim splošnim aktom nadomesti splošni akt operaterja sistema ali druge osebe, ki je nosilec javnega pooblastila, v delu, kjer je ta splošni akt nasprotju s tem zakonom ali splošnim aktom agencije. </w:t>
      </w:r>
    </w:p>
    <w:p w:rsidR="00A1018B" w:rsidRDefault="00A1018B" w:rsidP="00E501D4"/>
    <w:p w:rsidR="00A1018B" w:rsidRDefault="00A1018B" w:rsidP="00D963C6"/>
    <w:p w:rsidR="00A1018B" w:rsidRDefault="00A1018B" w:rsidP="001E2586">
      <w:pPr>
        <w:pStyle w:val="Heading3"/>
      </w:pPr>
      <w:bookmarkStart w:id="1568" w:name="_Toc358722317"/>
      <w:r>
        <w:t>5. oddelek: Odločanje agencije v posamičnih zadevah</w:t>
      </w:r>
      <w:bookmarkEnd w:id="1568"/>
    </w:p>
    <w:p w:rsidR="00A1018B" w:rsidRDefault="00A1018B" w:rsidP="00CD291B"/>
    <w:p w:rsidR="00A1018B" w:rsidRDefault="00A1018B" w:rsidP="00CD291B"/>
    <w:p w:rsidR="00A1018B" w:rsidRDefault="00A1018B" w:rsidP="007D1782">
      <w:pPr>
        <w:pStyle w:val="Heading5"/>
      </w:pPr>
      <w:bookmarkStart w:id="1569" w:name="_Toc358722318"/>
      <w:r>
        <w:t>člen</w:t>
      </w:r>
      <w:r>
        <w:br/>
        <w:t>(reševanje sporov)</w:t>
      </w:r>
      <w:bookmarkEnd w:id="1569"/>
    </w:p>
    <w:p w:rsidR="00A1018B" w:rsidRDefault="00A1018B" w:rsidP="00CD291B">
      <w:pPr>
        <w:jc w:val="center"/>
      </w:pPr>
    </w:p>
    <w:p w:rsidR="00A1018B" w:rsidRPr="00DE3C08" w:rsidRDefault="00A1018B" w:rsidP="00CD291B">
      <w:pPr>
        <w:spacing w:after="120"/>
        <w:rPr>
          <w:rFonts w:cs="Arial"/>
        </w:rPr>
      </w:pPr>
      <w:r>
        <w:rPr>
          <w:rFonts w:cs="Arial"/>
        </w:rPr>
        <w:t>(1) Če se spor nanaša na obveznosti, ki izvirajo iz</w:t>
      </w:r>
      <w:r w:rsidRPr="00DE3C08">
        <w:rPr>
          <w:rFonts w:cs="Arial"/>
        </w:rPr>
        <w:t xml:space="preserve"> </w:t>
      </w:r>
      <w:r>
        <w:rPr>
          <w:rFonts w:cs="Arial"/>
        </w:rPr>
        <w:t>neposredno uporabljivega predpisa Evropske unije, tega zakona ali</w:t>
      </w:r>
      <w:r w:rsidRPr="00DE3C08">
        <w:rPr>
          <w:rFonts w:cs="Arial"/>
        </w:rPr>
        <w:t xml:space="preserve"> na njegovi po</w:t>
      </w:r>
      <w:r>
        <w:rPr>
          <w:rFonts w:cs="Arial"/>
        </w:rPr>
        <w:t>dlagi izdanega podzakonskega akta ali akta</w:t>
      </w:r>
      <w:r w:rsidRPr="00DE3C08">
        <w:rPr>
          <w:rFonts w:cs="Arial"/>
        </w:rPr>
        <w:t xml:space="preserve"> za izvrševanje javnih pooblastil</w:t>
      </w:r>
      <w:r>
        <w:rPr>
          <w:rFonts w:cs="Arial"/>
        </w:rPr>
        <w:t>, je</w:t>
      </w:r>
      <w:r w:rsidRPr="00805912">
        <w:rPr>
          <w:rFonts w:cs="Arial"/>
        </w:rPr>
        <w:t xml:space="preserve"> </w:t>
      </w:r>
      <w:r>
        <w:rPr>
          <w:rFonts w:cs="Arial"/>
        </w:rPr>
        <w:t>Agencija</w:t>
      </w:r>
      <w:r w:rsidRPr="00DE3C08">
        <w:rPr>
          <w:rFonts w:cs="Arial"/>
        </w:rPr>
        <w:t xml:space="preserve"> pristojna za odločanje v naslednjih sporih iz razmerij med uporabniki sistema električne energije </w:t>
      </w:r>
      <w:r>
        <w:rPr>
          <w:rFonts w:cs="Arial"/>
        </w:rPr>
        <w:t>oziroma</w:t>
      </w:r>
      <w:r w:rsidRPr="00DE3C08">
        <w:rPr>
          <w:rFonts w:cs="Arial"/>
        </w:rPr>
        <w:t xml:space="preserve"> </w:t>
      </w:r>
      <w:r>
        <w:rPr>
          <w:rFonts w:cs="Arial"/>
        </w:rPr>
        <w:t xml:space="preserve">sistema </w:t>
      </w:r>
      <w:r w:rsidRPr="00DE3C08">
        <w:rPr>
          <w:rFonts w:cs="Arial"/>
        </w:rPr>
        <w:t>zemeljskega plina in operaterji oziroma operaterjem trga</w:t>
      </w:r>
      <w:r>
        <w:rPr>
          <w:rFonts w:cs="Arial"/>
        </w:rPr>
        <w:t xml:space="preserve"> z električno energijo</w:t>
      </w:r>
      <w:r w:rsidRPr="00DE3C08">
        <w:rPr>
          <w:rFonts w:cs="Arial"/>
        </w:rPr>
        <w:t>:</w:t>
      </w:r>
    </w:p>
    <w:p w:rsidR="00A1018B" w:rsidRPr="00DE3C08" w:rsidRDefault="00A1018B" w:rsidP="00C750BF">
      <w:pPr>
        <w:pStyle w:val="ListParagraph"/>
        <w:numPr>
          <w:ilvl w:val="0"/>
          <w:numId w:val="125"/>
        </w:numPr>
        <w:ind w:left="284" w:hanging="284"/>
        <w:rPr>
          <w:rFonts w:cs="Arial"/>
        </w:rPr>
      </w:pPr>
      <w:r w:rsidRPr="00DE3C08">
        <w:rPr>
          <w:rFonts w:cs="Arial"/>
        </w:rPr>
        <w:t xml:space="preserve">o </w:t>
      </w:r>
      <w:r w:rsidRPr="00F6327A">
        <w:rPr>
          <w:rFonts w:cs="Arial"/>
        </w:rPr>
        <w:t>dostopu</w:t>
      </w:r>
      <w:r w:rsidRPr="00DE3C08">
        <w:rPr>
          <w:rFonts w:cs="Arial"/>
        </w:rPr>
        <w:t xml:space="preserve"> do sistema;</w:t>
      </w:r>
    </w:p>
    <w:p w:rsidR="00A1018B" w:rsidRPr="00DE3C08" w:rsidRDefault="00A1018B" w:rsidP="00C750BF">
      <w:pPr>
        <w:pStyle w:val="ListParagraph"/>
        <w:numPr>
          <w:ilvl w:val="0"/>
          <w:numId w:val="125"/>
        </w:numPr>
        <w:ind w:left="284" w:hanging="284"/>
        <w:rPr>
          <w:rFonts w:cs="Arial"/>
        </w:rPr>
      </w:pPr>
      <w:r w:rsidRPr="00DE3C08">
        <w:rPr>
          <w:rFonts w:cs="Arial"/>
        </w:rPr>
        <w:t>v zvezi z obračunano ceno za uporabo sistema;</w:t>
      </w:r>
    </w:p>
    <w:p w:rsidR="00A1018B" w:rsidRPr="00DE3C08" w:rsidRDefault="00A1018B" w:rsidP="00C750BF">
      <w:pPr>
        <w:pStyle w:val="ListParagraph"/>
        <w:numPr>
          <w:ilvl w:val="0"/>
          <w:numId w:val="125"/>
        </w:numPr>
        <w:ind w:left="284" w:hanging="284"/>
        <w:rPr>
          <w:rFonts w:cs="Arial"/>
        </w:rPr>
      </w:pPr>
      <w:r w:rsidRPr="00DE3C08">
        <w:rPr>
          <w:rFonts w:cs="Arial"/>
        </w:rPr>
        <w:t>v zvezi s kršitvami sistemskih obratovalnih navodil</w:t>
      </w:r>
      <w:r>
        <w:rPr>
          <w:rFonts w:cs="Arial"/>
        </w:rPr>
        <w:t>;</w:t>
      </w:r>
    </w:p>
    <w:p w:rsidR="00A1018B" w:rsidRPr="00DE3C08" w:rsidRDefault="00A1018B" w:rsidP="00C750BF">
      <w:pPr>
        <w:pStyle w:val="ListParagraph"/>
        <w:numPr>
          <w:ilvl w:val="0"/>
          <w:numId w:val="125"/>
        </w:numPr>
        <w:ind w:left="284" w:hanging="284"/>
        <w:rPr>
          <w:rFonts w:cs="Arial"/>
        </w:rPr>
      </w:pPr>
      <w:r w:rsidRPr="00DE3C08">
        <w:rPr>
          <w:rFonts w:cs="Arial"/>
        </w:rPr>
        <w:t>v zvezi z ugotovljenimi odstopanji in zneski za pokrivanje stroškov izravnave odstopanj ter v zvezi s kršitvami splošnih aktov, ki urejajo odstopanja in njihovo izravnavo;</w:t>
      </w:r>
    </w:p>
    <w:p w:rsidR="00A1018B" w:rsidRDefault="00A1018B" w:rsidP="00C750BF">
      <w:pPr>
        <w:pStyle w:val="ListParagraph"/>
        <w:numPr>
          <w:ilvl w:val="0"/>
          <w:numId w:val="125"/>
        </w:numPr>
        <w:ind w:left="284" w:hanging="284"/>
        <w:rPr>
          <w:rFonts w:cs="Arial"/>
        </w:rPr>
      </w:pPr>
      <w:r w:rsidRPr="00DE3C08">
        <w:rPr>
          <w:rFonts w:cs="Arial"/>
        </w:rPr>
        <w:t xml:space="preserve">za katere tako določa </w:t>
      </w:r>
      <w:r>
        <w:rPr>
          <w:rFonts w:cs="Arial"/>
        </w:rPr>
        <w:t>ta zakon</w:t>
      </w:r>
      <w:r w:rsidRPr="00DE3C08">
        <w:rPr>
          <w:rFonts w:cs="Arial"/>
        </w:rPr>
        <w:t>.</w:t>
      </w:r>
    </w:p>
    <w:p w:rsidR="00A1018B" w:rsidRDefault="00A1018B" w:rsidP="00CD291B">
      <w:pPr>
        <w:pStyle w:val="ListParagraph"/>
        <w:ind w:left="0"/>
        <w:rPr>
          <w:rFonts w:cs="Arial"/>
        </w:rPr>
      </w:pPr>
    </w:p>
    <w:p w:rsidR="00A1018B" w:rsidRDefault="00A1018B" w:rsidP="00CD291B">
      <w:pPr>
        <w:pStyle w:val="ListParagraph"/>
        <w:ind w:left="0"/>
        <w:rPr>
          <w:rFonts w:cs="Arial"/>
        </w:rPr>
      </w:pPr>
      <w:r>
        <w:rPr>
          <w:rFonts w:cs="Arial"/>
        </w:rPr>
        <w:t xml:space="preserve">(2) V primeru sporov iz prve alineje prejšnjega odstavka se za uporabnika sistema šteje tudi potencialni uporabnik, ki želi skladno s tem zakonom pridobiti </w:t>
      </w:r>
      <w:r w:rsidRPr="00F6327A">
        <w:rPr>
          <w:rFonts w:cs="Arial"/>
        </w:rPr>
        <w:t>dostop</w:t>
      </w:r>
      <w:r>
        <w:rPr>
          <w:rFonts w:cs="Arial"/>
        </w:rPr>
        <w:t xml:space="preserve"> do sistema.  </w:t>
      </w:r>
    </w:p>
    <w:p w:rsidR="00A1018B" w:rsidRDefault="00A1018B" w:rsidP="00CD291B">
      <w:pPr>
        <w:pStyle w:val="ListParagraph"/>
        <w:ind w:left="0"/>
        <w:rPr>
          <w:rFonts w:cs="Arial"/>
        </w:rPr>
      </w:pPr>
    </w:p>
    <w:p w:rsidR="00A1018B" w:rsidRPr="0017769C" w:rsidRDefault="00A1018B" w:rsidP="007D1782">
      <w:pPr>
        <w:pStyle w:val="Obrazloitev"/>
      </w:pPr>
      <w:r w:rsidRPr="0017769C">
        <w:t xml:space="preserve">S tem členom se določa stvarna pristojnost agencije za odločanje v zasebnopravnih sporih med strankami, ki se rešujejo v upravnem postopku. Zakon posebej določa katera vrsta sporov sodi v pristojnost agencije, pri čemer je tudi za te vrste sporov potrebno upoštevati še dodatni kriterij, da se sporni predmet iz teh sporov nanaša na pravice in obveznosti, ki izvirajo </w:t>
      </w:r>
      <w:r w:rsidRPr="0017769C">
        <w:rPr>
          <w:rFonts w:cs="Arial"/>
        </w:rPr>
        <w:t>iz neposredno uporabljivega predpisa Evropske unije, tega zakona ali na njegovi podlagi izdanega podzakonskega akta ali akta za izvrševanje javnih pooblastil.</w:t>
      </w:r>
      <w:r w:rsidRPr="0017769C">
        <w:t xml:space="preserve"> </w:t>
      </w:r>
    </w:p>
    <w:p w:rsidR="00A1018B" w:rsidRPr="007D1782" w:rsidRDefault="00A1018B" w:rsidP="00CD291B">
      <w:pPr>
        <w:pStyle w:val="ListParagraph"/>
        <w:ind w:left="0"/>
        <w:rPr>
          <w:rFonts w:cs="Arial"/>
        </w:rPr>
      </w:pPr>
    </w:p>
    <w:p w:rsidR="00A1018B" w:rsidRPr="00CD291B" w:rsidRDefault="00A1018B" w:rsidP="00CD291B">
      <w:pPr>
        <w:jc w:val="center"/>
      </w:pPr>
    </w:p>
    <w:p w:rsidR="00A1018B" w:rsidRDefault="00A1018B" w:rsidP="00391BB3">
      <w:pPr>
        <w:pStyle w:val="Heading5"/>
      </w:pPr>
      <w:bookmarkStart w:id="1570" w:name="_Ref295205046"/>
      <w:bookmarkStart w:id="1571" w:name="_Toc358722319"/>
      <w:r>
        <w:t>člen</w:t>
      </w:r>
      <w:bookmarkEnd w:id="1570"/>
      <w:r>
        <w:br/>
        <w:t>(splošna določba)</w:t>
      </w:r>
      <w:bookmarkEnd w:id="1571"/>
    </w:p>
    <w:p w:rsidR="00A1018B" w:rsidRDefault="00A1018B" w:rsidP="00D963C6"/>
    <w:p w:rsidR="00A1018B" w:rsidRDefault="00A1018B" w:rsidP="00155045">
      <w:pPr>
        <w:pStyle w:val="ListParagraph"/>
        <w:ind w:left="0"/>
      </w:pPr>
      <w:r>
        <w:t>(1) Če ni v tem zakonu drugače določeno, se za postopek odločanja agencije v posamičnih zadevah uporabljajo določbe zakona, ki ureja splošni upravni postopek.</w:t>
      </w:r>
    </w:p>
    <w:p w:rsidR="00A1018B" w:rsidRDefault="00A1018B" w:rsidP="00C21757">
      <w:pPr>
        <w:pStyle w:val="ListParagraph"/>
        <w:ind w:left="0"/>
      </w:pPr>
    </w:p>
    <w:p w:rsidR="00A1018B" w:rsidRDefault="00A1018B" w:rsidP="00C21757">
      <w:pPr>
        <w:pStyle w:val="ListParagraph"/>
        <w:ind w:left="0"/>
      </w:pPr>
      <w:r>
        <w:t>(2) O izločitvi uradne osebe agencije odloča direktor agencije, o izločitvi direktorja agencije pa predsednik upravnega odbora agencije. O izločitvi predsednika upravnega odbora agencije odloči član upravnega odbora agencije, ki ga določi predsednik upravnega odbora agencije.</w:t>
      </w:r>
    </w:p>
    <w:p w:rsidR="00A1018B" w:rsidRDefault="00A1018B" w:rsidP="00C21757">
      <w:pPr>
        <w:pStyle w:val="ListParagraph"/>
        <w:ind w:left="0"/>
      </w:pPr>
    </w:p>
    <w:p w:rsidR="00A1018B" w:rsidRPr="0017769C" w:rsidRDefault="00A1018B" w:rsidP="007D1782">
      <w:pPr>
        <w:pStyle w:val="Obrazloitev"/>
      </w:pPr>
      <w:r w:rsidRPr="0017769C">
        <w:t xml:space="preserve">Odločanje v posamičnih zadevah je posebna oblika javnega pooblastila agencije, v okviru katerega agencija s posamičnim aktom odloča o pravicah, obveznostih ali pravnih koristi posameznikov. Agencija v teh postopkih odloča v upravnem postopku, pri čemer pa ta zakon v nadaljevanju določa nekatere posebnosti tega postopka.    </w:t>
      </w:r>
    </w:p>
    <w:p w:rsidR="00A1018B" w:rsidRPr="007D1782" w:rsidRDefault="00A1018B" w:rsidP="00C21757">
      <w:pPr>
        <w:pStyle w:val="ListParagraph"/>
        <w:ind w:left="0"/>
      </w:pPr>
    </w:p>
    <w:p w:rsidR="00A1018B" w:rsidRPr="00CD291B" w:rsidRDefault="00A1018B" w:rsidP="00C21757">
      <w:pPr>
        <w:pStyle w:val="ListParagraph"/>
        <w:ind w:left="0"/>
      </w:pPr>
    </w:p>
    <w:p w:rsidR="00A1018B" w:rsidRPr="00D479FA" w:rsidRDefault="00A1018B" w:rsidP="00391BB3">
      <w:pPr>
        <w:pStyle w:val="Heading5"/>
      </w:pPr>
      <w:bookmarkStart w:id="1572" w:name="_Toc358722320"/>
      <w:r>
        <w:t>člen</w:t>
      </w:r>
      <w:r>
        <w:br/>
        <w:t>(uvedba postopka)</w:t>
      </w:r>
      <w:bookmarkEnd w:id="1572"/>
    </w:p>
    <w:p w:rsidR="00A1018B" w:rsidRDefault="00A1018B" w:rsidP="00D963C6"/>
    <w:p w:rsidR="00A1018B" w:rsidRDefault="00A1018B" w:rsidP="00155045">
      <w:pPr>
        <w:pStyle w:val="ListParagraph"/>
        <w:ind w:left="0"/>
      </w:pPr>
      <w:r>
        <w:t>(1) Ne glede na to, če za posamično zadevo zakon določa, da začne agencija postopek na zahtevo stranke, ga agencija lahko začne po uradni dolžnosti, če stranka ni vložila zahtevka, pa je treba zaradi varstva javne koristi postopek</w:t>
      </w:r>
      <w:r w:rsidRPr="00D16712">
        <w:t xml:space="preserve"> </w:t>
      </w:r>
      <w:r>
        <w:t>začeti, razen če ta zakon določa, da določenega postopka agencija ne more začeti po uradni dolžnosti.</w:t>
      </w:r>
    </w:p>
    <w:p w:rsidR="00A1018B" w:rsidRDefault="00A1018B" w:rsidP="00D963C6">
      <w:pPr>
        <w:ind w:hanging="567"/>
      </w:pPr>
    </w:p>
    <w:p w:rsidR="00A1018B" w:rsidRDefault="00A1018B" w:rsidP="00155045">
      <w:pPr>
        <w:pStyle w:val="ListParagraph"/>
        <w:ind w:left="0"/>
      </w:pPr>
      <w:r>
        <w:t>(2) V primeru iz prejšnjega odstavka tečejo roki za odločanje agencije od trenutka začetka postopka.</w:t>
      </w:r>
    </w:p>
    <w:p w:rsidR="00A1018B" w:rsidRDefault="00A1018B" w:rsidP="00D963C6">
      <w:pPr>
        <w:ind w:hanging="567"/>
      </w:pPr>
    </w:p>
    <w:p w:rsidR="00A1018B" w:rsidRDefault="00A1018B" w:rsidP="00D963C6">
      <w:pPr>
        <w:pStyle w:val="ListParagraph"/>
        <w:ind w:left="0"/>
      </w:pPr>
      <w:r>
        <w:t>(3) Če v teku postopka stranka vloži zahtevo, se ta zahteva šteje za izjavo stranke, postopek pa se še naprej vodi po uradni dolžnosti.</w:t>
      </w:r>
    </w:p>
    <w:p w:rsidR="00A1018B" w:rsidRDefault="00A1018B" w:rsidP="00D963C6">
      <w:pPr>
        <w:pStyle w:val="ListParagraph"/>
        <w:ind w:left="0"/>
      </w:pPr>
    </w:p>
    <w:p w:rsidR="00A1018B" w:rsidRPr="0017769C" w:rsidRDefault="00A1018B" w:rsidP="007D1782">
      <w:pPr>
        <w:pStyle w:val="Obrazloitev"/>
      </w:pPr>
      <w:r w:rsidRPr="0017769C">
        <w:t xml:space="preserve">Zaradi varovanja javne koristi se daje s tem členom agenciji širše možnosti za vodenje postopka po uradni dolžnosti. Pod pogojem iz tega člena lahko agencija vedno začne postopek tudi po uradni dolžnosti, razen če je ta možnost z zakonom izrecno izključena.  </w:t>
      </w:r>
    </w:p>
    <w:p w:rsidR="00A1018B" w:rsidRPr="007D1782" w:rsidRDefault="00A1018B" w:rsidP="00D963C6">
      <w:pPr>
        <w:pStyle w:val="ListParagraph"/>
        <w:ind w:left="0"/>
      </w:pPr>
    </w:p>
    <w:p w:rsidR="00A1018B" w:rsidRDefault="00A1018B" w:rsidP="00391BB3">
      <w:pPr>
        <w:pStyle w:val="Heading5"/>
      </w:pPr>
      <w:bookmarkStart w:id="1573" w:name="_Toc358722321"/>
      <w:r>
        <w:t>člen</w:t>
      </w:r>
      <w:r>
        <w:br/>
        <w:t>(postopek odločanja v sporu)</w:t>
      </w:r>
      <w:bookmarkEnd w:id="1573"/>
    </w:p>
    <w:p w:rsidR="00A1018B" w:rsidRDefault="00A1018B" w:rsidP="00D963C6"/>
    <w:p w:rsidR="00A1018B" w:rsidRDefault="00A1018B" w:rsidP="000C4F86">
      <w:pPr>
        <w:pStyle w:val="ListParagraph"/>
        <w:ind w:left="0"/>
      </w:pPr>
      <w:r>
        <w:t>(1) Postopka odločanja v sporu agencija ne more začeti po uradni dolžnosti.</w:t>
      </w:r>
    </w:p>
    <w:p w:rsidR="00A1018B" w:rsidRDefault="00A1018B" w:rsidP="00D963C6">
      <w:pPr>
        <w:ind w:hanging="567"/>
      </w:pPr>
    </w:p>
    <w:p w:rsidR="00A1018B" w:rsidRDefault="00A1018B" w:rsidP="00B912B6">
      <w:pPr>
        <w:pStyle w:val="ListParagraph"/>
        <w:ind w:left="0"/>
      </w:pPr>
      <w:r>
        <w:t>(2) V primeru, ko zahteva stranka, da agencija odloči o sporu z drugo stranko, je vložitev zahteve dopustna le, če prva stranka izkaže, da je od stranke, zoper katero vlaga zahtevo (v nadaljnjem besedilu: nasprotna stranka) pisno zahtevala, da ugodi njeni zahtevi, ki je predmet spora, in ji dala primeren rok, ki teče od prejema te zahteve, da na zahtevo odgovori. Ta rok ne sme biti krajši od 15 dni.</w:t>
      </w:r>
    </w:p>
    <w:p w:rsidR="00A1018B" w:rsidRDefault="00A1018B" w:rsidP="00B912B6">
      <w:pPr>
        <w:ind w:hanging="567"/>
      </w:pPr>
    </w:p>
    <w:p w:rsidR="00A1018B" w:rsidRDefault="00A1018B" w:rsidP="00B912B6">
      <w:pPr>
        <w:pStyle w:val="ListParagraph"/>
        <w:ind w:left="0"/>
        <w:rPr>
          <w:rFonts w:cs="Arial"/>
        </w:rPr>
      </w:pPr>
      <w:r>
        <w:rPr>
          <w:rFonts w:cs="Arial"/>
        </w:rPr>
        <w:t>(3) Zahtevo, da agencija odloči o sporu z nasprotno stranko, sme stranka vložiti v roku 15 dni od vročitve pisnega odgovora nasprotne stranke, s katerim je ta v celoti ali deloma zvrnila pisno zahtevo stranke, oziroma v roku 15 dni od poteka roka za odgovor, če nasprotna stranka na pisno zahtevo ni odgovorila.</w:t>
      </w:r>
    </w:p>
    <w:p w:rsidR="00A1018B" w:rsidRDefault="00A1018B" w:rsidP="00B912B6">
      <w:pPr>
        <w:pStyle w:val="ListParagraph"/>
        <w:ind w:left="0"/>
      </w:pPr>
    </w:p>
    <w:p w:rsidR="00A1018B" w:rsidRDefault="00A1018B" w:rsidP="00B912B6">
      <w:pPr>
        <w:pStyle w:val="ListParagraph"/>
        <w:ind w:left="0"/>
      </w:pPr>
      <w:r>
        <w:t>(4) Nasprotna stranka lahko v 15 dneh po vročitvi zahteve stranke za odločitev agencije v sporu vloži nasprotni zahtevek, če je ta zahtevek v zvezi z zahtevkom stranke ali če se zahtevek prve stranke in nasprotni zahtevek lahko pobotata.</w:t>
      </w:r>
    </w:p>
    <w:p w:rsidR="00A1018B" w:rsidRDefault="00A1018B" w:rsidP="0089728D">
      <w:pPr>
        <w:pStyle w:val="ListParagraph"/>
        <w:ind w:left="0"/>
      </w:pPr>
    </w:p>
    <w:p w:rsidR="00A1018B" w:rsidRPr="0017769C" w:rsidRDefault="00A1018B" w:rsidP="007D1782">
      <w:pPr>
        <w:pStyle w:val="Obrazloitev"/>
      </w:pPr>
      <w:r w:rsidRPr="0017769C">
        <w:t xml:space="preserve">Ker o tem, ali obstoji spor odločajo stranke, je možnost, da bi se postopek odločanja o sporu začel po uradni dolžnosti, logično izključena. Preden pa stranke predložijo spor v odločitev agenciji, mora stranka, ki želi sprožiti postopek, izkazati, da je pred tem neuspešno poskusila doseči rešitev spora pri drugi stranki. Za izkaz te predpostavke zadošča, da nasprotna stranka na pisno zahtevo v odrejenem roku ne odgovori ali pa njeno zahtevo delno ali v celoti zavrne. </w:t>
      </w:r>
    </w:p>
    <w:p w:rsidR="00A1018B" w:rsidRPr="007D1782" w:rsidRDefault="00A1018B" w:rsidP="007D1782">
      <w:pPr>
        <w:pStyle w:val="Obrazloitev"/>
      </w:pPr>
    </w:p>
    <w:p w:rsidR="00A1018B" w:rsidRDefault="00A1018B" w:rsidP="00391BB3">
      <w:pPr>
        <w:pStyle w:val="Heading5"/>
      </w:pPr>
      <w:bookmarkStart w:id="1574" w:name="_Toc358722322"/>
      <w:r>
        <w:t>člen</w:t>
      </w:r>
      <w:r>
        <w:br/>
        <w:t>(razjasnjevalni sestanek)</w:t>
      </w:r>
      <w:bookmarkEnd w:id="1574"/>
    </w:p>
    <w:p w:rsidR="00A1018B" w:rsidRDefault="00A1018B" w:rsidP="00D963C6"/>
    <w:p w:rsidR="00A1018B" w:rsidRDefault="00A1018B" w:rsidP="0089728D">
      <w:pPr>
        <w:pStyle w:val="ListParagraph"/>
        <w:ind w:left="0"/>
      </w:pPr>
      <w:r>
        <w:t xml:space="preserve">(1) Agencija lahko v postopku, v katerem niso udeležene stranke z nasprotujočimi si interesi, izvede enega ali več razjasnjevalnih sestankov. </w:t>
      </w:r>
    </w:p>
    <w:p w:rsidR="00A1018B" w:rsidRDefault="00A1018B" w:rsidP="00D963C6">
      <w:pPr>
        <w:pStyle w:val="ListParagraph"/>
        <w:ind w:left="0"/>
      </w:pPr>
    </w:p>
    <w:p w:rsidR="00A1018B" w:rsidRDefault="00A1018B" w:rsidP="0089728D">
      <w:pPr>
        <w:pStyle w:val="ListParagraph"/>
        <w:ind w:left="0"/>
      </w:pPr>
      <w:r>
        <w:t>(2) Na razjasnjevalnem sestanku lahko poleg uradne osebe agencije sodelujejo tudi drugi javni uslužbenci in strokovni pomočniki agencije.</w:t>
      </w:r>
    </w:p>
    <w:p w:rsidR="00A1018B" w:rsidRDefault="00A1018B" w:rsidP="00D963C6"/>
    <w:p w:rsidR="00A1018B" w:rsidRDefault="00A1018B" w:rsidP="0089728D">
      <w:pPr>
        <w:pStyle w:val="ListParagraph"/>
        <w:ind w:left="0"/>
      </w:pPr>
      <w:r>
        <w:t xml:space="preserve">(3) Na razjasnjevalnem sestanku je javnost izključena. </w:t>
      </w:r>
      <w:r w:rsidRPr="00846238">
        <w:t xml:space="preserve">Izključitev javnosti ne velja </w:t>
      </w:r>
      <w:r>
        <w:t>za stranke, zakonite zastopnike, njihove pooblaščence in strokovne pomočnike</w:t>
      </w:r>
    </w:p>
    <w:p w:rsidR="00A1018B" w:rsidRDefault="00A1018B" w:rsidP="00D963C6">
      <w:pPr>
        <w:pStyle w:val="ListParagraph"/>
        <w:ind w:left="0"/>
      </w:pPr>
    </w:p>
    <w:p w:rsidR="00A1018B" w:rsidRDefault="00A1018B" w:rsidP="0089728D">
      <w:pPr>
        <w:pStyle w:val="ListParagraph"/>
        <w:ind w:left="0"/>
      </w:pPr>
      <w:r>
        <w:t>(4) Na razjasnjevalnem sestanku si morata agencija in stranka prizadevati, da se sporazumeta o dejstvih, pomembnih za odločitev o zadevi.</w:t>
      </w:r>
    </w:p>
    <w:p w:rsidR="00A1018B" w:rsidRDefault="00A1018B" w:rsidP="00D963C6">
      <w:pPr>
        <w:pStyle w:val="ListParagraph"/>
        <w:ind w:left="0"/>
      </w:pPr>
    </w:p>
    <w:p w:rsidR="00A1018B" w:rsidRDefault="00A1018B" w:rsidP="0089728D">
      <w:pPr>
        <w:pStyle w:val="ListParagraph"/>
        <w:ind w:left="0"/>
      </w:pPr>
      <w:r>
        <w:t>(5) Na razjasnjevalnem sestanku agencija in stranka lahko skleneta poravnavo.</w:t>
      </w:r>
    </w:p>
    <w:p w:rsidR="00A1018B" w:rsidRDefault="00A1018B" w:rsidP="00D963C6">
      <w:pPr>
        <w:pStyle w:val="ListParagraph"/>
        <w:ind w:left="0"/>
      </w:pPr>
    </w:p>
    <w:p w:rsidR="00A1018B" w:rsidRDefault="00A1018B" w:rsidP="00A81416">
      <w:pPr>
        <w:pStyle w:val="ListParagraph"/>
        <w:ind w:left="0"/>
      </w:pPr>
      <w:r>
        <w:t>(6) Na razjasnjevalnem sestanku se vodi zapisnik. Ne glede na določbe zakona, ki ureja splošni upravni postopke, obsega zapisnik le usklajene ugotovitve glede dejstev, pomembnih za odločanje v zadevi, morebitno poravnavo med agencijo in stranko ter izjave stranke, za katere stranka zahteva, da se vpišejo v zapisnik.</w:t>
      </w:r>
    </w:p>
    <w:p w:rsidR="00A1018B" w:rsidRDefault="00A1018B" w:rsidP="00A81416">
      <w:pPr>
        <w:pStyle w:val="ListParagraph"/>
        <w:ind w:left="0"/>
      </w:pPr>
    </w:p>
    <w:p w:rsidR="00A1018B" w:rsidRPr="00E02A35" w:rsidRDefault="00A1018B" w:rsidP="007D1782">
      <w:pPr>
        <w:pStyle w:val="Obrazloitev"/>
      </w:pPr>
      <w:r w:rsidRPr="00E02A35">
        <w:t xml:space="preserve">Zaradi kompleksnosti zadev, ki jih obravnava agencija, stroga obličnost vodenja ustnih obravnav v upravnem postopku v določenih primerih lahko predstavlja resno oviro za učinkovito reševanje zadev. S tem členom se agenciji zato olajšuje vodenje upravnih postopkov, ko je potrebno neposredno komuniciranje s stranko postopka z namenom, da se razčistijo sporna in kompleksna dejanska vprašanja, od katerih je odvisna odločitev v zadevi. Manj stroga obličnost pri pisanju zapisnikov, večja možnost, da se v postopek vključijo na strani upravnega organa poleg uradnih oseb, ki vodijo postopek, tudi drugi javni uslužbenci, bo po oceni predlagatelja pripomogljo k bolj učinkovitemu odločanju agencije v postopkih, kjer niso udeležene stranke z nasprotujočimi si interesi.    </w:t>
      </w:r>
    </w:p>
    <w:p w:rsidR="00A1018B" w:rsidRPr="007D1782" w:rsidRDefault="00A1018B" w:rsidP="00A81416">
      <w:pPr>
        <w:pStyle w:val="ListParagraph"/>
        <w:ind w:left="0"/>
      </w:pPr>
    </w:p>
    <w:p w:rsidR="00A1018B" w:rsidRDefault="00A1018B" w:rsidP="00391BB3">
      <w:pPr>
        <w:pStyle w:val="Heading5"/>
      </w:pPr>
      <w:bookmarkStart w:id="1575" w:name="_Toc358722323"/>
      <w:r>
        <w:t>člen</w:t>
      </w:r>
      <w:r>
        <w:br/>
        <w:t>(poravnava med agencijo in stranko)</w:t>
      </w:r>
      <w:bookmarkEnd w:id="1575"/>
    </w:p>
    <w:p w:rsidR="00A1018B" w:rsidRDefault="00A1018B" w:rsidP="00D963C6"/>
    <w:p w:rsidR="00A1018B" w:rsidRDefault="00A1018B" w:rsidP="00A81416">
      <w:pPr>
        <w:pStyle w:val="ListParagraph"/>
        <w:ind w:left="0"/>
      </w:pPr>
      <w:r>
        <w:t>(1) Agencija in stranka lahko skleneta v postopku poravnavo o vseh ali nekaterih vprašanjih, o katerih se odloča v postopku.</w:t>
      </w:r>
    </w:p>
    <w:p w:rsidR="00A1018B" w:rsidRDefault="00A1018B" w:rsidP="00D963C6"/>
    <w:p w:rsidR="00A1018B" w:rsidRDefault="00A1018B" w:rsidP="00A81416">
      <w:pPr>
        <w:pStyle w:val="ListParagraph"/>
        <w:ind w:left="0"/>
      </w:pPr>
      <w:r>
        <w:t>(2) Poravnava mora biti vselej jasna in določna. Agencija ne sme skleniti poravnave, ki bi bila v škodo javni koristi, javni morali ali pravni koristi drugih.</w:t>
      </w:r>
    </w:p>
    <w:p w:rsidR="00A1018B" w:rsidRDefault="00A1018B" w:rsidP="00D963C6">
      <w:pPr>
        <w:pStyle w:val="ListParagraph"/>
        <w:ind w:left="0"/>
      </w:pPr>
    </w:p>
    <w:p w:rsidR="00A1018B" w:rsidRDefault="00A1018B" w:rsidP="00A861E6">
      <w:pPr>
        <w:pStyle w:val="ListParagraph"/>
        <w:ind w:left="0"/>
      </w:pPr>
      <w:r>
        <w:t>(3) Poravnava se vpiše v zapisnik. Poravnava je sklenjena, ko zapisnik o poravnavi podpiše uradna oseba agencije, pooblaščena za odločanje v zadevi, in ga stranka prebere ter podpiše.</w:t>
      </w:r>
    </w:p>
    <w:p w:rsidR="00A1018B" w:rsidRDefault="00A1018B" w:rsidP="00D963C6">
      <w:pPr>
        <w:pStyle w:val="ListParagraph"/>
        <w:ind w:left="0"/>
      </w:pPr>
    </w:p>
    <w:p w:rsidR="00A1018B" w:rsidRDefault="00A1018B" w:rsidP="00A81416">
      <w:pPr>
        <w:pStyle w:val="ListParagraph"/>
        <w:ind w:left="0"/>
      </w:pPr>
      <w:r>
        <w:t>(4) Poravnavo agencija vključi v odločbo. V delu odločbe, ki se nanaša na poravnavo, zoper odločbo ni dovoljen upravni spor.</w:t>
      </w:r>
    </w:p>
    <w:p w:rsidR="00A1018B" w:rsidRDefault="00A1018B" w:rsidP="00D963C6">
      <w:pPr>
        <w:pStyle w:val="ListParagraph"/>
        <w:ind w:left="0"/>
      </w:pPr>
    </w:p>
    <w:p w:rsidR="00A1018B" w:rsidRDefault="00A1018B" w:rsidP="00A81416">
      <w:pPr>
        <w:pStyle w:val="ListParagraph"/>
        <w:ind w:left="0"/>
      </w:pPr>
      <w:r>
        <w:t>(5) Določbe tega člena se ne uporabljajo za upravni postopek, v katerem so udeležene stranke z nasprotujočimi si interesi.</w:t>
      </w:r>
    </w:p>
    <w:p w:rsidR="00A1018B" w:rsidRDefault="00A1018B" w:rsidP="00A81416">
      <w:pPr>
        <w:pStyle w:val="ListParagraph"/>
        <w:ind w:left="0"/>
      </w:pPr>
    </w:p>
    <w:p w:rsidR="00A1018B" w:rsidRPr="00E02A35" w:rsidRDefault="00A1018B" w:rsidP="007D1782">
      <w:pPr>
        <w:pStyle w:val="Obrazloitev"/>
      </w:pPr>
      <w:r w:rsidRPr="00E02A35">
        <w:t>S to določbo se razširja možnost sklepanja poravnav v upravnem postopku, ki jih daje že</w:t>
      </w:r>
      <w:r>
        <w:t xml:space="preserve"> ZUP</w:t>
      </w:r>
      <w:r w:rsidRPr="00E02A35">
        <w:rPr>
          <w:rFonts w:cs="Arial"/>
        </w:rPr>
        <w:t xml:space="preserve">. Razširitev se nanaša na možnost sklenitve poravnave v postopku, kjer je udeležena le ena stranka oziroma kjer niso udeležene stranke z nasprotujočimi si interesi. To možnost narekuje sama narava zadev, ki jih obravnava agencija, kjer se institut poravnave lahko pokaže kot primeren način za rešitev spornega razmerja med stranko in agencijo, Že neposredno na podlagi ZUP pa lahko agencija sklepa poravnave, kadar odloča o sporih med strankami oziroma v kontradikotrnih upravnih zadevah. </w:t>
      </w:r>
    </w:p>
    <w:p w:rsidR="00A1018B" w:rsidRPr="007D1782" w:rsidRDefault="00A1018B" w:rsidP="00A81416">
      <w:pPr>
        <w:pStyle w:val="ListParagraph"/>
        <w:ind w:left="0"/>
      </w:pPr>
    </w:p>
    <w:p w:rsidR="00A1018B" w:rsidRDefault="00A1018B" w:rsidP="007D1782">
      <w:pPr>
        <w:pStyle w:val="Heading5"/>
      </w:pPr>
      <w:bookmarkStart w:id="1576" w:name="_Toc358722324"/>
      <w:r>
        <w:t>člen</w:t>
      </w:r>
      <w:r>
        <w:br/>
        <w:t>(dokazovanje)</w:t>
      </w:r>
      <w:bookmarkEnd w:id="1576"/>
    </w:p>
    <w:p w:rsidR="00A1018B" w:rsidRDefault="00A1018B" w:rsidP="00D963C6">
      <w:pPr>
        <w:keepNext/>
        <w:jc w:val="center"/>
      </w:pPr>
    </w:p>
    <w:p w:rsidR="00A1018B" w:rsidRDefault="00A1018B" w:rsidP="00A81416">
      <w:pPr>
        <w:pStyle w:val="ListParagraph"/>
        <w:keepNext/>
        <w:ind w:left="0"/>
      </w:pPr>
      <w:r>
        <w:t>(1) Agencija lahko zahteva od stranke, ki je izvajalec energetske dejavnosti, lastnik omrežja ali izvajalec storitev na omrežju, da predloži listine in druge dokumente ali podatke, vključno s potrebnimi izračuni, skladno z določbami tega zakona o pošiljanju podatkov agenciji v postopku poročanja in nadzora.</w:t>
      </w:r>
    </w:p>
    <w:p w:rsidR="00A1018B" w:rsidRDefault="00A1018B" w:rsidP="00D963C6">
      <w:pPr>
        <w:ind w:hanging="567"/>
      </w:pPr>
    </w:p>
    <w:p w:rsidR="00A1018B" w:rsidRDefault="00A1018B" w:rsidP="00A81416">
      <w:pPr>
        <w:pStyle w:val="ListParagraph"/>
        <w:ind w:left="0"/>
      </w:pPr>
      <w:r>
        <w:t>(2) Agencija lahko v postopku odločanja o posamični zadevi uporabi dejstva, ki jih je ugotovila v postopku poročanja in nadzora nad stranko.</w:t>
      </w:r>
    </w:p>
    <w:p w:rsidR="00A1018B" w:rsidRDefault="00A1018B" w:rsidP="00A81416">
      <w:pPr>
        <w:pStyle w:val="ListParagraph"/>
        <w:ind w:left="0"/>
      </w:pPr>
    </w:p>
    <w:p w:rsidR="00A1018B" w:rsidRPr="00E02A35" w:rsidRDefault="00A1018B" w:rsidP="007D1782">
      <w:pPr>
        <w:pStyle w:val="Obrazloitev"/>
      </w:pPr>
      <w:r w:rsidRPr="00E02A35">
        <w:t>Agencija lahko za potrebe dokazovanja v upravnem postopku poleg določil ZUP, ki urejajo zbiranje listinskih dokazov, uporabi tudi pooblastila iz tega zakona, ki omogočajo zbiranje podatkov v postopku nadzora oziroma poročanja (</w:t>
      </w:r>
      <w:r>
        <w:fldChar w:fldCharType="begin"/>
      </w:r>
      <w:r>
        <w:instrText xml:space="preserve"> REF _Ref314047480 \r \h </w:instrText>
      </w:r>
      <w:r>
        <w:fldChar w:fldCharType="separate"/>
      </w:r>
      <w:r>
        <w:t>417</w:t>
      </w:r>
      <w:r>
        <w:fldChar w:fldCharType="end"/>
      </w:r>
      <w:r w:rsidRPr="00E02A35">
        <w:t xml:space="preserve">. člen). Posebej je v tem členu določeno tudi, da sme agencija svojo odločitev v upravnem postopku opreti tudi na dejstva, ki so bila ugotovljena v drugih postopkih zoper stranko.  </w:t>
      </w:r>
    </w:p>
    <w:p w:rsidR="00A1018B" w:rsidRPr="007D1782" w:rsidRDefault="00A1018B" w:rsidP="00A81416">
      <w:pPr>
        <w:pStyle w:val="ListParagraph"/>
        <w:ind w:left="0"/>
      </w:pPr>
    </w:p>
    <w:p w:rsidR="00A1018B" w:rsidRDefault="00A1018B" w:rsidP="00391BB3">
      <w:pPr>
        <w:pStyle w:val="Heading5"/>
      </w:pPr>
      <w:bookmarkStart w:id="1577" w:name="_Toc358722325"/>
      <w:r>
        <w:t>člen</w:t>
      </w:r>
      <w:r>
        <w:br/>
        <w:t>(pravna sredstva v upravnem postopku)</w:t>
      </w:r>
      <w:bookmarkEnd w:id="1577"/>
    </w:p>
    <w:p w:rsidR="00A1018B" w:rsidRDefault="00A1018B" w:rsidP="00D963C6"/>
    <w:p w:rsidR="00A1018B" w:rsidRDefault="00A1018B" w:rsidP="00C92F23">
      <w:pPr>
        <w:pStyle w:val="ListParagraph"/>
        <w:ind w:left="0"/>
      </w:pPr>
      <w:r>
        <w:t>(1) Zoper odločbo agencije ni pritožbe, kar velja tudi za sklep agencije, če je po zakonu, ki ureja splošni upravni postopek, predvidena zoper sklep posebna pritožba.</w:t>
      </w:r>
    </w:p>
    <w:p w:rsidR="00A1018B" w:rsidRDefault="00A1018B" w:rsidP="00D963C6">
      <w:pPr>
        <w:ind w:hanging="567"/>
      </w:pPr>
    </w:p>
    <w:p w:rsidR="00A1018B" w:rsidRDefault="00A1018B" w:rsidP="00A81416">
      <w:pPr>
        <w:pStyle w:val="ListParagraph"/>
        <w:ind w:left="0"/>
      </w:pPr>
      <w:r>
        <w:t>(2) Odločbe agencije ni mogoče odpraviti ali razveljaviti po nadzorstveni pravici ali zoper njo uporabiti pravnega sredstva izredne razveljavitve.</w:t>
      </w:r>
    </w:p>
    <w:p w:rsidR="00A1018B" w:rsidRDefault="00A1018B" w:rsidP="00D963C6">
      <w:pPr>
        <w:ind w:hanging="567"/>
      </w:pPr>
    </w:p>
    <w:p w:rsidR="00A1018B" w:rsidRDefault="00A1018B" w:rsidP="008E06FB">
      <w:pPr>
        <w:pStyle w:val="ListParagraph"/>
        <w:ind w:left="0"/>
      </w:pPr>
      <w:r>
        <w:t>(3) Odločbo agencije lahko izreče za nično agencija pod pogoji in po postopku, določenem v zakonu, ki ureja splošni upravni postopek.</w:t>
      </w:r>
    </w:p>
    <w:p w:rsidR="00A1018B" w:rsidRDefault="00A1018B" w:rsidP="008E06FB">
      <w:pPr>
        <w:pStyle w:val="ListParagraph"/>
        <w:ind w:left="0"/>
      </w:pPr>
    </w:p>
    <w:p w:rsidR="00A1018B" w:rsidRPr="00E02A35" w:rsidRDefault="00A1018B" w:rsidP="007D1782">
      <w:pPr>
        <w:pStyle w:val="Obrazloitev"/>
      </w:pPr>
      <w:r w:rsidRPr="00E02A35">
        <w:t xml:space="preserve">S tem členom se določa posebna ureditev uporabe pravnih sredstev zoper odločbe agencije, ki odstopa od splošnih pravil po ZUP. Takšna ureditev je logična posledica evropske pravne ureditve, po kateri mora biti nacionalni regulatorni organ pri svojem delu neodvisen od izvršilne oblasti, kar velja tudi za postopke sprejemanja posamičnih odločitev. Seveda pa so odločitve agencije v posamičnih zadevah podvržene sodni kontroli v upravnem sporu. </w:t>
      </w:r>
    </w:p>
    <w:p w:rsidR="00A1018B" w:rsidRPr="007D1782" w:rsidRDefault="00A1018B" w:rsidP="008E06FB">
      <w:pPr>
        <w:pStyle w:val="ListParagraph"/>
        <w:ind w:left="0"/>
      </w:pPr>
    </w:p>
    <w:p w:rsidR="00A1018B" w:rsidRDefault="00A1018B" w:rsidP="00391BB3">
      <w:pPr>
        <w:pStyle w:val="Heading5"/>
      </w:pPr>
      <w:bookmarkStart w:id="1578" w:name="_Ref295205057"/>
      <w:bookmarkStart w:id="1579" w:name="_Toc358722326"/>
      <w:r>
        <w:t>člen</w:t>
      </w:r>
      <w:bookmarkEnd w:id="1578"/>
      <w:r>
        <w:br/>
        <w:t>(odločba)</w:t>
      </w:r>
      <w:bookmarkEnd w:id="1579"/>
    </w:p>
    <w:p w:rsidR="00A1018B" w:rsidRDefault="00A1018B" w:rsidP="00D963C6"/>
    <w:p w:rsidR="00A1018B" w:rsidRDefault="00A1018B" w:rsidP="00A81416">
      <w:pPr>
        <w:pStyle w:val="ListParagraph"/>
        <w:ind w:left="0"/>
      </w:pPr>
      <w:r>
        <w:t>(1) Rok za izdajo odločbe v postopku, začetem na zahtevo stranke, je 2 meseca od vložitve popolne vloge, če ta zakon ne določa drugače. Agencija lahko s sklepom, izdanim pred potekom tega roka, ta rok enkrat podaljša za največ 2 meseca, če je to potrebno zaradi obsežnega ugotavljanja dejanskega stanja ali drugih okoliščin, za katere ni odgovorna agencija.</w:t>
      </w:r>
    </w:p>
    <w:p w:rsidR="00A1018B" w:rsidRDefault="00A1018B" w:rsidP="00D963C6">
      <w:pPr>
        <w:pStyle w:val="ListParagraph"/>
        <w:ind w:left="0"/>
      </w:pPr>
    </w:p>
    <w:p w:rsidR="00A1018B" w:rsidRDefault="00A1018B" w:rsidP="00861F5C">
      <w:pPr>
        <w:pStyle w:val="ListParagraph"/>
        <w:ind w:left="0"/>
      </w:pPr>
      <w:r>
        <w:t>(2) Kadar se začne postopek po uradni dolžnosti, če je to v interesu stranke, pa pred odločitvijo ni potreben poseben ugotovitveni postopek, mora agencija izdati odločbo v dveh mesecih od začetka postopka oziroma štirih mesecev, če je potrebno izvesti poseben ugotovitveni postopek.</w:t>
      </w:r>
    </w:p>
    <w:p w:rsidR="00A1018B" w:rsidRPr="00FA1059" w:rsidRDefault="00A1018B" w:rsidP="00D963C6">
      <w:pPr>
        <w:pStyle w:val="ListParagraph"/>
        <w:ind w:left="0"/>
      </w:pPr>
    </w:p>
    <w:p w:rsidR="00A1018B" w:rsidRDefault="00A1018B" w:rsidP="00A81416">
      <w:pPr>
        <w:pStyle w:val="ListParagraph"/>
        <w:ind w:left="0"/>
      </w:pPr>
      <w:r>
        <w:t>(3) Z odločbo agencija:</w:t>
      </w:r>
    </w:p>
    <w:p w:rsidR="00A1018B" w:rsidRDefault="00A1018B" w:rsidP="00D963C6">
      <w:pPr>
        <w:ind w:hanging="425"/>
      </w:pPr>
    </w:p>
    <w:p w:rsidR="00A1018B" w:rsidRDefault="00A1018B" w:rsidP="001617CF">
      <w:pPr>
        <w:pStyle w:val="ListParagraph"/>
        <w:numPr>
          <w:ilvl w:val="1"/>
          <w:numId w:val="36"/>
        </w:numPr>
        <w:ind w:left="284" w:hanging="284"/>
      </w:pPr>
      <w:r>
        <w:t>odloči o zahtevku stranke ali drugem predmetu postopka;</w:t>
      </w:r>
    </w:p>
    <w:p w:rsidR="00A1018B" w:rsidRDefault="00A1018B" w:rsidP="001617CF">
      <w:pPr>
        <w:pStyle w:val="ListParagraph"/>
        <w:numPr>
          <w:ilvl w:val="1"/>
          <w:numId w:val="36"/>
        </w:numPr>
        <w:ind w:left="284" w:hanging="284"/>
      </w:pPr>
      <w:r>
        <w:t>naloži stranki ravnanje, skladno s tem zakonom in splošnim aktom agencije za izvrševanje javnih pooblastil, vključno s sklenitvijo ustreznih pogodb;</w:t>
      </w:r>
    </w:p>
    <w:p w:rsidR="00A1018B" w:rsidRDefault="00A1018B" w:rsidP="001617CF">
      <w:pPr>
        <w:pStyle w:val="ListParagraph"/>
        <w:numPr>
          <w:ilvl w:val="1"/>
          <w:numId w:val="36"/>
        </w:numPr>
        <w:ind w:left="284" w:hanging="284"/>
      </w:pPr>
      <w:r>
        <w:t>prepove stranki ravnanje, ki ni skladno s tem zakonom in splošnim aktom agencije za izvrševanje javnih pooblastil;</w:t>
      </w:r>
    </w:p>
    <w:p w:rsidR="00A1018B" w:rsidRDefault="00A1018B" w:rsidP="001617CF">
      <w:pPr>
        <w:pStyle w:val="ListParagraph"/>
        <w:numPr>
          <w:ilvl w:val="1"/>
          <w:numId w:val="36"/>
        </w:numPr>
        <w:ind w:left="284" w:hanging="284"/>
      </w:pPr>
      <w:r>
        <w:t xml:space="preserve">delno ali v celoti razveljavi pogodbo ali drug akt, sklenjen v nasprotju s tem zakonom, splošnim aktom agencije za izvrševanje javnih pooblastil in splošnim aktom operaterja, izdanim za izvrševanje javnih pooblastil; </w:t>
      </w:r>
    </w:p>
    <w:p w:rsidR="00A1018B" w:rsidRPr="009C4C5C" w:rsidRDefault="00A1018B" w:rsidP="001617CF">
      <w:pPr>
        <w:pStyle w:val="ListParagraph"/>
        <w:numPr>
          <w:ilvl w:val="1"/>
          <w:numId w:val="36"/>
        </w:numPr>
        <w:ind w:left="284" w:hanging="284"/>
      </w:pPr>
      <w:r w:rsidRPr="009C4C5C">
        <w:t xml:space="preserve">odloči o zahtevku zaradi preveč ali premalo plačanega zneska </w:t>
      </w:r>
      <w:r>
        <w:t>omrežnine ali cene za ostale storitve operaterja</w:t>
      </w:r>
      <w:r w:rsidRPr="009C4C5C">
        <w:t>;</w:t>
      </w:r>
    </w:p>
    <w:p w:rsidR="00A1018B" w:rsidRDefault="00A1018B" w:rsidP="007D1782">
      <w:pPr>
        <w:pStyle w:val="ListParagraph"/>
        <w:ind w:left="284"/>
      </w:pPr>
    </w:p>
    <w:p w:rsidR="00A1018B" w:rsidRDefault="00A1018B" w:rsidP="00D963C6">
      <w:pPr>
        <w:ind w:hanging="425"/>
      </w:pPr>
    </w:p>
    <w:p w:rsidR="00A1018B" w:rsidRDefault="00A1018B" w:rsidP="008E06FB">
      <w:pPr>
        <w:pStyle w:val="ListParagraph"/>
        <w:ind w:left="0"/>
      </w:pPr>
      <w:r>
        <w:t xml:space="preserve">(4) Agencija lahko za določen čas do izdaje pravnomočne odločbe zadrži sklepanje pogodb, ki so povezane s postopkom, ki ga vodi, če je to nujno potrebno za varstvo pravic prizadete stranke in drugih oseb na trgu in sorazmerno glede na potrebe delovanja trga in oskrbe z energijo.    </w:t>
      </w:r>
    </w:p>
    <w:p w:rsidR="00A1018B" w:rsidRDefault="00A1018B" w:rsidP="008E06FB">
      <w:pPr>
        <w:pStyle w:val="ListParagraph"/>
        <w:ind w:left="0"/>
      </w:pPr>
    </w:p>
    <w:p w:rsidR="00A1018B" w:rsidRDefault="00A1018B" w:rsidP="008E06FB">
      <w:pPr>
        <w:pStyle w:val="ListParagraph"/>
        <w:ind w:left="0"/>
      </w:pPr>
      <w:r>
        <w:t>(5) Pogodbe, sklenjene v nasprotju z odločbo agencije, so nične.</w:t>
      </w:r>
    </w:p>
    <w:p w:rsidR="00A1018B" w:rsidRDefault="00A1018B" w:rsidP="008E06FB">
      <w:pPr>
        <w:pStyle w:val="ListParagraph"/>
        <w:ind w:left="0"/>
      </w:pPr>
    </w:p>
    <w:p w:rsidR="00A1018B" w:rsidRPr="00E02A35" w:rsidRDefault="00A1018B" w:rsidP="007D1782">
      <w:pPr>
        <w:pStyle w:val="Obrazloitev"/>
      </w:pPr>
      <w:r w:rsidRPr="00E02A35">
        <w:t>Roki za izdajo odločbe v upravnem postopku pred agencijo se s tem zakonom podaljšujejo glede na splošni rok po ZUP, kar bolj ustreza naravi upravnih zadev, ki jih obravn</w:t>
      </w:r>
      <w:r>
        <w:t>a</w:t>
      </w:r>
      <w:r w:rsidRPr="00E02A35">
        <w:t xml:space="preserve">va agencija. Z zakonom se posebej določa tudi vrsto odločitev v upravnem postopku, ki jih v izreku odločbe lahko izreče agencija. Zakon določa tudi civilnopravno sankcijo ničnosti kot oblike neveljavnosti za tiste pogodbe, ki bi bile sklenjene v nasprotju z vsebino odločbe agencije. Ničnost lahko zainteresirane osebe uveljavljajo v skladu s splošnimi pravili obligacijskega prava v pravdnem postopku.     </w:t>
      </w:r>
    </w:p>
    <w:p w:rsidR="00A1018B" w:rsidRPr="007D1782" w:rsidRDefault="00A1018B" w:rsidP="008E06FB">
      <w:pPr>
        <w:pStyle w:val="ListParagraph"/>
        <w:ind w:left="0"/>
      </w:pPr>
    </w:p>
    <w:p w:rsidR="00A1018B" w:rsidRDefault="00A1018B" w:rsidP="00391BB3">
      <w:pPr>
        <w:pStyle w:val="Heading5"/>
      </w:pPr>
      <w:bookmarkStart w:id="1580" w:name="_Toc358722327"/>
      <w:r>
        <w:t>člen</w:t>
      </w:r>
      <w:r>
        <w:br/>
        <w:t>(upravni spor)</w:t>
      </w:r>
      <w:bookmarkEnd w:id="1580"/>
    </w:p>
    <w:p w:rsidR="00A1018B" w:rsidRDefault="00A1018B" w:rsidP="00D963C6"/>
    <w:p w:rsidR="00A1018B" w:rsidRDefault="00A1018B" w:rsidP="004C5583">
      <w:r>
        <w:t>(1) Postopek odločanja v upravnem sporu zoper odločbo ali sklep agencije, izdana v postopku odločanja o določitvi omrežnine oziroma soglasju k omrežnini, tarife za uporabo omrežja ali dostopa do omrežja, je nujen.</w:t>
      </w:r>
    </w:p>
    <w:p w:rsidR="00A1018B" w:rsidRDefault="00A1018B" w:rsidP="004C5583"/>
    <w:p w:rsidR="00A1018B" w:rsidRDefault="00A1018B" w:rsidP="004C5583">
      <w:r>
        <w:t>(2) Če sodišče odpravi odločbo o določitvi omrežnine ali o goglasju k omrežnini, pa bi agencija v ponovljenem postopku morala določiti drugačno omrežnino oziroma dati soglasje k drugačni omrežnini, agencija z odločbo ugotovi to drugačno omrežnino v zadevnem regulativnem obdobju, vendar se v tem regulativnem obdobju še naprej uporablja omrežnina, kot je bila določena v skladu z odpravljeno odločbo. Razlika med to omrežnino in omrežnino, kot jo je v ponovljenem postopku ugotovila agencija, se ob upoštevanju obresti poračuna v naslednjem regulativnem obdobju.</w:t>
      </w:r>
    </w:p>
    <w:p w:rsidR="00A1018B" w:rsidRDefault="00A1018B" w:rsidP="004C5583"/>
    <w:p w:rsidR="00A1018B" w:rsidRDefault="00A1018B" w:rsidP="004C5583">
      <w:pPr>
        <w:pStyle w:val="Obrazloitev"/>
      </w:pPr>
      <w:r w:rsidRPr="00E02A35">
        <w:t>V tem členu so našteti primeri, v katerih je upravni spor zoper odločitev agencije nujen, kar pomeni, da se ti spori obravnavajo pred sodiščem prednostno.</w:t>
      </w:r>
    </w:p>
    <w:p w:rsidR="00A1018B" w:rsidRDefault="00A1018B" w:rsidP="004C5583">
      <w:pPr>
        <w:pStyle w:val="Obrazloitev"/>
      </w:pPr>
    </w:p>
    <w:p w:rsidR="00A1018B" w:rsidRPr="00E02A35" w:rsidRDefault="00A1018B" w:rsidP="004C5583">
      <w:pPr>
        <w:pStyle w:val="Obrazloitev"/>
      </w:pPr>
      <w:r>
        <w:t>Drugi odstavek ureja položaj, ki nastane zaradi potrebe po stalnosti omrežnine znotraj regulativnega obdobja in verižne povezanosti odločb, ki se nanašajo na posamezna regulativna obdobja. Ker v ponovljenem postopku agencija ne bo mogla spremeniti omrežnine za nazaj za celotno regulativno obdobje (to omrežnino so uporabniki sistema že plačevali), določa predlog zakona, da se razlika poravna v naslednjem regulativnem obdobju.</w:t>
      </w:r>
      <w:r w:rsidRPr="00E02A35">
        <w:t xml:space="preserve"> </w:t>
      </w:r>
    </w:p>
    <w:p w:rsidR="00A1018B" w:rsidRDefault="00A1018B" w:rsidP="00D963C6"/>
    <w:p w:rsidR="00A1018B" w:rsidRPr="001769BA" w:rsidRDefault="00A1018B" w:rsidP="001769BA">
      <w:pPr>
        <w:jc w:val="center"/>
        <w:rPr>
          <w:rFonts w:cs="Arial"/>
        </w:rPr>
      </w:pPr>
    </w:p>
    <w:p w:rsidR="00A1018B" w:rsidRPr="00EC7B24" w:rsidRDefault="00A1018B" w:rsidP="001E2586">
      <w:pPr>
        <w:pStyle w:val="Heading3"/>
      </w:pPr>
      <w:bookmarkStart w:id="1581" w:name="_Toc358722328"/>
      <w:r w:rsidRPr="001769BA">
        <w:t>6. oddelek:  Nadzor agencije</w:t>
      </w:r>
      <w:bookmarkEnd w:id="1581"/>
    </w:p>
    <w:p w:rsidR="00A1018B" w:rsidRPr="00EC7B24" w:rsidRDefault="00A1018B" w:rsidP="007B4E95">
      <w:pPr>
        <w:pStyle w:val="Heading4"/>
        <w:rPr>
          <w:b w:val="0"/>
          <w:sz w:val="24"/>
          <w:szCs w:val="24"/>
        </w:rPr>
      </w:pPr>
      <w:bookmarkStart w:id="1582" w:name="_Toc358722329"/>
      <w:r w:rsidRPr="00EC7B24">
        <w:rPr>
          <w:b w:val="0"/>
          <w:sz w:val="24"/>
          <w:szCs w:val="24"/>
        </w:rPr>
        <w:t>I. Splošne določbe o postopku nadzora</w:t>
      </w:r>
      <w:bookmarkEnd w:id="1582"/>
    </w:p>
    <w:p w:rsidR="00A1018B" w:rsidRDefault="00A1018B" w:rsidP="00D963C6">
      <w:pPr>
        <w:rPr>
          <w:rFonts w:ascii="Arial Narrow" w:hAnsi="Arial Narrow" w:cs="Cambria"/>
          <w:b/>
          <w:bCs/>
          <w:u w:val="single"/>
        </w:rPr>
      </w:pPr>
    </w:p>
    <w:p w:rsidR="00A1018B" w:rsidRPr="007B4E95" w:rsidRDefault="00A1018B" w:rsidP="00391BB3">
      <w:pPr>
        <w:pStyle w:val="Heading5"/>
      </w:pPr>
      <w:bookmarkStart w:id="1583" w:name="_Ref294612950"/>
      <w:bookmarkStart w:id="1584" w:name="_Ref314047538"/>
      <w:bookmarkStart w:id="1585" w:name="_Toc358722330"/>
      <w:r>
        <w:t>člen</w:t>
      </w:r>
      <w:bookmarkEnd w:id="1583"/>
      <w:r>
        <w:br/>
      </w:r>
      <w:r w:rsidRPr="007B4E95">
        <w:t xml:space="preserve"> (pristojnost nadzora)</w:t>
      </w:r>
      <w:bookmarkEnd w:id="1584"/>
      <w:bookmarkEnd w:id="1585"/>
    </w:p>
    <w:p w:rsidR="00A1018B" w:rsidRPr="00C0106A" w:rsidRDefault="00A1018B" w:rsidP="00D963C6">
      <w:pPr>
        <w:jc w:val="center"/>
        <w:rPr>
          <w:rFonts w:cs="Arial"/>
        </w:rPr>
      </w:pPr>
    </w:p>
    <w:p w:rsidR="00A1018B" w:rsidRPr="00C0106A" w:rsidRDefault="00A1018B" w:rsidP="001769BA">
      <w:pPr>
        <w:rPr>
          <w:rFonts w:cs="Arial"/>
        </w:rPr>
      </w:pPr>
      <w:r>
        <w:rPr>
          <w:rFonts w:cs="Arial"/>
        </w:rPr>
        <w:t xml:space="preserve">(1) </w:t>
      </w:r>
      <w:r w:rsidRPr="00C0106A">
        <w:rPr>
          <w:rFonts w:cs="Arial"/>
        </w:rPr>
        <w:t xml:space="preserve">Agencija nadzira izvajanje določb tega zakona in na njegovi podlagi izdanih predpisov ter splošnih aktov, razen v primerih, ki </w:t>
      </w:r>
      <w:r w:rsidRPr="00B01586">
        <w:rPr>
          <w:rFonts w:cs="Arial"/>
        </w:rPr>
        <w:t>po tem zakonu izrecno spadajo v pristojnost inšpekcije za elektro in strojno energetiko</w:t>
      </w:r>
      <w:r w:rsidRPr="00C0106A">
        <w:rPr>
          <w:rFonts w:cs="Arial"/>
        </w:rPr>
        <w:t xml:space="preserve"> </w:t>
      </w:r>
      <w:r>
        <w:rPr>
          <w:rFonts w:cs="Arial"/>
        </w:rPr>
        <w:t xml:space="preserve">skladno z </w:t>
      </w:r>
      <w:r>
        <w:rPr>
          <w:rFonts w:cs="Arial"/>
        </w:rPr>
        <w:fldChar w:fldCharType="begin"/>
      </w:r>
      <w:r>
        <w:rPr>
          <w:rFonts w:cs="Arial"/>
        </w:rPr>
        <w:instrText xml:space="preserve"> REF _Ref294685378 \r \h </w:instrText>
      </w:r>
      <w:r w:rsidRPr="00B44B24">
        <w:rPr>
          <w:rFonts w:cs="Arial"/>
        </w:rPr>
      </w:r>
      <w:r>
        <w:rPr>
          <w:rFonts w:cs="Arial"/>
        </w:rPr>
        <w:fldChar w:fldCharType="separate"/>
      </w:r>
      <w:r>
        <w:rPr>
          <w:rFonts w:cs="Arial"/>
        </w:rPr>
        <w:t>463</w:t>
      </w:r>
      <w:r>
        <w:rPr>
          <w:rFonts w:cs="Arial"/>
        </w:rPr>
        <w:fldChar w:fldCharType="end"/>
      </w:r>
      <w:r>
        <w:rPr>
          <w:rFonts w:cs="Arial"/>
        </w:rPr>
        <w:t>.</w:t>
      </w:r>
      <w:r w:rsidRPr="0067072B">
        <w:rPr>
          <w:rFonts w:cs="Arial"/>
        </w:rPr>
        <w:t xml:space="preserve"> členom tega zakona</w:t>
      </w:r>
      <w:r>
        <w:rPr>
          <w:rFonts w:cs="Arial"/>
        </w:rPr>
        <w:t xml:space="preserve"> ter v pristojnost inšpekcije, pristojne za trg, skladno s četrtim odstavkom </w:t>
      </w:r>
      <w:r>
        <w:rPr>
          <w:rFonts w:cs="Arial"/>
        </w:rPr>
        <w:fldChar w:fldCharType="begin"/>
      </w:r>
      <w:r>
        <w:rPr>
          <w:rFonts w:cs="Arial"/>
        </w:rPr>
        <w:instrText xml:space="preserve"> REF _Ref296333142 \r \h </w:instrText>
      </w:r>
      <w:r w:rsidRPr="00B44B24">
        <w:rPr>
          <w:rFonts w:cs="Arial"/>
        </w:rPr>
      </w:r>
      <w:r>
        <w:rPr>
          <w:rFonts w:cs="Arial"/>
        </w:rPr>
        <w:fldChar w:fldCharType="separate"/>
      </w:r>
      <w:r>
        <w:rPr>
          <w:rFonts w:cs="Arial"/>
        </w:rPr>
        <w:t>463</w:t>
      </w:r>
      <w:r>
        <w:rPr>
          <w:rFonts w:cs="Arial"/>
        </w:rPr>
        <w:fldChar w:fldCharType="end"/>
      </w:r>
      <w:r w:rsidRPr="0067072B">
        <w:rPr>
          <w:rFonts w:cs="Arial"/>
        </w:rPr>
        <w:t>.</w:t>
      </w:r>
      <w:r w:rsidRPr="00C0106A">
        <w:rPr>
          <w:rFonts w:cs="Arial"/>
        </w:rPr>
        <w:t xml:space="preserve"> </w:t>
      </w:r>
      <w:r>
        <w:rPr>
          <w:rFonts w:cs="Arial"/>
        </w:rPr>
        <w:t>člena tega zakona.</w:t>
      </w:r>
    </w:p>
    <w:p w:rsidR="00A1018B" w:rsidRPr="00C0106A" w:rsidRDefault="00A1018B" w:rsidP="00D963C6">
      <w:pPr>
        <w:rPr>
          <w:rFonts w:cs="Arial"/>
        </w:rPr>
      </w:pPr>
    </w:p>
    <w:p w:rsidR="00A1018B" w:rsidRPr="00C0106A" w:rsidRDefault="00A1018B" w:rsidP="00AC3523">
      <w:pPr>
        <w:rPr>
          <w:rFonts w:cs="Arial"/>
        </w:rPr>
      </w:pPr>
      <w:r>
        <w:rPr>
          <w:rFonts w:cs="Arial"/>
        </w:rPr>
        <w:t xml:space="preserve">(2) </w:t>
      </w:r>
      <w:r w:rsidRPr="00C0106A">
        <w:rPr>
          <w:rFonts w:cs="Arial"/>
        </w:rPr>
        <w:t xml:space="preserve">Agencija nadzira tudi izvajanje določb predpisov Evropske unije s področja notranjega trga z električno energijo in zemeljskim plinom, ki imajo neposredni učinek v pravnem redu Republike Slovenije, </w:t>
      </w:r>
      <w:r>
        <w:rPr>
          <w:rFonts w:cs="Arial"/>
        </w:rPr>
        <w:t xml:space="preserve">razen če ti predpisi ali nacionalni predpisi ne </w:t>
      </w:r>
      <w:r w:rsidRPr="00DB01EA">
        <w:rPr>
          <w:rFonts w:cs="Arial"/>
        </w:rPr>
        <w:t>določajo</w:t>
      </w:r>
      <w:r>
        <w:rPr>
          <w:rFonts w:cs="Arial"/>
        </w:rPr>
        <w:t>, da je za</w:t>
      </w:r>
      <w:r w:rsidRPr="00DB01EA">
        <w:rPr>
          <w:rFonts w:cs="Arial"/>
        </w:rPr>
        <w:t xml:space="preserve"> nadzor njihovega izvajanja ali sankcioniranje na ravni držav članic </w:t>
      </w:r>
      <w:r>
        <w:rPr>
          <w:rFonts w:cs="Arial"/>
        </w:rPr>
        <w:t>pristojen drug nacionalni organ.</w:t>
      </w:r>
    </w:p>
    <w:p w:rsidR="00A1018B" w:rsidRPr="00C0106A" w:rsidRDefault="00A1018B" w:rsidP="00D963C6">
      <w:pPr>
        <w:rPr>
          <w:rFonts w:cs="Arial"/>
        </w:rPr>
      </w:pPr>
    </w:p>
    <w:p w:rsidR="00A1018B" w:rsidRDefault="00A1018B" w:rsidP="0074666B">
      <w:pPr>
        <w:rPr>
          <w:rFonts w:cs="Arial"/>
        </w:rPr>
      </w:pPr>
      <w:r>
        <w:rPr>
          <w:rFonts w:cs="Arial"/>
        </w:rPr>
        <w:t xml:space="preserve">(3) </w:t>
      </w:r>
      <w:r w:rsidRPr="00C0106A">
        <w:rPr>
          <w:rFonts w:cs="Arial"/>
        </w:rPr>
        <w:t xml:space="preserve">Agencija vodi postopek nadzora in izreka nadzorne ukrepe po uradni dolžnosti. </w:t>
      </w:r>
    </w:p>
    <w:p w:rsidR="00A1018B" w:rsidRDefault="00A1018B" w:rsidP="0074666B">
      <w:pPr>
        <w:rPr>
          <w:rFonts w:cs="Arial"/>
        </w:rPr>
      </w:pPr>
    </w:p>
    <w:p w:rsidR="00A1018B" w:rsidRPr="00E02A35" w:rsidRDefault="00A1018B" w:rsidP="007D1782">
      <w:pPr>
        <w:pStyle w:val="Obrazloitev"/>
      </w:pPr>
      <w:r w:rsidRPr="00E02A35">
        <w:t>Zakon v tem členu določa, da je agencija na splošno pristojna za izvajanje inšpekcijskega nadzora nad tem zakonom in na njegovi podlagi izdanih predpisov ter splošnih aktov, razen izvajanja tistih delov zakona, ki po tem zakonu izrecno spadajo v pristojnost drugih inšpekcijskih organov</w:t>
      </w:r>
      <w:r>
        <w:t>.</w:t>
      </w:r>
    </w:p>
    <w:p w:rsidR="00A1018B" w:rsidRPr="0074666B" w:rsidRDefault="00A1018B" w:rsidP="0074666B">
      <w:pPr>
        <w:rPr>
          <w:rFonts w:cs="Arial"/>
        </w:rPr>
      </w:pPr>
    </w:p>
    <w:p w:rsidR="00A1018B" w:rsidRPr="007B4E95" w:rsidRDefault="00A1018B" w:rsidP="00391BB3">
      <w:pPr>
        <w:pStyle w:val="Heading5"/>
      </w:pPr>
      <w:bookmarkStart w:id="1586" w:name="_Toc358722331"/>
      <w:r>
        <w:t>člen</w:t>
      </w:r>
      <w:r>
        <w:br/>
      </w:r>
      <w:r w:rsidRPr="007B4E95">
        <w:t xml:space="preserve"> (uporaba predpisov</w:t>
      </w:r>
      <w:r>
        <w:t>, ki urejajo inšpekcijski nadzor</w:t>
      </w:r>
      <w:r w:rsidRPr="007B4E95">
        <w:t>)</w:t>
      </w:r>
      <w:bookmarkEnd w:id="1586"/>
    </w:p>
    <w:p w:rsidR="00A1018B" w:rsidRPr="00C0106A" w:rsidRDefault="00A1018B" w:rsidP="00D963C6">
      <w:pPr>
        <w:jc w:val="center"/>
        <w:rPr>
          <w:rFonts w:cs="Arial"/>
        </w:rPr>
      </w:pPr>
    </w:p>
    <w:p w:rsidR="00A1018B" w:rsidRDefault="00A1018B" w:rsidP="0074666B">
      <w:pPr>
        <w:rPr>
          <w:rFonts w:cs="Arial"/>
        </w:rPr>
      </w:pPr>
      <w:r w:rsidRPr="00C0106A">
        <w:rPr>
          <w:rFonts w:cs="Arial"/>
        </w:rPr>
        <w:t>Glede tistih vprašanj postopka nadzora, pravic in dolžnosti ter pooblastil pooblaščenih oseb agencije za izvajanje nadzora, pravic in obveznosti zavezancev, nadzornih ukrepov, stroškov postopka in drugih vprašanj, povezanih z nadzorom agencije, ki s tem zakonom niso urejena, se uporabljajo določbe zakona, ki ureja inšpekcijski nadzor.</w:t>
      </w:r>
    </w:p>
    <w:p w:rsidR="00A1018B" w:rsidRDefault="00A1018B" w:rsidP="0074666B">
      <w:pPr>
        <w:rPr>
          <w:rFonts w:cs="Arial"/>
        </w:rPr>
      </w:pPr>
    </w:p>
    <w:p w:rsidR="00A1018B" w:rsidRPr="00E02A35" w:rsidRDefault="00A1018B" w:rsidP="007D1782">
      <w:pPr>
        <w:pStyle w:val="Obrazloitev"/>
      </w:pPr>
      <w:r w:rsidRPr="00E02A35">
        <w:t xml:space="preserve">V postopku inšpekcijskega nadzora agencija postopa po določilih tega zakona o nadzoru agencije oziroma tudi po posebnih določilih, če jih ta zakon predvideva v okviru posamezne vrste nadzora na drugih mestih zakona, glede vprašanj, ki s tem zakonom niso posebej urejena, pa agencija postopa po določilih Zakona o inšpekcijskem nadzoru (Uradni list RS, št. 56/02 in 26/07).    </w:t>
      </w:r>
    </w:p>
    <w:p w:rsidR="00A1018B" w:rsidRPr="0074666B" w:rsidRDefault="00A1018B" w:rsidP="0074666B">
      <w:pPr>
        <w:rPr>
          <w:rFonts w:cs="Arial"/>
        </w:rPr>
      </w:pPr>
    </w:p>
    <w:p w:rsidR="00A1018B" w:rsidRPr="007B4E95" w:rsidRDefault="00A1018B" w:rsidP="00391BB3">
      <w:pPr>
        <w:pStyle w:val="Heading5"/>
      </w:pPr>
      <w:bookmarkStart w:id="1587" w:name="_Toc358722332"/>
      <w:r>
        <w:t>člen</w:t>
      </w:r>
      <w:r>
        <w:br/>
      </w:r>
      <w:r w:rsidRPr="007B4E95">
        <w:t xml:space="preserve"> (stranka postopka nadzora)</w:t>
      </w:r>
      <w:bookmarkEnd w:id="1587"/>
      <w:r w:rsidRPr="007B4E95">
        <w:t xml:space="preserve"> </w:t>
      </w:r>
    </w:p>
    <w:p w:rsidR="00A1018B" w:rsidRPr="00C0106A" w:rsidRDefault="00A1018B" w:rsidP="00D963C6">
      <w:pPr>
        <w:jc w:val="center"/>
        <w:rPr>
          <w:rFonts w:cs="Arial"/>
        </w:rPr>
      </w:pPr>
    </w:p>
    <w:p w:rsidR="00A1018B" w:rsidRDefault="00A1018B" w:rsidP="00C248CC">
      <w:pPr>
        <w:rPr>
          <w:rFonts w:cs="Arial"/>
        </w:rPr>
      </w:pPr>
      <w:r>
        <w:rPr>
          <w:rFonts w:cs="Arial"/>
        </w:rPr>
        <w:t xml:space="preserve">(1) </w:t>
      </w:r>
      <w:r w:rsidRPr="00C0106A">
        <w:rPr>
          <w:rFonts w:cs="Arial"/>
        </w:rPr>
        <w:t>Stranka postopka nadzora je oseba, nad katero Agencija opravlja nadzor (v nadaljevanju: zavezanec).</w:t>
      </w:r>
    </w:p>
    <w:p w:rsidR="00A1018B" w:rsidRPr="00C0106A" w:rsidRDefault="00A1018B" w:rsidP="00C248CC">
      <w:pPr>
        <w:rPr>
          <w:rFonts w:cs="Arial"/>
        </w:rPr>
      </w:pPr>
    </w:p>
    <w:p w:rsidR="00A1018B" w:rsidRDefault="00A1018B" w:rsidP="00C248CC">
      <w:pPr>
        <w:rPr>
          <w:rFonts w:cs="Arial"/>
        </w:rPr>
      </w:pPr>
      <w:r>
        <w:rPr>
          <w:rFonts w:cs="Arial"/>
        </w:rPr>
        <w:t xml:space="preserve">(2) </w:t>
      </w:r>
      <w:r w:rsidRPr="00C0106A">
        <w:rPr>
          <w:rFonts w:cs="Arial"/>
        </w:rPr>
        <w:t xml:space="preserve">Vlagatelj ali vlagateljica pobude, prijave, sporočila ali druge vloge nima položaja stranke. </w:t>
      </w:r>
    </w:p>
    <w:p w:rsidR="00A1018B" w:rsidRDefault="00A1018B" w:rsidP="00C248CC">
      <w:pPr>
        <w:rPr>
          <w:rFonts w:cs="Arial"/>
        </w:rPr>
      </w:pPr>
    </w:p>
    <w:p w:rsidR="00A1018B" w:rsidRPr="00F72445" w:rsidRDefault="00A1018B" w:rsidP="007D1782">
      <w:pPr>
        <w:pStyle w:val="Obrazloitev"/>
        <w:rPr>
          <w:sz w:val="23"/>
          <w:szCs w:val="23"/>
          <w:lang w:eastAsia="sl-SI"/>
        </w:rPr>
      </w:pPr>
      <w:r w:rsidRPr="00E02A35">
        <w:t>Kot to na splošno velja za inšpekcijske postopke,</w:t>
      </w:r>
      <w:r w:rsidRPr="00F72445">
        <w:t xml:space="preserve"> </w:t>
      </w:r>
      <w:r w:rsidRPr="00BE0F21">
        <w:t xml:space="preserve">ki se izvajajo v javnem interesu, je tudi v tem zakonu določeno, da ima položaj stranke v postopku nadzora agencije zgolj oseba, nad katero se izvaja nadzor. </w:t>
      </w:r>
      <w:r w:rsidRPr="00BE0F21">
        <w:rPr>
          <w:sz w:val="23"/>
          <w:szCs w:val="23"/>
          <w:lang w:eastAsia="sl-SI"/>
        </w:rPr>
        <w:t xml:space="preserve">Položaj stranke v postopku pomeni, da se mora ta oseba ravnati v skladu z obveznostmi, ki jih nalaga </w:t>
      </w:r>
      <w:r>
        <w:rPr>
          <w:sz w:val="23"/>
          <w:szCs w:val="23"/>
          <w:lang w:eastAsia="sl-SI"/>
        </w:rPr>
        <w:t>zakon</w:t>
      </w:r>
      <w:r w:rsidRPr="00BE0F21">
        <w:rPr>
          <w:sz w:val="23"/>
          <w:szCs w:val="23"/>
          <w:lang w:eastAsia="sl-SI"/>
        </w:rPr>
        <w:t>in v skladu s sprejetimi odločitvami agencije, hkrati pa taki osebi pripadajo določene pravice v postopku, ki jih drugi morebitni udeleženci postopka niso</w:t>
      </w:r>
      <w:r>
        <w:rPr>
          <w:sz w:val="23"/>
          <w:szCs w:val="23"/>
          <w:lang w:eastAsia="sl-SI"/>
        </w:rPr>
        <w:t xml:space="preserve"> </w:t>
      </w:r>
      <w:r w:rsidRPr="00BE0F21">
        <w:rPr>
          <w:sz w:val="23"/>
          <w:szCs w:val="23"/>
          <w:lang w:eastAsia="sl-SI"/>
        </w:rPr>
        <w:t>deležni (npr. pravica da se izjavi, pravica pregledati dokumente agencije itd.). kolikor bi imel položaj stranke v postopku pred agencijo tudi vlagatelj, bi to pomenilo, da ima v skladu z ZUP enake pravice v postopku kot stranka, proti kateri se vodi postopek. Imel bi možnost vpogleda v spis, pravico da se izjavi itd. Ker se postopki nadzora pred agencijo vodijo v javnem interesu, vlagatelj pobude, prijave, sporočila ali druge vloge ne more imeti položaja stranke. Zaradi navedenega je v drugem odstavku izrecno navedeno, da vlagatelj nima položaja stranke.</w:t>
      </w:r>
    </w:p>
    <w:p w:rsidR="00A1018B" w:rsidRPr="00C248CC" w:rsidRDefault="00A1018B" w:rsidP="00C248CC">
      <w:pPr>
        <w:rPr>
          <w:rFonts w:cs="Arial"/>
        </w:rPr>
      </w:pPr>
    </w:p>
    <w:p w:rsidR="00A1018B" w:rsidRPr="007B4E95" w:rsidRDefault="00A1018B" w:rsidP="00391BB3">
      <w:pPr>
        <w:pStyle w:val="Heading5"/>
      </w:pPr>
      <w:bookmarkStart w:id="1588" w:name="_Toc358722333"/>
      <w:r>
        <w:t>člen</w:t>
      </w:r>
      <w:r>
        <w:br/>
      </w:r>
      <w:r w:rsidRPr="007B4E95">
        <w:t xml:space="preserve"> (varovanje tajnosti vira)</w:t>
      </w:r>
      <w:bookmarkEnd w:id="1588"/>
    </w:p>
    <w:p w:rsidR="00A1018B" w:rsidRPr="00C0106A" w:rsidRDefault="00A1018B" w:rsidP="00D963C6">
      <w:pPr>
        <w:jc w:val="center"/>
        <w:rPr>
          <w:rFonts w:cs="Arial"/>
        </w:rPr>
      </w:pPr>
    </w:p>
    <w:p w:rsidR="00A1018B" w:rsidRPr="00C0106A" w:rsidRDefault="00A1018B" w:rsidP="00C248CC">
      <w:pPr>
        <w:rPr>
          <w:rFonts w:cs="Arial"/>
        </w:rPr>
      </w:pPr>
      <w:r>
        <w:rPr>
          <w:rFonts w:cs="Arial"/>
        </w:rPr>
        <w:t xml:space="preserve">(1) </w:t>
      </w:r>
      <w:r w:rsidRPr="00C0106A">
        <w:rPr>
          <w:rFonts w:cs="Arial"/>
        </w:rPr>
        <w:t>Agencija mora na zahtevo osebe, ki je vir prijave ali vir drugih informacij, ki jih agencija uporablja pri izvajanju svojih pristojnosti, varovati tajnost njene identitete, če ta izkaže za verjetno, da bi ji razkritje povzročilo občutno škodo.</w:t>
      </w:r>
    </w:p>
    <w:p w:rsidR="00A1018B" w:rsidRPr="00C0106A" w:rsidRDefault="00A1018B" w:rsidP="00D963C6">
      <w:pPr>
        <w:rPr>
          <w:rFonts w:cs="Arial"/>
        </w:rPr>
      </w:pPr>
    </w:p>
    <w:p w:rsidR="00A1018B" w:rsidRDefault="00A1018B" w:rsidP="00C248CC">
      <w:pPr>
        <w:rPr>
          <w:rFonts w:cs="Arial"/>
        </w:rPr>
      </w:pPr>
      <w:r>
        <w:rPr>
          <w:rFonts w:cs="Arial"/>
        </w:rPr>
        <w:t xml:space="preserve">(2) </w:t>
      </w:r>
      <w:r w:rsidRPr="00C0106A">
        <w:rPr>
          <w:rFonts w:cs="Arial"/>
        </w:rPr>
        <w:t xml:space="preserve">Oseba, ki zahteva varstvo svoje identitete, mora agenciji ob predložitvi dokumentov predložiti tudi različico dokumentov, ki ne vsebuje podatkov, ki bi pomenili razkritje vira. </w:t>
      </w:r>
    </w:p>
    <w:p w:rsidR="00A1018B" w:rsidRDefault="00A1018B" w:rsidP="00C248CC">
      <w:pPr>
        <w:rPr>
          <w:rFonts w:cs="Arial"/>
        </w:rPr>
      </w:pPr>
    </w:p>
    <w:p w:rsidR="00A1018B" w:rsidRPr="00E02A35" w:rsidRDefault="00A1018B" w:rsidP="007D1782">
      <w:pPr>
        <w:pStyle w:val="Obrazloitev"/>
      </w:pPr>
      <w:r w:rsidRPr="00E02A35">
        <w:t>Člen ureja dolžnost agencije, da varuje prijavitelje kršitev pred razkitjem njihove identitete zavezancem v postopku nadzora, če se pričakuje, da bi jim razkritje njhove identite lahko občutno škodovalo</w:t>
      </w:r>
      <w:r w:rsidRPr="0024492F">
        <w:t xml:space="preserve">. </w:t>
      </w:r>
      <w:r w:rsidRPr="0024492F">
        <w:rPr>
          <w:lang w:eastAsia="ar-SA"/>
        </w:rPr>
        <w:t xml:space="preserve">Postopki, ki jih vodi </w:t>
      </w:r>
      <w:r>
        <w:rPr>
          <w:lang w:eastAsia="ar-SA"/>
        </w:rPr>
        <w:t>agencija</w:t>
      </w:r>
      <w:r w:rsidRPr="0024492F">
        <w:rPr>
          <w:lang w:eastAsia="ar-SA"/>
        </w:rPr>
        <w:t xml:space="preserve">, imajo lahko hude posledice za </w:t>
      </w:r>
      <w:r>
        <w:rPr>
          <w:lang w:eastAsia="ar-SA"/>
        </w:rPr>
        <w:t>zavezance</w:t>
      </w:r>
      <w:r w:rsidRPr="0024492F">
        <w:rPr>
          <w:lang w:eastAsia="ar-SA"/>
        </w:rPr>
        <w:t xml:space="preserve"> v smislu izreka visokih glob in drugih ukrepov v skladu z zakonom. Zato bi bilo vsakršno posredovanje informacij, ki se nanašajo na tajnost vira podatkov</w:t>
      </w:r>
      <w:r>
        <w:rPr>
          <w:lang w:eastAsia="ar-SA"/>
        </w:rPr>
        <w:t xml:space="preserve"> </w:t>
      </w:r>
      <w:r w:rsidRPr="0024492F">
        <w:rPr>
          <w:lang w:eastAsia="ar-SA"/>
        </w:rPr>
        <w:t xml:space="preserve">v nasprotju z varstvom pravic strank in drugih oseb, ki </w:t>
      </w:r>
      <w:r>
        <w:rPr>
          <w:lang w:eastAsia="ar-SA"/>
        </w:rPr>
        <w:t>agenciji</w:t>
      </w:r>
      <w:r w:rsidRPr="0024492F">
        <w:rPr>
          <w:lang w:eastAsia="ar-SA"/>
        </w:rPr>
        <w:t xml:space="preserve"> posredujejo podatke.</w:t>
      </w:r>
      <w:r>
        <w:rPr>
          <w:lang w:eastAsia="ar-SA"/>
        </w:rPr>
        <w:t xml:space="preserve"> </w:t>
      </w:r>
      <w:r w:rsidRPr="00412A52">
        <w:rPr>
          <w:lang w:eastAsia="ar-SA"/>
        </w:rPr>
        <w:t>Varovanje tajnosti vira podatkov je tudi izjema od Zakona o dostopu do informacij javnega značaja</w:t>
      </w:r>
      <w:r w:rsidRPr="00AF6FF8">
        <w:rPr>
          <w:lang w:eastAsia="ar-SA"/>
        </w:rPr>
        <w:t xml:space="preserve"> (Uradni list RS, št. 51/2006- u.p.b.), </w:t>
      </w:r>
      <w:r w:rsidRPr="00412A52">
        <w:rPr>
          <w:lang w:eastAsia="ar-SA"/>
        </w:rPr>
        <w:t xml:space="preserve">zato mora agencija ne glede na določbe navedenega zakona zavrniti zahtevo prosilca za dostop do informacij javnega značaja, če se zahteva nanaša na podatke, ki bi omogočali razkritje vira. </w:t>
      </w:r>
    </w:p>
    <w:p w:rsidR="00A1018B" w:rsidRPr="00C248CC" w:rsidRDefault="00A1018B" w:rsidP="00C248CC">
      <w:pPr>
        <w:rPr>
          <w:rFonts w:cs="Arial"/>
        </w:rPr>
      </w:pPr>
    </w:p>
    <w:p w:rsidR="00A1018B" w:rsidRPr="007B4E95" w:rsidRDefault="00A1018B" w:rsidP="00391BB3">
      <w:pPr>
        <w:pStyle w:val="Heading5"/>
      </w:pPr>
      <w:bookmarkStart w:id="1589" w:name="_Ref295215583"/>
      <w:bookmarkStart w:id="1590" w:name="_Toc358722334"/>
      <w:r>
        <w:t>člen</w:t>
      </w:r>
      <w:bookmarkEnd w:id="1589"/>
      <w:r>
        <w:br/>
      </w:r>
      <w:r w:rsidRPr="007B4E95">
        <w:t xml:space="preserve"> (pooblaščene osebe agencije)</w:t>
      </w:r>
      <w:bookmarkEnd w:id="1590"/>
    </w:p>
    <w:p w:rsidR="00A1018B" w:rsidRPr="00C0106A" w:rsidRDefault="00A1018B" w:rsidP="00D963C6">
      <w:pPr>
        <w:rPr>
          <w:rFonts w:cs="Arial"/>
          <w:b/>
          <w:bCs/>
          <w:u w:val="single"/>
        </w:rPr>
      </w:pPr>
    </w:p>
    <w:p w:rsidR="00A1018B" w:rsidRPr="00C0106A" w:rsidRDefault="00A1018B" w:rsidP="00C248CC">
      <w:pPr>
        <w:rPr>
          <w:rFonts w:cs="Arial"/>
        </w:rPr>
      </w:pPr>
      <w:r>
        <w:rPr>
          <w:rFonts w:cs="Arial"/>
        </w:rPr>
        <w:t xml:space="preserve">(1) </w:t>
      </w:r>
      <w:r w:rsidRPr="00C0106A">
        <w:rPr>
          <w:rFonts w:cs="Arial"/>
        </w:rPr>
        <w:t xml:space="preserve">Naloge nadzora agencije na podlagi tega poglavja opravljajo osebe, ki so zaposlene na agenciji in imajo za to pooblastilo direktorja agencije. </w:t>
      </w:r>
    </w:p>
    <w:p w:rsidR="00A1018B" w:rsidRPr="00C0106A" w:rsidRDefault="00A1018B" w:rsidP="00D963C6">
      <w:pPr>
        <w:rPr>
          <w:rFonts w:cs="Arial"/>
        </w:rPr>
      </w:pPr>
    </w:p>
    <w:p w:rsidR="00A1018B" w:rsidRPr="00C0106A" w:rsidRDefault="00A1018B" w:rsidP="00782EAB">
      <w:pPr>
        <w:rPr>
          <w:rFonts w:cs="Arial"/>
        </w:rPr>
      </w:pPr>
      <w:r>
        <w:rPr>
          <w:rFonts w:cs="Arial"/>
        </w:rPr>
        <w:t xml:space="preserve">(2) </w:t>
      </w:r>
      <w:r w:rsidRPr="00C0106A">
        <w:rPr>
          <w:rFonts w:cs="Arial"/>
        </w:rPr>
        <w:t xml:space="preserve">Pooblaščena oseba agencije pri opravljanju nalog nadzora samostojno vodi postopek ter izdaja odločbe in sklepe v upravnem in prekrškovnem postopku. </w:t>
      </w:r>
    </w:p>
    <w:p w:rsidR="00A1018B" w:rsidRPr="00C0106A" w:rsidRDefault="00A1018B" w:rsidP="00782EAB">
      <w:pPr>
        <w:rPr>
          <w:rFonts w:cs="Arial"/>
        </w:rPr>
      </w:pPr>
    </w:p>
    <w:p w:rsidR="00A1018B" w:rsidRPr="00C0106A" w:rsidRDefault="00A1018B" w:rsidP="00782EAB">
      <w:pPr>
        <w:rPr>
          <w:rFonts w:cs="Arial"/>
        </w:rPr>
      </w:pPr>
      <w:r>
        <w:rPr>
          <w:rFonts w:cs="Arial"/>
        </w:rPr>
        <w:t xml:space="preserve">(3) </w:t>
      </w:r>
      <w:r w:rsidRPr="00C0106A">
        <w:rPr>
          <w:rFonts w:cs="Arial"/>
        </w:rPr>
        <w:t>Pooblaščene osebe agencije morajo izpolnjevati pogoje, ki jih predpisuje zakon, ki ureja inšpektorski nadzor, za inšpektorje.</w:t>
      </w:r>
    </w:p>
    <w:p w:rsidR="00A1018B" w:rsidRPr="00C0106A" w:rsidRDefault="00A1018B" w:rsidP="00782EAB">
      <w:pPr>
        <w:rPr>
          <w:rFonts w:cs="Arial"/>
        </w:rPr>
      </w:pPr>
    </w:p>
    <w:p w:rsidR="00A1018B" w:rsidRPr="00C0106A" w:rsidRDefault="00A1018B" w:rsidP="00782EAB">
      <w:pPr>
        <w:rPr>
          <w:rFonts w:cs="Arial"/>
        </w:rPr>
      </w:pPr>
    </w:p>
    <w:p w:rsidR="00A1018B" w:rsidRDefault="00A1018B" w:rsidP="00782EAB">
      <w:pPr>
        <w:rPr>
          <w:rFonts w:cs="Arial"/>
        </w:rPr>
      </w:pPr>
      <w:r>
        <w:rPr>
          <w:rFonts w:cs="Arial"/>
        </w:rPr>
        <w:t xml:space="preserve">(4) </w:t>
      </w:r>
      <w:r w:rsidRPr="00C0106A">
        <w:rPr>
          <w:rFonts w:cs="Arial"/>
        </w:rPr>
        <w:t xml:space="preserve">Posamezna strokovna dela v postopku nadzora lahko na podlagi pooblastila direktorja agencije, kadar to ni v nasprotju z javnim interesom ali interesom strank, opravljajo tudi strokovno usposobljene pravne ali fizične osebe. </w:t>
      </w:r>
    </w:p>
    <w:p w:rsidR="00A1018B" w:rsidRDefault="00A1018B" w:rsidP="00C248CC">
      <w:pPr>
        <w:rPr>
          <w:rFonts w:cs="Arial"/>
          <w:b/>
          <w:bCs/>
          <w:u w:val="single"/>
        </w:rPr>
      </w:pPr>
    </w:p>
    <w:p w:rsidR="00A1018B" w:rsidRPr="00E02A35" w:rsidRDefault="00A1018B" w:rsidP="007D1782">
      <w:pPr>
        <w:pStyle w:val="Obrazloitev"/>
      </w:pPr>
      <w:r w:rsidRPr="00E02A35">
        <w:t>S tem členom se določa, katere uradne osebe so pooblaščene za vodenje in odločanje v inšpekcijskem postopku nadzora agencije.</w:t>
      </w:r>
    </w:p>
    <w:p w:rsidR="00A1018B" w:rsidRPr="00C248CC" w:rsidRDefault="00A1018B" w:rsidP="00C248CC">
      <w:pPr>
        <w:rPr>
          <w:rFonts w:cs="Arial"/>
          <w:b/>
          <w:bCs/>
          <w:u w:val="single"/>
        </w:rPr>
      </w:pPr>
    </w:p>
    <w:p w:rsidR="00A1018B" w:rsidRPr="00C248CC" w:rsidRDefault="00A1018B" w:rsidP="00C248CC">
      <w:pPr>
        <w:rPr>
          <w:rFonts w:cs="Arial"/>
        </w:rPr>
      </w:pPr>
    </w:p>
    <w:p w:rsidR="00A1018B" w:rsidRPr="007B4E95" w:rsidRDefault="00A1018B" w:rsidP="00391BB3">
      <w:pPr>
        <w:pStyle w:val="Heading5"/>
      </w:pPr>
      <w:bookmarkStart w:id="1591" w:name="_Toc358722335"/>
      <w:r>
        <w:t>člen</w:t>
      </w:r>
      <w:r>
        <w:br/>
      </w:r>
      <w:r w:rsidRPr="007B4E95">
        <w:t xml:space="preserve"> (ustna obravnava)</w:t>
      </w:r>
      <w:bookmarkEnd w:id="1591"/>
    </w:p>
    <w:p w:rsidR="00A1018B" w:rsidRPr="00C0106A" w:rsidRDefault="00A1018B" w:rsidP="00D963C6">
      <w:pPr>
        <w:rPr>
          <w:rFonts w:cs="Arial"/>
        </w:rPr>
      </w:pPr>
    </w:p>
    <w:p w:rsidR="00A1018B" w:rsidRDefault="00A1018B" w:rsidP="00C248CC">
      <w:pPr>
        <w:rPr>
          <w:rFonts w:cs="Arial"/>
        </w:rPr>
      </w:pPr>
      <w:r w:rsidRPr="00C0106A">
        <w:rPr>
          <w:rFonts w:cs="Arial"/>
        </w:rPr>
        <w:t>V postopku nadzora agencija odloči brez ustne obravnave, razen če uradna oseba, ki vodi postopek, presodi, da je treba zaradi razjasnitve ali ugotovitve odločilnih dejstev opraviti ustno obravnavo.</w:t>
      </w:r>
    </w:p>
    <w:p w:rsidR="00A1018B" w:rsidRDefault="00A1018B" w:rsidP="00C248CC">
      <w:pPr>
        <w:rPr>
          <w:rFonts w:cs="Arial"/>
        </w:rPr>
      </w:pPr>
    </w:p>
    <w:p w:rsidR="00A1018B" w:rsidRPr="00E50101" w:rsidRDefault="00A1018B" w:rsidP="007D1782">
      <w:pPr>
        <w:pStyle w:val="Obrazloitev"/>
        <w:rPr>
          <w:sz w:val="23"/>
          <w:szCs w:val="23"/>
          <w:lang w:eastAsia="sl-SI"/>
        </w:rPr>
      </w:pPr>
      <w:r w:rsidRPr="00E02A35">
        <w:t xml:space="preserve">Postopek nadzora se praviloma opravi brez ustne obravnave, razen če uradna oseba agencije oceni, da je to koristno zaradi ugotavljanja dejanskega stanja. </w:t>
      </w:r>
      <w:r w:rsidRPr="00E50101">
        <w:rPr>
          <w:szCs w:val="24"/>
          <w:lang w:eastAsia="sl-SI"/>
        </w:rPr>
        <w:t>V tem primeru se ustna obravnava opravi v skladu z določbami ZUP-a o ustni obravnavi.</w:t>
      </w:r>
    </w:p>
    <w:p w:rsidR="00A1018B" w:rsidRPr="00C248CC" w:rsidRDefault="00A1018B" w:rsidP="00C248CC">
      <w:pPr>
        <w:rPr>
          <w:rFonts w:cs="Arial"/>
        </w:rPr>
      </w:pPr>
    </w:p>
    <w:p w:rsidR="00A1018B" w:rsidRPr="00C248CC" w:rsidRDefault="00A1018B" w:rsidP="00D963C6">
      <w:pPr>
        <w:rPr>
          <w:rFonts w:cs="Arial"/>
        </w:rPr>
      </w:pPr>
    </w:p>
    <w:p w:rsidR="00A1018B" w:rsidRPr="007B4E95" w:rsidRDefault="00A1018B" w:rsidP="00391BB3">
      <w:pPr>
        <w:pStyle w:val="Heading5"/>
      </w:pPr>
      <w:bookmarkStart w:id="1592" w:name="_Toc358722336"/>
      <w:r>
        <w:t>člen</w:t>
      </w:r>
      <w:r>
        <w:br/>
      </w:r>
      <w:r w:rsidRPr="007B4E95">
        <w:t xml:space="preserve"> (prekrškovni organ)</w:t>
      </w:r>
      <w:bookmarkEnd w:id="1592"/>
    </w:p>
    <w:p w:rsidR="00A1018B" w:rsidRPr="00C0106A" w:rsidRDefault="00A1018B" w:rsidP="00D963C6">
      <w:pPr>
        <w:jc w:val="center"/>
        <w:rPr>
          <w:rFonts w:cs="Arial"/>
        </w:rPr>
      </w:pPr>
    </w:p>
    <w:p w:rsidR="00A1018B" w:rsidRPr="00C0106A" w:rsidRDefault="00A1018B" w:rsidP="00C248CC">
      <w:pPr>
        <w:rPr>
          <w:rFonts w:cs="Arial"/>
        </w:rPr>
      </w:pPr>
      <w:r>
        <w:rPr>
          <w:rFonts w:cs="Arial"/>
        </w:rPr>
        <w:t xml:space="preserve">(1) </w:t>
      </w:r>
      <w:r w:rsidRPr="00C0106A">
        <w:rPr>
          <w:rFonts w:cs="Arial"/>
        </w:rPr>
        <w:t>Agencija odloča o prekrških za kršitve tega zakona in na njegovi podlagi izdanih predpisov kot prekrškovni organ v skladu z zakonom, ki ureja prekrške.</w:t>
      </w:r>
    </w:p>
    <w:p w:rsidR="00A1018B" w:rsidRPr="00C0106A" w:rsidRDefault="00A1018B" w:rsidP="00D963C6">
      <w:pPr>
        <w:jc w:val="center"/>
        <w:rPr>
          <w:rFonts w:cs="Arial"/>
        </w:rPr>
      </w:pPr>
    </w:p>
    <w:p w:rsidR="00A1018B" w:rsidRDefault="00A1018B" w:rsidP="00C248CC">
      <w:pPr>
        <w:rPr>
          <w:rFonts w:cs="Arial"/>
        </w:rPr>
      </w:pPr>
      <w:r>
        <w:rPr>
          <w:rFonts w:cs="Arial"/>
        </w:rPr>
        <w:t xml:space="preserve">(2) </w:t>
      </w:r>
      <w:r w:rsidRPr="00C0106A">
        <w:rPr>
          <w:rFonts w:cs="Arial"/>
        </w:rPr>
        <w:t>Za nadzor pooblaščene osebe agencije so hkrati tudi pooblaščene uradne osebe, ki vodijo postopek prekrškovnega organa in v njem odločajo, vse pod pogoji in skladno z zakonom, ki ureja prekrške.</w:t>
      </w:r>
    </w:p>
    <w:p w:rsidR="00A1018B" w:rsidRPr="00C0106A" w:rsidRDefault="00A1018B" w:rsidP="00C248CC">
      <w:pPr>
        <w:rPr>
          <w:rFonts w:cs="Arial"/>
        </w:rPr>
      </w:pPr>
    </w:p>
    <w:p w:rsidR="00A1018B" w:rsidRPr="00E02A35" w:rsidRDefault="00A1018B" w:rsidP="007D1782">
      <w:pPr>
        <w:pStyle w:val="Obrazloitev"/>
      </w:pPr>
      <w:r w:rsidRPr="00E02A35">
        <w:t xml:space="preserve">Če agencija v inšpekcijskem nadzoru zazna tudi elemente prekrška, v tem delu začne preiskovati dejanski stan prekrška v okviru prekrškovnega postopka, ki ga vodi v skladu z Zakonom o prekrških (Uradni list RS, št. 29/11) </w:t>
      </w:r>
    </w:p>
    <w:p w:rsidR="00A1018B" w:rsidRPr="003E19D9" w:rsidRDefault="00A1018B" w:rsidP="00D963C6">
      <w:pPr>
        <w:rPr>
          <w:rFonts w:ascii="Arial Narrow" w:hAnsi="Arial Narrow" w:cs="Cambria"/>
        </w:rPr>
      </w:pPr>
    </w:p>
    <w:p w:rsidR="00A1018B" w:rsidRPr="00EC7B24" w:rsidRDefault="00A1018B" w:rsidP="001E2586">
      <w:pPr>
        <w:pStyle w:val="Heading4"/>
        <w:rPr>
          <w:b w:val="0"/>
          <w:sz w:val="24"/>
          <w:szCs w:val="24"/>
        </w:rPr>
      </w:pPr>
      <w:bookmarkStart w:id="1593" w:name="_Toc358722337"/>
      <w:r w:rsidRPr="00EC7B24">
        <w:rPr>
          <w:b w:val="0"/>
          <w:sz w:val="24"/>
          <w:szCs w:val="24"/>
        </w:rPr>
        <w:t>II. Pooblastila agencije</w:t>
      </w:r>
      <w:bookmarkEnd w:id="1593"/>
    </w:p>
    <w:p w:rsidR="00A1018B" w:rsidRPr="007B4E95" w:rsidRDefault="00A1018B" w:rsidP="00391BB3">
      <w:pPr>
        <w:pStyle w:val="Heading5"/>
      </w:pPr>
      <w:bookmarkStart w:id="1594" w:name="_Ref294614963"/>
      <w:bookmarkStart w:id="1595" w:name="_Toc358722338"/>
      <w:r>
        <w:t>člen</w:t>
      </w:r>
      <w:bookmarkEnd w:id="1594"/>
      <w:r>
        <w:br/>
      </w:r>
      <w:r w:rsidRPr="007B4E95">
        <w:t>(pooblastila agencije)</w:t>
      </w:r>
      <w:bookmarkEnd w:id="1595"/>
    </w:p>
    <w:p w:rsidR="00A1018B" w:rsidRPr="00C0106A" w:rsidRDefault="00A1018B" w:rsidP="00D963C6">
      <w:pPr>
        <w:jc w:val="center"/>
        <w:rPr>
          <w:rFonts w:cs="Arial"/>
        </w:rPr>
      </w:pPr>
    </w:p>
    <w:p w:rsidR="00A1018B" w:rsidRPr="00C0106A" w:rsidRDefault="00A1018B" w:rsidP="00C248CC">
      <w:pPr>
        <w:spacing w:after="120"/>
        <w:rPr>
          <w:rFonts w:cs="Arial"/>
        </w:rPr>
      </w:pPr>
      <w:r>
        <w:rPr>
          <w:rFonts w:cs="Arial"/>
        </w:rPr>
        <w:t xml:space="preserve">(1) </w:t>
      </w:r>
      <w:r w:rsidRPr="00C0106A">
        <w:rPr>
          <w:rFonts w:cs="Arial"/>
        </w:rPr>
        <w:t>Pooblaščene osebe agencije imajo v postopku nadzora naslednja pooblastila:</w:t>
      </w:r>
    </w:p>
    <w:p w:rsidR="00A1018B" w:rsidRDefault="00A1018B" w:rsidP="001617CF">
      <w:pPr>
        <w:numPr>
          <w:ilvl w:val="0"/>
          <w:numId w:val="45"/>
        </w:numPr>
        <w:tabs>
          <w:tab w:val="left" w:pos="284"/>
        </w:tabs>
        <w:ind w:left="284" w:hanging="284"/>
        <w:rPr>
          <w:rFonts w:cs="Arial"/>
        </w:rPr>
      </w:pPr>
      <w:r>
        <w:rPr>
          <w:rFonts w:cs="Arial"/>
        </w:rPr>
        <w:t xml:space="preserve">zahtevati posredovanje podatkov od zavezancev v skladu s </w:t>
      </w:r>
      <w:r>
        <w:rPr>
          <w:rFonts w:cs="Arial"/>
        </w:rPr>
        <w:fldChar w:fldCharType="begin"/>
      </w:r>
      <w:r>
        <w:rPr>
          <w:rFonts w:cs="Arial"/>
        </w:rPr>
        <w:instrText xml:space="preserve"> REF _Ref294613365 \r \h </w:instrText>
      </w:r>
      <w:r w:rsidRPr="00B44B24">
        <w:rPr>
          <w:rFonts w:cs="Arial"/>
        </w:rPr>
      </w:r>
      <w:r>
        <w:rPr>
          <w:rFonts w:cs="Arial"/>
        </w:rPr>
        <w:fldChar w:fldCharType="separate"/>
      </w:r>
      <w:r>
        <w:rPr>
          <w:rFonts w:cs="Arial"/>
        </w:rPr>
        <w:t>417</w:t>
      </w:r>
      <w:r>
        <w:rPr>
          <w:rFonts w:cs="Arial"/>
        </w:rPr>
        <w:fldChar w:fldCharType="end"/>
      </w:r>
      <w:r>
        <w:rPr>
          <w:rFonts w:cs="Arial"/>
        </w:rPr>
        <w:t>. členom tega zakona;</w:t>
      </w:r>
    </w:p>
    <w:p w:rsidR="00A1018B" w:rsidRPr="00C0106A" w:rsidRDefault="00A1018B" w:rsidP="001617CF">
      <w:pPr>
        <w:numPr>
          <w:ilvl w:val="0"/>
          <w:numId w:val="45"/>
        </w:numPr>
        <w:tabs>
          <w:tab w:val="left" w:pos="284"/>
        </w:tabs>
        <w:ind w:left="284" w:hanging="284"/>
        <w:rPr>
          <w:rFonts w:cs="Arial"/>
        </w:rPr>
      </w:pPr>
      <w:r w:rsidRPr="00C0106A">
        <w:rPr>
          <w:rFonts w:cs="Arial"/>
        </w:rPr>
        <w:t>vstopiti in pregledati prostore, zemljišča, postroje, naprave, napeljave, predmete, blago, snovi, delovna in prevozna sredstva na sedežu podjetij in na drugem kraju, na katerem podjetje samo ali drugo podjetje po njegovem pooblastilu opravlja dejavnost in posle;</w:t>
      </w:r>
    </w:p>
    <w:p w:rsidR="00A1018B" w:rsidRPr="00C0106A" w:rsidRDefault="00A1018B" w:rsidP="001617CF">
      <w:pPr>
        <w:numPr>
          <w:ilvl w:val="0"/>
          <w:numId w:val="45"/>
        </w:numPr>
        <w:tabs>
          <w:tab w:val="left" w:pos="284"/>
        </w:tabs>
        <w:ind w:left="284" w:hanging="284"/>
        <w:rPr>
          <w:rFonts w:cs="Arial"/>
        </w:rPr>
      </w:pPr>
      <w:r w:rsidRPr="00C0106A">
        <w:rPr>
          <w:rFonts w:cs="Arial"/>
        </w:rPr>
        <w:t>pregledovati poslovne knjige, pogodbe, listine, poslovno korespondenco, poslovne evidence in druge podatke, ki so v zvezi s poslovanjem podjetja, ne glede na nosilec, na katerem so zapisani ali shranjeni (v nadaljnjem besedilu: poslovne knjige in druga dokumentacija);</w:t>
      </w:r>
    </w:p>
    <w:p w:rsidR="00A1018B" w:rsidRPr="00C0106A" w:rsidRDefault="00A1018B" w:rsidP="001617CF">
      <w:pPr>
        <w:numPr>
          <w:ilvl w:val="0"/>
          <w:numId w:val="45"/>
        </w:numPr>
        <w:tabs>
          <w:tab w:val="left" w:pos="284"/>
        </w:tabs>
        <w:ind w:left="284" w:hanging="284"/>
        <w:rPr>
          <w:rFonts w:cs="Arial"/>
        </w:rPr>
      </w:pPr>
      <w:r w:rsidRPr="00C0106A">
        <w:rPr>
          <w:rFonts w:cs="Arial"/>
        </w:rPr>
        <w:t>odvzeti ali pridobiti kopije ali izvlečke iz poslovnih knjig in druge dokumentacije v kakršni koli obliki z uporabo fotokopirnih sredstev ter računalniške opreme podjetja ali agencije. Če zaradi tehničnih razlogov ni mogoče narediti kopij z uporabo fotokopirnih sredstev ter računalniške opreme podjetja ali agencije, lahko odnesejo poslovne knjige in drugo dokumentacijo za čas, potreben, da se naredijo kopije. O tem naredijo uradni zaznamek;</w:t>
      </w:r>
    </w:p>
    <w:p w:rsidR="00A1018B" w:rsidRPr="00C0106A" w:rsidRDefault="00A1018B" w:rsidP="001617CF">
      <w:pPr>
        <w:numPr>
          <w:ilvl w:val="0"/>
          <w:numId w:val="45"/>
        </w:numPr>
        <w:tabs>
          <w:tab w:val="left" w:pos="284"/>
        </w:tabs>
        <w:ind w:left="284" w:hanging="284"/>
        <w:rPr>
          <w:rFonts w:cs="Arial"/>
        </w:rPr>
      </w:pPr>
      <w:r w:rsidRPr="00C0106A">
        <w:rPr>
          <w:rFonts w:cs="Arial"/>
        </w:rPr>
        <w:t>zapečatiti vse poslovne prostore ter poslovne knjige in drugo dokumentacijo za čas trajanja nadzora in v obsegu, potrebnem za njeno izvedbo;</w:t>
      </w:r>
    </w:p>
    <w:p w:rsidR="00A1018B" w:rsidRPr="00C0106A" w:rsidRDefault="00A1018B" w:rsidP="001617CF">
      <w:pPr>
        <w:numPr>
          <w:ilvl w:val="0"/>
          <w:numId w:val="45"/>
        </w:numPr>
        <w:tabs>
          <w:tab w:val="left" w:pos="284"/>
        </w:tabs>
        <w:ind w:left="284" w:hanging="284"/>
        <w:rPr>
          <w:rFonts w:cs="Arial"/>
        </w:rPr>
      </w:pPr>
      <w:r w:rsidRPr="00C0106A">
        <w:rPr>
          <w:rFonts w:cs="Arial"/>
        </w:rPr>
        <w:t>zaseči predmete ter poslovne knjige in drugo dokumentacijo za največ 20 delovnih dni;</w:t>
      </w:r>
    </w:p>
    <w:p w:rsidR="00A1018B" w:rsidRDefault="00A1018B" w:rsidP="001617CF">
      <w:pPr>
        <w:numPr>
          <w:ilvl w:val="0"/>
          <w:numId w:val="45"/>
        </w:numPr>
        <w:tabs>
          <w:tab w:val="left" w:pos="284"/>
        </w:tabs>
        <w:ind w:left="284" w:hanging="284"/>
        <w:rPr>
          <w:rFonts w:cs="Arial"/>
        </w:rPr>
      </w:pPr>
      <w:r w:rsidRPr="00C0106A">
        <w:rPr>
          <w:rFonts w:cs="Arial"/>
        </w:rPr>
        <w:t>zaslišati stranke in priče;</w:t>
      </w:r>
    </w:p>
    <w:p w:rsidR="00A1018B" w:rsidRPr="00BD3CF3" w:rsidRDefault="00A1018B" w:rsidP="001617CF">
      <w:pPr>
        <w:numPr>
          <w:ilvl w:val="0"/>
          <w:numId w:val="45"/>
        </w:numPr>
        <w:tabs>
          <w:tab w:val="left" w:pos="284"/>
        </w:tabs>
        <w:ind w:left="284" w:hanging="284"/>
        <w:rPr>
          <w:rFonts w:cs="Arial"/>
        </w:rPr>
      </w:pPr>
      <w:r>
        <w:rPr>
          <w:rFonts w:cs="Arial"/>
        </w:rPr>
        <w:t xml:space="preserve">zahtevati od osebe, zaposlene v podjetju, da predloži v pregled poslovne knjige in drugo dokumentacijo, če se zahteva nanaša na dokumentacijo oziroma zbirko podatkov, ki jo je zavezanec za nadzor dolžan voditi na podlagi tega zakona ali drugega predpisa (predpisana dokumentacija). Če se predpisana dokumentacija nahaja na elektronskem mediju, ima pooblaščena oseba pravico zahtevati, da se ji omogoči dostop do predpisane zbirke podatkov;  </w:t>
      </w:r>
    </w:p>
    <w:p w:rsidR="00A1018B" w:rsidRPr="00C0106A" w:rsidRDefault="00A1018B" w:rsidP="001617CF">
      <w:pPr>
        <w:numPr>
          <w:ilvl w:val="0"/>
          <w:numId w:val="45"/>
        </w:numPr>
        <w:tabs>
          <w:tab w:val="left" w:pos="284"/>
        </w:tabs>
        <w:ind w:left="284" w:hanging="284"/>
        <w:rPr>
          <w:rFonts w:cs="Arial"/>
        </w:rPr>
      </w:pPr>
      <w:r w:rsidRPr="00C0106A">
        <w:rPr>
          <w:rFonts w:cs="Arial"/>
        </w:rPr>
        <w:t xml:space="preserve">zahtevati </w:t>
      </w:r>
      <w:r>
        <w:rPr>
          <w:rFonts w:cs="Arial"/>
        </w:rPr>
        <w:t xml:space="preserve">od </w:t>
      </w:r>
      <w:r w:rsidRPr="00C0106A">
        <w:rPr>
          <w:rFonts w:cs="Arial"/>
        </w:rPr>
        <w:t>osebe zaposlene v podjetju ali druge pravne ali fizične osebe, ki je navedena v pregledani ali zaseženi dokumentaciji, ustno ali pisno pojasnilo dejstev ali dokumentov, ki se nanašajo na predmet ali namen nadzora, ter o tem sestavijo zapisnik. Če pooblaščena oseba zahteva pisno pojasnilo, določi rok, v katerem mora biti posredovano;</w:t>
      </w:r>
    </w:p>
    <w:p w:rsidR="00A1018B" w:rsidRPr="00C0106A" w:rsidRDefault="00A1018B" w:rsidP="001617CF">
      <w:pPr>
        <w:numPr>
          <w:ilvl w:val="0"/>
          <w:numId w:val="45"/>
        </w:numPr>
        <w:tabs>
          <w:tab w:val="left" w:pos="284"/>
        </w:tabs>
        <w:ind w:left="284" w:hanging="284"/>
        <w:rPr>
          <w:rFonts w:cs="Arial"/>
        </w:rPr>
      </w:pPr>
      <w:r w:rsidRPr="00C0106A">
        <w:rPr>
          <w:rFonts w:cs="Arial"/>
        </w:rPr>
        <w:t xml:space="preserve">brezplačno pridobiti in uporabljati osebne in druge podatke iz uradnih evidenc in drugih zbirk podatkov, ki se nanašajo na zavezanca in ki so potrebni za izvedbo nadzora; </w:t>
      </w:r>
    </w:p>
    <w:p w:rsidR="00A1018B" w:rsidRPr="00C0106A" w:rsidRDefault="00A1018B" w:rsidP="001617CF">
      <w:pPr>
        <w:numPr>
          <w:ilvl w:val="0"/>
          <w:numId w:val="45"/>
        </w:numPr>
        <w:tabs>
          <w:tab w:val="left" w:pos="284"/>
        </w:tabs>
        <w:ind w:left="284" w:hanging="284"/>
        <w:rPr>
          <w:rFonts w:cs="Arial"/>
        </w:rPr>
      </w:pPr>
      <w:r w:rsidRPr="00C0106A">
        <w:rPr>
          <w:rFonts w:cs="Arial"/>
        </w:rPr>
        <w:t>pregledati listine, s katerimi lahko ugotovijo istovetnost oseb;</w:t>
      </w:r>
    </w:p>
    <w:p w:rsidR="00A1018B" w:rsidRPr="00C0106A" w:rsidRDefault="00A1018B" w:rsidP="001617CF">
      <w:pPr>
        <w:numPr>
          <w:ilvl w:val="0"/>
          <w:numId w:val="45"/>
        </w:numPr>
        <w:tabs>
          <w:tab w:val="left" w:pos="284"/>
        </w:tabs>
        <w:ind w:left="284" w:hanging="284"/>
        <w:rPr>
          <w:rFonts w:cs="Arial"/>
        </w:rPr>
      </w:pPr>
      <w:r w:rsidRPr="00C0106A">
        <w:rPr>
          <w:rFonts w:cs="Arial"/>
        </w:rPr>
        <w:t>opraviti druga dejanja, ki so v skladu z namenom nadzora.</w:t>
      </w:r>
    </w:p>
    <w:p w:rsidR="00A1018B" w:rsidRPr="00C0106A" w:rsidRDefault="00A1018B" w:rsidP="00D963C6">
      <w:pPr>
        <w:ind w:hanging="567"/>
        <w:rPr>
          <w:rFonts w:cs="Arial"/>
        </w:rPr>
      </w:pPr>
    </w:p>
    <w:p w:rsidR="00A1018B" w:rsidRPr="00C0106A" w:rsidRDefault="00A1018B" w:rsidP="00E23C41">
      <w:pPr>
        <w:rPr>
          <w:rFonts w:cs="Arial"/>
        </w:rPr>
      </w:pPr>
      <w:r>
        <w:rPr>
          <w:rFonts w:cs="Arial"/>
        </w:rPr>
        <w:t xml:space="preserve">(2) O zasegu predmetov se v </w:t>
      </w:r>
      <w:r w:rsidRPr="00C0106A">
        <w:rPr>
          <w:rFonts w:cs="Arial"/>
        </w:rPr>
        <w:t xml:space="preserve">zapisniku o nadzoru </w:t>
      </w:r>
      <w:r>
        <w:rPr>
          <w:rFonts w:cs="Arial"/>
        </w:rPr>
        <w:t xml:space="preserve">opišejo predmeti in </w:t>
      </w:r>
      <w:r w:rsidRPr="00C0106A">
        <w:rPr>
          <w:rFonts w:cs="Arial"/>
        </w:rPr>
        <w:t>nave</w:t>
      </w:r>
      <w:r>
        <w:rPr>
          <w:rFonts w:cs="Arial"/>
        </w:rPr>
        <w:t>de</w:t>
      </w:r>
      <w:r w:rsidRPr="00C0106A">
        <w:rPr>
          <w:rFonts w:cs="Arial"/>
        </w:rPr>
        <w:t>, kje so bili predmeti najdeni</w:t>
      </w:r>
      <w:r>
        <w:rPr>
          <w:rFonts w:cs="Arial"/>
        </w:rPr>
        <w:t xml:space="preserve"> ter se</w:t>
      </w:r>
      <w:r w:rsidRPr="00C0106A">
        <w:rPr>
          <w:rFonts w:cs="Arial"/>
        </w:rPr>
        <w:t xml:space="preserve"> izda potrdilo o njihovem zasegu.</w:t>
      </w:r>
    </w:p>
    <w:p w:rsidR="00A1018B" w:rsidRPr="00C0106A" w:rsidRDefault="00A1018B" w:rsidP="00D963C6">
      <w:pPr>
        <w:rPr>
          <w:rFonts w:cs="Arial"/>
        </w:rPr>
      </w:pPr>
    </w:p>
    <w:p w:rsidR="00A1018B" w:rsidRPr="00C0106A" w:rsidRDefault="00A1018B" w:rsidP="00C248CC">
      <w:pPr>
        <w:rPr>
          <w:rFonts w:cs="Arial"/>
        </w:rPr>
      </w:pPr>
      <w:r>
        <w:rPr>
          <w:rFonts w:cs="Arial"/>
        </w:rPr>
        <w:t xml:space="preserve">(3) </w:t>
      </w:r>
      <w:r w:rsidRPr="00C0106A">
        <w:rPr>
          <w:rFonts w:cs="Arial"/>
        </w:rPr>
        <w:t>Nadzor se praviloma opravlja med 6. in 22. uro. Pooblaščene osebe morajo opravljati nadzor tako, da čim manj ovirajo poslovanje podjetja.</w:t>
      </w:r>
    </w:p>
    <w:p w:rsidR="00A1018B" w:rsidRPr="00C0106A" w:rsidRDefault="00A1018B" w:rsidP="00D963C6">
      <w:pPr>
        <w:rPr>
          <w:rFonts w:cs="Arial"/>
        </w:rPr>
      </w:pPr>
    </w:p>
    <w:p w:rsidR="00A1018B" w:rsidRDefault="00A1018B" w:rsidP="00D963C6">
      <w:pPr>
        <w:rPr>
          <w:rFonts w:cs="Arial"/>
        </w:rPr>
      </w:pPr>
      <w:r>
        <w:rPr>
          <w:rFonts w:cs="Arial"/>
        </w:rPr>
        <w:t xml:space="preserve">(4) </w:t>
      </w:r>
      <w:r w:rsidRPr="00C0106A">
        <w:rPr>
          <w:rFonts w:cs="Arial"/>
        </w:rPr>
        <w:t>Kadar se v kazenskem</w:t>
      </w:r>
      <w:r>
        <w:rPr>
          <w:rFonts w:cs="Arial"/>
        </w:rPr>
        <w:t xml:space="preserve"> postopku</w:t>
      </w:r>
      <w:r w:rsidRPr="00C0106A">
        <w:rPr>
          <w:rFonts w:cs="Arial"/>
        </w:rPr>
        <w:t xml:space="preserve">, preiskovalnem postopku organa, pristojnem za varstvo konkurence, ali drugem postopku ob izvedbi preiskave prostorov ali kako drugače pridobijo poslovne knjige ali druga dokumentacija, ki bi bila lahko pomembna za odločitev agencije po tem zakonu, lahko agencija od sodišča, organa, pristojnega za varstvo konkurence ali drugega organa zahteva izročitev kopij dokumentacije, razen če bi bilo to v nasprotju z interesi kazenskega ali drugega postopka.    </w:t>
      </w:r>
    </w:p>
    <w:p w:rsidR="00A1018B" w:rsidRDefault="00A1018B" w:rsidP="00D963C6">
      <w:pPr>
        <w:rPr>
          <w:rFonts w:cs="Arial"/>
        </w:rPr>
      </w:pPr>
    </w:p>
    <w:p w:rsidR="00A1018B" w:rsidRPr="00D20842" w:rsidRDefault="00A1018B" w:rsidP="007D1782">
      <w:pPr>
        <w:pStyle w:val="Obrazloitev"/>
        <w:rPr>
          <w:lang w:eastAsia="sl-SI"/>
        </w:rPr>
      </w:pPr>
      <w:r w:rsidRPr="00D20842">
        <w:rPr>
          <w:lang w:eastAsia="sl-SI"/>
        </w:rPr>
        <w:t>V tem členu so definirana inšpekcijska pooblastila, ki jih lahko v postopku nadzora opravljajo pooblaščene osebe agencije, t.j. osebe, zaposlene na uradu, pri čemer lahko posamezna strokovna dela opravljajo specializirane organizacije, zavodi ali posamezniki,</w:t>
      </w:r>
      <w:r>
        <w:rPr>
          <w:lang w:eastAsia="sl-SI"/>
        </w:rPr>
        <w:t xml:space="preserve"> </w:t>
      </w:r>
      <w:r w:rsidRPr="00D20842">
        <w:rPr>
          <w:lang w:eastAsia="sl-SI"/>
        </w:rPr>
        <w:t>katerim pisno pooblastilo z obsegom pooblastil izda direktor agencije. Agencija lahko opravi nadzor na samem sedežu podjetja, kot tudi na drugi lokaciji, kjer zavezanec, ali</w:t>
      </w:r>
      <w:r>
        <w:rPr>
          <w:lang w:eastAsia="sl-SI"/>
        </w:rPr>
        <w:t xml:space="preserve"> </w:t>
      </w:r>
      <w:r w:rsidRPr="00D20842">
        <w:rPr>
          <w:lang w:eastAsia="sl-SI"/>
        </w:rPr>
        <w:t xml:space="preserve">drugo podjetje po njegovem pooblastilu, opravlja dejavnost in posle, iz katerih izhaja verjetnost kršitve predpisov, ki jih agencija nadzira. Med izvajanjem nadzora lahko pooblaščene osebe agencije vstopijo in pregledajo prostore, zemljišča in prevozna sredstva, pregledujejo poslovne knjige in drugo dokumentacijo, odvzamejo ali pridobijo kopije ali izvlečke iz poslovnih knjig ali druge dokumentacije, zapečatijo vse poslovne prostore ter poslovne knjige in drugo dokumentacijo, zasežejo predmete ter poslovne knjige in drugo dokumentacijo (o zasegu mora agencija napraviti poročilo in v njem navesti, kje so bili predmeti najdeni, jih opisati ter izdati potrdilo o zaseženih predmetih), zahtevajo od katerega koli predstavnika ali zaposlenega v podjetju ustno ali pisno pojasnilo dejstev ali dokumentov ali opravijo druga dejanja, ki so v skladu z namenom nadzora. </w:t>
      </w:r>
    </w:p>
    <w:p w:rsidR="00A1018B" w:rsidRDefault="00A1018B" w:rsidP="007D1782">
      <w:pPr>
        <w:pStyle w:val="Obrazloitev"/>
        <w:rPr>
          <w:sz w:val="23"/>
          <w:szCs w:val="23"/>
          <w:lang w:eastAsia="sl-SI"/>
        </w:rPr>
      </w:pPr>
    </w:p>
    <w:p w:rsidR="00A1018B" w:rsidRPr="00D20842" w:rsidRDefault="00A1018B" w:rsidP="007D1782">
      <w:pPr>
        <w:pStyle w:val="Obrazloitev"/>
      </w:pPr>
      <w:r w:rsidRPr="00D20842">
        <w:rPr>
          <w:lang w:eastAsia="sl-SI"/>
        </w:rPr>
        <w:t>V tem členu se zaradi večje jasnosti</w:t>
      </w:r>
      <w:r w:rsidRPr="00D20842">
        <w:t xml:space="preserve"> podrobno razčlenjenjuje tudi definicija pojma poslovne dokumentacije, tako da se natančneje našteva pojavne oblike poslovne dokumentacije, ki jo pooblaščene osebe agencije lahko pregledujejo v času izvajanja nadzora, Navedeni člen daje tudi pooblastilo pooblaščenim osebam, ki izvajajo nadzor, da opravijo tudi pregled listin, s katerimi lahko ugotovijo identifikacijo oseb, prisotnih v podjetju v času izvajanja nadzora. Navedeno pooblastilo je pomembno zlasti v primeru, ko pride do oviranja nadzora, da lahko agencija ugotovi, katera oseba dejansko ovira preiskavo in posledično podjetje oziroma fizične osebe sankcionira in na ta način omogoči učinkovito izvedbo nadzora.</w:t>
      </w:r>
    </w:p>
    <w:p w:rsidR="00A1018B" w:rsidRPr="006B1798" w:rsidRDefault="00A1018B" w:rsidP="007D1782">
      <w:pPr>
        <w:pStyle w:val="Obrazloitev"/>
      </w:pPr>
    </w:p>
    <w:p w:rsidR="00A1018B" w:rsidRPr="006B1798" w:rsidRDefault="00A1018B" w:rsidP="007D1782">
      <w:pPr>
        <w:pStyle w:val="Obrazloitev"/>
      </w:pPr>
      <w:r w:rsidRPr="006B1798">
        <w:t>Če je pri izvrševanju pooblastil agencije treba vstopiti v poslovne ali stanovanjske prostore in objekte ali na zemljišča zavezanca ali tretjih oseb, se nadzor opravi pod pogoji iz 20., 21. in 22. člena Zakona o inšpekcijskem nadzoru (Uradni list RS, št. 56702 in 26/07)</w:t>
      </w:r>
    </w:p>
    <w:p w:rsidR="00A1018B" w:rsidRPr="00D20842" w:rsidRDefault="00A1018B" w:rsidP="007D1782">
      <w:pPr>
        <w:pStyle w:val="Obrazloitev"/>
      </w:pPr>
    </w:p>
    <w:p w:rsidR="00A1018B" w:rsidRDefault="00A1018B" w:rsidP="007D1782">
      <w:pPr>
        <w:pStyle w:val="Obrazloitev"/>
      </w:pPr>
      <w:r w:rsidRPr="00B3572A">
        <w:rPr>
          <w:lang w:eastAsia="sl-SI"/>
        </w:rPr>
        <w:t xml:space="preserve">Dokumenti, iz katerih lahko izvirajo določena dejstva in ki lahko služijo kot dokaz v postopku ugotavljanja kršitev </w:t>
      </w:r>
      <w:r>
        <w:rPr>
          <w:lang w:eastAsia="sl-SI"/>
        </w:rPr>
        <w:t>tega zakona</w:t>
      </w:r>
      <w:r w:rsidRPr="00B3572A">
        <w:rPr>
          <w:lang w:eastAsia="sl-SI"/>
        </w:rPr>
        <w:t xml:space="preserve">, se lahko odkrijejo tudi v okviru kazenskega ali drugega sodnega postopka. </w:t>
      </w:r>
      <w:r w:rsidRPr="00D20842">
        <w:t xml:space="preserve">Ker </w:t>
      </w:r>
      <w:r>
        <w:t xml:space="preserve">pa </w:t>
      </w:r>
      <w:r w:rsidRPr="00D20842">
        <w:t>se lahko poslovne knjige ali druga dokumentacija, ki bi lahko bila pomembna za odločitev agencije po tem zakonu, nahajajo tudi pri kakšnem drugem organu, ne zgolj pri sodišču, ta člen na koncu razširja krog subjektov, od katerih lahko agencija zahteva izročitev kopij dokumentacije.</w:t>
      </w:r>
    </w:p>
    <w:p w:rsidR="00A1018B" w:rsidRDefault="00A1018B" w:rsidP="007D1782">
      <w:pPr>
        <w:pStyle w:val="Obrazloitev"/>
      </w:pPr>
    </w:p>
    <w:p w:rsidR="00A1018B" w:rsidRPr="0022395F" w:rsidRDefault="00A1018B" w:rsidP="00663596">
      <w:pPr>
        <w:pStyle w:val="Heading5"/>
        <w:ind w:left="0" w:firstLine="0"/>
      </w:pPr>
      <w:bookmarkStart w:id="1596" w:name="_Toc358722339"/>
      <w:r>
        <w:t>člen</w:t>
      </w:r>
      <w:r>
        <w:br/>
        <w:t>(odločba sodišča za podroben pregled poslovnih prostorov in elektronskih nosilcev podatkov)</w:t>
      </w:r>
      <w:bookmarkEnd w:id="1596"/>
    </w:p>
    <w:p w:rsidR="00A1018B" w:rsidRDefault="00A1018B" w:rsidP="00663596">
      <w:pPr>
        <w:rPr>
          <w:rFonts w:cs="Arial"/>
        </w:rPr>
      </w:pPr>
    </w:p>
    <w:p w:rsidR="00A1018B" w:rsidRDefault="00A1018B" w:rsidP="00663596">
      <w:pPr>
        <w:jc w:val="both"/>
        <w:rPr>
          <w:rFonts w:cs="Arial"/>
        </w:rPr>
      </w:pPr>
      <w:r>
        <w:rPr>
          <w:rFonts w:cs="Arial"/>
        </w:rPr>
        <w:t>(1) Pri izvajanju nadzora v poslovnih prostorih podjetja, ki niso prosto dostopni javnosti,  se lahko proti volji zavezanca za nadzor opravi podroben pregled prostorov in predmetov v njem samo na podlagi odločbe pristojnega sodišča. Podroben pregled poslovnih prostorov in stvari v njem pomeni pregled vseh zaprtih delov prostora, vključno s pisno dokumentacijo ter drugimi stvarmi v njem. Podroben pregled poslovnih prostorov se sme opraviti ob navzočnosti dveh polnoletnih prič</w:t>
      </w:r>
      <w:r w:rsidRPr="00D57245">
        <w:rPr>
          <w:rFonts w:cs="Arial"/>
        </w:rPr>
        <w:t>, razen  če ni mogoče takoj zagotoviti njihove navzočnosti, nevarno pa bi bilo odlašati.</w:t>
      </w:r>
      <w:r>
        <w:rPr>
          <w:rFonts w:cs="Arial"/>
        </w:rPr>
        <w:t xml:space="preserve"> Pri preiskavi ima pravico biti navzoč tudi predstavnik podjetja, katerega prostori se pregledujejo in njegov zastopnik. </w:t>
      </w:r>
      <w:r w:rsidRPr="00D57245">
        <w:rPr>
          <w:rFonts w:cs="Arial"/>
        </w:rPr>
        <w:t xml:space="preserve">  </w:t>
      </w:r>
    </w:p>
    <w:p w:rsidR="00A1018B" w:rsidRDefault="00A1018B" w:rsidP="00663596">
      <w:pPr>
        <w:jc w:val="both"/>
        <w:rPr>
          <w:rFonts w:cs="Arial"/>
        </w:rPr>
      </w:pPr>
    </w:p>
    <w:p w:rsidR="00A1018B" w:rsidRDefault="00A1018B" w:rsidP="00663596">
      <w:pPr>
        <w:jc w:val="both"/>
        <w:rPr>
          <w:rFonts w:cs="Arial"/>
        </w:rPr>
      </w:pPr>
      <w:r>
        <w:rPr>
          <w:rFonts w:cs="Arial"/>
        </w:rPr>
        <w:t xml:space="preserve">(2) Sodišče izda odločbo iz prejšnjega odstavka na zahtevo agencije, če obstajajo razlogi za sum, da je zavezanec kršil ali krši predpise in je verjetno, da se bodo pri pregledu prostorov in stvari v njem našli dokazi, ki so pomembni za postopek nadzora ali prekrškovni postopek. </w:t>
      </w:r>
    </w:p>
    <w:p w:rsidR="00A1018B" w:rsidRDefault="00A1018B" w:rsidP="00663596">
      <w:pPr>
        <w:jc w:val="both"/>
        <w:rPr>
          <w:rFonts w:cs="Arial"/>
        </w:rPr>
      </w:pPr>
    </w:p>
    <w:p w:rsidR="00A1018B" w:rsidRDefault="00A1018B" w:rsidP="00663596">
      <w:pPr>
        <w:jc w:val="both"/>
        <w:rPr>
          <w:rFonts w:cs="Arial"/>
          <w:color w:val="333333"/>
          <w:sz w:val="16"/>
          <w:szCs w:val="16"/>
        </w:rPr>
      </w:pPr>
      <w:r>
        <w:rPr>
          <w:rFonts w:cs="Arial"/>
        </w:rPr>
        <w:t xml:space="preserve">(3) Pooblaščene osebe agencije lahko proti volji zavezanca za nadzor pregledajo vsebino </w:t>
      </w:r>
      <w:r w:rsidRPr="008C7448">
        <w:rPr>
          <w:rFonts w:cs="Arial"/>
        </w:rPr>
        <w:t>elektronskih in z njo povezanih naprav ter nosilcev elektronskih podatkov (</w:t>
      </w:r>
      <w:r>
        <w:rPr>
          <w:rFonts w:cs="Arial"/>
        </w:rPr>
        <w:t xml:space="preserve">v nadaljnjem besedilu tega člena: </w:t>
      </w:r>
      <w:r w:rsidRPr="008C7448">
        <w:rPr>
          <w:rFonts w:cs="Arial"/>
        </w:rPr>
        <w:t>elektronska naprava), kot so telefon, telefaks, računalnik, disketa, optični mediji in spominske kartice</w:t>
      </w:r>
      <w:r>
        <w:rPr>
          <w:rFonts w:cs="Arial"/>
        </w:rPr>
        <w:t>, samo na podlagi predhodne odločbe sodišča, če</w:t>
      </w:r>
      <w:r w:rsidRPr="00C01B3D">
        <w:rPr>
          <w:rFonts w:cs="Arial"/>
        </w:rPr>
        <w:t xml:space="preserve"> </w:t>
      </w:r>
      <w:r>
        <w:rPr>
          <w:rFonts w:cs="Arial"/>
        </w:rPr>
        <w:t>obstajajo razlogi za sum, da je zavezanec kršil ali krši predpise, za kršitev katerih je po tem zakonu zagrožena kazen do deset odstotkov letnega prometa ali 100.000 eurov in če je verjetno</w:t>
      </w:r>
      <w:r w:rsidRPr="00F43D85">
        <w:rPr>
          <w:rFonts w:cs="Arial"/>
        </w:rPr>
        <w:t>, da elektronska naprava vsebuje elektronske podatke, ki so pomembni za postopek nadzora oziroma prekrškovni postopek.</w:t>
      </w:r>
      <w:r w:rsidRPr="00D57245">
        <w:rPr>
          <w:rFonts w:cs="Arial"/>
          <w:color w:val="333333"/>
          <w:sz w:val="16"/>
          <w:szCs w:val="16"/>
        </w:rPr>
        <w:t xml:space="preserve"> </w:t>
      </w:r>
    </w:p>
    <w:p w:rsidR="00A1018B" w:rsidRPr="00D57245" w:rsidRDefault="00A1018B" w:rsidP="00663596">
      <w:pPr>
        <w:jc w:val="both"/>
        <w:rPr>
          <w:rFonts w:cs="Arial"/>
          <w:color w:val="333333"/>
          <w:sz w:val="16"/>
          <w:szCs w:val="16"/>
        </w:rPr>
      </w:pPr>
    </w:p>
    <w:p w:rsidR="00A1018B" w:rsidRDefault="00A1018B" w:rsidP="00663596">
      <w:pPr>
        <w:jc w:val="both"/>
        <w:rPr>
          <w:rFonts w:cs="Arial"/>
        </w:rPr>
      </w:pPr>
      <w:r>
        <w:rPr>
          <w:rFonts w:cs="Arial"/>
        </w:rPr>
        <w:t xml:space="preserve">(4) Oseba, ki je uporabnik elektronske naprave, ki se pregleduje, mora pooblaščeni osebi agencije omogočiti dostop do naprave, predložiti šifrirne ključe oziroma gesla in dati pojasnila o uporabi naprave. Če zavezanec za nadzor ali uporabnik naprave nočeta tako ravnati, se ju lahko kaznuje skladno s </w:t>
      </w:r>
      <w:r>
        <w:rPr>
          <w:rFonts w:cs="Arial"/>
        </w:rPr>
        <w:fldChar w:fldCharType="begin"/>
      </w:r>
      <w:r>
        <w:rPr>
          <w:rFonts w:cs="Arial"/>
        </w:rPr>
        <w:instrText xml:space="preserve"> REF _Ref358372126 \r \h </w:instrText>
      </w:r>
      <w:r w:rsidRPr="00B44B24">
        <w:rPr>
          <w:rFonts w:cs="Arial"/>
        </w:rPr>
      </w:r>
      <w:r>
        <w:rPr>
          <w:rFonts w:cs="Arial"/>
        </w:rPr>
        <w:fldChar w:fldCharType="separate"/>
      </w:r>
      <w:r>
        <w:rPr>
          <w:rFonts w:cs="Arial"/>
        </w:rPr>
        <w:t>442</w:t>
      </w:r>
      <w:r>
        <w:rPr>
          <w:rFonts w:cs="Arial"/>
        </w:rPr>
        <w:fldChar w:fldCharType="end"/>
      </w:r>
      <w:r>
        <w:rPr>
          <w:rFonts w:cs="Arial"/>
        </w:rPr>
        <w:t xml:space="preserve">. členom tega zakona.  </w:t>
      </w:r>
    </w:p>
    <w:p w:rsidR="00A1018B" w:rsidRDefault="00A1018B" w:rsidP="00663596">
      <w:pPr>
        <w:jc w:val="both"/>
        <w:rPr>
          <w:rFonts w:cs="Arial"/>
        </w:rPr>
      </w:pPr>
    </w:p>
    <w:p w:rsidR="00A1018B" w:rsidRDefault="00A1018B" w:rsidP="00663596">
      <w:pPr>
        <w:spacing w:after="190"/>
        <w:jc w:val="both"/>
        <w:rPr>
          <w:rFonts w:cs="Arial"/>
        </w:rPr>
      </w:pPr>
      <w:r>
        <w:rPr>
          <w:rFonts w:cs="Arial"/>
        </w:rPr>
        <w:t>(5) Pregled elektronskih naprav</w:t>
      </w:r>
      <w:r w:rsidRPr="00D57245">
        <w:rPr>
          <w:rFonts w:cs="Arial"/>
        </w:rPr>
        <w:t xml:space="preserve"> mora biti opravljen na način, s katerim se v najmanjši možni meri posega v </w:t>
      </w:r>
      <w:r>
        <w:rPr>
          <w:rFonts w:cs="Arial"/>
        </w:rPr>
        <w:t>pravice oseb, ki niso zavezanci za nadzor</w:t>
      </w:r>
      <w:r w:rsidRPr="00D57245">
        <w:rPr>
          <w:rFonts w:cs="Arial"/>
        </w:rPr>
        <w:t>, in varuje tajnost oziroma zaupnost podatkov ter ne povzroča nesorazmerna škoda.</w:t>
      </w:r>
      <w:r>
        <w:rPr>
          <w:rFonts w:cs="Arial"/>
        </w:rPr>
        <w:t xml:space="preserve"> Če elektronsko napravo uporablja oseba, ki upravičeno pričakuje zasebnost na njej, ima pravico biti navzoča ob pregledu vsebine elektronske naprave. </w:t>
      </w:r>
    </w:p>
    <w:p w:rsidR="00A1018B" w:rsidRDefault="00A1018B" w:rsidP="00663596">
      <w:pPr>
        <w:jc w:val="both"/>
        <w:rPr>
          <w:rFonts w:cs="Arial"/>
        </w:rPr>
      </w:pPr>
      <w:r>
        <w:rPr>
          <w:rFonts w:cs="Arial"/>
        </w:rPr>
        <w:t>(6) Odločbo po prvem in tretjem odstavku tega člena izda sodišče na zahtevo pooblaščene osebe agencije najpozneje v dvanajstih urah od popolne zahteve za izvedbo nadzora, ki mora vsebovati podatke:</w:t>
      </w:r>
    </w:p>
    <w:p w:rsidR="00A1018B" w:rsidRPr="00D57245" w:rsidRDefault="00A1018B" w:rsidP="00C750BF">
      <w:pPr>
        <w:numPr>
          <w:ilvl w:val="0"/>
          <w:numId w:val="136"/>
        </w:numPr>
        <w:jc w:val="both"/>
        <w:rPr>
          <w:rFonts w:cs="Arial"/>
          <w:color w:val="333333"/>
          <w:sz w:val="16"/>
          <w:szCs w:val="16"/>
        </w:rPr>
      </w:pPr>
      <w:r>
        <w:rPr>
          <w:rFonts w:cs="Arial"/>
        </w:rPr>
        <w:t>na podlagi katerih je mogoče identificirati prostore oziroma elektronske naprave, ki jih je treba pregledati;</w:t>
      </w:r>
    </w:p>
    <w:p w:rsidR="00A1018B" w:rsidRPr="00D57245" w:rsidRDefault="00A1018B" w:rsidP="00C750BF">
      <w:pPr>
        <w:numPr>
          <w:ilvl w:val="0"/>
          <w:numId w:val="136"/>
        </w:numPr>
        <w:jc w:val="both"/>
        <w:rPr>
          <w:rFonts w:cs="Arial"/>
          <w:color w:val="333333"/>
          <w:sz w:val="16"/>
          <w:szCs w:val="16"/>
        </w:rPr>
      </w:pPr>
      <w:r>
        <w:rPr>
          <w:rFonts w:cs="Arial"/>
        </w:rPr>
        <w:t>opredelitev razlogov za preiskavo;</w:t>
      </w:r>
    </w:p>
    <w:p w:rsidR="00A1018B" w:rsidRPr="00D57245" w:rsidRDefault="00A1018B" w:rsidP="00C750BF">
      <w:pPr>
        <w:numPr>
          <w:ilvl w:val="0"/>
          <w:numId w:val="136"/>
        </w:numPr>
        <w:jc w:val="both"/>
        <w:rPr>
          <w:rFonts w:cs="Arial"/>
          <w:color w:val="333333"/>
          <w:sz w:val="16"/>
          <w:szCs w:val="16"/>
        </w:rPr>
      </w:pPr>
      <w:r>
        <w:rPr>
          <w:rFonts w:cs="Arial"/>
        </w:rPr>
        <w:t>opredelitev dokazov oziroma vsebine podatkov, ki se iščejo;</w:t>
      </w:r>
    </w:p>
    <w:p w:rsidR="00A1018B" w:rsidRPr="00D57245" w:rsidRDefault="00A1018B" w:rsidP="00C750BF">
      <w:pPr>
        <w:numPr>
          <w:ilvl w:val="0"/>
          <w:numId w:val="136"/>
        </w:numPr>
        <w:jc w:val="both"/>
        <w:rPr>
          <w:rFonts w:cs="Arial"/>
        </w:rPr>
      </w:pPr>
      <w:r w:rsidRPr="00D57245">
        <w:rPr>
          <w:rFonts w:cs="Arial"/>
        </w:rPr>
        <w:t>pomembne okoliščine, ki narekujejo uporabo tega preiskovalnega dejanja in določajo način njegove izvršitve.</w:t>
      </w:r>
    </w:p>
    <w:p w:rsidR="00A1018B" w:rsidRDefault="00A1018B" w:rsidP="00663596">
      <w:pPr>
        <w:jc w:val="both"/>
      </w:pPr>
    </w:p>
    <w:p w:rsidR="00A1018B" w:rsidRDefault="00A1018B" w:rsidP="00663596">
      <w:pPr>
        <w:jc w:val="both"/>
      </w:pPr>
      <w:r>
        <w:t xml:space="preserve">(7) Če se pregled elektronskih naprav odredi z odločbo za podrobni pregled poslovnih prostorov, za izdajo tega dela odločbe in njeno izvršitev veljajo pogoji iz tretjega do petega odstavka tega člena.  </w:t>
      </w:r>
    </w:p>
    <w:p w:rsidR="00A1018B" w:rsidRPr="00B3572A" w:rsidRDefault="00A1018B" w:rsidP="007D1782">
      <w:pPr>
        <w:pStyle w:val="Obrazloitev"/>
        <w:rPr>
          <w:sz w:val="23"/>
          <w:szCs w:val="23"/>
          <w:lang w:eastAsia="sl-SI"/>
        </w:rPr>
      </w:pPr>
    </w:p>
    <w:p w:rsidR="00A1018B" w:rsidRPr="00C248CC" w:rsidRDefault="00A1018B" w:rsidP="00D963C6">
      <w:pPr>
        <w:rPr>
          <w:rFonts w:cs="Arial"/>
        </w:rPr>
      </w:pPr>
    </w:p>
    <w:p w:rsidR="00A1018B" w:rsidRPr="007B4E95" w:rsidRDefault="00A1018B" w:rsidP="00391BB3">
      <w:pPr>
        <w:pStyle w:val="Heading5"/>
      </w:pPr>
      <w:bookmarkStart w:id="1597" w:name="_Ref294614971"/>
      <w:bookmarkStart w:id="1598" w:name="_Ref358372126"/>
      <w:bookmarkStart w:id="1599" w:name="_Toc358722340"/>
      <w:r>
        <w:t>člen</w:t>
      </w:r>
      <w:bookmarkEnd w:id="1597"/>
      <w:r>
        <w:br/>
      </w:r>
      <w:r w:rsidRPr="007B4E95">
        <w:t xml:space="preserve"> (oviranje nadzora)</w:t>
      </w:r>
      <w:bookmarkEnd w:id="1598"/>
      <w:bookmarkEnd w:id="1599"/>
    </w:p>
    <w:p w:rsidR="00A1018B" w:rsidRPr="00C0106A" w:rsidRDefault="00A1018B" w:rsidP="00D963C6">
      <w:pPr>
        <w:jc w:val="center"/>
        <w:rPr>
          <w:rFonts w:cs="Arial"/>
        </w:rPr>
      </w:pPr>
    </w:p>
    <w:p w:rsidR="00A1018B" w:rsidRPr="00C0106A" w:rsidRDefault="00A1018B" w:rsidP="00C248CC">
      <w:pPr>
        <w:rPr>
          <w:rFonts w:cs="Arial"/>
        </w:rPr>
      </w:pPr>
      <w:r>
        <w:rPr>
          <w:rFonts w:cs="Arial"/>
        </w:rPr>
        <w:t xml:space="preserve">(1) </w:t>
      </w:r>
      <w:r w:rsidRPr="00C0106A">
        <w:rPr>
          <w:rFonts w:cs="Arial"/>
        </w:rPr>
        <w:t xml:space="preserve">Če podjetje ne dovoli vstopa v prostore ali ga ovira ali ne dovoli dostopa do poslovnih knjig ali druge dokumentacije ali ga ovira ali kako drugače ovira nadzor ali če se to utemeljeno pričakuje, lahko pooblaščena oseba agencije vstopi v prostore ali dostopi do poslovnih knjig ali druge dokumentacije ob pomoči policije. </w:t>
      </w:r>
    </w:p>
    <w:p w:rsidR="00A1018B" w:rsidRPr="00C0106A" w:rsidRDefault="00A1018B" w:rsidP="00D963C6">
      <w:pPr>
        <w:ind w:hanging="567"/>
        <w:rPr>
          <w:rFonts w:cs="Arial"/>
        </w:rPr>
      </w:pPr>
    </w:p>
    <w:p w:rsidR="00A1018B" w:rsidRPr="00C0106A" w:rsidRDefault="00A1018B" w:rsidP="00C248CC">
      <w:pPr>
        <w:rPr>
          <w:rFonts w:cs="Arial"/>
        </w:rPr>
      </w:pPr>
      <w:r>
        <w:rPr>
          <w:rFonts w:cs="Arial"/>
        </w:rPr>
        <w:t xml:space="preserve">(2) </w:t>
      </w:r>
      <w:r w:rsidRPr="00C0106A">
        <w:rPr>
          <w:rFonts w:cs="Arial"/>
        </w:rPr>
        <w:t>Če podjetje ovira pooblaščene osebe pri izvajanju pooblastil iz</w:t>
      </w:r>
      <w:r>
        <w:rPr>
          <w:rFonts w:cs="Arial"/>
        </w:rPr>
        <w:t xml:space="preserve"> prejšnjega</w:t>
      </w:r>
      <w:r w:rsidRPr="00C0106A">
        <w:rPr>
          <w:rFonts w:cs="Arial"/>
        </w:rPr>
        <w:t xml:space="preserve"> člena tega zakona, lahko agencija izda sklep, s katerim mu naloži denarno kazen v višini do enega odstotka njegovega letnega prometa v predhodnem poslovnem letu. Rok za plačilo denarne kazni ne sme biti krajši od 15 dni in ne daljši od enega meseca. </w:t>
      </w:r>
    </w:p>
    <w:p w:rsidR="00A1018B" w:rsidRPr="00C0106A" w:rsidRDefault="00A1018B" w:rsidP="00D963C6">
      <w:pPr>
        <w:ind w:hanging="567"/>
        <w:rPr>
          <w:rFonts w:cs="Arial"/>
        </w:rPr>
      </w:pPr>
    </w:p>
    <w:p w:rsidR="00A1018B" w:rsidRPr="00C0106A" w:rsidRDefault="00A1018B" w:rsidP="00C248CC">
      <w:pPr>
        <w:rPr>
          <w:rFonts w:cs="Arial"/>
        </w:rPr>
      </w:pPr>
      <w:r>
        <w:rPr>
          <w:rFonts w:cs="Arial"/>
        </w:rPr>
        <w:t xml:space="preserve">(3) </w:t>
      </w:r>
      <w:r w:rsidRPr="00C0106A">
        <w:rPr>
          <w:rFonts w:cs="Arial"/>
        </w:rPr>
        <w:t xml:space="preserve">Če fizična oseba ovira pooblaščene osebe pri izvajanju pooblastil iz </w:t>
      </w:r>
      <w:r>
        <w:rPr>
          <w:rFonts w:cs="Arial"/>
        </w:rPr>
        <w:t>prejšnjega</w:t>
      </w:r>
      <w:r w:rsidRPr="00C0106A">
        <w:rPr>
          <w:rFonts w:cs="Arial"/>
        </w:rPr>
        <w:t xml:space="preserve"> člena tega zakona in se v skladu s petim odstavkom tega člena ne šteje, da nadzor ovira podjetje, lahko agencija izda sklep, s katerim ji naloži denarno kazen v višini do 50.000 eurov. Rok za plačilo denarne kazni ne sme biti krajši od 15 dni in ne daljši od enega meseca.</w:t>
      </w:r>
    </w:p>
    <w:p w:rsidR="00A1018B" w:rsidRPr="00C0106A" w:rsidRDefault="00A1018B" w:rsidP="00D963C6">
      <w:pPr>
        <w:ind w:hanging="567"/>
        <w:rPr>
          <w:rFonts w:cs="Arial"/>
        </w:rPr>
      </w:pPr>
    </w:p>
    <w:p w:rsidR="00A1018B" w:rsidRPr="00C0106A" w:rsidRDefault="00A1018B" w:rsidP="00C248CC">
      <w:pPr>
        <w:rPr>
          <w:rFonts w:cs="Arial"/>
        </w:rPr>
      </w:pPr>
      <w:r>
        <w:rPr>
          <w:rFonts w:cs="Arial"/>
        </w:rPr>
        <w:t xml:space="preserve">(4) </w:t>
      </w:r>
      <w:r w:rsidRPr="00C0106A">
        <w:rPr>
          <w:rFonts w:cs="Arial"/>
        </w:rPr>
        <w:t>Sklep iz drugega in tretjega odstavka tega člena je izvršilni naslov. Izvršbo opravi davčni organ po postopku, predpisanem za izvršbo davčnih obveznosti.</w:t>
      </w:r>
    </w:p>
    <w:p w:rsidR="00A1018B" w:rsidRPr="00C0106A" w:rsidRDefault="00A1018B" w:rsidP="00D963C6">
      <w:pPr>
        <w:ind w:hanging="567"/>
        <w:rPr>
          <w:rFonts w:cs="Arial"/>
        </w:rPr>
      </w:pPr>
    </w:p>
    <w:p w:rsidR="00A1018B" w:rsidRDefault="00A1018B" w:rsidP="00C248CC">
      <w:pPr>
        <w:rPr>
          <w:rFonts w:cs="Arial"/>
        </w:rPr>
      </w:pPr>
      <w:r>
        <w:rPr>
          <w:rFonts w:cs="Arial"/>
        </w:rPr>
        <w:t xml:space="preserve">(5) </w:t>
      </w:r>
      <w:r w:rsidRPr="00C0106A">
        <w:rPr>
          <w:rFonts w:cs="Arial"/>
        </w:rPr>
        <w:t xml:space="preserve">Šteje se, da podjetje ovira preiskavo, če jo ovirajo člani organov vodenja ali nadzora podjetja, zaposleni v podjetju ali pogodbeni sodelavci podjetja. </w:t>
      </w:r>
    </w:p>
    <w:p w:rsidR="00A1018B" w:rsidRDefault="00A1018B" w:rsidP="00C248CC">
      <w:pPr>
        <w:rPr>
          <w:rFonts w:cs="Arial"/>
        </w:rPr>
      </w:pPr>
    </w:p>
    <w:p w:rsidR="00A1018B" w:rsidRPr="00F663E9" w:rsidRDefault="00A1018B" w:rsidP="007D1782">
      <w:pPr>
        <w:pStyle w:val="Obrazloitev"/>
        <w:rPr>
          <w:lang w:eastAsia="sl-SI"/>
        </w:rPr>
      </w:pPr>
      <w:r w:rsidRPr="00F663E9">
        <w:rPr>
          <w:lang w:eastAsia="sl-SI"/>
        </w:rPr>
        <w:t xml:space="preserve">Zakon v tem členu nalaga predstavnikom podjetij, zoper katere se izvaja nadzor, sodelovalno dolžnost. Pooblaščenim osebam agencije morajo namreč omogočiti izvajanje nadzora (dostop do prostorov, zemljišč in prevoznih sredstev, do poslovnih knjig in druge dokumentacije). V kolikor tega ne storijo, lahko pooblaščene osebe agencije opravijo preiskavo tudi proti njihovi volji. V primeru, da podjetje nadzor ovira, pa agenciji nudi pomoč tudi policija. </w:t>
      </w:r>
    </w:p>
    <w:p w:rsidR="00A1018B" w:rsidRPr="00F663E9" w:rsidRDefault="00A1018B" w:rsidP="007D1782">
      <w:pPr>
        <w:pStyle w:val="Obrazloitev"/>
        <w:rPr>
          <w:rFonts w:ascii="Arial Narrow" w:hAnsi="Arial Narrow" w:cs="Cambria"/>
          <w:b/>
          <w:bCs/>
          <w:u w:val="single"/>
        </w:rPr>
      </w:pPr>
    </w:p>
    <w:p w:rsidR="00A1018B" w:rsidRPr="00F663E9" w:rsidRDefault="00A1018B" w:rsidP="007D1782">
      <w:pPr>
        <w:pStyle w:val="Obrazloitev"/>
      </w:pPr>
      <w:r w:rsidRPr="00F663E9">
        <w:t xml:space="preserve">Ta člen opredeljuje tudi možnost sankcioniranja podjetja in pa tudi fizičnih oseb, ki ovirajo nadzor in za katere se ne domneva, da preiskavo ovira podjetje. Agencija lahko tudi tem osebam s sklepom naloži denarno kazen v višini do 50.000 eurov. S tem se zagotovi, da ne bo prišlo do oviranja nadzora po naročilu podjetja s strani fizičnih oseb. Člen se nanaša na možnost kaznovanja fizičnih oseb, ki ovirajo preiskavo, le v času in na kraju izvajanja nadzora. Nadalje ta člen določa, kdaj se šteje, da podjetje ovira izvajanje nadzora. To velja v primeru, če nadzor ovirajo člani organov vodenja ali nadzora podjetja, zaposleni v podjetju ali pogodbeni sodelavci podjetja (kot na primer varnostne službe, ki opravljajo dejavnost varovanja za podjetje). </w:t>
      </w:r>
    </w:p>
    <w:p w:rsidR="00A1018B" w:rsidRPr="00C0106A" w:rsidRDefault="00A1018B" w:rsidP="007D1782">
      <w:pPr>
        <w:pStyle w:val="Obrazloitev"/>
      </w:pPr>
    </w:p>
    <w:p w:rsidR="00A1018B" w:rsidRPr="003E19D9" w:rsidRDefault="00A1018B" w:rsidP="00D963C6">
      <w:pPr>
        <w:rPr>
          <w:rFonts w:ascii="Arial Narrow" w:hAnsi="Arial Narrow" w:cs="Cambria"/>
          <w:b/>
          <w:bCs/>
          <w:u w:val="single"/>
        </w:rPr>
      </w:pPr>
    </w:p>
    <w:p w:rsidR="00A1018B" w:rsidRPr="00C0106A" w:rsidRDefault="00A1018B" w:rsidP="007766E7">
      <w:pPr>
        <w:rPr>
          <w:rFonts w:cs="Arial"/>
        </w:rPr>
      </w:pPr>
    </w:p>
    <w:p w:rsidR="00A1018B" w:rsidRPr="003E19D9" w:rsidRDefault="00A1018B" w:rsidP="00D963C6">
      <w:pPr>
        <w:jc w:val="center"/>
        <w:rPr>
          <w:rFonts w:ascii="Arial Narrow" w:hAnsi="Arial Narrow" w:cs="Cambria"/>
          <w:b/>
          <w:bCs/>
          <w:u w:val="single"/>
        </w:rPr>
      </w:pPr>
    </w:p>
    <w:p w:rsidR="00A1018B" w:rsidRPr="00EC7B24" w:rsidRDefault="00A1018B" w:rsidP="001E2586">
      <w:pPr>
        <w:pStyle w:val="Heading4"/>
        <w:rPr>
          <w:b w:val="0"/>
          <w:sz w:val="24"/>
          <w:szCs w:val="24"/>
        </w:rPr>
      </w:pPr>
      <w:bookmarkStart w:id="1600" w:name="_Toc358722341"/>
      <w:r w:rsidRPr="00EC7B24">
        <w:rPr>
          <w:b w:val="0"/>
          <w:sz w:val="24"/>
          <w:szCs w:val="24"/>
        </w:rPr>
        <w:t>III. Nadzorni ukrepi</w:t>
      </w:r>
      <w:bookmarkEnd w:id="1600"/>
    </w:p>
    <w:p w:rsidR="00A1018B" w:rsidRPr="007B4E95" w:rsidRDefault="00A1018B" w:rsidP="00391BB3">
      <w:pPr>
        <w:pStyle w:val="Heading5"/>
      </w:pPr>
      <w:bookmarkStart w:id="1601" w:name="_Toc358722342"/>
      <w:r>
        <w:t>člen</w:t>
      </w:r>
      <w:r>
        <w:br/>
      </w:r>
      <w:r w:rsidRPr="007B4E95">
        <w:t xml:space="preserve"> (ukrepi agencije)</w:t>
      </w:r>
      <w:bookmarkEnd w:id="1601"/>
    </w:p>
    <w:p w:rsidR="00A1018B" w:rsidRPr="00C0106A" w:rsidRDefault="00A1018B" w:rsidP="00D963C6">
      <w:pPr>
        <w:jc w:val="center"/>
        <w:rPr>
          <w:rFonts w:cs="Arial"/>
        </w:rPr>
      </w:pPr>
    </w:p>
    <w:p w:rsidR="00A1018B" w:rsidRPr="00C0106A" w:rsidRDefault="00A1018B" w:rsidP="007766E7">
      <w:pPr>
        <w:rPr>
          <w:rFonts w:cs="Arial"/>
        </w:rPr>
      </w:pPr>
      <w:r>
        <w:rPr>
          <w:rFonts w:cs="Arial"/>
        </w:rPr>
        <w:t xml:space="preserve">(1) </w:t>
      </w:r>
      <w:r w:rsidRPr="00C0106A">
        <w:rPr>
          <w:rFonts w:cs="Arial"/>
        </w:rPr>
        <w:t>Če pooblaščena oseba agencije pri opravljanju nalog nadzora ugotovi, da je kršen zakona ali druge predpis oziroma drug akt, katerega izvajanje nadzoruje, ima pravico in dolžnost:</w:t>
      </w:r>
    </w:p>
    <w:p w:rsidR="00A1018B" w:rsidRPr="00C0106A" w:rsidRDefault="00A1018B" w:rsidP="001617CF">
      <w:pPr>
        <w:numPr>
          <w:ilvl w:val="0"/>
          <w:numId w:val="50"/>
        </w:numPr>
        <w:ind w:left="284" w:hanging="284"/>
        <w:rPr>
          <w:rFonts w:cs="Arial"/>
        </w:rPr>
      </w:pPr>
      <w:r w:rsidRPr="00C0106A">
        <w:rPr>
          <w:rFonts w:cs="Arial"/>
        </w:rPr>
        <w:t xml:space="preserve">izvesti preventivne ukrepe in izreči opozorilo skladno s 33. členom ZIN; </w:t>
      </w:r>
    </w:p>
    <w:p w:rsidR="00A1018B" w:rsidRPr="00C0106A" w:rsidRDefault="00A1018B" w:rsidP="001617CF">
      <w:pPr>
        <w:numPr>
          <w:ilvl w:val="0"/>
          <w:numId w:val="50"/>
        </w:numPr>
        <w:ind w:left="284" w:hanging="284"/>
        <w:rPr>
          <w:rFonts w:cs="Arial"/>
        </w:rPr>
      </w:pPr>
      <w:r w:rsidRPr="00C0106A">
        <w:rPr>
          <w:rFonts w:cs="Arial"/>
        </w:rPr>
        <w:t>izvesti ukrepe za varovanje pravic drugih oseb skladno s 36. členom ZIN;</w:t>
      </w:r>
    </w:p>
    <w:p w:rsidR="00A1018B" w:rsidRPr="00C0106A" w:rsidRDefault="00A1018B" w:rsidP="001617CF">
      <w:pPr>
        <w:numPr>
          <w:ilvl w:val="0"/>
          <w:numId w:val="50"/>
        </w:numPr>
        <w:ind w:left="284" w:hanging="284"/>
        <w:rPr>
          <w:rFonts w:cs="Arial"/>
        </w:rPr>
      </w:pPr>
      <w:r w:rsidRPr="00C0106A">
        <w:rPr>
          <w:rFonts w:cs="Arial"/>
        </w:rPr>
        <w:t>odrediti ukrepe</w:t>
      </w:r>
      <w:r>
        <w:rPr>
          <w:rFonts w:cs="Arial"/>
        </w:rPr>
        <w:t xml:space="preserve"> za odpravo kršitve v skladu s </w:t>
      </w:r>
      <w:r>
        <w:rPr>
          <w:rFonts w:cs="Arial"/>
        </w:rPr>
        <w:fldChar w:fldCharType="begin"/>
      </w:r>
      <w:r>
        <w:rPr>
          <w:rFonts w:cs="Arial"/>
        </w:rPr>
        <w:instrText xml:space="preserve"> REF _Ref294613690 \r \h </w:instrText>
      </w:r>
      <w:r w:rsidRPr="00B44B24">
        <w:rPr>
          <w:rFonts w:cs="Arial"/>
        </w:rPr>
      </w:r>
      <w:r>
        <w:rPr>
          <w:rFonts w:cs="Arial"/>
        </w:rPr>
        <w:fldChar w:fldCharType="separate"/>
      </w:r>
      <w:r>
        <w:rPr>
          <w:rFonts w:cs="Arial"/>
        </w:rPr>
        <w:t>444</w:t>
      </w:r>
      <w:r>
        <w:rPr>
          <w:rFonts w:cs="Arial"/>
        </w:rPr>
        <w:fldChar w:fldCharType="end"/>
      </w:r>
      <w:r w:rsidRPr="00C0106A">
        <w:rPr>
          <w:rFonts w:cs="Arial"/>
        </w:rPr>
        <w:t xml:space="preserve">. in </w:t>
      </w:r>
      <w:r>
        <w:rPr>
          <w:rFonts w:cs="Arial"/>
        </w:rPr>
        <w:fldChar w:fldCharType="begin"/>
      </w:r>
      <w:r>
        <w:rPr>
          <w:rFonts w:cs="Arial"/>
        </w:rPr>
        <w:instrText xml:space="preserve"> REF _Ref294613037 \r \h </w:instrText>
      </w:r>
      <w:r w:rsidRPr="00B44B24">
        <w:rPr>
          <w:rFonts w:cs="Arial"/>
        </w:rPr>
      </w:r>
      <w:r>
        <w:rPr>
          <w:rFonts w:cs="Arial"/>
        </w:rPr>
        <w:fldChar w:fldCharType="separate"/>
      </w:r>
      <w:r>
        <w:rPr>
          <w:rFonts w:cs="Arial"/>
        </w:rPr>
        <w:t>445</w:t>
      </w:r>
      <w:r>
        <w:rPr>
          <w:rFonts w:cs="Arial"/>
        </w:rPr>
        <w:fldChar w:fldCharType="end"/>
      </w:r>
      <w:r>
        <w:rPr>
          <w:rFonts w:cs="Arial"/>
        </w:rPr>
        <w:t>.</w:t>
      </w:r>
      <w:r w:rsidRPr="00C0106A">
        <w:rPr>
          <w:rFonts w:cs="Arial"/>
        </w:rPr>
        <w:t xml:space="preserve"> členom tega zakona;</w:t>
      </w:r>
    </w:p>
    <w:p w:rsidR="00A1018B" w:rsidRPr="00C0106A" w:rsidRDefault="00A1018B" w:rsidP="001617CF">
      <w:pPr>
        <w:numPr>
          <w:ilvl w:val="0"/>
          <w:numId w:val="50"/>
        </w:numPr>
        <w:ind w:left="284" w:hanging="284"/>
        <w:rPr>
          <w:rFonts w:cs="Arial"/>
        </w:rPr>
      </w:pPr>
      <w:r w:rsidRPr="00C0106A">
        <w:rPr>
          <w:rFonts w:cs="Arial"/>
        </w:rPr>
        <w:t>izvesti prekrškovne postopke;</w:t>
      </w:r>
    </w:p>
    <w:p w:rsidR="00A1018B" w:rsidRPr="00C0106A" w:rsidRDefault="00A1018B" w:rsidP="001617CF">
      <w:pPr>
        <w:numPr>
          <w:ilvl w:val="0"/>
          <w:numId w:val="50"/>
        </w:numPr>
        <w:ind w:left="284" w:hanging="284"/>
        <w:rPr>
          <w:rFonts w:cs="Arial"/>
        </w:rPr>
      </w:pPr>
      <w:r w:rsidRPr="00C0106A">
        <w:rPr>
          <w:rFonts w:cs="Arial"/>
        </w:rPr>
        <w:t>naznaniti kaznivo dejanje ali podati kazensko ovadbo za kaznivo dejanje, ki se preganja po uradni dolžnosti;</w:t>
      </w:r>
    </w:p>
    <w:p w:rsidR="00A1018B" w:rsidRPr="00C0106A" w:rsidRDefault="00A1018B" w:rsidP="001617CF">
      <w:pPr>
        <w:numPr>
          <w:ilvl w:val="0"/>
          <w:numId w:val="50"/>
        </w:numPr>
        <w:ind w:left="284" w:hanging="284"/>
        <w:rPr>
          <w:rFonts w:cs="Arial"/>
        </w:rPr>
      </w:pPr>
      <w:r w:rsidRPr="00C0106A">
        <w:rPr>
          <w:rFonts w:cs="Arial"/>
        </w:rPr>
        <w:t>predlagati drugemu pristojnemu organu sprejem ukrepov;</w:t>
      </w:r>
    </w:p>
    <w:p w:rsidR="00A1018B" w:rsidRPr="00C0106A" w:rsidRDefault="00A1018B" w:rsidP="001617CF">
      <w:pPr>
        <w:numPr>
          <w:ilvl w:val="0"/>
          <w:numId w:val="50"/>
        </w:numPr>
        <w:ind w:left="284" w:hanging="284"/>
        <w:rPr>
          <w:rFonts w:cs="Arial"/>
        </w:rPr>
      </w:pPr>
      <w:r w:rsidRPr="00C0106A">
        <w:rPr>
          <w:rFonts w:cs="Arial"/>
        </w:rPr>
        <w:t xml:space="preserve">odrediti druge ukrepe, za katere je pooblaščena agencija s tem zakonom ali drugim predpisom.  </w:t>
      </w:r>
    </w:p>
    <w:p w:rsidR="00A1018B" w:rsidRPr="00C0106A" w:rsidRDefault="00A1018B" w:rsidP="00D963C6">
      <w:pPr>
        <w:rPr>
          <w:rFonts w:cs="Arial"/>
        </w:rPr>
      </w:pPr>
    </w:p>
    <w:p w:rsidR="00A1018B" w:rsidRDefault="00A1018B" w:rsidP="00D963C6">
      <w:pPr>
        <w:rPr>
          <w:rFonts w:cs="Arial"/>
        </w:rPr>
      </w:pPr>
      <w:r>
        <w:rPr>
          <w:rFonts w:cs="Arial"/>
        </w:rPr>
        <w:t xml:space="preserve">(2) </w:t>
      </w:r>
      <w:r w:rsidRPr="00C0106A">
        <w:rPr>
          <w:rFonts w:cs="Arial"/>
        </w:rPr>
        <w:t xml:space="preserve">V primeru, da pooblaščena oseba agencije pri opravljanju nalog nadzora ugotovi kršitev zakona ali drugega predpisa oziroma akta, katerega izvajanje nadzoruje drug organ ali inšpekcija, sama ugotovi dejansko stanje ter o svojih ugotovitvah sestavi zapisnik, ki ga posreduje pristojnemu organu oziroma inšpekciji.  </w:t>
      </w:r>
    </w:p>
    <w:p w:rsidR="00A1018B" w:rsidRDefault="00A1018B" w:rsidP="00D963C6">
      <w:pPr>
        <w:rPr>
          <w:rFonts w:cs="Arial"/>
        </w:rPr>
      </w:pPr>
    </w:p>
    <w:p w:rsidR="00A1018B" w:rsidRPr="00A91B2C" w:rsidRDefault="00A1018B" w:rsidP="007D1782">
      <w:pPr>
        <w:pStyle w:val="Obrazloitev"/>
      </w:pPr>
      <w:r w:rsidRPr="00A91B2C">
        <w:t xml:space="preserve">V tem členu so na splošno našteti </w:t>
      </w:r>
      <w:r>
        <w:t xml:space="preserve">vsi </w:t>
      </w:r>
      <w:r w:rsidRPr="00A91B2C">
        <w:t>ukrepi, ki jih je dolžna izvesti agencija v primeru, da v postopku nadzora ugotovi kršitev zakona ali drugega predpisa, ki ga nadzira. Med temi ukrepi so našteti nekateri ukrepi, ki jih agencija izreče po ZIN</w:t>
      </w:r>
      <w:r>
        <w:t>. G</w:t>
      </w:r>
      <w:r w:rsidRPr="00A91B2C">
        <w:t xml:space="preserve">re za preventivne ukrepe in izrek opozorila po 33. členu ZIN ter ukrepe za varovanje pravic drugih oseb po 36. členu ZIN. Ostale ukrepe, ki so usmerjeni v odpravo kršitev, pa agencija izreče skladno s </w:t>
      </w:r>
      <w:fldSimple w:instr=" REF _Ref294613690 \r \h  \* MERGEFORMAT ">
        <w:r>
          <w:t>444</w:t>
        </w:r>
      </w:fldSimple>
      <w:r w:rsidRPr="00A91B2C">
        <w:t xml:space="preserve">. in </w:t>
      </w:r>
      <w:fldSimple w:instr=" REF _Ref294613037 \r \h  \* MERGEFORMAT ">
        <w:r>
          <w:t>445</w:t>
        </w:r>
      </w:fldSimple>
      <w:r w:rsidRPr="00A91B2C">
        <w:t xml:space="preserve">. členom tega zakona. Če agencija v postopku nadzora ugotovi kršitve predpisov, ki jih nadzirajo drugi organi, je dolžna tem organom to naznaniti. </w:t>
      </w:r>
    </w:p>
    <w:p w:rsidR="00A1018B" w:rsidRPr="003B27D7" w:rsidRDefault="00A1018B" w:rsidP="00D963C6">
      <w:pPr>
        <w:rPr>
          <w:rFonts w:cs="Arial"/>
        </w:rPr>
      </w:pPr>
    </w:p>
    <w:p w:rsidR="00A1018B" w:rsidRPr="007B4E95" w:rsidRDefault="00A1018B" w:rsidP="00391BB3">
      <w:pPr>
        <w:pStyle w:val="Heading5"/>
      </w:pPr>
      <w:bookmarkStart w:id="1602" w:name="_Ref294613690"/>
      <w:bookmarkStart w:id="1603" w:name="_Toc358722343"/>
      <w:r>
        <w:t>člen</w:t>
      </w:r>
      <w:bookmarkEnd w:id="1602"/>
      <w:r>
        <w:br/>
      </w:r>
      <w:r w:rsidRPr="007B4E95">
        <w:t>(odprava kršitev)</w:t>
      </w:r>
      <w:bookmarkEnd w:id="1603"/>
    </w:p>
    <w:p w:rsidR="00A1018B" w:rsidRPr="00C0106A" w:rsidRDefault="00A1018B" w:rsidP="00D963C6">
      <w:pPr>
        <w:ind w:hanging="426"/>
        <w:jc w:val="center"/>
        <w:rPr>
          <w:rFonts w:cs="Arial"/>
          <w:b/>
          <w:bCs/>
          <w:u w:val="single"/>
        </w:rPr>
      </w:pPr>
    </w:p>
    <w:p w:rsidR="00A1018B" w:rsidRPr="00C0106A" w:rsidRDefault="00A1018B" w:rsidP="003B27D7">
      <w:pPr>
        <w:rPr>
          <w:rFonts w:cs="Arial"/>
        </w:rPr>
      </w:pPr>
      <w:r>
        <w:rPr>
          <w:rFonts w:cs="Arial"/>
        </w:rPr>
        <w:t xml:space="preserve">(1) </w:t>
      </w:r>
      <w:r w:rsidRPr="00C0106A">
        <w:rPr>
          <w:rFonts w:cs="Arial"/>
        </w:rPr>
        <w:t>Razen če ni s tem zakonom drugače določeno, agencija pri nadzoru izvajalcev energetskih dejavnosti (v nadaljevanju: zavezanci) kadar ugotovi kršitve pri izvajanju določb tega zakona ali neposredno uporabljivega predpisa Evropske unije ter na njuni podlagi izdanih predpisov in drugih splošnih aktov, zavezance o tem pisno obvesti in jim da primerno možnost, da se o zadevi izrečejo ali kršitve in njihove posledice tudi same odpravijo v roku, ki ga določi agencija. Postavljeni rok je lahko krajši od 30 dni, če gre za ponavljajoče se kršitve ali če se zavezanec s tem strinja.</w:t>
      </w:r>
    </w:p>
    <w:p w:rsidR="00A1018B" w:rsidRPr="00C0106A" w:rsidRDefault="00A1018B" w:rsidP="00D963C6">
      <w:pPr>
        <w:ind w:hanging="426"/>
        <w:rPr>
          <w:rFonts w:cs="Arial"/>
        </w:rPr>
      </w:pPr>
    </w:p>
    <w:p w:rsidR="00A1018B" w:rsidRPr="00C0106A" w:rsidRDefault="00A1018B" w:rsidP="003B27D7">
      <w:pPr>
        <w:rPr>
          <w:rFonts w:cs="Arial"/>
        </w:rPr>
      </w:pPr>
      <w:r>
        <w:rPr>
          <w:rFonts w:cs="Arial"/>
        </w:rPr>
        <w:t xml:space="preserve">(2) </w:t>
      </w:r>
      <w:r w:rsidRPr="00C0106A">
        <w:rPr>
          <w:rFonts w:cs="Arial"/>
        </w:rPr>
        <w:t>Če zavezanec ne odpravi kršitev v postavljenem roku iz prejšnjega odstavka, pooblaščena oseba agencije z odredbo sprejme primerne in sorazmerne ukrepe za zagotovitev odprave kršitve in njenih posledic v roku, ki ga sama določi.</w:t>
      </w:r>
    </w:p>
    <w:p w:rsidR="00A1018B" w:rsidRPr="00C0106A" w:rsidRDefault="00A1018B" w:rsidP="00D963C6">
      <w:pPr>
        <w:rPr>
          <w:rFonts w:cs="Arial"/>
        </w:rPr>
      </w:pPr>
    </w:p>
    <w:p w:rsidR="00A1018B" w:rsidRPr="00C0106A" w:rsidRDefault="00A1018B" w:rsidP="003B27D7">
      <w:pPr>
        <w:rPr>
          <w:rFonts w:cs="Arial"/>
        </w:rPr>
      </w:pPr>
      <w:r>
        <w:rPr>
          <w:rFonts w:cs="Arial"/>
        </w:rPr>
        <w:t xml:space="preserve">(3) </w:t>
      </w:r>
      <w:r w:rsidRPr="00C0106A">
        <w:rPr>
          <w:rFonts w:cs="Arial"/>
        </w:rPr>
        <w:t xml:space="preserve">Če so za odpravo kršitev zakona ali drugih predpisov, ki jih nadzira agencija, ukrepi drugače določeni, pooblaščena oseba agencije lahko izreče ukrep po prejšnjem odstavku šele potem, ko s posebnimi ukrepi ni bilo mogoče odpraviti ugotovljene kršitve.    </w:t>
      </w:r>
    </w:p>
    <w:p w:rsidR="00A1018B" w:rsidRPr="00C0106A" w:rsidRDefault="00A1018B" w:rsidP="00D963C6">
      <w:pPr>
        <w:rPr>
          <w:rFonts w:cs="Arial"/>
        </w:rPr>
      </w:pPr>
    </w:p>
    <w:p w:rsidR="00A1018B" w:rsidRPr="00C0106A" w:rsidRDefault="00A1018B" w:rsidP="003B27D7">
      <w:pPr>
        <w:rPr>
          <w:rFonts w:cs="Arial"/>
        </w:rPr>
      </w:pPr>
      <w:r>
        <w:rPr>
          <w:rFonts w:cs="Arial"/>
        </w:rPr>
        <w:t xml:space="preserve">(4) </w:t>
      </w:r>
      <w:r w:rsidRPr="00C0106A">
        <w:rPr>
          <w:rFonts w:cs="Arial"/>
        </w:rPr>
        <w:t xml:space="preserve">Če zavezanec v roku, ki ga določi agencija, ne odpravi ugotovljene kršitve, lahko pooblaščena oseba agencije z odločbo, če je to potrebno, do odprave kršitve oziroma dokler je to potrebno, prepove opravljanje dejavnosti oziroma zaseže predmete ali dokumentacijo, ki jih zavezanec uporablja za kršitve </w:t>
      </w:r>
      <w:r w:rsidRPr="008211FB">
        <w:rPr>
          <w:rFonts w:cs="Arial"/>
        </w:rPr>
        <w:t>ali so s kršitvami</w:t>
      </w:r>
      <w:r w:rsidRPr="00C0106A">
        <w:rPr>
          <w:rFonts w:cs="Arial"/>
        </w:rPr>
        <w:t xml:space="preserve"> nastali. Pooblaščena oseba agencije ima pravico odrediti tudi druge ukrepe iz 35. člena ZIN, ki so povezani s prepovedjo opravljanja dejavnosti.   </w:t>
      </w:r>
    </w:p>
    <w:p w:rsidR="00A1018B" w:rsidRPr="00C0106A" w:rsidRDefault="00A1018B" w:rsidP="00D963C6">
      <w:pPr>
        <w:ind w:hanging="426"/>
        <w:rPr>
          <w:rFonts w:cs="Arial"/>
        </w:rPr>
      </w:pPr>
    </w:p>
    <w:p w:rsidR="00A1018B" w:rsidRDefault="00A1018B" w:rsidP="002257CB">
      <w:pPr>
        <w:rPr>
          <w:rFonts w:cs="Arial"/>
        </w:rPr>
      </w:pPr>
      <w:r>
        <w:rPr>
          <w:rFonts w:cs="Arial"/>
        </w:rPr>
        <w:t xml:space="preserve">(5) </w:t>
      </w:r>
      <w:r w:rsidRPr="00C0106A">
        <w:rPr>
          <w:rFonts w:cs="Arial"/>
        </w:rPr>
        <w:t>Ne glede na določbe prejšnjih odstavkov lahko pooblaščena oseba agencije</w:t>
      </w:r>
      <w:r>
        <w:rPr>
          <w:rFonts w:cs="Arial"/>
        </w:rPr>
        <w:t xml:space="preserve"> v primeru </w:t>
      </w:r>
      <w:r w:rsidRPr="00C0106A">
        <w:rPr>
          <w:rFonts w:cs="Arial"/>
        </w:rPr>
        <w:t>neposredn</w:t>
      </w:r>
      <w:r>
        <w:rPr>
          <w:rFonts w:cs="Arial"/>
        </w:rPr>
        <w:t>e</w:t>
      </w:r>
      <w:r w:rsidRPr="00C0106A">
        <w:rPr>
          <w:rFonts w:cs="Arial"/>
        </w:rPr>
        <w:t xml:space="preserve"> in resn</w:t>
      </w:r>
      <w:r>
        <w:rPr>
          <w:rFonts w:cs="Arial"/>
        </w:rPr>
        <w:t>e</w:t>
      </w:r>
      <w:r w:rsidRPr="00C0106A">
        <w:rPr>
          <w:rFonts w:cs="Arial"/>
        </w:rPr>
        <w:t xml:space="preserve"> grožnj</w:t>
      </w:r>
      <w:r>
        <w:rPr>
          <w:rFonts w:cs="Arial"/>
        </w:rPr>
        <w:t>e</w:t>
      </w:r>
      <w:r w:rsidRPr="00C0106A">
        <w:rPr>
          <w:rFonts w:cs="Arial"/>
        </w:rPr>
        <w:t xml:space="preserve"> za javni red, javno varnost ali življenje in zdravje ljudi ali </w:t>
      </w:r>
      <w:r>
        <w:rPr>
          <w:rFonts w:cs="Arial"/>
        </w:rPr>
        <w:t>v primeru možnosti</w:t>
      </w:r>
      <w:r w:rsidRPr="00C0106A">
        <w:rPr>
          <w:rFonts w:cs="Arial"/>
        </w:rPr>
        <w:t xml:space="preserve"> povzroči</w:t>
      </w:r>
      <w:r>
        <w:rPr>
          <w:rFonts w:cs="Arial"/>
        </w:rPr>
        <w:t>tve</w:t>
      </w:r>
      <w:r w:rsidRPr="00C0106A">
        <w:rPr>
          <w:rFonts w:cs="Arial"/>
        </w:rPr>
        <w:t xml:space="preserve"> resn</w:t>
      </w:r>
      <w:r>
        <w:rPr>
          <w:rFonts w:cs="Arial"/>
        </w:rPr>
        <w:t>ih</w:t>
      </w:r>
      <w:r w:rsidRPr="00C0106A">
        <w:rPr>
          <w:rFonts w:cs="Arial"/>
        </w:rPr>
        <w:t xml:space="preserve"> gospodarsk</w:t>
      </w:r>
      <w:r>
        <w:rPr>
          <w:rFonts w:cs="Arial"/>
        </w:rPr>
        <w:t>ih</w:t>
      </w:r>
      <w:r w:rsidRPr="00C0106A">
        <w:rPr>
          <w:rFonts w:cs="Arial"/>
        </w:rPr>
        <w:t xml:space="preserve"> ali obratovaln</w:t>
      </w:r>
      <w:r>
        <w:rPr>
          <w:rFonts w:cs="Arial"/>
        </w:rPr>
        <w:t>ih</w:t>
      </w:r>
      <w:r w:rsidRPr="00C0106A">
        <w:rPr>
          <w:rFonts w:cs="Arial"/>
        </w:rPr>
        <w:t xml:space="preserve"> težav drugim izvajalcem energetske dejavnosti oziroma odjemalcem, pred sprejetjem končne odločbe sprejme nujne začasne ukrepe za odpravo tega stanja, vključno s prepovedjo opravljanja dejavnosti, in ne da bi prej določila rok za odpravo nepravilnosti ali dala možnost izreči se o zadevi. </w:t>
      </w:r>
    </w:p>
    <w:p w:rsidR="00A1018B" w:rsidRDefault="00A1018B" w:rsidP="00D963C6">
      <w:pPr>
        <w:rPr>
          <w:rFonts w:cs="Arial"/>
        </w:rPr>
      </w:pPr>
    </w:p>
    <w:p w:rsidR="00A1018B" w:rsidRPr="00CB334A" w:rsidRDefault="00A1018B" w:rsidP="007D1782">
      <w:pPr>
        <w:pStyle w:val="Obrazloitev"/>
        <w:rPr>
          <w:lang w:eastAsia="sl-SI"/>
        </w:rPr>
      </w:pPr>
      <w:r w:rsidRPr="00CB334A">
        <w:t xml:space="preserve">Agencija v primeru ugotovljene kršitve v postopku nadzora odredi ukrep za odpravo ugotovljene kršitve v skladu s tem členom, razen če ni s tem zakonom ali drugim predpisom ukrep za odpravo posameznih kršitev drugače določen. Na podlagi tega člena agencija </w:t>
      </w:r>
      <w:r w:rsidRPr="00CB334A">
        <w:rPr>
          <w:lang w:eastAsia="sl-SI"/>
        </w:rPr>
        <w:t>zavezancu odredi, naj spremeni svoje ravnanje tako, da ne bo več predstavljalo kršitev tega zakona in odpravi učinke, ki so zaradi kršitve že nastali. Če EZ-1 za posamezno kršitev izrecno določa vrsto ukrepa, mora agencija izreči ta ukrep, šele če poseben ukrep ne odpravi kršitve pa lahko agencija subsidiarno izreče tudi primeren ukrep po tem členu.</w:t>
      </w:r>
    </w:p>
    <w:p w:rsidR="00A1018B" w:rsidRPr="00CB334A" w:rsidRDefault="00A1018B" w:rsidP="007D1782">
      <w:pPr>
        <w:pStyle w:val="Obrazloitev"/>
        <w:rPr>
          <w:lang w:eastAsia="sl-SI"/>
        </w:rPr>
      </w:pPr>
    </w:p>
    <w:p w:rsidR="00A1018B" w:rsidRPr="00CB334A" w:rsidRDefault="00A1018B" w:rsidP="007D1782">
      <w:pPr>
        <w:pStyle w:val="Obrazloitev"/>
      </w:pPr>
      <w:r w:rsidRPr="00CB334A">
        <w:rPr>
          <w:lang w:eastAsia="sl-SI"/>
        </w:rPr>
        <w:t xml:space="preserve">Pred odreditvijo ukrepa za odpravo kršitev po tem členu mora agencija, razen če ni z EZ-1 drugače določeno, </w:t>
      </w:r>
      <w:r w:rsidRPr="00CB334A">
        <w:t xml:space="preserve">zavezance o kršitvi pisno obvesti in jim dati primerno možnost, da se o zadevi izrečejo ali kršitve in njihove posledice tudi same odpravijo v roku, ki ga določi agencija. </w:t>
      </w:r>
    </w:p>
    <w:p w:rsidR="00A1018B" w:rsidRDefault="00A1018B" w:rsidP="007D1782">
      <w:pPr>
        <w:pStyle w:val="Obrazloitev"/>
      </w:pPr>
    </w:p>
    <w:p w:rsidR="00A1018B" w:rsidRPr="00352197" w:rsidRDefault="00A1018B" w:rsidP="007D1782">
      <w:pPr>
        <w:pStyle w:val="Obrazloitev"/>
        <w:rPr>
          <w:lang w:eastAsia="sl-SI"/>
        </w:rPr>
      </w:pPr>
      <w:r w:rsidRPr="00352197">
        <w:rPr>
          <w:lang w:eastAsia="sl-SI"/>
        </w:rPr>
        <w:t>Agencija ima med samim postopkom nadzora (t.j. pred izdajo končne odločbe) možnost sprejeti začasne ukrepe. Agencija lahko začasne ukrepe sprejme v nujnih primerih in pod pogojem, da je izkazan utemeljen razlog iz šestega odstavka tega člena, pri čemer zadošča  že, če je podana verjetnost kršitve. Ali so podane okoliščine, ki opravičujejo izrek začasnih ukrepov, presoja agencija v posameznem primeru. Začasni ukrepi se sprejmejo po uradni dolžnosti in le za določen čas, kolikor je pač v konkretnem primeru potrebno.</w:t>
      </w:r>
    </w:p>
    <w:p w:rsidR="00A1018B" w:rsidRPr="003B27D7" w:rsidRDefault="00A1018B" w:rsidP="007D1782">
      <w:pPr>
        <w:pStyle w:val="Obrazloitev"/>
      </w:pPr>
    </w:p>
    <w:p w:rsidR="00A1018B" w:rsidRPr="007B4E95" w:rsidRDefault="00A1018B" w:rsidP="00391BB3">
      <w:pPr>
        <w:pStyle w:val="Heading5"/>
      </w:pPr>
      <w:bookmarkStart w:id="1604" w:name="_Ref294613037"/>
      <w:bookmarkStart w:id="1605" w:name="_Toc358722344"/>
      <w:r>
        <w:t>člen</w:t>
      </w:r>
      <w:bookmarkEnd w:id="1604"/>
      <w:r>
        <w:br/>
      </w:r>
      <w:r w:rsidRPr="007B4E95">
        <w:t xml:space="preserve"> (vsebina odredbe o ukrepih za odpravo kršitev)</w:t>
      </w:r>
      <w:bookmarkEnd w:id="1605"/>
    </w:p>
    <w:p w:rsidR="00A1018B" w:rsidRDefault="00A1018B" w:rsidP="00504E40">
      <w:pPr>
        <w:spacing w:after="120"/>
        <w:rPr>
          <w:rFonts w:cs="Arial"/>
        </w:rPr>
      </w:pPr>
    </w:p>
    <w:p w:rsidR="00A1018B" w:rsidRPr="007C2061" w:rsidRDefault="00A1018B" w:rsidP="00504E40">
      <w:pPr>
        <w:spacing w:after="120"/>
        <w:rPr>
          <w:rFonts w:cs="Arial"/>
        </w:rPr>
      </w:pPr>
      <w:r>
        <w:rPr>
          <w:rFonts w:cs="Arial"/>
        </w:rPr>
        <w:t xml:space="preserve">(1) </w:t>
      </w:r>
      <w:r w:rsidRPr="007C2061">
        <w:rPr>
          <w:rFonts w:cs="Arial"/>
        </w:rPr>
        <w:t>Odredba o ukrepih za odpravo kršitev mora v izreku vsebovati:</w:t>
      </w:r>
    </w:p>
    <w:p w:rsidR="00A1018B" w:rsidRPr="007C2061" w:rsidRDefault="00A1018B" w:rsidP="001617CF">
      <w:pPr>
        <w:numPr>
          <w:ilvl w:val="0"/>
          <w:numId w:val="39"/>
        </w:numPr>
        <w:tabs>
          <w:tab w:val="left" w:pos="284"/>
        </w:tabs>
        <w:ind w:left="284" w:hanging="284"/>
        <w:rPr>
          <w:rFonts w:cs="Arial"/>
        </w:rPr>
      </w:pPr>
      <w:r w:rsidRPr="007C2061">
        <w:rPr>
          <w:rFonts w:cs="Arial"/>
        </w:rPr>
        <w:t>določen opis kršitev in njihovih posledic, katerih odprava je z odredbo naložena;</w:t>
      </w:r>
    </w:p>
    <w:p w:rsidR="00A1018B" w:rsidRPr="007C2061" w:rsidRDefault="00A1018B" w:rsidP="001617CF">
      <w:pPr>
        <w:numPr>
          <w:ilvl w:val="0"/>
          <w:numId w:val="39"/>
        </w:numPr>
        <w:tabs>
          <w:tab w:val="left" w:pos="284"/>
        </w:tabs>
        <w:ind w:left="284" w:hanging="284"/>
        <w:rPr>
          <w:rFonts w:cs="Arial"/>
        </w:rPr>
      </w:pPr>
      <w:r w:rsidRPr="007C2061">
        <w:rPr>
          <w:rFonts w:cs="Arial"/>
        </w:rPr>
        <w:t>primeren rok, v katerem mora zavezanec odpraviti kršitve in njihove posledice ter predložiti poročilo o odpravi kršitev;</w:t>
      </w:r>
    </w:p>
    <w:p w:rsidR="00A1018B" w:rsidRPr="007C2061" w:rsidRDefault="00A1018B" w:rsidP="001617CF">
      <w:pPr>
        <w:numPr>
          <w:ilvl w:val="0"/>
          <w:numId w:val="39"/>
        </w:numPr>
        <w:tabs>
          <w:tab w:val="left" w:pos="284"/>
        </w:tabs>
        <w:ind w:left="284" w:hanging="284"/>
        <w:rPr>
          <w:rFonts w:cs="Arial"/>
        </w:rPr>
      </w:pPr>
      <w:r w:rsidRPr="007C2061">
        <w:rPr>
          <w:rFonts w:cs="Arial"/>
        </w:rPr>
        <w:t>način odprave kršitev in njihovih posledic, kadar agencija zavezancu naloži, da kršitve in njihove posledice odpravi na določen način;</w:t>
      </w:r>
    </w:p>
    <w:p w:rsidR="00A1018B" w:rsidRPr="007C2061" w:rsidRDefault="00A1018B" w:rsidP="001617CF">
      <w:pPr>
        <w:numPr>
          <w:ilvl w:val="0"/>
          <w:numId w:val="39"/>
        </w:numPr>
        <w:tabs>
          <w:tab w:val="left" w:pos="284"/>
        </w:tabs>
        <w:ind w:left="284" w:hanging="284"/>
        <w:rPr>
          <w:rFonts w:cs="Arial"/>
        </w:rPr>
      </w:pPr>
      <w:r w:rsidRPr="007C2061">
        <w:rPr>
          <w:rFonts w:cs="Arial"/>
        </w:rPr>
        <w:t>listine oziroma druge dokaze, kadar agencija zavezancu naloži, da o odpravi kršitev predloži določene listine oziroma druge dokaze.</w:t>
      </w:r>
    </w:p>
    <w:p w:rsidR="00A1018B" w:rsidRPr="007C2061" w:rsidRDefault="00A1018B" w:rsidP="00D963C6">
      <w:pPr>
        <w:rPr>
          <w:rFonts w:cs="Arial"/>
        </w:rPr>
      </w:pPr>
    </w:p>
    <w:p w:rsidR="00A1018B" w:rsidRDefault="00A1018B" w:rsidP="00504E40">
      <w:pPr>
        <w:rPr>
          <w:rFonts w:cs="Arial"/>
        </w:rPr>
      </w:pPr>
      <w:r>
        <w:rPr>
          <w:rFonts w:cs="Arial"/>
        </w:rPr>
        <w:t xml:space="preserve">(2) </w:t>
      </w:r>
      <w:r w:rsidRPr="007C2061">
        <w:rPr>
          <w:rFonts w:cs="Arial"/>
        </w:rPr>
        <w:t xml:space="preserve">Odredba se izda kot odločba po </w:t>
      </w:r>
      <w:r>
        <w:rPr>
          <w:rFonts w:cs="Arial"/>
        </w:rPr>
        <w:t>ZUP-u</w:t>
      </w:r>
      <w:r w:rsidRPr="007C2061">
        <w:rPr>
          <w:rFonts w:cs="Arial"/>
        </w:rPr>
        <w:t xml:space="preserve">. </w:t>
      </w:r>
    </w:p>
    <w:p w:rsidR="00A1018B" w:rsidRDefault="00A1018B" w:rsidP="00504E40">
      <w:pPr>
        <w:rPr>
          <w:rFonts w:cs="Arial"/>
        </w:rPr>
      </w:pPr>
    </w:p>
    <w:p w:rsidR="00A1018B" w:rsidRPr="00195970" w:rsidRDefault="00A1018B" w:rsidP="007D1782">
      <w:pPr>
        <w:pStyle w:val="Obrazloitev"/>
      </w:pPr>
      <w:r w:rsidRPr="00195970">
        <w:t xml:space="preserve">V tem členu so določene sestavine odločbe, s katero agencija zavezancu v postopku nadzora naloži ukrep za odpravo ugotovljenih kršitev zakona. </w:t>
      </w:r>
    </w:p>
    <w:p w:rsidR="00A1018B" w:rsidRPr="007C2061" w:rsidRDefault="00A1018B" w:rsidP="00504E40">
      <w:pPr>
        <w:rPr>
          <w:rFonts w:cs="Arial"/>
        </w:rPr>
      </w:pPr>
    </w:p>
    <w:p w:rsidR="00A1018B" w:rsidRPr="007C2061" w:rsidRDefault="00A1018B" w:rsidP="00D963C6">
      <w:pPr>
        <w:rPr>
          <w:rFonts w:cs="Arial"/>
          <w:b/>
          <w:bCs/>
          <w:sz w:val="28"/>
          <w:szCs w:val="28"/>
        </w:rPr>
      </w:pPr>
    </w:p>
    <w:p w:rsidR="00A1018B" w:rsidRPr="00EC7B24" w:rsidRDefault="00A1018B" w:rsidP="001E2586">
      <w:pPr>
        <w:pStyle w:val="Heading4"/>
        <w:rPr>
          <w:b w:val="0"/>
          <w:sz w:val="24"/>
          <w:szCs w:val="24"/>
        </w:rPr>
      </w:pPr>
      <w:r w:rsidRPr="00EC7B24">
        <w:rPr>
          <w:b w:val="0"/>
          <w:sz w:val="24"/>
          <w:szCs w:val="24"/>
        </w:rPr>
        <w:t xml:space="preserve"> </w:t>
      </w:r>
      <w:bookmarkStart w:id="1606" w:name="_Toc358722345"/>
      <w:r w:rsidRPr="00EC7B24">
        <w:rPr>
          <w:b w:val="0"/>
          <w:sz w:val="24"/>
          <w:szCs w:val="24"/>
        </w:rPr>
        <w:t>IV. Monitoring delovanja trga z električno energijo in zemeljskim plinom</w:t>
      </w:r>
      <w:bookmarkEnd w:id="1606"/>
    </w:p>
    <w:p w:rsidR="00A1018B" w:rsidRPr="007B4E95" w:rsidRDefault="00A1018B" w:rsidP="00391BB3">
      <w:pPr>
        <w:pStyle w:val="Heading5"/>
      </w:pPr>
      <w:bookmarkStart w:id="1607" w:name="_Toc358722346"/>
      <w:r>
        <w:t>člen</w:t>
      </w:r>
      <w:r>
        <w:br/>
      </w:r>
      <w:r w:rsidRPr="007B4E95">
        <w:t xml:space="preserve"> (monitoring delovanja trga)</w:t>
      </w:r>
      <w:bookmarkEnd w:id="1607"/>
    </w:p>
    <w:p w:rsidR="00A1018B" w:rsidRPr="007C2061" w:rsidRDefault="00A1018B" w:rsidP="00D963C6">
      <w:pPr>
        <w:jc w:val="center"/>
        <w:rPr>
          <w:rFonts w:cs="Arial"/>
        </w:rPr>
      </w:pPr>
    </w:p>
    <w:p w:rsidR="00A1018B" w:rsidRPr="007C2061" w:rsidRDefault="00A1018B" w:rsidP="00222DBB">
      <w:pPr>
        <w:rPr>
          <w:rFonts w:cs="Arial"/>
        </w:rPr>
      </w:pPr>
      <w:r>
        <w:rPr>
          <w:rFonts w:cs="Arial"/>
        </w:rPr>
        <w:t xml:space="preserve">(1) </w:t>
      </w:r>
      <w:r w:rsidRPr="007C2061">
        <w:rPr>
          <w:rFonts w:cs="Arial"/>
        </w:rPr>
        <w:t>Agencija izvaja monitoring delovanja trgov na področju reguliranih dejavnosti po tem zakonu in tržnih energetskih dejavnosti.</w:t>
      </w:r>
    </w:p>
    <w:p w:rsidR="00A1018B" w:rsidRPr="007C2061" w:rsidRDefault="00A1018B" w:rsidP="00D963C6">
      <w:pPr>
        <w:rPr>
          <w:rFonts w:cs="Arial"/>
        </w:rPr>
      </w:pPr>
    </w:p>
    <w:p w:rsidR="00A1018B" w:rsidRDefault="00A1018B" w:rsidP="00222DBB">
      <w:pPr>
        <w:rPr>
          <w:rFonts w:cs="Arial"/>
        </w:rPr>
      </w:pPr>
      <w:r>
        <w:rPr>
          <w:rFonts w:cs="Arial"/>
        </w:rPr>
        <w:t xml:space="preserve">(2) </w:t>
      </w:r>
      <w:r w:rsidRPr="007C2061">
        <w:rPr>
          <w:rFonts w:cs="Arial"/>
        </w:rPr>
        <w:t>Izvajanje monitoringa iz prejšnjega odstavka obsega spremljanje dejavnikov, ki vplivajo na učinkovito konkurenco na trgu električne energije in zemeljskega plina, zlasti pa na:</w:t>
      </w:r>
    </w:p>
    <w:p w:rsidR="00A1018B" w:rsidRPr="007C2061" w:rsidRDefault="00A1018B" w:rsidP="00222DBB">
      <w:pPr>
        <w:rPr>
          <w:rFonts w:cs="Arial"/>
        </w:rPr>
      </w:pPr>
    </w:p>
    <w:p w:rsidR="00A1018B" w:rsidRPr="007C2061" w:rsidRDefault="00A1018B" w:rsidP="001617CF">
      <w:pPr>
        <w:numPr>
          <w:ilvl w:val="0"/>
          <w:numId w:val="38"/>
        </w:numPr>
        <w:tabs>
          <w:tab w:val="left" w:pos="284"/>
        </w:tabs>
        <w:ind w:left="284" w:hanging="284"/>
        <w:rPr>
          <w:rFonts w:cs="Arial"/>
        </w:rPr>
      </w:pPr>
      <w:r w:rsidRPr="007C2061">
        <w:rPr>
          <w:rFonts w:cs="Arial"/>
        </w:rPr>
        <w:t>zagotavljanje nediskriminatornega dostopa do omrežij, zagotavljanje predpisane razpoložljivosti in zanesljivosti omrežja, zagotavljanje učinkovitega izvajanja ključnih procesov za delovanje trga (priključevanje uporabnikov</w:t>
      </w:r>
      <w:r>
        <w:rPr>
          <w:rFonts w:cs="Arial"/>
        </w:rPr>
        <w:t xml:space="preserve"> sistema</w:t>
      </w:r>
      <w:r w:rsidRPr="007C2061">
        <w:rPr>
          <w:rFonts w:cs="Arial"/>
        </w:rPr>
        <w:t xml:space="preserve">, merjenje, obračunavanje, menjava dobavitelja, zagotavljanje univerzalnih storitev ipd.); </w:t>
      </w:r>
    </w:p>
    <w:p w:rsidR="00A1018B" w:rsidRPr="007C2061" w:rsidRDefault="00A1018B" w:rsidP="001617CF">
      <w:pPr>
        <w:numPr>
          <w:ilvl w:val="0"/>
          <w:numId w:val="38"/>
        </w:numPr>
        <w:tabs>
          <w:tab w:val="left" w:pos="284"/>
        </w:tabs>
        <w:ind w:left="284" w:hanging="284"/>
        <w:rPr>
          <w:rFonts w:cs="Arial"/>
        </w:rPr>
      </w:pPr>
      <w:r w:rsidRPr="007C2061">
        <w:rPr>
          <w:rFonts w:cs="Arial"/>
        </w:rPr>
        <w:t xml:space="preserve">raven preglednosti upoštevnega trga, vključno z veleprodajnimi cenami in cenami za končne odjemalce; </w:t>
      </w:r>
    </w:p>
    <w:p w:rsidR="00A1018B" w:rsidRPr="007C2061" w:rsidRDefault="00A1018B" w:rsidP="001617CF">
      <w:pPr>
        <w:numPr>
          <w:ilvl w:val="0"/>
          <w:numId w:val="38"/>
        </w:numPr>
        <w:tabs>
          <w:tab w:val="left" w:pos="284"/>
          <w:tab w:val="left" w:pos="1701"/>
        </w:tabs>
        <w:ind w:left="284" w:hanging="284"/>
        <w:rPr>
          <w:rFonts w:cs="Arial"/>
        </w:rPr>
      </w:pPr>
      <w:r w:rsidRPr="007C2061">
        <w:rPr>
          <w:rFonts w:cs="Arial"/>
        </w:rPr>
        <w:t>raven in učinkovitost odprtosti trga ter stopnjo konkurenčnosti na veleprodajni in maloprodajni ravni, vključno z borzami električne energije in borzami zemeljskega plina, deležev odklopov, deležev odjemalcev, ki zamenjajo dobavitelja, stroškov vzdrževanja in pritožb gospodinjskih odjemalcev;</w:t>
      </w:r>
    </w:p>
    <w:p w:rsidR="00A1018B" w:rsidRPr="007C2061" w:rsidRDefault="00A1018B" w:rsidP="001617CF">
      <w:pPr>
        <w:numPr>
          <w:ilvl w:val="0"/>
          <w:numId w:val="38"/>
        </w:numPr>
        <w:tabs>
          <w:tab w:val="left" w:pos="284"/>
          <w:tab w:val="left" w:pos="1701"/>
        </w:tabs>
        <w:ind w:left="284" w:hanging="284"/>
        <w:rPr>
          <w:rFonts w:cs="Arial"/>
        </w:rPr>
      </w:pPr>
      <w:r w:rsidRPr="007C2061">
        <w:rPr>
          <w:rFonts w:cs="Arial"/>
        </w:rPr>
        <w:t>zadovoljstvo in dobrobit odjemalcev iz vidika učinkov delovanja trga (zahteve, pritožbe, razpoložljivost in zadostnost informacij ipd.);</w:t>
      </w:r>
    </w:p>
    <w:p w:rsidR="00A1018B" w:rsidRDefault="00A1018B" w:rsidP="001617CF">
      <w:pPr>
        <w:numPr>
          <w:ilvl w:val="0"/>
          <w:numId w:val="38"/>
        </w:numPr>
        <w:tabs>
          <w:tab w:val="left" w:pos="284"/>
          <w:tab w:val="left" w:pos="1701"/>
        </w:tabs>
        <w:ind w:left="284" w:hanging="284"/>
        <w:rPr>
          <w:rFonts w:cs="Arial"/>
        </w:rPr>
      </w:pPr>
      <w:r w:rsidRPr="007C2061">
        <w:rPr>
          <w:rFonts w:cs="Arial"/>
        </w:rPr>
        <w:t xml:space="preserve">pojav omejevalnih pogodbenih praks, zlasti določb o ekskluzivnosti dobave, ki lahko velikim </w:t>
      </w:r>
      <w:r>
        <w:rPr>
          <w:rFonts w:cs="Arial"/>
        </w:rPr>
        <w:t>poslovnim</w:t>
      </w:r>
      <w:r w:rsidRPr="007C2061">
        <w:rPr>
          <w:rFonts w:cs="Arial"/>
        </w:rPr>
        <w:t xml:space="preserve"> odjemalcem preprečijo sklenitev pogodb z več kot enim dobaviteljem hkrati ali jih pri tem omejujejo;</w:t>
      </w:r>
    </w:p>
    <w:p w:rsidR="00A1018B" w:rsidRPr="00BF0F72" w:rsidRDefault="00A1018B" w:rsidP="001617CF">
      <w:pPr>
        <w:numPr>
          <w:ilvl w:val="0"/>
          <w:numId w:val="38"/>
        </w:numPr>
        <w:tabs>
          <w:tab w:val="left" w:pos="284"/>
          <w:tab w:val="left" w:pos="1701"/>
        </w:tabs>
        <w:ind w:left="284" w:hanging="284"/>
        <w:rPr>
          <w:rFonts w:cs="Arial"/>
        </w:rPr>
      </w:pPr>
      <w:r>
        <w:rPr>
          <w:rFonts w:cs="Arial"/>
        </w:rPr>
        <w:t>spremljanje trgovanja z veleprodajnimi energetskimi proizvodi v smislu Uredbe (EU) št. 1227/2011 z namenom odkrivanja in preprečevanja trgovanja na podlagi notranjih informacij in tržnih manipulacij;</w:t>
      </w:r>
    </w:p>
    <w:p w:rsidR="00A1018B" w:rsidRPr="007C2061" w:rsidRDefault="00A1018B" w:rsidP="001617CF">
      <w:pPr>
        <w:numPr>
          <w:ilvl w:val="0"/>
          <w:numId w:val="38"/>
        </w:numPr>
        <w:tabs>
          <w:tab w:val="left" w:pos="284"/>
          <w:tab w:val="left" w:pos="1701"/>
        </w:tabs>
        <w:ind w:left="284" w:hanging="284"/>
        <w:rPr>
          <w:rFonts w:cs="Arial"/>
        </w:rPr>
      </w:pPr>
      <w:r w:rsidRPr="007C2061">
        <w:rPr>
          <w:rFonts w:cs="Arial"/>
        </w:rPr>
        <w:t>pojav drugih omejevalnih ravnanj udeležencev na trgu, ki preprečujejo, omejujejo ali izkrivljajo konkurenco na trgu, vključno z vidika ravnanja podjetij s prevladujočim položajem in vidika koncentracij;</w:t>
      </w:r>
    </w:p>
    <w:p w:rsidR="00A1018B" w:rsidRDefault="00A1018B" w:rsidP="001617CF">
      <w:pPr>
        <w:numPr>
          <w:ilvl w:val="0"/>
          <w:numId w:val="38"/>
        </w:numPr>
        <w:tabs>
          <w:tab w:val="left" w:pos="284"/>
          <w:tab w:val="left" w:pos="1701"/>
        </w:tabs>
        <w:ind w:left="284" w:hanging="284"/>
        <w:rPr>
          <w:rFonts w:cs="Arial"/>
        </w:rPr>
      </w:pPr>
      <w:r w:rsidRPr="007C2061">
        <w:rPr>
          <w:rFonts w:cs="Arial"/>
        </w:rPr>
        <w:t>spremljanje zanesljivosti oskrbe, od katere je odvisno ravnotežje med ponudbo in povpraševanjem na nacionalnem trgu, raven predvidenega prihodnjega povpraševanja in predvidene dodatne zmogljivosti, ki se načrtujejo ali gradijo</w:t>
      </w:r>
      <w:r>
        <w:rPr>
          <w:rFonts w:cs="Arial"/>
        </w:rPr>
        <w:t>;</w:t>
      </w:r>
    </w:p>
    <w:p w:rsidR="00A1018B" w:rsidRPr="007C2061" w:rsidRDefault="00A1018B" w:rsidP="001617CF">
      <w:pPr>
        <w:numPr>
          <w:ilvl w:val="0"/>
          <w:numId w:val="38"/>
        </w:numPr>
        <w:tabs>
          <w:tab w:val="left" w:pos="284"/>
          <w:tab w:val="left" w:pos="1701"/>
        </w:tabs>
        <w:ind w:left="284" w:hanging="284"/>
        <w:rPr>
          <w:rFonts w:cs="Arial"/>
        </w:rPr>
      </w:pPr>
      <w:r>
        <w:rPr>
          <w:rFonts w:cs="Arial"/>
        </w:rPr>
        <w:t xml:space="preserve">izdelava in vzdrževanje primerjalnika cen za gospodinjske odjemalce, </w:t>
      </w:r>
      <w:r>
        <w:t>kjer je mogoče primerjati veljavne cene ponudnikov električne energije in zemeljskega plina za gospodinjske odjemalce</w:t>
      </w:r>
      <w:r w:rsidRPr="007C2061">
        <w:rPr>
          <w:rFonts w:cs="Arial"/>
        </w:rPr>
        <w:t>.</w:t>
      </w:r>
    </w:p>
    <w:p w:rsidR="00A1018B" w:rsidRPr="007C2061" w:rsidRDefault="00A1018B" w:rsidP="00D963C6">
      <w:pPr>
        <w:rPr>
          <w:rFonts w:cs="Arial"/>
        </w:rPr>
      </w:pPr>
    </w:p>
    <w:p w:rsidR="00A1018B" w:rsidRDefault="00A1018B" w:rsidP="00D963C6">
      <w:pPr>
        <w:rPr>
          <w:rFonts w:cs="Arial"/>
        </w:rPr>
      </w:pPr>
      <w:r>
        <w:rPr>
          <w:rFonts w:cs="Arial"/>
        </w:rPr>
        <w:t xml:space="preserve">(3) </w:t>
      </w:r>
      <w:r w:rsidRPr="007C2061">
        <w:rPr>
          <w:rFonts w:cs="Arial"/>
        </w:rPr>
        <w:t>Agencija o izvajanju monitoringa sestavi poročilo, ki obsega oceno o stopnji preglednosti in konkurenčnosti na trgu električne energije in zemeljskega plina. Vsebina poročila je sestavni del letnega poročila o st</w:t>
      </w:r>
      <w:r>
        <w:rPr>
          <w:rFonts w:cs="Arial"/>
        </w:rPr>
        <w:t xml:space="preserve">anju na področju energetike iz </w:t>
      </w:r>
      <w:r>
        <w:rPr>
          <w:rFonts w:cs="Arial"/>
        </w:rPr>
        <w:fldChar w:fldCharType="begin"/>
      </w:r>
      <w:r>
        <w:rPr>
          <w:rFonts w:cs="Arial"/>
        </w:rPr>
        <w:instrText xml:space="preserve"> REF _Ref294614408 \r \h </w:instrText>
      </w:r>
      <w:r w:rsidRPr="00B44B24">
        <w:rPr>
          <w:rFonts w:cs="Arial"/>
        </w:rPr>
      </w:r>
      <w:r>
        <w:rPr>
          <w:rFonts w:cs="Arial"/>
        </w:rPr>
        <w:fldChar w:fldCharType="separate"/>
      </w:r>
      <w:r>
        <w:rPr>
          <w:rFonts w:cs="Arial"/>
        </w:rPr>
        <w:t>414</w:t>
      </w:r>
      <w:r>
        <w:rPr>
          <w:rFonts w:cs="Arial"/>
        </w:rPr>
        <w:fldChar w:fldCharType="end"/>
      </w:r>
      <w:r>
        <w:rPr>
          <w:rFonts w:cs="Arial"/>
        </w:rPr>
        <w:t>.</w:t>
      </w:r>
      <w:r w:rsidRPr="007C2061">
        <w:rPr>
          <w:rFonts w:cs="Arial"/>
        </w:rPr>
        <w:t xml:space="preserve"> člena tega zakona. </w:t>
      </w:r>
    </w:p>
    <w:p w:rsidR="00A1018B" w:rsidRDefault="00A1018B" w:rsidP="00D963C6">
      <w:pPr>
        <w:rPr>
          <w:rFonts w:cs="Arial"/>
        </w:rPr>
      </w:pPr>
    </w:p>
    <w:p w:rsidR="00A1018B" w:rsidRDefault="00A1018B" w:rsidP="007D1782">
      <w:pPr>
        <w:pStyle w:val="Obrazloitev"/>
        <w:rPr>
          <w:lang w:eastAsia="sl-SI"/>
        </w:rPr>
      </w:pPr>
      <w:r w:rsidRPr="00927778">
        <w:rPr>
          <w:lang w:eastAsia="sl-SI"/>
        </w:rPr>
        <w:t>Monitoring delovanja trgov je prvi korak preverjanja ali je v določenem segmentu trga</w:t>
      </w:r>
      <w:r w:rsidRPr="00927778">
        <w:t xml:space="preserve"> električne energije in zemeljskega plina</w:t>
      </w:r>
      <w:r w:rsidRPr="00927778">
        <w:rPr>
          <w:lang w:eastAsia="sl-SI"/>
        </w:rPr>
        <w:t xml:space="preserve"> vzpostavljena učinkovita konkurenca. Namenjen je temu, da agencija na sistematični in na redni osnovi spremlja dogajanje v energetskem sektorju, kar ji nato omogoča tudi bolj učinkovito in usmerjeno reagiranje na različne pojavne oblike škodljivih praks in drugih dejavnikov, ki zavirajo učinkovito delovanje konkurence in njen razvoj.</w:t>
      </w:r>
      <w:r>
        <w:rPr>
          <w:lang w:eastAsia="sl-SI"/>
        </w:rPr>
        <w:t xml:space="preserve"> Gre za nalogo, ki jo nacionalnemu energetskemu regulatorju nalagata Direktiva 2009/72/ES v prvem odstavku 37. člena, zlasti točke (i), (j) in (k), in Direktiva 2009/73/ES v prvem odstavku 41. člena, zlasti točke (i), (j) in (k).</w:t>
      </w:r>
      <w:r w:rsidRPr="00927778">
        <w:rPr>
          <w:lang w:eastAsia="sl-SI"/>
        </w:rPr>
        <w:t xml:space="preserve"> </w:t>
      </w:r>
    </w:p>
    <w:p w:rsidR="00A1018B" w:rsidRDefault="00A1018B" w:rsidP="007D1782">
      <w:pPr>
        <w:pStyle w:val="Obrazloitev"/>
        <w:rPr>
          <w:lang w:eastAsia="sl-SI"/>
        </w:rPr>
      </w:pPr>
    </w:p>
    <w:p w:rsidR="00A1018B" w:rsidRPr="00927778" w:rsidRDefault="00A1018B" w:rsidP="007D1782">
      <w:pPr>
        <w:pStyle w:val="Obrazloitev"/>
        <w:rPr>
          <w:rFonts w:cs="Arial"/>
          <w:szCs w:val="24"/>
        </w:rPr>
      </w:pPr>
      <w:r w:rsidRPr="00927778">
        <w:rPr>
          <w:rFonts w:cs="Arial"/>
          <w:szCs w:val="24"/>
          <w:lang w:eastAsia="sl-SI"/>
        </w:rPr>
        <w:t>Informacije, ki jih agencija zbere v okviru monotoringa, bodo podlaga za odločitev agencije o tem, katere upravne naloge (na primer izvedba postopka nadzora ali raziskava trga</w:t>
      </w:r>
      <w:r>
        <w:rPr>
          <w:rFonts w:cs="Arial"/>
          <w:szCs w:val="24"/>
          <w:lang w:eastAsia="sl-SI"/>
        </w:rPr>
        <w:t>, sprejem ustreznih splošnih aktov itd.</w:t>
      </w:r>
      <w:r w:rsidRPr="00927778">
        <w:rPr>
          <w:rFonts w:cs="Arial"/>
          <w:szCs w:val="24"/>
          <w:lang w:eastAsia="sl-SI"/>
        </w:rPr>
        <w:t>) bo izvedla v nadaljevanju.</w:t>
      </w:r>
      <w:r w:rsidRPr="00743319">
        <w:rPr>
          <w:rFonts w:cs="Arial"/>
          <w:szCs w:val="24"/>
          <w:lang w:eastAsia="sl-SI"/>
        </w:rPr>
        <w:t xml:space="preserve"> </w:t>
      </w:r>
      <w:r w:rsidRPr="002C7A4F">
        <w:rPr>
          <w:rFonts w:cs="Arial"/>
          <w:szCs w:val="24"/>
          <w:lang w:eastAsia="sl-SI"/>
        </w:rPr>
        <w:t xml:space="preserve">Prav tako bodo </w:t>
      </w:r>
      <w:r w:rsidRPr="002C7A4F">
        <w:rPr>
          <w:rFonts w:cs="Arial"/>
          <w:bCs/>
        </w:rPr>
        <w:t xml:space="preserve">okrepljena informacijska pooblastila agencije olajšala delo drugih organov pri odkrivanju kršitev z njihovega delovnega področja (na primer Urada za varstvo konkurence). </w:t>
      </w:r>
      <w:r w:rsidRPr="00743319">
        <w:rPr>
          <w:rFonts w:cs="Arial"/>
          <w:szCs w:val="24"/>
          <w:lang w:eastAsia="sl-SI"/>
        </w:rPr>
        <w:t xml:space="preserve">Po drugi strani pa lahko v okviru monitoringa zbrane podatke (na primer primerjalnike cen) </w:t>
      </w:r>
      <w:r>
        <w:rPr>
          <w:rFonts w:cs="Arial"/>
          <w:szCs w:val="24"/>
          <w:lang w:eastAsia="sl-SI"/>
        </w:rPr>
        <w:t xml:space="preserve">agencija </w:t>
      </w:r>
      <w:r w:rsidRPr="00743319">
        <w:rPr>
          <w:rFonts w:cs="Arial"/>
          <w:szCs w:val="24"/>
          <w:lang w:eastAsia="sl-SI"/>
        </w:rPr>
        <w:t>uporabi tudi pri spodbujanju večje transparentnosti trga in ozaveščanju potrošnikov.</w:t>
      </w:r>
      <w:r>
        <w:rPr>
          <w:rFonts w:cs="Arial"/>
          <w:szCs w:val="24"/>
          <w:lang w:eastAsia="sl-SI"/>
        </w:rPr>
        <w:t xml:space="preserve">   </w:t>
      </w:r>
    </w:p>
    <w:p w:rsidR="00A1018B" w:rsidRDefault="00A1018B" w:rsidP="007D1782">
      <w:pPr>
        <w:pStyle w:val="Obrazloitev"/>
        <w:rPr>
          <w:lang w:eastAsia="sl-SI"/>
        </w:rPr>
      </w:pPr>
    </w:p>
    <w:p w:rsidR="00A1018B" w:rsidRPr="00222DBB" w:rsidRDefault="00A1018B" w:rsidP="00D963C6">
      <w:pPr>
        <w:rPr>
          <w:rFonts w:cs="Arial"/>
        </w:rPr>
      </w:pPr>
    </w:p>
    <w:p w:rsidR="00A1018B" w:rsidRPr="007B4E95" w:rsidRDefault="00A1018B" w:rsidP="00391BB3">
      <w:pPr>
        <w:pStyle w:val="Heading5"/>
      </w:pPr>
      <w:bookmarkStart w:id="1608" w:name="_Ref294614843"/>
      <w:bookmarkStart w:id="1609" w:name="_Toc358722347"/>
      <w:r>
        <w:t>člen</w:t>
      </w:r>
      <w:bookmarkEnd w:id="1608"/>
      <w:r>
        <w:br/>
      </w:r>
      <w:r w:rsidRPr="007B4E95">
        <w:t xml:space="preserve"> (zbiranje podatkov)</w:t>
      </w:r>
      <w:bookmarkEnd w:id="1609"/>
    </w:p>
    <w:p w:rsidR="00A1018B" w:rsidRDefault="00A1018B" w:rsidP="00222DBB">
      <w:pPr>
        <w:pStyle w:val="ListParagraph"/>
        <w:ind w:left="0"/>
        <w:rPr>
          <w:rFonts w:cs="Arial"/>
          <w:szCs w:val="22"/>
        </w:rPr>
      </w:pPr>
    </w:p>
    <w:p w:rsidR="00A1018B" w:rsidRPr="005A4167" w:rsidRDefault="00A1018B" w:rsidP="00222DBB">
      <w:pPr>
        <w:pStyle w:val="ListParagraph"/>
        <w:ind w:left="0"/>
        <w:rPr>
          <w:rFonts w:cs="Arial"/>
        </w:rPr>
      </w:pPr>
      <w:r>
        <w:rPr>
          <w:rFonts w:cs="Arial"/>
          <w:szCs w:val="22"/>
        </w:rPr>
        <w:t xml:space="preserve">(1) </w:t>
      </w:r>
      <w:r w:rsidRPr="005A4167">
        <w:rPr>
          <w:rFonts w:cs="Arial"/>
        </w:rPr>
        <w:t>Za</w:t>
      </w:r>
      <w:r>
        <w:rPr>
          <w:rFonts w:cs="Arial"/>
        </w:rPr>
        <w:t xml:space="preserve"> namene izvajanja monitoringa delovanja trga so zavezanci za poročanje </w:t>
      </w:r>
      <w:r w:rsidRPr="005A4167">
        <w:rPr>
          <w:rFonts w:cs="Arial"/>
        </w:rPr>
        <w:t xml:space="preserve"> </w:t>
      </w:r>
      <w:r>
        <w:rPr>
          <w:rFonts w:cs="Arial"/>
        </w:rPr>
        <w:t xml:space="preserve"> dolžni na način, ki ga določi agencija skladno s </w:t>
      </w:r>
      <w:r>
        <w:rPr>
          <w:rFonts w:cs="Arial"/>
        </w:rPr>
        <w:fldChar w:fldCharType="begin"/>
      </w:r>
      <w:r>
        <w:rPr>
          <w:rFonts w:cs="Arial"/>
        </w:rPr>
        <w:instrText xml:space="preserve"> REF _Ref294613365 \r \h </w:instrText>
      </w:r>
      <w:r w:rsidRPr="00B44B24">
        <w:rPr>
          <w:rFonts w:cs="Arial"/>
        </w:rPr>
      </w:r>
      <w:r>
        <w:rPr>
          <w:rFonts w:cs="Arial"/>
        </w:rPr>
        <w:fldChar w:fldCharType="separate"/>
      </w:r>
      <w:r>
        <w:rPr>
          <w:rFonts w:cs="Arial"/>
        </w:rPr>
        <w:t>417</w:t>
      </w:r>
      <w:r>
        <w:rPr>
          <w:rFonts w:cs="Arial"/>
        </w:rPr>
        <w:fldChar w:fldCharType="end"/>
      </w:r>
      <w:r w:rsidRPr="005A4167">
        <w:rPr>
          <w:rFonts w:cs="Arial"/>
        </w:rPr>
        <w:t>. členom tega zakona</w:t>
      </w:r>
      <w:r>
        <w:rPr>
          <w:rFonts w:cs="Arial"/>
        </w:rPr>
        <w:t>,</w:t>
      </w:r>
      <w:r w:rsidRPr="005A4167">
        <w:rPr>
          <w:rFonts w:cs="Arial"/>
        </w:rPr>
        <w:t>sporočati z</w:t>
      </w:r>
      <w:r>
        <w:rPr>
          <w:rFonts w:cs="Arial"/>
        </w:rPr>
        <w:t>lasti naslednje sklope podatkov</w:t>
      </w:r>
      <w:r w:rsidRPr="005A4167">
        <w:rPr>
          <w:rFonts w:cs="Arial"/>
        </w:rPr>
        <w:t>:</w:t>
      </w:r>
    </w:p>
    <w:p w:rsidR="00A1018B" w:rsidRPr="005A4167" w:rsidRDefault="00A1018B" w:rsidP="00D963C6">
      <w:pPr>
        <w:pStyle w:val="ListParagraph"/>
        <w:ind w:left="0"/>
        <w:rPr>
          <w:rFonts w:cs="Arial"/>
        </w:rPr>
      </w:pPr>
    </w:p>
    <w:p w:rsidR="00A1018B" w:rsidRPr="005A4167" w:rsidRDefault="00A1018B" w:rsidP="001617CF">
      <w:pPr>
        <w:pStyle w:val="ListParagraph"/>
        <w:numPr>
          <w:ilvl w:val="2"/>
          <w:numId w:val="40"/>
        </w:numPr>
        <w:tabs>
          <w:tab w:val="left" w:pos="284"/>
        </w:tabs>
        <w:spacing w:after="120"/>
        <w:ind w:left="0" w:firstLine="0"/>
        <w:rPr>
          <w:rFonts w:cs="Arial"/>
        </w:rPr>
      </w:pPr>
      <w:r w:rsidRPr="005A4167">
        <w:rPr>
          <w:rFonts w:cs="Arial"/>
        </w:rPr>
        <w:t>operaterji:</w:t>
      </w:r>
    </w:p>
    <w:p w:rsidR="00A1018B" w:rsidRPr="005A4167" w:rsidRDefault="00A1018B" w:rsidP="001617CF">
      <w:pPr>
        <w:pStyle w:val="ListParagraph"/>
        <w:numPr>
          <w:ilvl w:val="1"/>
          <w:numId w:val="41"/>
        </w:numPr>
        <w:spacing w:before="120"/>
        <w:ind w:left="567" w:hanging="141"/>
        <w:rPr>
          <w:rFonts w:cs="Arial"/>
        </w:rPr>
      </w:pPr>
      <w:r w:rsidRPr="005A4167">
        <w:rPr>
          <w:rFonts w:cs="Arial"/>
        </w:rPr>
        <w:t xml:space="preserve">podatki o priključevanju uporabnikov na omrežje; </w:t>
      </w:r>
    </w:p>
    <w:p w:rsidR="00A1018B" w:rsidRPr="005A4167" w:rsidRDefault="00A1018B" w:rsidP="001617CF">
      <w:pPr>
        <w:pStyle w:val="ListParagraph"/>
        <w:numPr>
          <w:ilvl w:val="1"/>
          <w:numId w:val="41"/>
        </w:numPr>
        <w:ind w:left="567" w:hanging="141"/>
        <w:rPr>
          <w:rFonts w:cs="Arial"/>
        </w:rPr>
      </w:pPr>
      <w:r w:rsidRPr="005A4167">
        <w:rPr>
          <w:rFonts w:cs="Arial"/>
        </w:rPr>
        <w:t>podatki o doseženi ravni kakovosti oskrbe in zagotavljanju kakovosti oskrbe z električno energijo (ki zajema neprekinjenost napajanja, komercialno kakovost, kakovost napetosti), vključno s podatki o pogodbah o nestandardni kakovosti oskrbe;</w:t>
      </w:r>
    </w:p>
    <w:p w:rsidR="00A1018B" w:rsidRPr="005A4167" w:rsidRDefault="00A1018B" w:rsidP="001617CF">
      <w:pPr>
        <w:pStyle w:val="ListParagraph"/>
        <w:numPr>
          <w:ilvl w:val="1"/>
          <w:numId w:val="41"/>
        </w:numPr>
        <w:ind w:left="567" w:hanging="141"/>
        <w:rPr>
          <w:rFonts w:cs="Arial"/>
        </w:rPr>
      </w:pPr>
      <w:r w:rsidRPr="005A4167">
        <w:rPr>
          <w:rFonts w:cs="Arial"/>
        </w:rPr>
        <w:t xml:space="preserve">podatki o zahtevah za uveljavitev </w:t>
      </w:r>
      <w:r w:rsidRPr="003A25A2">
        <w:rPr>
          <w:rFonts w:cs="Arial"/>
        </w:rPr>
        <w:t>dostopa</w:t>
      </w:r>
      <w:r w:rsidRPr="005A4167">
        <w:rPr>
          <w:rFonts w:cs="Arial"/>
        </w:rPr>
        <w:t xml:space="preserve"> do omrežja, ločenih po tipih (potrebe po zmogljivostih, ipd.);</w:t>
      </w:r>
    </w:p>
    <w:p w:rsidR="00A1018B" w:rsidRPr="005A4167" w:rsidRDefault="00A1018B" w:rsidP="001617CF">
      <w:pPr>
        <w:pStyle w:val="ListParagraph"/>
        <w:numPr>
          <w:ilvl w:val="0"/>
          <w:numId w:val="41"/>
        </w:numPr>
        <w:ind w:left="567" w:hanging="141"/>
        <w:rPr>
          <w:rFonts w:cs="Arial"/>
        </w:rPr>
      </w:pPr>
      <w:r w:rsidRPr="005A4167">
        <w:rPr>
          <w:rFonts w:cs="Arial"/>
        </w:rPr>
        <w:t>podatki o menjavah dobavitelja, ločeno po različnih kategorijah uporabnikov, vključno s podatki o količinah energije;</w:t>
      </w:r>
    </w:p>
    <w:p w:rsidR="00A1018B" w:rsidRPr="005A4167" w:rsidRDefault="00A1018B" w:rsidP="001617CF">
      <w:pPr>
        <w:pStyle w:val="ListParagraph"/>
        <w:numPr>
          <w:ilvl w:val="0"/>
          <w:numId w:val="41"/>
        </w:numPr>
        <w:ind w:left="567" w:hanging="141"/>
        <w:rPr>
          <w:rFonts w:cs="Arial"/>
        </w:rPr>
      </w:pPr>
      <w:r w:rsidRPr="005A4167">
        <w:rPr>
          <w:rFonts w:cs="Arial"/>
        </w:rPr>
        <w:t xml:space="preserve">podatki o izvajanju </w:t>
      </w:r>
      <w:r w:rsidRPr="003A25A2">
        <w:rPr>
          <w:rFonts w:cs="Arial"/>
        </w:rPr>
        <w:t>univerzalnih storitev</w:t>
      </w:r>
      <w:r w:rsidRPr="005A4167">
        <w:rPr>
          <w:rFonts w:cs="Arial"/>
        </w:rPr>
        <w:t xml:space="preserve"> (zasilna oskrba, ranljivi odjemalci);</w:t>
      </w:r>
    </w:p>
    <w:p w:rsidR="00A1018B" w:rsidRPr="005A4167" w:rsidRDefault="00A1018B" w:rsidP="001617CF">
      <w:pPr>
        <w:pStyle w:val="ListParagraph"/>
        <w:numPr>
          <w:ilvl w:val="0"/>
          <w:numId w:val="41"/>
        </w:numPr>
        <w:ind w:left="567" w:hanging="141"/>
        <w:rPr>
          <w:rFonts w:cs="Arial"/>
        </w:rPr>
      </w:pPr>
      <w:r w:rsidRPr="005A4167">
        <w:rPr>
          <w:rFonts w:cs="Arial"/>
        </w:rPr>
        <w:t>podatki o izvajanju in stopnji učinkovitosti ključnih procesov na trgu z električno energijo (procesi menjave dobavitelja, merjenje, obračunavanje, ipd.) in podatki o zagotavljanju učinkovite in standardizirane izmenjave podatkov med posameznimi udeleženci na trgu;</w:t>
      </w:r>
    </w:p>
    <w:p w:rsidR="00A1018B" w:rsidRPr="005A4167" w:rsidRDefault="00A1018B" w:rsidP="001617CF">
      <w:pPr>
        <w:pStyle w:val="ListParagraph"/>
        <w:numPr>
          <w:ilvl w:val="0"/>
          <w:numId w:val="41"/>
        </w:numPr>
        <w:ind w:left="567" w:hanging="141"/>
        <w:rPr>
          <w:rFonts w:cs="Arial"/>
        </w:rPr>
      </w:pPr>
      <w:r w:rsidRPr="005A4167">
        <w:rPr>
          <w:rFonts w:cs="Arial"/>
        </w:rPr>
        <w:t xml:space="preserve">podatki o pritožbah gospodinjskih odjemalcev ločenih po tipih (priključevanje, obračun, kakovost oskrbe itd.) </w:t>
      </w:r>
    </w:p>
    <w:p w:rsidR="00A1018B" w:rsidRPr="005A4167" w:rsidRDefault="00A1018B" w:rsidP="001617CF">
      <w:pPr>
        <w:pStyle w:val="ListParagraph"/>
        <w:numPr>
          <w:ilvl w:val="0"/>
          <w:numId w:val="41"/>
        </w:numPr>
        <w:ind w:left="567" w:hanging="141"/>
        <w:rPr>
          <w:rFonts w:cs="Arial"/>
        </w:rPr>
      </w:pPr>
      <w:r w:rsidRPr="005A4167">
        <w:rPr>
          <w:rFonts w:cs="Arial"/>
        </w:rPr>
        <w:t xml:space="preserve">podatki o načrtovanju ali izvajanju del na omrežju, ki so potrebna za zagotavljanje zanesljivosti omrežja; </w:t>
      </w:r>
    </w:p>
    <w:p w:rsidR="00A1018B" w:rsidRPr="005A4167" w:rsidRDefault="00A1018B" w:rsidP="001617CF">
      <w:pPr>
        <w:pStyle w:val="ListParagraph"/>
        <w:numPr>
          <w:ilvl w:val="0"/>
          <w:numId w:val="41"/>
        </w:numPr>
        <w:ind w:left="567" w:hanging="141"/>
        <w:rPr>
          <w:rFonts w:cs="Arial"/>
        </w:rPr>
      </w:pPr>
      <w:r w:rsidRPr="005A4167">
        <w:rPr>
          <w:rFonts w:cs="Arial"/>
        </w:rPr>
        <w:t>podatki o prenesenih in distribuiranih količinah električne energije, podatki o čezmejnih prenosnih zmogljivostih;</w:t>
      </w:r>
    </w:p>
    <w:p w:rsidR="00A1018B" w:rsidRPr="005A4167" w:rsidRDefault="00A1018B" w:rsidP="001617CF">
      <w:pPr>
        <w:pStyle w:val="ListParagraph"/>
        <w:numPr>
          <w:ilvl w:val="0"/>
          <w:numId w:val="41"/>
        </w:numPr>
        <w:ind w:left="567" w:hanging="141"/>
        <w:rPr>
          <w:rFonts w:cs="Arial"/>
        </w:rPr>
      </w:pPr>
      <w:r w:rsidRPr="005A4167">
        <w:rPr>
          <w:rFonts w:cs="Arial"/>
        </w:rPr>
        <w:t>podatke o načrtovanju in izvajanju sistemskih storitev;</w:t>
      </w:r>
    </w:p>
    <w:p w:rsidR="00A1018B" w:rsidRPr="005A4167" w:rsidRDefault="00A1018B" w:rsidP="001617CF">
      <w:pPr>
        <w:pStyle w:val="ListParagraph"/>
        <w:numPr>
          <w:ilvl w:val="1"/>
          <w:numId w:val="41"/>
        </w:numPr>
        <w:ind w:left="567" w:hanging="141"/>
        <w:rPr>
          <w:rFonts w:cs="Arial"/>
        </w:rPr>
      </w:pPr>
      <w:r w:rsidRPr="005A4167">
        <w:rPr>
          <w:rFonts w:cs="Arial"/>
        </w:rPr>
        <w:t xml:space="preserve">druge podatke, od katerih je odvisno ugotavljanje obstoja nediskriminatornega in preglednega </w:t>
      </w:r>
      <w:r w:rsidRPr="003A25A2">
        <w:rPr>
          <w:rFonts w:cs="Arial"/>
        </w:rPr>
        <w:t>dostopa</w:t>
      </w:r>
      <w:r w:rsidRPr="005A4167">
        <w:rPr>
          <w:rFonts w:cs="Arial"/>
        </w:rPr>
        <w:t xml:space="preserve"> do omrežja ter stanja največje mogoče zmogljivosti omrežja. </w:t>
      </w:r>
    </w:p>
    <w:p w:rsidR="00A1018B" w:rsidRPr="005A4167" w:rsidRDefault="00A1018B" w:rsidP="00D963C6">
      <w:pPr>
        <w:pStyle w:val="ListParagraph"/>
        <w:ind w:left="0"/>
        <w:rPr>
          <w:rFonts w:cs="Arial"/>
        </w:rPr>
      </w:pPr>
    </w:p>
    <w:p w:rsidR="00A1018B" w:rsidRPr="005A4167" w:rsidRDefault="00A1018B" w:rsidP="001617CF">
      <w:pPr>
        <w:pStyle w:val="ListParagraph"/>
        <w:numPr>
          <w:ilvl w:val="0"/>
          <w:numId w:val="42"/>
        </w:numPr>
        <w:tabs>
          <w:tab w:val="left" w:pos="284"/>
        </w:tabs>
        <w:ind w:left="0" w:hanging="153"/>
        <w:rPr>
          <w:rFonts w:cs="Arial"/>
        </w:rPr>
      </w:pPr>
      <w:r w:rsidRPr="005A4167">
        <w:rPr>
          <w:rFonts w:cs="Arial"/>
        </w:rPr>
        <w:t xml:space="preserve">proizvajalci električne energije in </w:t>
      </w:r>
      <w:r w:rsidRPr="003A25A2">
        <w:rPr>
          <w:rFonts w:cs="Arial"/>
        </w:rPr>
        <w:t>trgovci na debelo</w:t>
      </w:r>
      <w:r w:rsidRPr="005A4167">
        <w:rPr>
          <w:rFonts w:cs="Arial"/>
        </w:rPr>
        <w:t>:</w:t>
      </w:r>
    </w:p>
    <w:p w:rsidR="00A1018B" w:rsidRPr="005A4167" w:rsidRDefault="00A1018B" w:rsidP="001617CF">
      <w:pPr>
        <w:pStyle w:val="ListParagraph"/>
        <w:numPr>
          <w:ilvl w:val="0"/>
          <w:numId w:val="44"/>
        </w:numPr>
        <w:ind w:left="426" w:hanging="142"/>
        <w:rPr>
          <w:rFonts w:cs="Arial"/>
        </w:rPr>
      </w:pPr>
      <w:r w:rsidRPr="005A4167">
        <w:rPr>
          <w:rFonts w:cs="Arial"/>
        </w:rPr>
        <w:t>podatke o zmogljivostih, razpoložljivosti ter vzdrževanju proizvodnih enot;</w:t>
      </w:r>
    </w:p>
    <w:p w:rsidR="00A1018B" w:rsidRPr="005A4167" w:rsidRDefault="00A1018B" w:rsidP="001617CF">
      <w:pPr>
        <w:pStyle w:val="ListParagraph"/>
        <w:numPr>
          <w:ilvl w:val="0"/>
          <w:numId w:val="44"/>
        </w:numPr>
        <w:ind w:left="426" w:hanging="142"/>
        <w:rPr>
          <w:rFonts w:cs="Arial"/>
        </w:rPr>
      </w:pPr>
      <w:r w:rsidRPr="005A4167">
        <w:rPr>
          <w:rFonts w:cs="Arial"/>
        </w:rPr>
        <w:t>podatke o načrtovani vključitvi novih proizvodnih zmogljivostih in njihovih lastnosti in načrtovani ustavitvi obstoječih proizvodnih enot;</w:t>
      </w:r>
    </w:p>
    <w:p w:rsidR="00A1018B" w:rsidRPr="005A4167" w:rsidRDefault="00A1018B" w:rsidP="001617CF">
      <w:pPr>
        <w:pStyle w:val="ListParagraph"/>
        <w:numPr>
          <w:ilvl w:val="0"/>
          <w:numId w:val="44"/>
        </w:numPr>
        <w:ind w:left="426" w:hanging="142"/>
        <w:rPr>
          <w:rFonts w:cs="Arial"/>
        </w:rPr>
      </w:pPr>
      <w:r w:rsidRPr="005A4167">
        <w:rPr>
          <w:rFonts w:cs="Arial"/>
        </w:rPr>
        <w:t>podatke o sklenjenih sporazumih o skupnih prodajah električne energije, identiteti pogodbenih strank in količinah energije;</w:t>
      </w:r>
    </w:p>
    <w:p w:rsidR="00A1018B" w:rsidRPr="005A4167" w:rsidRDefault="00A1018B" w:rsidP="001617CF">
      <w:pPr>
        <w:pStyle w:val="ListParagraph"/>
        <w:numPr>
          <w:ilvl w:val="0"/>
          <w:numId w:val="44"/>
        </w:numPr>
        <w:ind w:left="426" w:hanging="142"/>
        <w:rPr>
          <w:rFonts w:cs="Arial"/>
        </w:rPr>
      </w:pPr>
      <w:r w:rsidRPr="005A4167">
        <w:rPr>
          <w:rFonts w:cs="Arial"/>
        </w:rPr>
        <w:t>podatke o veleprodajnih cenah in količinah električne energije in zemeljskega plina za vsako transakcijo, vključno s podatki o trajanju pogodbe, identiteti pogodbenih strank, pogodbenih klavzulah o »vzemi ali plačaj«, rabatih, eksluzivnosti, klavzul o prilagajanju cen in pogodbenih kazni;</w:t>
      </w:r>
    </w:p>
    <w:p w:rsidR="00A1018B" w:rsidRPr="005A4167" w:rsidRDefault="00A1018B" w:rsidP="001617CF">
      <w:pPr>
        <w:pStyle w:val="ListParagraph"/>
        <w:numPr>
          <w:ilvl w:val="0"/>
          <w:numId w:val="44"/>
        </w:numPr>
        <w:ind w:left="426" w:hanging="142"/>
        <w:rPr>
          <w:rFonts w:cs="Arial"/>
        </w:rPr>
      </w:pPr>
      <w:r w:rsidRPr="005A4167">
        <w:rPr>
          <w:rFonts w:cs="Arial"/>
        </w:rPr>
        <w:t>podatke o internih obračunskih cenah vertikalno integriranega podjetja;</w:t>
      </w:r>
    </w:p>
    <w:p w:rsidR="00A1018B" w:rsidRPr="005A4167" w:rsidRDefault="00A1018B" w:rsidP="001617CF">
      <w:pPr>
        <w:pStyle w:val="ListParagraph"/>
        <w:numPr>
          <w:ilvl w:val="0"/>
          <w:numId w:val="44"/>
        </w:numPr>
        <w:ind w:left="426" w:hanging="142"/>
        <w:rPr>
          <w:rFonts w:cs="Arial"/>
        </w:rPr>
      </w:pPr>
      <w:r w:rsidRPr="005A4167">
        <w:rPr>
          <w:rFonts w:cs="Arial"/>
        </w:rPr>
        <w:t xml:space="preserve">druge podatke, od katerih je odvisno ugotavljanje stopnje konkurenčnosti in odprtosti veleprodajnega trga. </w:t>
      </w:r>
    </w:p>
    <w:p w:rsidR="00A1018B" w:rsidRPr="005A4167" w:rsidRDefault="00A1018B" w:rsidP="00D963C6">
      <w:pPr>
        <w:pStyle w:val="ListParagraph"/>
        <w:ind w:left="0"/>
        <w:rPr>
          <w:rFonts w:cs="Arial"/>
        </w:rPr>
      </w:pPr>
    </w:p>
    <w:p w:rsidR="00A1018B" w:rsidRPr="005A4167" w:rsidRDefault="00A1018B" w:rsidP="001617CF">
      <w:pPr>
        <w:pStyle w:val="ListParagraph"/>
        <w:numPr>
          <w:ilvl w:val="0"/>
          <w:numId w:val="42"/>
        </w:numPr>
        <w:tabs>
          <w:tab w:val="left" w:pos="284"/>
        </w:tabs>
        <w:ind w:left="0" w:hanging="153"/>
        <w:rPr>
          <w:rFonts w:cs="Arial"/>
        </w:rPr>
      </w:pPr>
      <w:r>
        <w:rPr>
          <w:rFonts w:cs="Arial"/>
        </w:rPr>
        <w:t>d</w:t>
      </w:r>
      <w:r w:rsidRPr="005A4167">
        <w:rPr>
          <w:rFonts w:cs="Arial"/>
        </w:rPr>
        <w:t>obavitelji končnim odjemalcem:</w:t>
      </w:r>
    </w:p>
    <w:p w:rsidR="00A1018B" w:rsidRPr="005A4167" w:rsidRDefault="00A1018B" w:rsidP="001617CF">
      <w:pPr>
        <w:pStyle w:val="ListParagraph"/>
        <w:numPr>
          <w:ilvl w:val="0"/>
          <w:numId w:val="43"/>
        </w:numPr>
        <w:tabs>
          <w:tab w:val="left" w:pos="426"/>
        </w:tabs>
        <w:ind w:left="426" w:hanging="142"/>
        <w:rPr>
          <w:rFonts w:cs="Arial"/>
        </w:rPr>
      </w:pPr>
      <w:r w:rsidRPr="005A4167">
        <w:rPr>
          <w:rFonts w:cs="Arial"/>
        </w:rPr>
        <w:t>podatke o količinah in maloprodajnih cenah električne energije in zemeljskega plina, ločeno po kategorijah uporabnikov, vključno s popusti;</w:t>
      </w:r>
    </w:p>
    <w:p w:rsidR="00A1018B" w:rsidRPr="005A4167" w:rsidRDefault="00A1018B" w:rsidP="001617CF">
      <w:pPr>
        <w:pStyle w:val="ListParagraph"/>
        <w:numPr>
          <w:ilvl w:val="0"/>
          <w:numId w:val="43"/>
        </w:numPr>
        <w:tabs>
          <w:tab w:val="left" w:pos="426"/>
        </w:tabs>
        <w:ind w:left="426" w:hanging="142"/>
        <w:rPr>
          <w:rFonts w:cs="Arial"/>
        </w:rPr>
      </w:pPr>
      <w:r w:rsidRPr="005A4167">
        <w:rPr>
          <w:rFonts w:cs="Arial"/>
        </w:rPr>
        <w:t>število končnih odjemalcev po posameznih kategorijah, vključno s podatki o deležu dobavljene energije po posamezni kategoriji;</w:t>
      </w:r>
    </w:p>
    <w:p w:rsidR="00A1018B" w:rsidRPr="005A4167" w:rsidRDefault="00A1018B" w:rsidP="001617CF">
      <w:pPr>
        <w:pStyle w:val="ListParagraph"/>
        <w:numPr>
          <w:ilvl w:val="0"/>
          <w:numId w:val="43"/>
        </w:numPr>
        <w:tabs>
          <w:tab w:val="left" w:pos="426"/>
        </w:tabs>
        <w:ind w:left="426" w:hanging="142"/>
        <w:rPr>
          <w:rFonts w:cs="Arial"/>
        </w:rPr>
      </w:pPr>
      <w:r w:rsidRPr="005A4167">
        <w:rPr>
          <w:rFonts w:cs="Arial"/>
        </w:rPr>
        <w:t>podatke o pritožbah ločeno po tipih (obračun stroškov storitev, preglednost računov, itd.);</w:t>
      </w:r>
    </w:p>
    <w:p w:rsidR="00A1018B" w:rsidRPr="005A4167" w:rsidRDefault="00A1018B" w:rsidP="001617CF">
      <w:pPr>
        <w:pStyle w:val="ListParagraph"/>
        <w:numPr>
          <w:ilvl w:val="0"/>
          <w:numId w:val="43"/>
        </w:numPr>
        <w:tabs>
          <w:tab w:val="left" w:pos="426"/>
        </w:tabs>
        <w:ind w:left="426" w:hanging="142"/>
        <w:rPr>
          <w:rFonts w:cs="Arial"/>
        </w:rPr>
      </w:pPr>
      <w:r w:rsidRPr="005A4167">
        <w:rPr>
          <w:rFonts w:cs="Arial"/>
        </w:rPr>
        <w:t>pritožbe zoper delovanje operaterja (dostop do podatkov itd.)</w:t>
      </w:r>
    </w:p>
    <w:p w:rsidR="00A1018B" w:rsidRPr="005A4167" w:rsidRDefault="00A1018B" w:rsidP="001617CF">
      <w:pPr>
        <w:pStyle w:val="ListParagraph"/>
        <w:numPr>
          <w:ilvl w:val="0"/>
          <w:numId w:val="43"/>
        </w:numPr>
        <w:tabs>
          <w:tab w:val="left" w:pos="426"/>
        </w:tabs>
        <w:ind w:left="426" w:hanging="142"/>
        <w:rPr>
          <w:rFonts w:cs="Arial"/>
        </w:rPr>
      </w:pPr>
      <w:r w:rsidRPr="005A4167">
        <w:rPr>
          <w:rFonts w:cs="Arial"/>
        </w:rPr>
        <w:t>podatki o izvajanju procesov za zagotavljanje univerzalnih storitev (zasilna oskrba, ranljivi odjemalci);</w:t>
      </w:r>
    </w:p>
    <w:p w:rsidR="00A1018B" w:rsidRPr="005A4167" w:rsidRDefault="00A1018B" w:rsidP="001617CF">
      <w:pPr>
        <w:pStyle w:val="ListParagraph"/>
        <w:numPr>
          <w:ilvl w:val="0"/>
          <w:numId w:val="43"/>
        </w:numPr>
        <w:tabs>
          <w:tab w:val="left" w:pos="426"/>
        </w:tabs>
        <w:ind w:left="426" w:hanging="142"/>
        <w:rPr>
          <w:rFonts w:cs="Arial"/>
        </w:rPr>
      </w:pPr>
      <w:r w:rsidRPr="005A4167">
        <w:rPr>
          <w:rFonts w:cs="Arial"/>
        </w:rPr>
        <w:t xml:space="preserve">druge podatke, od katerih je odvisno ugotavljanje stopnje konkurenčnosti in odprtosti maloprodajnega trga. </w:t>
      </w:r>
    </w:p>
    <w:p w:rsidR="00A1018B" w:rsidRPr="005A4167" w:rsidRDefault="00A1018B" w:rsidP="00D963C6">
      <w:pPr>
        <w:pStyle w:val="ListParagraph"/>
        <w:ind w:left="0"/>
        <w:rPr>
          <w:rFonts w:cs="Arial"/>
        </w:rPr>
      </w:pPr>
    </w:p>
    <w:p w:rsidR="00A1018B" w:rsidRPr="005A4167" w:rsidRDefault="00A1018B" w:rsidP="001617CF">
      <w:pPr>
        <w:pStyle w:val="ListParagraph"/>
        <w:numPr>
          <w:ilvl w:val="0"/>
          <w:numId w:val="42"/>
        </w:numPr>
        <w:tabs>
          <w:tab w:val="left" w:pos="284"/>
        </w:tabs>
        <w:ind w:left="0" w:hanging="142"/>
        <w:rPr>
          <w:rFonts w:cs="Arial"/>
        </w:rPr>
      </w:pPr>
      <w:r w:rsidRPr="005A4167">
        <w:rPr>
          <w:rFonts w:cs="Arial"/>
        </w:rPr>
        <w:t>o</w:t>
      </w:r>
      <w:r>
        <w:rPr>
          <w:rFonts w:cs="Arial"/>
        </w:rPr>
        <w:t>perater</w:t>
      </w:r>
      <w:r w:rsidRPr="005A4167">
        <w:rPr>
          <w:rFonts w:cs="Arial"/>
        </w:rPr>
        <w:t xml:space="preserve"> trga:</w:t>
      </w:r>
    </w:p>
    <w:p w:rsidR="00A1018B" w:rsidRPr="005A4167" w:rsidRDefault="00A1018B" w:rsidP="001617CF">
      <w:pPr>
        <w:pStyle w:val="ListParagraph"/>
        <w:numPr>
          <w:ilvl w:val="0"/>
          <w:numId w:val="43"/>
        </w:numPr>
        <w:tabs>
          <w:tab w:val="left" w:pos="426"/>
        </w:tabs>
        <w:ind w:left="426" w:hanging="142"/>
        <w:rPr>
          <w:rFonts w:cs="Arial"/>
        </w:rPr>
      </w:pPr>
      <w:r w:rsidRPr="005A4167">
        <w:rPr>
          <w:rFonts w:cs="Arial"/>
        </w:rPr>
        <w:t>podatke o evidentiranju zaprtih pogodb ter bilančnemu obračunu;</w:t>
      </w:r>
    </w:p>
    <w:p w:rsidR="00A1018B" w:rsidRPr="005A4167" w:rsidRDefault="00A1018B" w:rsidP="001617CF">
      <w:pPr>
        <w:pStyle w:val="ListParagraph"/>
        <w:numPr>
          <w:ilvl w:val="0"/>
          <w:numId w:val="43"/>
        </w:numPr>
        <w:tabs>
          <w:tab w:val="left" w:pos="426"/>
        </w:tabs>
        <w:ind w:left="426" w:hanging="142"/>
        <w:rPr>
          <w:rFonts w:cs="Arial"/>
        </w:rPr>
      </w:pPr>
      <w:r w:rsidRPr="005A4167">
        <w:rPr>
          <w:rFonts w:cs="Arial"/>
        </w:rPr>
        <w:t>podatke o upravljanju bilančne sheme (podatki o članih, kršitvah, izključitvah ipd.)</w:t>
      </w:r>
    </w:p>
    <w:p w:rsidR="00A1018B" w:rsidRPr="005A4167" w:rsidRDefault="00A1018B" w:rsidP="001617CF">
      <w:pPr>
        <w:pStyle w:val="ListParagraph"/>
        <w:numPr>
          <w:ilvl w:val="0"/>
          <w:numId w:val="43"/>
        </w:numPr>
        <w:tabs>
          <w:tab w:val="left" w:pos="426"/>
        </w:tabs>
        <w:ind w:left="426" w:hanging="142"/>
        <w:rPr>
          <w:rFonts w:cs="Arial"/>
        </w:rPr>
      </w:pPr>
      <w:r w:rsidRPr="005A4167">
        <w:rPr>
          <w:rFonts w:cs="Arial"/>
        </w:rPr>
        <w:t>podatki o ročnosti zaprtih pogodb;</w:t>
      </w:r>
    </w:p>
    <w:p w:rsidR="00A1018B" w:rsidRPr="005A4167" w:rsidRDefault="00A1018B" w:rsidP="001617CF">
      <w:pPr>
        <w:pStyle w:val="ListParagraph"/>
        <w:numPr>
          <w:ilvl w:val="0"/>
          <w:numId w:val="43"/>
        </w:numPr>
        <w:tabs>
          <w:tab w:val="left" w:pos="426"/>
        </w:tabs>
        <w:ind w:left="426" w:hanging="142"/>
        <w:rPr>
          <w:rFonts w:cs="Arial"/>
        </w:rPr>
      </w:pPr>
      <w:r w:rsidRPr="005A4167">
        <w:rPr>
          <w:rFonts w:cs="Arial"/>
        </w:rPr>
        <w:t>podatke o zagotavljanju učinkovite in standardizirane izmenjave podatkov med posameznimi udeleženci na trgu;</w:t>
      </w:r>
    </w:p>
    <w:p w:rsidR="00A1018B" w:rsidRPr="005A4167" w:rsidRDefault="00A1018B" w:rsidP="001617CF">
      <w:pPr>
        <w:pStyle w:val="ListParagraph"/>
        <w:numPr>
          <w:ilvl w:val="0"/>
          <w:numId w:val="43"/>
        </w:numPr>
        <w:tabs>
          <w:tab w:val="left" w:pos="426"/>
        </w:tabs>
        <w:ind w:left="426" w:hanging="142"/>
        <w:rPr>
          <w:rFonts w:cs="Arial"/>
        </w:rPr>
      </w:pPr>
      <w:r w:rsidRPr="005A4167">
        <w:rPr>
          <w:rFonts w:cs="Arial"/>
        </w:rPr>
        <w:t>druge podatke, od katerih je odvisno delovanje bilančne sheme in ima vpliv na delovanje trga.</w:t>
      </w:r>
    </w:p>
    <w:p w:rsidR="00A1018B" w:rsidRPr="005A4167" w:rsidRDefault="00A1018B" w:rsidP="00D963C6">
      <w:pPr>
        <w:pStyle w:val="ListParagraph"/>
        <w:ind w:left="0"/>
        <w:rPr>
          <w:rFonts w:cs="Arial"/>
        </w:rPr>
      </w:pPr>
    </w:p>
    <w:p w:rsidR="00A1018B" w:rsidRPr="005A4167" w:rsidRDefault="00A1018B" w:rsidP="001617CF">
      <w:pPr>
        <w:pStyle w:val="ListParagraph"/>
        <w:numPr>
          <w:ilvl w:val="0"/>
          <w:numId w:val="42"/>
        </w:numPr>
        <w:tabs>
          <w:tab w:val="left" w:pos="284"/>
        </w:tabs>
        <w:ind w:left="426" w:hanging="579"/>
        <w:rPr>
          <w:rFonts w:cs="Arial"/>
        </w:rPr>
      </w:pPr>
      <w:r w:rsidRPr="005A4167">
        <w:rPr>
          <w:rFonts w:cs="Arial"/>
        </w:rPr>
        <w:t>borze in d</w:t>
      </w:r>
      <w:r>
        <w:rPr>
          <w:rFonts w:cs="Arial"/>
        </w:rPr>
        <w:t>ruge oblike organiziranih trgov</w:t>
      </w:r>
      <w:r w:rsidRPr="005A4167">
        <w:rPr>
          <w:rFonts w:cs="Arial"/>
        </w:rPr>
        <w:t>:</w:t>
      </w:r>
    </w:p>
    <w:p w:rsidR="00A1018B" w:rsidRPr="005A4167" w:rsidRDefault="00A1018B" w:rsidP="001617CF">
      <w:pPr>
        <w:pStyle w:val="ListParagraph"/>
        <w:numPr>
          <w:ilvl w:val="0"/>
          <w:numId w:val="43"/>
        </w:numPr>
        <w:ind w:left="426" w:hanging="142"/>
        <w:rPr>
          <w:rFonts w:cs="Arial"/>
        </w:rPr>
      </w:pPr>
      <w:r w:rsidRPr="005A4167">
        <w:rPr>
          <w:rFonts w:cs="Arial"/>
        </w:rPr>
        <w:t>podatke o udeležencih v trgovanju na borzi,</w:t>
      </w:r>
    </w:p>
    <w:p w:rsidR="00A1018B" w:rsidRPr="005A4167" w:rsidRDefault="00A1018B" w:rsidP="001617CF">
      <w:pPr>
        <w:pStyle w:val="ListParagraph"/>
        <w:numPr>
          <w:ilvl w:val="0"/>
          <w:numId w:val="43"/>
        </w:numPr>
        <w:ind w:left="426" w:hanging="142"/>
        <w:rPr>
          <w:rFonts w:cs="Arial"/>
        </w:rPr>
      </w:pPr>
      <w:r w:rsidRPr="005A4167">
        <w:rPr>
          <w:rFonts w:cs="Arial"/>
        </w:rPr>
        <w:t>podatke o cenah, količinah in produktih na borzi,</w:t>
      </w:r>
    </w:p>
    <w:p w:rsidR="00A1018B" w:rsidRPr="005A4167" w:rsidRDefault="00A1018B" w:rsidP="001617CF">
      <w:pPr>
        <w:pStyle w:val="ListParagraph"/>
        <w:numPr>
          <w:ilvl w:val="0"/>
          <w:numId w:val="43"/>
        </w:numPr>
        <w:ind w:left="426" w:hanging="142"/>
        <w:rPr>
          <w:rFonts w:cs="Arial"/>
        </w:rPr>
      </w:pPr>
      <w:r w:rsidRPr="005A4167">
        <w:rPr>
          <w:rFonts w:cs="Arial"/>
        </w:rPr>
        <w:t xml:space="preserve">podatke o cenah in količinah energije,  s </w:t>
      </w:r>
      <w:r>
        <w:rPr>
          <w:rFonts w:cs="Arial"/>
        </w:rPr>
        <w:t>katerimi se trguje na podlagi 64</w:t>
      </w:r>
      <w:r w:rsidRPr="005A4167">
        <w:rPr>
          <w:rFonts w:cs="Arial"/>
        </w:rPr>
        <w:t>. člena tega zakona;</w:t>
      </w:r>
    </w:p>
    <w:p w:rsidR="00A1018B" w:rsidRPr="005A4167" w:rsidRDefault="00A1018B" w:rsidP="001617CF">
      <w:pPr>
        <w:pStyle w:val="ListParagraph"/>
        <w:numPr>
          <w:ilvl w:val="0"/>
          <w:numId w:val="43"/>
        </w:numPr>
        <w:ind w:left="426" w:hanging="142"/>
        <w:rPr>
          <w:rFonts w:cs="Arial"/>
        </w:rPr>
      </w:pPr>
      <w:r w:rsidRPr="005A4167">
        <w:rPr>
          <w:rFonts w:cs="Arial"/>
        </w:rPr>
        <w:t>druge podatke.</w:t>
      </w:r>
      <w:r w:rsidRPr="005A4167" w:rsidDel="002B05FD">
        <w:rPr>
          <w:rFonts w:cs="Arial"/>
        </w:rPr>
        <w:t xml:space="preserve"> </w:t>
      </w:r>
    </w:p>
    <w:p w:rsidR="00A1018B" w:rsidRPr="005A4167" w:rsidRDefault="00A1018B" w:rsidP="00D963C6">
      <w:pPr>
        <w:pStyle w:val="ListParagraph"/>
        <w:tabs>
          <w:tab w:val="left" w:pos="851"/>
        </w:tabs>
        <w:ind w:left="0"/>
        <w:rPr>
          <w:rFonts w:cs="Arial"/>
        </w:rPr>
      </w:pPr>
    </w:p>
    <w:p w:rsidR="00A1018B" w:rsidRPr="005A4167" w:rsidRDefault="00A1018B" w:rsidP="001617CF">
      <w:pPr>
        <w:pStyle w:val="ListParagraph"/>
        <w:numPr>
          <w:ilvl w:val="0"/>
          <w:numId w:val="42"/>
        </w:numPr>
        <w:tabs>
          <w:tab w:val="left" w:pos="284"/>
        </w:tabs>
        <w:ind w:left="0" w:hanging="153"/>
        <w:rPr>
          <w:rFonts w:cs="Arial"/>
        </w:rPr>
      </w:pPr>
      <w:r w:rsidRPr="005A4167">
        <w:rPr>
          <w:rFonts w:cs="Arial"/>
        </w:rPr>
        <w:t>center za podpore:</w:t>
      </w:r>
    </w:p>
    <w:p w:rsidR="00A1018B" w:rsidRPr="005A4167" w:rsidRDefault="00A1018B" w:rsidP="001617CF">
      <w:pPr>
        <w:pStyle w:val="ListParagraph"/>
        <w:numPr>
          <w:ilvl w:val="0"/>
          <w:numId w:val="43"/>
        </w:numPr>
        <w:tabs>
          <w:tab w:val="left" w:pos="426"/>
        </w:tabs>
        <w:ind w:left="426" w:hanging="142"/>
        <w:rPr>
          <w:rFonts w:cs="Arial"/>
        </w:rPr>
      </w:pPr>
      <w:r w:rsidRPr="005A4167">
        <w:rPr>
          <w:rFonts w:cs="Arial"/>
        </w:rPr>
        <w:t>podatki o prevzemu in prodaji odkupljene električne energije na organiziranem trgu;</w:t>
      </w:r>
    </w:p>
    <w:p w:rsidR="00A1018B" w:rsidRPr="005A4167" w:rsidRDefault="00A1018B" w:rsidP="001617CF">
      <w:pPr>
        <w:pStyle w:val="ListParagraph"/>
        <w:numPr>
          <w:ilvl w:val="0"/>
          <w:numId w:val="43"/>
        </w:numPr>
        <w:tabs>
          <w:tab w:val="left" w:pos="426"/>
        </w:tabs>
        <w:ind w:left="426" w:hanging="142"/>
        <w:rPr>
          <w:rFonts w:cs="Arial"/>
        </w:rPr>
      </w:pPr>
      <w:r w:rsidRPr="005A4167">
        <w:rPr>
          <w:rFonts w:cs="Arial"/>
        </w:rPr>
        <w:t>druge podatke.</w:t>
      </w:r>
    </w:p>
    <w:p w:rsidR="00A1018B" w:rsidRPr="005A4167" w:rsidRDefault="00A1018B" w:rsidP="00D963C6">
      <w:pPr>
        <w:pStyle w:val="ListParagraph"/>
        <w:tabs>
          <w:tab w:val="left" w:pos="851"/>
        </w:tabs>
        <w:ind w:left="0"/>
        <w:rPr>
          <w:rFonts w:cs="Arial"/>
        </w:rPr>
      </w:pPr>
    </w:p>
    <w:p w:rsidR="00A1018B" w:rsidRPr="005A4167" w:rsidRDefault="00A1018B" w:rsidP="001617CF">
      <w:pPr>
        <w:pStyle w:val="ListParagraph"/>
        <w:numPr>
          <w:ilvl w:val="0"/>
          <w:numId w:val="42"/>
        </w:numPr>
        <w:tabs>
          <w:tab w:val="left" w:pos="284"/>
        </w:tabs>
        <w:ind w:left="0" w:hanging="153"/>
        <w:rPr>
          <w:rFonts w:cs="Arial"/>
        </w:rPr>
      </w:pPr>
      <w:r w:rsidRPr="005A4167">
        <w:rPr>
          <w:rFonts w:cs="Arial"/>
        </w:rPr>
        <w:t>končni odjemalci:</w:t>
      </w:r>
    </w:p>
    <w:p w:rsidR="00A1018B" w:rsidRPr="005A4167" w:rsidRDefault="00A1018B" w:rsidP="001617CF">
      <w:pPr>
        <w:pStyle w:val="ListParagraph"/>
        <w:numPr>
          <w:ilvl w:val="0"/>
          <w:numId w:val="43"/>
        </w:numPr>
        <w:ind w:left="426" w:hanging="142"/>
        <w:rPr>
          <w:rFonts w:cs="Arial"/>
        </w:rPr>
      </w:pPr>
      <w:r w:rsidRPr="005A4167">
        <w:rPr>
          <w:rFonts w:cs="Arial"/>
        </w:rPr>
        <w:t>podatke o aktivni vključitvi v upravljanje s porabo;</w:t>
      </w:r>
    </w:p>
    <w:p w:rsidR="00A1018B" w:rsidRPr="005A4167" w:rsidRDefault="00A1018B" w:rsidP="001617CF">
      <w:pPr>
        <w:pStyle w:val="ListParagraph"/>
        <w:numPr>
          <w:ilvl w:val="0"/>
          <w:numId w:val="43"/>
        </w:numPr>
        <w:ind w:left="426" w:hanging="142"/>
        <w:rPr>
          <w:rFonts w:cs="Arial"/>
        </w:rPr>
      </w:pPr>
      <w:r w:rsidRPr="005A4167">
        <w:rPr>
          <w:rFonts w:cs="Arial"/>
        </w:rPr>
        <w:t>podatke o restriktivnih pogodbenih praksah;</w:t>
      </w:r>
    </w:p>
    <w:p w:rsidR="00A1018B" w:rsidRPr="005A4167" w:rsidRDefault="00A1018B" w:rsidP="001617CF">
      <w:pPr>
        <w:pStyle w:val="ListParagraph"/>
        <w:numPr>
          <w:ilvl w:val="0"/>
          <w:numId w:val="43"/>
        </w:numPr>
        <w:ind w:left="426" w:hanging="142"/>
        <w:rPr>
          <w:rFonts w:cs="Arial"/>
        </w:rPr>
      </w:pPr>
      <w:r w:rsidRPr="005A4167">
        <w:rPr>
          <w:rFonts w:cs="Arial"/>
        </w:rPr>
        <w:t>druge podatke;</w:t>
      </w:r>
    </w:p>
    <w:p w:rsidR="00A1018B" w:rsidRPr="005A4167" w:rsidRDefault="00A1018B" w:rsidP="00D963C6">
      <w:pPr>
        <w:pStyle w:val="ListParagraph"/>
        <w:tabs>
          <w:tab w:val="left" w:pos="851"/>
        </w:tabs>
        <w:ind w:left="0"/>
        <w:rPr>
          <w:rFonts w:cs="Arial"/>
        </w:rPr>
      </w:pPr>
    </w:p>
    <w:p w:rsidR="00A1018B" w:rsidRPr="005A4167" w:rsidRDefault="00A1018B" w:rsidP="007905C8">
      <w:pPr>
        <w:pStyle w:val="ListParagraph"/>
        <w:ind w:left="0"/>
        <w:rPr>
          <w:rFonts w:cs="Arial"/>
        </w:rPr>
      </w:pPr>
      <w:r>
        <w:rPr>
          <w:rFonts w:cs="Arial"/>
        </w:rPr>
        <w:t>(2) Agencija</w:t>
      </w:r>
      <w:r w:rsidRPr="005A4167">
        <w:rPr>
          <w:rFonts w:cs="Arial"/>
        </w:rPr>
        <w:t xml:space="preserve"> lahko zahteva podatke</w:t>
      </w:r>
      <w:r>
        <w:rPr>
          <w:rFonts w:cs="Arial"/>
        </w:rPr>
        <w:t>, o katerih je treba poročati na podlagi 8. člena Uredbe (EU) št. 1227/2011, tudi od drugih oseb, ki vstopajo v posle na veleprodajnem energetskem trgu, vključno z osebami, ki izdajajo naročila za trgovanje z veleprodajnimi energetskimi proizvodi.</w:t>
      </w:r>
      <w:r w:rsidRPr="005A4167">
        <w:rPr>
          <w:rFonts w:cs="Arial"/>
        </w:rPr>
        <w:t>.</w:t>
      </w:r>
    </w:p>
    <w:p w:rsidR="00A1018B" w:rsidRPr="005A4167" w:rsidRDefault="00A1018B" w:rsidP="007905C8">
      <w:pPr>
        <w:pStyle w:val="ListParagraph"/>
        <w:ind w:left="0"/>
        <w:rPr>
          <w:rFonts w:cs="Arial"/>
        </w:rPr>
      </w:pPr>
    </w:p>
    <w:p w:rsidR="00A1018B" w:rsidRPr="005A4167" w:rsidRDefault="00A1018B" w:rsidP="007905C8">
      <w:pPr>
        <w:pStyle w:val="ListParagraph"/>
        <w:ind w:left="0"/>
        <w:rPr>
          <w:rFonts w:cs="Arial"/>
        </w:rPr>
      </w:pPr>
      <w:r>
        <w:rPr>
          <w:rFonts w:cs="Arial"/>
        </w:rPr>
        <w:t xml:space="preserve">(3) </w:t>
      </w:r>
      <w:r w:rsidRPr="005A4167">
        <w:rPr>
          <w:rFonts w:cs="Arial"/>
        </w:rPr>
        <w:t>Po navodilu ACER lahko agencija od udeležencev</w:t>
      </w:r>
      <w:r>
        <w:rPr>
          <w:rFonts w:cs="Arial"/>
        </w:rPr>
        <w:t xml:space="preserve"> na trgu iz prvega in drugega odstavka tega člena</w:t>
      </w:r>
      <w:r w:rsidRPr="005A4167">
        <w:rPr>
          <w:rFonts w:cs="Arial"/>
        </w:rPr>
        <w:t xml:space="preserve"> zahteva </w:t>
      </w:r>
      <w:r>
        <w:rPr>
          <w:rFonts w:cs="Arial"/>
        </w:rPr>
        <w:t>evidenco</w:t>
      </w:r>
      <w:r w:rsidRPr="005A4167">
        <w:rPr>
          <w:rFonts w:cs="Arial"/>
        </w:rPr>
        <w:t xml:space="preserve"> transakcij na veleprodajnem </w:t>
      </w:r>
      <w:r>
        <w:rPr>
          <w:rFonts w:cs="Arial"/>
        </w:rPr>
        <w:t xml:space="preserve">energetskem </w:t>
      </w:r>
      <w:r w:rsidRPr="005A4167">
        <w:rPr>
          <w:rFonts w:cs="Arial"/>
        </w:rPr>
        <w:t xml:space="preserve">trgu, vključno z </w:t>
      </w:r>
      <w:r>
        <w:rPr>
          <w:rFonts w:cs="Arial"/>
        </w:rPr>
        <w:t xml:space="preserve">evidenco </w:t>
      </w:r>
      <w:r w:rsidRPr="005A4167">
        <w:rPr>
          <w:rFonts w:cs="Arial"/>
        </w:rPr>
        <w:t>naročil za trgovanje</w:t>
      </w:r>
      <w:r w:rsidRPr="009949F8">
        <w:rPr>
          <w:rFonts w:cs="Arial"/>
        </w:rPr>
        <w:t xml:space="preserve"> </w:t>
      </w:r>
      <w:r>
        <w:rPr>
          <w:rFonts w:cs="Arial"/>
        </w:rPr>
        <w:t>z veleprodajnimi energetskimi proizvodi</w:t>
      </w:r>
      <w:r w:rsidRPr="005A4167">
        <w:rPr>
          <w:rFonts w:cs="Arial"/>
        </w:rPr>
        <w:t xml:space="preserve">. </w:t>
      </w:r>
    </w:p>
    <w:p w:rsidR="00A1018B" w:rsidRPr="005A4167" w:rsidRDefault="00A1018B" w:rsidP="007905C8">
      <w:pPr>
        <w:pStyle w:val="ListParagraph"/>
        <w:ind w:left="0"/>
        <w:rPr>
          <w:rFonts w:cs="Arial"/>
        </w:rPr>
      </w:pPr>
    </w:p>
    <w:p w:rsidR="00A1018B" w:rsidRPr="005A4167" w:rsidRDefault="00A1018B" w:rsidP="007905C8">
      <w:pPr>
        <w:pStyle w:val="ListParagraph"/>
        <w:ind w:left="0"/>
        <w:rPr>
          <w:rFonts w:cs="Arial"/>
        </w:rPr>
      </w:pPr>
      <w:r>
        <w:rPr>
          <w:rFonts w:cs="Arial"/>
        </w:rPr>
        <w:t xml:space="preserve">(4) </w:t>
      </w:r>
      <w:r w:rsidRPr="005A4167">
        <w:rPr>
          <w:rFonts w:cs="Arial"/>
        </w:rPr>
        <w:t xml:space="preserve">V zahtevi za posredovanje podatkov agencija podrobneje določi </w:t>
      </w:r>
      <w:r>
        <w:rPr>
          <w:rFonts w:cs="Arial"/>
        </w:rPr>
        <w:t>vrsto podatkov</w:t>
      </w:r>
      <w:r w:rsidRPr="005A4167">
        <w:rPr>
          <w:rFonts w:cs="Arial"/>
        </w:rPr>
        <w:t xml:space="preserve"> in </w:t>
      </w:r>
      <w:r>
        <w:rPr>
          <w:rFonts w:cs="Arial"/>
        </w:rPr>
        <w:t xml:space="preserve">njihovo vsebino ter </w:t>
      </w:r>
      <w:r w:rsidRPr="005A4167">
        <w:rPr>
          <w:rFonts w:cs="Arial"/>
        </w:rPr>
        <w:t xml:space="preserve">trajanje obveznosti poročanja, rok za posredovanje podatkov, periodičnost poročanja in druge okoliščine, od katerih je odvisna obveznost posredovanja podatkov glede na namen njihovega zbiranja. Osebe, ki so na zahtevo agencije dolžne poročati podatke, posredujejo podatke brezplačno in na način ter v obliki kot to določi agencija. </w:t>
      </w:r>
    </w:p>
    <w:p w:rsidR="00A1018B" w:rsidRPr="005A4167" w:rsidRDefault="00A1018B" w:rsidP="007905C8">
      <w:pPr>
        <w:pStyle w:val="ListParagraph"/>
        <w:ind w:left="0"/>
        <w:rPr>
          <w:rFonts w:cs="Arial"/>
        </w:rPr>
      </w:pPr>
    </w:p>
    <w:p w:rsidR="00A1018B" w:rsidRDefault="00A1018B" w:rsidP="007905C8">
      <w:pPr>
        <w:pStyle w:val="ListParagraph"/>
        <w:ind w:left="0"/>
        <w:rPr>
          <w:rFonts w:cs="Arial"/>
        </w:rPr>
      </w:pPr>
      <w:r>
        <w:rPr>
          <w:rFonts w:cs="Arial"/>
        </w:rPr>
        <w:t xml:space="preserve">(5) </w:t>
      </w:r>
      <w:r w:rsidRPr="005A4167">
        <w:rPr>
          <w:rFonts w:cs="Arial"/>
        </w:rPr>
        <w:t>Podatke iz prvega odstavka tega člena so agenciji dolžne posredovati tudi podjetja in podružnice podjetij iz držav članic</w:t>
      </w:r>
      <w:r>
        <w:rPr>
          <w:rFonts w:cs="Arial"/>
        </w:rPr>
        <w:t xml:space="preserve"> Evropske unije</w:t>
      </w:r>
      <w:r w:rsidRPr="005A4167">
        <w:rPr>
          <w:rFonts w:cs="Arial"/>
        </w:rPr>
        <w:t xml:space="preserve"> ali tretjih držav, ki v Republiki Sloveniji opravljajo energetsko dejavnost. Poleg teh so zavezanci za posredovanje podatkov iz tega člena tudi tretje osebe, ki ravnajo za račun oseb iz prvega in drugega odstavka tega člena.</w:t>
      </w:r>
    </w:p>
    <w:p w:rsidR="00A1018B" w:rsidRDefault="00A1018B" w:rsidP="007905C8">
      <w:pPr>
        <w:pStyle w:val="ListParagraph"/>
        <w:ind w:left="0"/>
        <w:rPr>
          <w:rFonts w:cs="Arial"/>
        </w:rPr>
      </w:pPr>
    </w:p>
    <w:p w:rsidR="00A1018B" w:rsidRDefault="00A1018B" w:rsidP="007905C8">
      <w:pPr>
        <w:pStyle w:val="ListParagraph"/>
        <w:ind w:left="0"/>
        <w:rPr>
          <w:rFonts w:cs="Arial"/>
        </w:rPr>
      </w:pPr>
      <w:r>
        <w:rPr>
          <w:rFonts w:cs="Arial"/>
        </w:rPr>
        <w:t xml:space="preserve">(6) V okviru zbiranja podatkov iz prvega odstavka agencija za namen </w:t>
      </w:r>
      <w:r w:rsidRPr="005A4167">
        <w:rPr>
          <w:rFonts w:cs="Arial"/>
        </w:rPr>
        <w:t xml:space="preserve">izvajanja monitoringa delovanja trga </w:t>
      </w:r>
      <w:r>
        <w:rPr>
          <w:rFonts w:cs="Arial"/>
        </w:rPr>
        <w:t>zbira, vodi in obdeluje naslednje osebne podatke: ime in priimek, naslov stalnega prebivališča, naslov opravljanja dejavnosti, številka telefona in naslov elektronske pošte.</w:t>
      </w:r>
    </w:p>
    <w:p w:rsidR="00A1018B" w:rsidRDefault="00A1018B" w:rsidP="007905C8">
      <w:pPr>
        <w:pStyle w:val="ListParagraph"/>
        <w:ind w:left="0"/>
        <w:rPr>
          <w:rFonts w:cs="Arial"/>
        </w:rPr>
      </w:pPr>
    </w:p>
    <w:p w:rsidR="00A1018B" w:rsidRDefault="00A1018B" w:rsidP="007905C8">
      <w:pPr>
        <w:pStyle w:val="ListParagraph"/>
        <w:ind w:left="0"/>
        <w:jc w:val="both"/>
        <w:rPr>
          <w:rFonts w:cs="Arial"/>
        </w:rPr>
      </w:pPr>
      <w:r>
        <w:rPr>
          <w:rFonts w:cs="Arial"/>
        </w:rPr>
        <w:t xml:space="preserve">(7) Agencija vzpostavi in vodi register udeležencev na trgu, ki sklepajo posle, o katerih je treba poročati ACER v skladu s prvim odstavkom 8. člena Uredbe (EU) št. 1227/2011. Kadar se v register prijavi fizična oseba, se poleg podatkov iz prejšnjega odstavka v registev vpisuje tudi davčna števila te osebe oziroma identifikacijsko številko za namene obračuna davka na dodano vrednost. </w:t>
      </w:r>
    </w:p>
    <w:p w:rsidR="00A1018B" w:rsidRDefault="00A1018B" w:rsidP="001A5E63">
      <w:pPr>
        <w:pStyle w:val="ListParagraph"/>
        <w:ind w:left="0"/>
        <w:rPr>
          <w:rFonts w:cs="Arial"/>
        </w:rPr>
      </w:pPr>
    </w:p>
    <w:p w:rsidR="00A1018B" w:rsidRPr="00A62840" w:rsidRDefault="00A1018B" w:rsidP="007D1782">
      <w:pPr>
        <w:pStyle w:val="Obrazloitev"/>
      </w:pPr>
      <w:r w:rsidRPr="00A62840">
        <w:t xml:space="preserve">V tem členu so definirani podatki in njihovi zavezanci za poročanje, ki jih agencija zbira v okviru monitoringa trga. Osebe, ki so zavezane za posredovanje v tem členu določenih podatkov, so dolžne razkriti te podatke agenciji tudi, če gre za poslovno skrivnost. Seveda pa je agencija dolžna varovati zaupnost tako razkritih podatkov skladno s </w:t>
      </w:r>
      <w:r>
        <w:fldChar w:fldCharType="begin"/>
      </w:r>
      <w:r>
        <w:instrText xml:space="preserve"> REF _Ref316045131 \r \h </w:instrText>
      </w:r>
      <w:r>
        <w:fldChar w:fldCharType="separate"/>
      </w:r>
      <w:r>
        <w:t>449</w:t>
      </w:r>
      <w:r>
        <w:fldChar w:fldCharType="end"/>
      </w:r>
      <w:r w:rsidRPr="00A62840">
        <w:t xml:space="preserve">. členom tega zakona. Glede samega načina zbiranja podatkov se zakon v tem členu sklicuje na splošno pooblastilo agencije za zbiranje podatkov iz </w:t>
      </w:r>
      <w:fldSimple w:instr=" REF _Ref294613365 \r \h  \* MERGEFORMAT ">
        <w:r w:rsidRPr="00B44B24">
          <w:rPr>
            <w:rFonts w:cs="Arial"/>
          </w:rPr>
          <w:t>417</w:t>
        </w:r>
      </w:fldSimple>
      <w:r w:rsidRPr="00A62840">
        <w:rPr>
          <w:rFonts w:cs="Arial"/>
        </w:rPr>
        <w:t>. členom tega zakona, pri čemer je v četrtem odstavku agenciji omogočeno, da prilagodi zahtevo za posredovanje podatkov tako, da uvede obveznost periodičnega poročanja in na informatiziran način, ss čimer se poenostavi postopek zbiranja podatkov.</w:t>
      </w:r>
    </w:p>
    <w:p w:rsidR="00A1018B" w:rsidRDefault="00A1018B" w:rsidP="007D1782">
      <w:pPr>
        <w:pStyle w:val="Obrazloitev"/>
      </w:pPr>
    </w:p>
    <w:p w:rsidR="00A1018B" w:rsidRPr="0050719B" w:rsidRDefault="00A1018B" w:rsidP="007D1782">
      <w:pPr>
        <w:pStyle w:val="Obrazloitev"/>
        <w:rPr>
          <w:rFonts w:cs="Arial"/>
        </w:rPr>
      </w:pPr>
      <w:r w:rsidRPr="0050719B">
        <w:t xml:space="preserve">Ta člen </w:t>
      </w:r>
      <w:r>
        <w:t xml:space="preserve">na koncu </w:t>
      </w:r>
      <w:r w:rsidRPr="0050719B">
        <w:t xml:space="preserve">vsebuje pooblastilo agenciji za obdelavo osebnih podatkov, če so ti potrebni za izvajanje </w:t>
      </w:r>
      <w:r>
        <w:t>monitoringa.</w:t>
      </w:r>
    </w:p>
    <w:p w:rsidR="00A1018B" w:rsidRPr="007D1782" w:rsidRDefault="00A1018B" w:rsidP="001A5E63">
      <w:pPr>
        <w:pStyle w:val="ListParagraph"/>
        <w:ind w:left="0"/>
        <w:rPr>
          <w:rFonts w:cs="Arial"/>
        </w:rPr>
      </w:pPr>
    </w:p>
    <w:p w:rsidR="00A1018B" w:rsidRPr="00813B4F" w:rsidRDefault="00A1018B" w:rsidP="00D963C6">
      <w:pPr>
        <w:pStyle w:val="ListParagraph"/>
        <w:ind w:left="0"/>
        <w:rPr>
          <w:rFonts w:cs="Arial"/>
        </w:rPr>
      </w:pPr>
      <w:r w:rsidRPr="005A4167">
        <w:rPr>
          <w:rFonts w:cs="Arial"/>
        </w:rPr>
        <w:t xml:space="preserve">  </w:t>
      </w:r>
    </w:p>
    <w:p w:rsidR="00A1018B" w:rsidRPr="007B4E95" w:rsidRDefault="00A1018B" w:rsidP="00391BB3">
      <w:pPr>
        <w:pStyle w:val="Heading5"/>
      </w:pPr>
      <w:bookmarkStart w:id="1610" w:name="_Toc358722348"/>
      <w:r>
        <w:t>člen</w:t>
      </w:r>
      <w:r>
        <w:br/>
      </w:r>
      <w:r w:rsidRPr="007B4E95">
        <w:t xml:space="preserve"> (obdelava in posredovanje podatkov)</w:t>
      </w:r>
      <w:bookmarkEnd w:id="1610"/>
    </w:p>
    <w:p w:rsidR="00A1018B" w:rsidRPr="005A4167" w:rsidRDefault="00A1018B" w:rsidP="00D963C6">
      <w:pPr>
        <w:pStyle w:val="ListParagraph"/>
        <w:ind w:left="0"/>
        <w:jc w:val="center"/>
        <w:rPr>
          <w:rFonts w:cs="Arial"/>
        </w:rPr>
      </w:pPr>
    </w:p>
    <w:p w:rsidR="00A1018B" w:rsidRDefault="00A1018B" w:rsidP="00A40ADE">
      <w:pPr>
        <w:pStyle w:val="NormalWeb"/>
        <w:spacing w:before="0" w:beforeAutospacing="0" w:after="0" w:afterAutospacing="0"/>
        <w:rPr>
          <w:rFonts w:ascii="Arial" w:hAnsi="Arial" w:cs="Arial"/>
        </w:rPr>
      </w:pPr>
      <w:r>
        <w:rPr>
          <w:rFonts w:ascii="Arial" w:hAnsi="Arial" w:cs="Arial"/>
        </w:rPr>
        <w:t xml:space="preserve">(1) </w:t>
      </w:r>
      <w:r w:rsidRPr="005A4167">
        <w:rPr>
          <w:rFonts w:ascii="Arial" w:hAnsi="Arial" w:cs="Arial"/>
        </w:rPr>
        <w:t>Agencija sme uporabljati pridobljene podatke samo za izdelavo poročil in za statistične analize monitoringa ter za izvajanje drugih obveznosti po tem zakonu.</w:t>
      </w:r>
    </w:p>
    <w:p w:rsidR="00A1018B" w:rsidRPr="00A40ADE" w:rsidRDefault="00A1018B" w:rsidP="00A40ADE">
      <w:pPr>
        <w:pStyle w:val="NormalWeb"/>
        <w:spacing w:before="0" w:beforeAutospacing="0" w:after="0" w:afterAutospacing="0"/>
        <w:rPr>
          <w:rFonts w:ascii="Arial" w:hAnsi="Arial" w:cs="Arial"/>
        </w:rPr>
      </w:pPr>
    </w:p>
    <w:p w:rsidR="00A1018B" w:rsidRDefault="00A1018B" w:rsidP="00A40ADE">
      <w:pPr>
        <w:pStyle w:val="NormalWeb"/>
        <w:spacing w:before="0" w:beforeAutospacing="0" w:after="0" w:afterAutospacing="0"/>
        <w:rPr>
          <w:rFonts w:ascii="Arial" w:hAnsi="Arial" w:cs="Arial"/>
        </w:rPr>
      </w:pPr>
      <w:r>
        <w:rPr>
          <w:rFonts w:ascii="Arial" w:hAnsi="Arial" w:cs="Arial"/>
        </w:rPr>
        <w:t xml:space="preserve">(2) </w:t>
      </w:r>
      <w:r w:rsidRPr="005A4167">
        <w:rPr>
          <w:rFonts w:ascii="Arial" w:hAnsi="Arial" w:cs="Arial"/>
        </w:rPr>
        <w:t xml:space="preserve">Agencija lahko za potrebe povečanja preglednosti trgov javno objavi le tiste pridobljene podatke, ki niso označeni kot zaupni in so javnega značaja (npr. cene), pri čemer o načinu objave obvesti zavezance za posredovanje podatkov. </w:t>
      </w:r>
    </w:p>
    <w:p w:rsidR="00A1018B" w:rsidRPr="00A40ADE" w:rsidRDefault="00A1018B" w:rsidP="00A40ADE">
      <w:pPr>
        <w:pStyle w:val="NormalWeb"/>
        <w:spacing w:before="0" w:beforeAutospacing="0" w:after="0" w:afterAutospacing="0"/>
        <w:rPr>
          <w:rFonts w:ascii="Arial" w:hAnsi="Arial" w:cs="Arial"/>
        </w:rPr>
      </w:pPr>
    </w:p>
    <w:p w:rsidR="00A1018B" w:rsidRDefault="00A1018B" w:rsidP="00FD041B">
      <w:pPr>
        <w:pStyle w:val="NormalWeb"/>
        <w:spacing w:before="0" w:beforeAutospacing="0" w:after="0" w:afterAutospacing="0"/>
        <w:rPr>
          <w:rFonts w:ascii="Arial" w:hAnsi="Arial" w:cs="Arial"/>
        </w:rPr>
      </w:pPr>
      <w:r>
        <w:rPr>
          <w:rFonts w:ascii="Arial" w:hAnsi="Arial" w:cs="Arial"/>
        </w:rPr>
        <w:t xml:space="preserve">(3) </w:t>
      </w:r>
      <w:r w:rsidRPr="005A4167">
        <w:rPr>
          <w:rFonts w:ascii="Arial" w:hAnsi="Arial" w:cs="Arial"/>
        </w:rPr>
        <w:t>Agencija je na utemeljeno zahtevo dolžna posredovati in izmenjevati podatke z drugimi organi Republike Slovenije ter regulatornimi organi drugih držav članic, drugimi organi držav članic ter organi Skupnosti, ki jih potrebujejo za izvrševanje svojih pristojnosti. Pri tem morajo agencija zagotoviti stopnjo njihove zaupnosti.</w:t>
      </w:r>
    </w:p>
    <w:p w:rsidR="00A1018B" w:rsidRDefault="00A1018B" w:rsidP="00FD041B">
      <w:pPr>
        <w:pStyle w:val="NormalWeb"/>
        <w:spacing w:before="0" w:beforeAutospacing="0" w:after="0" w:afterAutospacing="0"/>
        <w:rPr>
          <w:rFonts w:ascii="Arial" w:hAnsi="Arial" w:cs="Arial"/>
        </w:rPr>
      </w:pPr>
    </w:p>
    <w:p w:rsidR="00A1018B" w:rsidRPr="00E118DF" w:rsidRDefault="00A1018B" w:rsidP="007D1782">
      <w:pPr>
        <w:pStyle w:val="Obrazloitev"/>
      </w:pPr>
      <w:r w:rsidRPr="00E118DF">
        <w:t xml:space="preserve">Vsi podatki, ki so pridobljeni </w:t>
      </w:r>
      <w:r>
        <w:t>v</w:t>
      </w:r>
      <w:r w:rsidRPr="00E118DF">
        <w:t xml:space="preserve"> skladu z določbami </w:t>
      </w:r>
      <w:r>
        <w:t>tega zakona</w:t>
      </w:r>
      <w:r w:rsidRPr="00E118DF">
        <w:t>, se smejo uporabljati zgolj za namene, določene s tem zakonom. V tem členu se določa tudi pogoje, pod katerimi lahko agencija</w:t>
      </w:r>
      <w:r>
        <w:t xml:space="preserve"> javno objavi podatke in pogoje pod katerimi lahko</w:t>
      </w:r>
      <w:r w:rsidRPr="00E118DF">
        <w:t xml:space="preserve"> razkrije </w:t>
      </w:r>
      <w:r>
        <w:t>ter</w:t>
      </w:r>
      <w:r w:rsidRPr="00E118DF">
        <w:t xml:space="preserve"> posreduje podatke, s katerimi razpolaga, v okviru sodelovanja z drugimi organi. Podatki se v skladu s tem členom lahko razkrijejo upravnim organom, drugim državnim organom in nosilcem javnih pooblastil, vendar le, če je to potrebno za izvajanje njihovih z zakonom predpisanih pristojnosti. Pri tem lahko agencija razkrije podatke zgolj na podlagi obrazloženega pisnega zahtevka zgoraj navedenih organov, iz zahtevka pa mora biti jasno razviden namen, zaradi katerega se zahtevajo podatki. Podatki se razkrijejo tudi tujim pooblaščenim organom, Evropski komisiji in organom v drugih državah članicah Evropske unije</w:t>
      </w:r>
      <w:r>
        <w:t>.</w:t>
      </w:r>
      <w:r w:rsidRPr="00E118DF">
        <w:t xml:space="preserve"> </w:t>
      </w:r>
    </w:p>
    <w:p w:rsidR="00A1018B" w:rsidRPr="00FD041B" w:rsidRDefault="00A1018B" w:rsidP="00FD041B">
      <w:pPr>
        <w:pStyle w:val="NormalWeb"/>
        <w:spacing w:before="0" w:beforeAutospacing="0" w:after="0" w:afterAutospacing="0"/>
        <w:rPr>
          <w:rFonts w:ascii="Arial" w:hAnsi="Arial" w:cs="Arial"/>
        </w:rPr>
      </w:pPr>
    </w:p>
    <w:p w:rsidR="00A1018B" w:rsidRPr="007B4E95" w:rsidRDefault="00A1018B" w:rsidP="00391BB3">
      <w:pPr>
        <w:pStyle w:val="Heading5"/>
      </w:pPr>
      <w:bookmarkStart w:id="1611" w:name="_Ref316045131"/>
      <w:bookmarkStart w:id="1612" w:name="_Toc358722349"/>
      <w:r>
        <w:t>člen</w:t>
      </w:r>
      <w:r>
        <w:br/>
      </w:r>
      <w:r w:rsidRPr="007B4E95">
        <w:t xml:space="preserve"> (zaupnost podatkov)</w:t>
      </w:r>
      <w:bookmarkEnd w:id="1611"/>
      <w:bookmarkEnd w:id="1612"/>
    </w:p>
    <w:p w:rsidR="00A1018B" w:rsidRPr="005A4167" w:rsidRDefault="00A1018B" w:rsidP="00D963C6">
      <w:pPr>
        <w:pStyle w:val="ListParagraph"/>
        <w:ind w:left="0"/>
        <w:jc w:val="center"/>
        <w:rPr>
          <w:rFonts w:cs="Arial"/>
        </w:rPr>
      </w:pPr>
    </w:p>
    <w:p w:rsidR="00A1018B" w:rsidRPr="005A4167" w:rsidRDefault="00A1018B" w:rsidP="00A40ADE">
      <w:pPr>
        <w:pStyle w:val="NormalWeb"/>
        <w:spacing w:before="0" w:beforeAutospacing="0" w:after="210" w:afterAutospacing="0"/>
        <w:rPr>
          <w:rFonts w:ascii="Arial" w:hAnsi="Arial" w:cs="Arial"/>
        </w:rPr>
      </w:pPr>
      <w:r>
        <w:rPr>
          <w:rFonts w:ascii="Arial" w:hAnsi="Arial" w:cs="Arial"/>
        </w:rPr>
        <w:t xml:space="preserve">(1) </w:t>
      </w:r>
      <w:r w:rsidRPr="005A4167">
        <w:rPr>
          <w:rFonts w:ascii="Arial" w:hAnsi="Arial" w:cs="Arial"/>
        </w:rPr>
        <w:t xml:space="preserve">Osebe, zaposlene v agenciji in osebe, ki občasno, opravljajo določene naloge za agencijo, so dolžne kot uradno tajnost varovati vsebino podatkov </w:t>
      </w:r>
      <w:r>
        <w:rPr>
          <w:rFonts w:ascii="Arial" w:hAnsi="Arial" w:cs="Arial"/>
        </w:rPr>
        <w:t xml:space="preserve">iz </w:t>
      </w:r>
      <w:r>
        <w:rPr>
          <w:rFonts w:ascii="Arial" w:hAnsi="Arial" w:cs="Arial"/>
        </w:rPr>
        <w:fldChar w:fldCharType="begin"/>
      </w:r>
      <w:r>
        <w:rPr>
          <w:rFonts w:ascii="Arial" w:hAnsi="Arial" w:cs="Arial"/>
        </w:rPr>
        <w:instrText xml:space="preserve"> REF _Ref294614843 \r \h </w:instrText>
      </w:r>
      <w:r w:rsidRPr="00B44B24">
        <w:rPr>
          <w:rFonts w:ascii="Arial" w:hAnsi="Arial" w:cs="Arial"/>
        </w:rPr>
      </w:r>
      <w:r>
        <w:rPr>
          <w:rFonts w:ascii="Arial" w:hAnsi="Arial" w:cs="Arial"/>
        </w:rPr>
        <w:fldChar w:fldCharType="separate"/>
      </w:r>
      <w:r>
        <w:rPr>
          <w:rFonts w:ascii="Arial" w:hAnsi="Arial" w:cs="Arial"/>
        </w:rPr>
        <w:t>447</w:t>
      </w:r>
      <w:r>
        <w:rPr>
          <w:rFonts w:ascii="Arial" w:hAnsi="Arial" w:cs="Arial"/>
        </w:rPr>
        <w:fldChar w:fldCharType="end"/>
      </w:r>
      <w:r w:rsidRPr="005A4167">
        <w:rPr>
          <w:rFonts w:ascii="Arial" w:hAnsi="Arial" w:cs="Arial"/>
        </w:rPr>
        <w:t>. člena tega zakona, če imajo podatki lastnost osebnih podatkov, poslovne skrivnosti ali tajnih podatkov.</w:t>
      </w:r>
    </w:p>
    <w:p w:rsidR="00A1018B" w:rsidRDefault="00A1018B" w:rsidP="00813B4F">
      <w:pPr>
        <w:pStyle w:val="NormalWeb"/>
        <w:spacing w:before="0" w:beforeAutospacing="0" w:after="0" w:afterAutospacing="0"/>
        <w:rPr>
          <w:rFonts w:ascii="Arial" w:hAnsi="Arial" w:cs="Arial"/>
        </w:rPr>
      </w:pPr>
      <w:r>
        <w:rPr>
          <w:rFonts w:ascii="Arial" w:hAnsi="Arial" w:cs="Arial"/>
        </w:rPr>
        <w:t xml:space="preserve">(2) </w:t>
      </w:r>
      <w:r w:rsidRPr="005A4167">
        <w:rPr>
          <w:rFonts w:ascii="Arial" w:hAnsi="Arial" w:cs="Arial"/>
        </w:rPr>
        <w:t xml:space="preserve">Dolžnost varovanja uradne tajnosti iz prejšnjega odstavka traja tudi po prenehanju delovnega razmerja v agenciji oziroma po prenehanju opravljanja določenih nalog za agencijo. </w:t>
      </w:r>
    </w:p>
    <w:p w:rsidR="00A1018B" w:rsidRDefault="00A1018B" w:rsidP="00813B4F">
      <w:pPr>
        <w:pStyle w:val="NormalWeb"/>
        <w:spacing w:before="0" w:beforeAutospacing="0" w:after="0" w:afterAutospacing="0"/>
        <w:rPr>
          <w:rFonts w:ascii="Arial" w:hAnsi="Arial" w:cs="Arial"/>
        </w:rPr>
      </w:pPr>
    </w:p>
    <w:p w:rsidR="00A1018B" w:rsidRPr="00DF085D" w:rsidRDefault="00A1018B" w:rsidP="007D1782">
      <w:pPr>
        <w:pStyle w:val="Obrazloitev"/>
      </w:pPr>
      <w:r w:rsidRPr="00DF085D">
        <w:t>Zaupni podatki so poslovne skrivnosti, osebni podatki in vsi drugi podatki, za katere je s predpisi določeno, da gre za tajne podatke. Zaupni podatki niso tisti podatki, ki so javno dostopni. Vsi uslužbenci agencije, kot tudi vse druge osebe, ki sodelujejo ali so sodelovale z agencijo pri izvajanju nalog po tem zakonu, morajo kot zaupne varovati vse podatke, s katerimi se seznanijo pri izvajanju nalog. Pri tem morajo vse naštete osebe varovati zaupne podatke v skladu z vsemi predpisi, ki določajo poseben režim varstva teh podatkov. Navedena obveznost velja tudi po prenehanju delovnega ali drugega razmerja.</w:t>
      </w:r>
    </w:p>
    <w:p w:rsidR="00A1018B" w:rsidRPr="00813B4F" w:rsidRDefault="00A1018B" w:rsidP="00813B4F">
      <w:pPr>
        <w:pStyle w:val="NormalWeb"/>
        <w:spacing w:before="0" w:beforeAutospacing="0" w:after="0" w:afterAutospacing="0"/>
        <w:rPr>
          <w:rFonts w:ascii="Arial" w:hAnsi="Arial" w:cs="Arial"/>
        </w:rPr>
      </w:pPr>
    </w:p>
    <w:p w:rsidR="00A1018B" w:rsidRPr="007B4E95" w:rsidRDefault="00A1018B" w:rsidP="00391BB3">
      <w:pPr>
        <w:pStyle w:val="Heading5"/>
      </w:pPr>
      <w:bookmarkStart w:id="1613" w:name="_Toc358722350"/>
      <w:r>
        <w:t>člen</w:t>
      </w:r>
      <w:r>
        <w:br/>
      </w:r>
      <w:r w:rsidRPr="007B4E95">
        <w:t>(raziskava posameznih trgov)</w:t>
      </w:r>
      <w:bookmarkEnd w:id="1613"/>
    </w:p>
    <w:p w:rsidR="00A1018B" w:rsidRPr="005A4167" w:rsidRDefault="00A1018B" w:rsidP="00D963C6">
      <w:pPr>
        <w:jc w:val="center"/>
        <w:rPr>
          <w:rFonts w:cs="Arial"/>
          <w:szCs w:val="24"/>
        </w:rPr>
      </w:pPr>
    </w:p>
    <w:p w:rsidR="00A1018B" w:rsidRPr="005A4167" w:rsidRDefault="00A1018B" w:rsidP="005E1118">
      <w:pPr>
        <w:rPr>
          <w:rFonts w:cs="Arial"/>
          <w:szCs w:val="24"/>
        </w:rPr>
      </w:pPr>
      <w:r>
        <w:rPr>
          <w:rFonts w:cs="Arial"/>
          <w:szCs w:val="24"/>
        </w:rPr>
        <w:t xml:space="preserve">(1) </w:t>
      </w:r>
      <w:r w:rsidRPr="005A4167">
        <w:rPr>
          <w:rFonts w:cs="Arial"/>
          <w:szCs w:val="24"/>
        </w:rPr>
        <w:t>Če agencija pri izvajanju monitoringa ugotovi, da obstajajo ovire za vstop novih udeležencev na upoštevni trg, togost cen ali druge okoliščine kažejo na to, da trg ni dovolj konkurenčen, lahko agencija izvede raziskavo na posameznem segmentu trga. Pri tem agencija sodeluje z organom, pristojnim za varstvo konkurence in organom pristojnim za varstvo potrošnikov.</w:t>
      </w:r>
    </w:p>
    <w:p w:rsidR="00A1018B" w:rsidRPr="005A4167" w:rsidRDefault="00A1018B" w:rsidP="00D963C6">
      <w:pPr>
        <w:ind w:hanging="567"/>
        <w:rPr>
          <w:rFonts w:cs="Arial"/>
          <w:szCs w:val="24"/>
        </w:rPr>
      </w:pPr>
    </w:p>
    <w:p w:rsidR="00A1018B" w:rsidRPr="005A4167" w:rsidRDefault="00A1018B" w:rsidP="005E1118">
      <w:pPr>
        <w:rPr>
          <w:rFonts w:cs="Arial"/>
          <w:szCs w:val="24"/>
        </w:rPr>
      </w:pPr>
      <w:r>
        <w:rPr>
          <w:rFonts w:cs="Arial"/>
          <w:szCs w:val="24"/>
        </w:rPr>
        <w:t xml:space="preserve">(2) </w:t>
      </w:r>
      <w:r w:rsidRPr="005A4167">
        <w:rPr>
          <w:rFonts w:cs="Arial"/>
          <w:szCs w:val="24"/>
        </w:rPr>
        <w:t xml:space="preserve">Analizo meddržavnih trgov izvede agencija skupaj s pristojnimi organi urejanja iz drugih držav članic Evropske unije, ki jih ta meddržavni trg obsega. </w:t>
      </w:r>
    </w:p>
    <w:p w:rsidR="00A1018B" w:rsidRPr="005A4167" w:rsidRDefault="00A1018B" w:rsidP="00D963C6">
      <w:pPr>
        <w:rPr>
          <w:rFonts w:cs="Arial"/>
          <w:szCs w:val="24"/>
        </w:rPr>
      </w:pPr>
    </w:p>
    <w:p w:rsidR="00A1018B" w:rsidRPr="005A4167" w:rsidRDefault="00A1018B" w:rsidP="005E1118">
      <w:pPr>
        <w:rPr>
          <w:rFonts w:cs="Arial"/>
          <w:szCs w:val="24"/>
        </w:rPr>
      </w:pPr>
      <w:r>
        <w:rPr>
          <w:rFonts w:cs="Arial"/>
          <w:szCs w:val="24"/>
        </w:rPr>
        <w:t xml:space="preserve">(3) </w:t>
      </w:r>
      <w:r w:rsidRPr="005A4167">
        <w:rPr>
          <w:rFonts w:cs="Arial"/>
          <w:szCs w:val="24"/>
        </w:rPr>
        <w:t xml:space="preserve">Za pridobivanje podatkov zaradi opravljanja raziskav se </w:t>
      </w:r>
      <w:r>
        <w:rPr>
          <w:rFonts w:cs="Arial"/>
          <w:szCs w:val="24"/>
        </w:rPr>
        <w:t xml:space="preserve">smiselno uporabljajo določila </w:t>
      </w:r>
      <w:r>
        <w:rPr>
          <w:rFonts w:cs="Arial"/>
          <w:szCs w:val="24"/>
        </w:rPr>
        <w:fldChar w:fldCharType="begin"/>
      </w:r>
      <w:r>
        <w:rPr>
          <w:rFonts w:cs="Arial"/>
          <w:szCs w:val="24"/>
        </w:rPr>
        <w:instrText xml:space="preserve"> REF _Ref294613365 \r \h </w:instrText>
      </w:r>
      <w:r w:rsidRPr="00B44B24">
        <w:rPr>
          <w:rFonts w:cs="Arial"/>
          <w:szCs w:val="24"/>
        </w:rPr>
      </w:r>
      <w:r>
        <w:rPr>
          <w:rFonts w:cs="Arial"/>
          <w:szCs w:val="24"/>
        </w:rPr>
        <w:fldChar w:fldCharType="separate"/>
      </w:r>
      <w:r>
        <w:rPr>
          <w:rFonts w:cs="Arial"/>
          <w:szCs w:val="24"/>
        </w:rPr>
        <w:t>417</w:t>
      </w:r>
      <w:r>
        <w:rPr>
          <w:rFonts w:cs="Arial"/>
          <w:szCs w:val="24"/>
        </w:rPr>
        <w:fldChar w:fldCharType="end"/>
      </w:r>
      <w:r>
        <w:rPr>
          <w:rFonts w:cs="Arial"/>
          <w:szCs w:val="24"/>
        </w:rPr>
        <w:t xml:space="preserve">., </w:t>
      </w:r>
      <w:r>
        <w:rPr>
          <w:rFonts w:cs="Arial"/>
          <w:szCs w:val="24"/>
        </w:rPr>
        <w:fldChar w:fldCharType="begin"/>
      </w:r>
      <w:r>
        <w:rPr>
          <w:rFonts w:cs="Arial"/>
          <w:szCs w:val="24"/>
        </w:rPr>
        <w:instrText xml:space="preserve"> REF _Ref294614963 \r \h </w:instrText>
      </w:r>
      <w:r w:rsidRPr="00B44B24">
        <w:rPr>
          <w:rFonts w:cs="Arial"/>
          <w:szCs w:val="24"/>
        </w:rPr>
      </w:r>
      <w:r>
        <w:rPr>
          <w:rFonts w:cs="Arial"/>
          <w:szCs w:val="24"/>
        </w:rPr>
        <w:fldChar w:fldCharType="separate"/>
      </w:r>
      <w:r>
        <w:rPr>
          <w:rFonts w:cs="Arial"/>
          <w:szCs w:val="24"/>
        </w:rPr>
        <w:t>440</w:t>
      </w:r>
      <w:r>
        <w:rPr>
          <w:rFonts w:cs="Arial"/>
          <w:szCs w:val="24"/>
        </w:rPr>
        <w:fldChar w:fldCharType="end"/>
      </w:r>
      <w:r>
        <w:rPr>
          <w:rFonts w:cs="Arial"/>
          <w:szCs w:val="24"/>
        </w:rPr>
        <w:t xml:space="preserve">. in </w:t>
      </w:r>
      <w:r>
        <w:rPr>
          <w:rFonts w:cs="Arial"/>
          <w:szCs w:val="24"/>
        </w:rPr>
        <w:fldChar w:fldCharType="begin"/>
      </w:r>
      <w:r>
        <w:rPr>
          <w:rFonts w:cs="Arial"/>
          <w:szCs w:val="24"/>
        </w:rPr>
        <w:instrText xml:space="preserve"> REF _Ref294614971 \r \h </w:instrText>
      </w:r>
      <w:r w:rsidRPr="00B44B24">
        <w:rPr>
          <w:rFonts w:cs="Arial"/>
          <w:szCs w:val="24"/>
        </w:rPr>
      </w:r>
      <w:r>
        <w:rPr>
          <w:rFonts w:cs="Arial"/>
          <w:szCs w:val="24"/>
        </w:rPr>
        <w:fldChar w:fldCharType="separate"/>
      </w:r>
      <w:r>
        <w:rPr>
          <w:rFonts w:cs="Arial"/>
          <w:szCs w:val="24"/>
        </w:rPr>
        <w:t>442</w:t>
      </w:r>
      <w:r>
        <w:rPr>
          <w:rFonts w:cs="Arial"/>
          <w:szCs w:val="24"/>
        </w:rPr>
        <w:fldChar w:fldCharType="end"/>
      </w:r>
      <w:r w:rsidRPr="005A4167">
        <w:rPr>
          <w:rFonts w:cs="Arial"/>
          <w:szCs w:val="24"/>
        </w:rPr>
        <w:t>. člena tega zakona.</w:t>
      </w:r>
    </w:p>
    <w:p w:rsidR="00A1018B" w:rsidRPr="005A4167" w:rsidRDefault="00A1018B" w:rsidP="00D963C6">
      <w:pPr>
        <w:rPr>
          <w:rFonts w:cs="Arial"/>
          <w:szCs w:val="24"/>
        </w:rPr>
      </w:pPr>
    </w:p>
    <w:p w:rsidR="00A1018B" w:rsidRDefault="00A1018B" w:rsidP="00D963C6">
      <w:pPr>
        <w:rPr>
          <w:rFonts w:cs="Arial"/>
          <w:szCs w:val="24"/>
        </w:rPr>
      </w:pPr>
    </w:p>
    <w:p w:rsidR="00A1018B" w:rsidRPr="007D1782" w:rsidRDefault="00A1018B" w:rsidP="007D1782">
      <w:pPr>
        <w:pStyle w:val="Obrazloitev"/>
        <w:rPr>
          <w:sz w:val="22"/>
          <w:lang w:eastAsia="sl-SI"/>
        </w:rPr>
      </w:pPr>
      <w:r w:rsidRPr="00CB793B">
        <w:rPr>
          <w:lang w:eastAsia="sl-SI"/>
        </w:rPr>
        <w:t>Raziskava posameznih segmentov trga je sredstvo, s katerim lahko agencija pridobi poglobljene informacije o tem segmentu trga, da bi tako prepoznal</w:t>
      </w:r>
      <w:r>
        <w:rPr>
          <w:lang w:eastAsia="sl-SI"/>
        </w:rPr>
        <w:t>a</w:t>
      </w:r>
      <w:r w:rsidRPr="00CB793B">
        <w:rPr>
          <w:lang w:eastAsia="sl-SI"/>
        </w:rPr>
        <w:t xml:space="preserve"> ovire za </w:t>
      </w:r>
      <w:r>
        <w:rPr>
          <w:lang w:eastAsia="sl-SI"/>
        </w:rPr>
        <w:t xml:space="preserve">učinkovito delovanje oziroma razvoj </w:t>
      </w:r>
      <w:r w:rsidRPr="00CB793B">
        <w:rPr>
          <w:lang w:eastAsia="sl-SI"/>
        </w:rPr>
        <w:t>konkurenc</w:t>
      </w:r>
      <w:r>
        <w:rPr>
          <w:lang w:eastAsia="sl-SI"/>
        </w:rPr>
        <w:t>e</w:t>
      </w:r>
      <w:r w:rsidRPr="00CB793B">
        <w:rPr>
          <w:lang w:eastAsia="sl-SI"/>
        </w:rPr>
        <w:t xml:space="preserve"> na tem trgu. Ker gre v primeru raziskave trga za enak postopek pridobivanja podatkov in dokumentov, kot ga agencija izvaja v primeru postopka inšpekcijskega nadzora, se tudi v tem postopku za pridobivanje podatkov in dokumentov, vključno s poslovnimi skrivnostmi in drugimi zaupnimi podatki, smiselno uporabljajo določbe </w:t>
      </w:r>
      <w:fldSimple w:instr=" REF _Ref294613365 \r \h  \* MERGEFORMAT ">
        <w:r w:rsidRPr="00B44B24">
          <w:rPr>
            <w:sz w:val="22"/>
          </w:rPr>
          <w:t>417</w:t>
        </w:r>
      </w:fldSimple>
      <w:r w:rsidRPr="007D1782">
        <w:rPr>
          <w:sz w:val="22"/>
        </w:rPr>
        <w:t xml:space="preserve">., </w:t>
      </w:r>
      <w:fldSimple w:instr=" REF _Ref294614963 \r \h  \* MERGEFORMAT ">
        <w:r w:rsidRPr="00B44B24">
          <w:rPr>
            <w:sz w:val="22"/>
          </w:rPr>
          <w:t>440</w:t>
        </w:r>
      </w:fldSimple>
      <w:r w:rsidRPr="007D1782">
        <w:rPr>
          <w:sz w:val="22"/>
        </w:rPr>
        <w:t xml:space="preserve">. in </w:t>
      </w:r>
      <w:fldSimple w:instr=" REF _Ref294614971 \r \h  \* MERGEFORMAT ">
        <w:r w:rsidRPr="00B44B24">
          <w:rPr>
            <w:sz w:val="22"/>
          </w:rPr>
          <w:t>442</w:t>
        </w:r>
      </w:fldSimple>
      <w:r w:rsidRPr="007D1782">
        <w:rPr>
          <w:sz w:val="22"/>
        </w:rPr>
        <w:t>. člena tega zakona</w:t>
      </w:r>
      <w:r w:rsidRPr="007D1782">
        <w:rPr>
          <w:sz w:val="22"/>
          <w:lang w:eastAsia="sl-SI"/>
        </w:rPr>
        <w:t>. Zato lahko agencija uporabi podatke, ki jih je pridobila v raziskavi tudi vpostopkih nadzora oziroma ugotavljanja kršitev določb tega zakona.</w:t>
      </w:r>
    </w:p>
    <w:p w:rsidR="00A1018B" w:rsidRPr="00FD041B" w:rsidRDefault="00A1018B" w:rsidP="00D963C6">
      <w:pPr>
        <w:rPr>
          <w:rFonts w:cs="Arial"/>
          <w:szCs w:val="24"/>
        </w:rPr>
      </w:pPr>
    </w:p>
    <w:p w:rsidR="00A1018B" w:rsidRDefault="00A1018B" w:rsidP="007D1782">
      <w:pPr>
        <w:pStyle w:val="Heading5"/>
      </w:pPr>
      <w:bookmarkStart w:id="1614" w:name="_Toc358722351"/>
      <w:r>
        <w:t>člen</w:t>
      </w:r>
      <w:r>
        <w:br/>
      </w:r>
      <w:r w:rsidRPr="007B4E95">
        <w:t xml:space="preserve"> (poročilo o raziskavi)</w:t>
      </w:r>
      <w:bookmarkEnd w:id="1614"/>
    </w:p>
    <w:p w:rsidR="00A1018B" w:rsidRPr="005A4167" w:rsidRDefault="00A1018B" w:rsidP="00D963C6">
      <w:pPr>
        <w:jc w:val="center"/>
        <w:rPr>
          <w:rFonts w:cs="Arial"/>
        </w:rPr>
      </w:pPr>
    </w:p>
    <w:p w:rsidR="00A1018B" w:rsidRPr="005A4167" w:rsidRDefault="00A1018B" w:rsidP="005E1118">
      <w:pPr>
        <w:rPr>
          <w:rFonts w:cs="Arial"/>
        </w:rPr>
      </w:pPr>
      <w:r>
        <w:rPr>
          <w:rFonts w:cs="Arial"/>
        </w:rPr>
        <w:t xml:space="preserve">(1) </w:t>
      </w:r>
      <w:r w:rsidRPr="005A4167">
        <w:rPr>
          <w:rFonts w:cs="Arial"/>
        </w:rPr>
        <w:t>O opravljeni raziskavi agencija pripravi poročilo.</w:t>
      </w:r>
    </w:p>
    <w:p w:rsidR="00A1018B" w:rsidRPr="005A4167" w:rsidRDefault="00A1018B" w:rsidP="00D963C6">
      <w:pPr>
        <w:rPr>
          <w:rFonts w:cs="Arial"/>
        </w:rPr>
      </w:pPr>
    </w:p>
    <w:p w:rsidR="00A1018B" w:rsidRPr="005A4167" w:rsidRDefault="00A1018B" w:rsidP="005E1118">
      <w:pPr>
        <w:spacing w:after="120"/>
        <w:rPr>
          <w:rFonts w:cs="Arial"/>
        </w:rPr>
      </w:pPr>
      <w:r>
        <w:rPr>
          <w:rFonts w:cs="Arial"/>
        </w:rPr>
        <w:t xml:space="preserve">(2) </w:t>
      </w:r>
      <w:r w:rsidRPr="005A4167">
        <w:rPr>
          <w:rFonts w:cs="Arial"/>
        </w:rPr>
        <w:t>Če agencija v raziskavi ugotovi, da katerikoli dejavnik ali kombinacija dejavnikov na določenem trgu električne energije ali zemeljskega plina preprečujejo, omejujejo ali izkrivljajo učinkovito konkurenco na tem trgu ali da to ima ali bi lahko imelo škodljiv učinek za potrošnike, mora agencija v poročilu navesti:</w:t>
      </w:r>
    </w:p>
    <w:p w:rsidR="00A1018B" w:rsidRPr="005A4167" w:rsidRDefault="00A1018B" w:rsidP="001617CF">
      <w:pPr>
        <w:numPr>
          <w:ilvl w:val="0"/>
          <w:numId w:val="47"/>
        </w:numPr>
        <w:tabs>
          <w:tab w:val="left" w:pos="284"/>
        </w:tabs>
        <w:ind w:left="284" w:hanging="284"/>
        <w:rPr>
          <w:rFonts w:cs="Arial"/>
        </w:rPr>
      </w:pPr>
      <w:r>
        <w:rPr>
          <w:rFonts w:cs="Arial"/>
        </w:rPr>
        <w:t xml:space="preserve">vrsto ukrepov </w:t>
      </w:r>
      <w:r w:rsidRPr="005A4167">
        <w:rPr>
          <w:rFonts w:cs="Arial"/>
        </w:rPr>
        <w:t>za preprečitev, odpravo ali zmanjšanje škodljivih učinkov za konkurenco oziroma potrošnike;</w:t>
      </w:r>
    </w:p>
    <w:p w:rsidR="00A1018B" w:rsidRPr="005A4167" w:rsidRDefault="00A1018B" w:rsidP="001617CF">
      <w:pPr>
        <w:numPr>
          <w:ilvl w:val="0"/>
          <w:numId w:val="47"/>
        </w:numPr>
        <w:tabs>
          <w:tab w:val="left" w:pos="284"/>
        </w:tabs>
        <w:ind w:left="284" w:hanging="284"/>
        <w:rPr>
          <w:rFonts w:cs="Arial"/>
        </w:rPr>
      </w:pPr>
      <w:r w:rsidRPr="005A4167">
        <w:rPr>
          <w:rFonts w:cs="Arial"/>
        </w:rPr>
        <w:t>katerim pristojnim organom, bo agencija predlagala, da ukrepajo v skladu s svojimi pristojnostmi;</w:t>
      </w:r>
    </w:p>
    <w:p w:rsidR="00A1018B" w:rsidRPr="005A4167" w:rsidRDefault="00A1018B" w:rsidP="001617CF">
      <w:pPr>
        <w:numPr>
          <w:ilvl w:val="0"/>
          <w:numId w:val="47"/>
        </w:numPr>
        <w:tabs>
          <w:tab w:val="left" w:pos="284"/>
        </w:tabs>
        <w:ind w:left="284" w:hanging="284"/>
        <w:rPr>
          <w:rFonts w:cs="Arial"/>
        </w:rPr>
      </w:pPr>
      <w:r w:rsidRPr="005A4167">
        <w:rPr>
          <w:rFonts w:cs="Arial"/>
        </w:rPr>
        <w:t xml:space="preserve">predloge potrebnih  sprememb ali dopolnitev predpisov, ki urejajo področje  trga z električno energijo in zemeljskim plinom. </w:t>
      </w:r>
    </w:p>
    <w:p w:rsidR="00A1018B" w:rsidRPr="005A4167" w:rsidRDefault="00A1018B" w:rsidP="00D963C6">
      <w:pPr>
        <w:rPr>
          <w:rFonts w:cs="Arial"/>
        </w:rPr>
      </w:pPr>
    </w:p>
    <w:p w:rsidR="00A1018B" w:rsidRDefault="00A1018B" w:rsidP="00FD041B">
      <w:pPr>
        <w:rPr>
          <w:rFonts w:cs="Arial"/>
        </w:rPr>
      </w:pPr>
      <w:r>
        <w:rPr>
          <w:rFonts w:cs="Arial"/>
        </w:rPr>
        <w:t xml:space="preserve">(3) </w:t>
      </w:r>
      <w:r w:rsidRPr="005A4167">
        <w:rPr>
          <w:rFonts w:cs="Arial"/>
        </w:rPr>
        <w:t>Agencija lahko objavi poročilo o izsledkih raziskave brez zaupnih podatkov.</w:t>
      </w:r>
    </w:p>
    <w:p w:rsidR="00A1018B" w:rsidRDefault="00A1018B" w:rsidP="00FD041B">
      <w:pPr>
        <w:rPr>
          <w:rFonts w:cs="Arial"/>
        </w:rPr>
      </w:pPr>
    </w:p>
    <w:p w:rsidR="00A1018B" w:rsidRPr="00F80073" w:rsidRDefault="00A1018B" w:rsidP="007D1782">
      <w:pPr>
        <w:pStyle w:val="Obrazloitev"/>
        <w:rPr>
          <w:lang w:eastAsia="sl-SI"/>
        </w:rPr>
      </w:pPr>
      <w:r w:rsidRPr="00F80073">
        <w:rPr>
          <w:lang w:eastAsia="sl-SI"/>
        </w:rPr>
        <w:t>Po izvedeni raziskavi trga agencija izdela poročilo o izsledkih raziskave</w:t>
      </w:r>
      <w:r>
        <w:rPr>
          <w:lang w:eastAsia="sl-SI"/>
        </w:rPr>
        <w:t>, v katerem mora pojasniti tudi ukrepe in predloge za odpravo dejavnikov, za ketere je bilo v raziskavi ugotovljeno, da omejujejo konkurenco na zadevnem trgu</w:t>
      </w:r>
      <w:r w:rsidRPr="00F80073">
        <w:rPr>
          <w:lang w:eastAsia="sl-SI"/>
        </w:rPr>
        <w:t xml:space="preserve">. Poročilo lahko tudi objavi, vendar brez podatkov, ki so poslovna skrivnost, in zaupnih podatkov). </w:t>
      </w:r>
    </w:p>
    <w:p w:rsidR="00A1018B" w:rsidRPr="00FD041B" w:rsidRDefault="00A1018B" w:rsidP="00FD041B">
      <w:pPr>
        <w:rPr>
          <w:rFonts w:cs="Arial"/>
        </w:rPr>
      </w:pPr>
    </w:p>
    <w:p w:rsidR="00A1018B" w:rsidRPr="007B4E95" w:rsidRDefault="00A1018B" w:rsidP="00391BB3">
      <w:pPr>
        <w:pStyle w:val="Heading5"/>
      </w:pPr>
      <w:bookmarkStart w:id="1615" w:name="_Toc358722352"/>
      <w:r>
        <w:t>člen</w:t>
      </w:r>
      <w:r>
        <w:br/>
      </w:r>
      <w:r w:rsidRPr="007B4E95">
        <w:t xml:space="preserve"> (sodelovanje agencije pri preiskavah drugih organov)</w:t>
      </w:r>
      <w:bookmarkEnd w:id="1615"/>
    </w:p>
    <w:p w:rsidR="00A1018B" w:rsidRPr="005A4167" w:rsidRDefault="00A1018B" w:rsidP="00D963C6">
      <w:pPr>
        <w:jc w:val="center"/>
        <w:rPr>
          <w:rFonts w:cs="Arial"/>
        </w:rPr>
      </w:pPr>
    </w:p>
    <w:p w:rsidR="00A1018B" w:rsidRDefault="00A1018B" w:rsidP="005E1118">
      <w:pPr>
        <w:rPr>
          <w:rFonts w:cs="Arial"/>
        </w:rPr>
      </w:pPr>
      <w:r w:rsidRPr="005A4167">
        <w:rPr>
          <w:rFonts w:cs="Arial"/>
        </w:rPr>
        <w:t xml:space="preserve">Če to omogočijo organ, pristojen za varstvo konkurence, agencija, pristojna za regulacijo trga finančnih instrumentov, ali Komisija, sodelujejo pooblaščene osebe agencije skupaj z uradnimi osebami teh organov v preiskavah, ki jih vodijo ti organi v zvezi s kršitvami pravil o konkurenci.    </w:t>
      </w:r>
    </w:p>
    <w:p w:rsidR="00A1018B" w:rsidRDefault="00A1018B" w:rsidP="005E1118">
      <w:pPr>
        <w:rPr>
          <w:rFonts w:cs="Arial"/>
        </w:rPr>
      </w:pPr>
    </w:p>
    <w:p w:rsidR="00A1018B" w:rsidRPr="00031878" w:rsidRDefault="00A1018B" w:rsidP="007D1782">
      <w:pPr>
        <w:pStyle w:val="Obrazloitev"/>
        <w:rPr>
          <w:lang w:eastAsia="sl-SI"/>
        </w:rPr>
      </w:pPr>
      <w:r w:rsidRPr="00031878">
        <w:rPr>
          <w:lang w:eastAsia="sl-SI"/>
        </w:rPr>
        <w:t>Za bolj učinkovito izvajanje preiskav, ki jih  izvaja</w:t>
      </w:r>
      <w:r>
        <w:rPr>
          <w:lang w:eastAsia="sl-SI"/>
        </w:rPr>
        <w:t xml:space="preserve"> </w:t>
      </w:r>
      <w:r w:rsidRPr="00031878">
        <w:rPr>
          <w:lang w:eastAsia="sl-SI"/>
        </w:rPr>
        <w:t>organ, pristoj</w:t>
      </w:r>
      <w:r>
        <w:rPr>
          <w:lang w:eastAsia="sl-SI"/>
        </w:rPr>
        <w:t>e</w:t>
      </w:r>
      <w:r w:rsidRPr="00031878">
        <w:rPr>
          <w:lang w:eastAsia="sl-SI"/>
        </w:rPr>
        <w:t xml:space="preserve">n za konkurenco oziroma za </w:t>
      </w:r>
      <w:r w:rsidRPr="00031878">
        <w:t>regulacijo trga finančnih instrumentov</w:t>
      </w:r>
      <w:r w:rsidRPr="00031878">
        <w:rPr>
          <w:lang w:eastAsia="sl-SI"/>
        </w:rPr>
        <w:t xml:space="preserve">, ali Komisija EU, lahko uradne osebe agencije na zaprosilo teh organov sodelujejo pri preiskavah. </w:t>
      </w:r>
    </w:p>
    <w:p w:rsidR="00A1018B" w:rsidRDefault="00A1018B" w:rsidP="005E1118">
      <w:pPr>
        <w:rPr>
          <w:rFonts w:cs="Arial"/>
        </w:rPr>
      </w:pPr>
    </w:p>
    <w:p w:rsidR="00A1018B" w:rsidRPr="005E1118" w:rsidRDefault="00A1018B" w:rsidP="005E1118">
      <w:pPr>
        <w:rPr>
          <w:rFonts w:cs="Arial"/>
        </w:rPr>
      </w:pPr>
    </w:p>
    <w:p w:rsidR="00A1018B" w:rsidRDefault="00A1018B" w:rsidP="001E2586">
      <w:pPr>
        <w:pStyle w:val="Heading4"/>
        <w:rPr>
          <w:b w:val="0"/>
          <w:sz w:val="24"/>
          <w:szCs w:val="24"/>
        </w:rPr>
      </w:pPr>
      <w:bookmarkStart w:id="1616" w:name="_Toc358722353"/>
      <w:r w:rsidRPr="00EC7B24">
        <w:rPr>
          <w:b w:val="0"/>
          <w:sz w:val="24"/>
          <w:szCs w:val="24"/>
        </w:rPr>
        <w:t>V. Posebne določbe o zagotavljanju učinkovite konkurence na veleprodajnem trgu električne energije in zemeljskega plina</w:t>
      </w:r>
      <w:bookmarkEnd w:id="1616"/>
    </w:p>
    <w:p w:rsidR="00A1018B" w:rsidRPr="00EC7B24" w:rsidRDefault="00A1018B" w:rsidP="00EC7B24"/>
    <w:p w:rsidR="00A1018B" w:rsidRDefault="00A1018B" w:rsidP="007D1782">
      <w:pPr>
        <w:pStyle w:val="Heading5"/>
      </w:pPr>
      <w:bookmarkStart w:id="1617" w:name="_Toc358722354"/>
      <w:r>
        <w:t>člen</w:t>
      </w:r>
      <w:r w:rsidRPr="007B4E95">
        <w:br/>
        <w:t xml:space="preserve"> (zagotavljanje likvidnosti veleprodajnega trga električne energije </w:t>
      </w:r>
      <w:r>
        <w:br/>
      </w:r>
      <w:r w:rsidRPr="007B4E95">
        <w:t>in zemeljskega plina)</w:t>
      </w:r>
      <w:bookmarkEnd w:id="1617"/>
    </w:p>
    <w:p w:rsidR="00A1018B" w:rsidRPr="00ED3052" w:rsidRDefault="00A1018B" w:rsidP="00D963C6">
      <w:pPr>
        <w:pStyle w:val="ListParagraph"/>
        <w:ind w:left="0"/>
        <w:jc w:val="center"/>
        <w:rPr>
          <w:rFonts w:cs="Arial"/>
        </w:rPr>
      </w:pPr>
    </w:p>
    <w:p w:rsidR="00A1018B" w:rsidRDefault="00A1018B" w:rsidP="002B67B6">
      <w:pPr>
        <w:jc w:val="both"/>
      </w:pPr>
      <w:r>
        <w:t xml:space="preserve">(1) </w:t>
      </w:r>
      <w:r w:rsidRPr="008F6122">
        <w:t xml:space="preserve">Kadar agencija z raziskavo posameznega trga ugotovi, da na upoštevnem veleprodajnem trgu električne energije ali zemeljskega plina obstajajo resne in trajne ovire za dostop do proizvodnih virov električne energije ali zemeljskega plina, zaradi česar trg na maloprodajni ravni ni dovolj konkurenčen in ima to škodljive učinke za končne odjemalce, lahko naloži proizvajalcu električne energije oziroma dobavitelju zemeljskega plina, ki je </w:t>
      </w:r>
      <w:r>
        <w:t>kršil pravila konkurenčnega prava</w:t>
      </w:r>
      <w:r w:rsidRPr="008F6122">
        <w:t>, da določen del proizvodnje električne energije ali del zemeljskega plina pregledno in nediskriminacijsko ponudi zainteresiranim kupcem</w:t>
      </w:r>
      <w:r>
        <w:t xml:space="preserve"> skladno s </w:t>
      </w:r>
      <w:r>
        <w:fldChar w:fldCharType="begin"/>
      </w:r>
      <w:r>
        <w:instrText xml:space="preserve"> REF _Ref358373097 \r \h </w:instrText>
      </w:r>
      <w:r>
        <w:fldChar w:fldCharType="separate"/>
      </w:r>
      <w:r>
        <w:t>454</w:t>
      </w:r>
      <w:r>
        <w:fldChar w:fldCharType="end"/>
      </w:r>
      <w:r>
        <w:t xml:space="preserve">. ali </w:t>
      </w:r>
      <w:r>
        <w:fldChar w:fldCharType="begin"/>
      </w:r>
      <w:r>
        <w:instrText xml:space="preserve"> REF _Ref358373104 \r \h </w:instrText>
      </w:r>
      <w:r>
        <w:fldChar w:fldCharType="separate"/>
      </w:r>
      <w:r>
        <w:t>455</w:t>
      </w:r>
      <w:r>
        <w:fldChar w:fldCharType="end"/>
      </w:r>
      <w:r>
        <w:t>. členom tega zakona</w:t>
      </w:r>
      <w:r w:rsidRPr="008F6122">
        <w:t xml:space="preserve">. </w:t>
      </w:r>
    </w:p>
    <w:p w:rsidR="00A1018B" w:rsidRDefault="00A1018B" w:rsidP="002B67B6">
      <w:pPr>
        <w:jc w:val="both"/>
        <w:rPr>
          <w:rFonts w:cs="Arial"/>
        </w:rPr>
      </w:pPr>
    </w:p>
    <w:p w:rsidR="00A1018B" w:rsidRDefault="00A1018B" w:rsidP="002B67B6">
      <w:pPr>
        <w:jc w:val="both"/>
        <w:rPr>
          <w:rFonts w:cs="Arial"/>
        </w:rPr>
      </w:pPr>
      <w:r>
        <w:rPr>
          <w:rFonts w:cs="Arial"/>
        </w:rPr>
        <w:t xml:space="preserve">(2) Pri ugotavljanju kršitve konkurenčnega prava je agencija vezana na odločbo organa, pristojnega za varstvo konkurence, s katero je ta ugotovil obstoj kršitve. </w:t>
      </w:r>
    </w:p>
    <w:p w:rsidR="00A1018B" w:rsidRDefault="00A1018B" w:rsidP="002B67B6">
      <w:pPr>
        <w:jc w:val="both"/>
        <w:rPr>
          <w:rFonts w:cs="Arial"/>
        </w:rPr>
      </w:pPr>
    </w:p>
    <w:p w:rsidR="00A1018B" w:rsidRDefault="00A1018B" w:rsidP="002B67B6">
      <w:pPr>
        <w:jc w:val="both"/>
        <w:rPr>
          <w:rFonts w:cs="Arial"/>
        </w:rPr>
      </w:pPr>
      <w:r>
        <w:rPr>
          <w:rFonts w:cs="Arial"/>
        </w:rPr>
        <w:t xml:space="preserve">(3) Kadar organ, pristojen za varstvo konkurence, začne postopek proti zavezancu iz prejšnjega odstavka, mora o tem pisno obvestiti agencijo nemudoma po izvedbi prvega preiskovalnega dejanja. </w:t>
      </w:r>
    </w:p>
    <w:p w:rsidR="00A1018B" w:rsidRDefault="00A1018B" w:rsidP="002B67B6">
      <w:pPr>
        <w:jc w:val="both"/>
        <w:rPr>
          <w:rFonts w:cs="Arial"/>
        </w:rPr>
      </w:pPr>
    </w:p>
    <w:p w:rsidR="00A1018B" w:rsidRDefault="00A1018B" w:rsidP="002B67B6">
      <w:pPr>
        <w:jc w:val="both"/>
        <w:rPr>
          <w:rFonts w:cs="Arial"/>
        </w:rPr>
      </w:pPr>
      <w:r>
        <w:rPr>
          <w:rFonts w:cs="Arial"/>
        </w:rPr>
        <w:t xml:space="preserve">(4) Najpozneje v tridesetih dneh pred izdajo odločbe o ukrepih, ki zahtevajo odpravo kršitve, mora organ, pristojen za varstvo konkurence o tem, kakšno odločbo namerava izdati, obvestiti agencijo in ji v ta namen priskrbeti kot dokazno sredstvo vse informacije o dejanskih in pravnih okoliščinah o zadevi. </w:t>
      </w:r>
    </w:p>
    <w:p w:rsidR="00A1018B" w:rsidRDefault="00A1018B" w:rsidP="002B67B6">
      <w:pPr>
        <w:jc w:val="both"/>
        <w:rPr>
          <w:rFonts w:cs="Arial"/>
        </w:rPr>
      </w:pPr>
    </w:p>
    <w:p w:rsidR="00A1018B" w:rsidRDefault="00A1018B" w:rsidP="002B67B6">
      <w:pPr>
        <w:jc w:val="both"/>
        <w:rPr>
          <w:rFonts w:cs="Arial"/>
        </w:rPr>
      </w:pPr>
      <w:r>
        <w:rPr>
          <w:rFonts w:cs="Arial"/>
        </w:rPr>
        <w:t xml:space="preserve">(5) Po posvetovanju z organom, pristojnim za varstvo konkurence, agencija začne postopek za izrek ukrepa po </w:t>
      </w:r>
      <w:r>
        <w:fldChar w:fldCharType="begin"/>
      </w:r>
      <w:r>
        <w:instrText xml:space="preserve"> REF _Ref358373097 \r \h </w:instrText>
      </w:r>
      <w:r>
        <w:fldChar w:fldCharType="separate"/>
      </w:r>
      <w:r>
        <w:t>454</w:t>
      </w:r>
      <w:r>
        <w:fldChar w:fldCharType="end"/>
      </w:r>
      <w:r>
        <w:t xml:space="preserve">. ali </w:t>
      </w:r>
      <w:r>
        <w:fldChar w:fldCharType="begin"/>
      </w:r>
      <w:r>
        <w:instrText xml:space="preserve"> REF _Ref358373104 \r \h </w:instrText>
      </w:r>
      <w:r>
        <w:fldChar w:fldCharType="separate"/>
      </w:r>
      <w:r>
        <w:t>455</w:t>
      </w:r>
      <w:r>
        <w:fldChar w:fldCharType="end"/>
      </w:r>
      <w:r>
        <w:rPr>
          <w:rFonts w:cs="Arial"/>
        </w:rPr>
        <w:t>. členu tega zakona, če ni na voljo enako učinkovitega drugega ukrepa iz pristojnosti organa, pristojnega za varstvo konkurence, ali če bi bil drug enako učinkovit ukrep za zavezanca bolj obremenjujoč.</w:t>
      </w:r>
    </w:p>
    <w:p w:rsidR="00A1018B" w:rsidRDefault="00A1018B" w:rsidP="002B67B6">
      <w:pPr>
        <w:jc w:val="both"/>
        <w:rPr>
          <w:rFonts w:cs="Arial"/>
        </w:rPr>
      </w:pPr>
    </w:p>
    <w:p w:rsidR="00A1018B" w:rsidRDefault="00A1018B" w:rsidP="002B67B6">
      <w:pPr>
        <w:jc w:val="both"/>
        <w:rPr>
          <w:rFonts w:cs="Arial"/>
        </w:rPr>
      </w:pPr>
      <w:r>
        <w:rPr>
          <w:rFonts w:cs="Arial"/>
        </w:rPr>
        <w:t xml:space="preserve">(6) Kadar namerava organ, pristojen za varstvo konkurence, izdati odločbo o zavezah podjetja, se mora najpozneje v tridesetih dneh pred izdajo odločbe o sprejemljivosti predlaganih zavez posvetovati z agencijo.   </w:t>
      </w:r>
    </w:p>
    <w:p w:rsidR="00A1018B" w:rsidRDefault="00A1018B" w:rsidP="002B67B6">
      <w:pPr>
        <w:rPr>
          <w:rFonts w:cs="Arial"/>
        </w:rPr>
      </w:pPr>
    </w:p>
    <w:p w:rsidR="00A1018B" w:rsidRDefault="00A1018B" w:rsidP="002B67B6">
      <w:pPr>
        <w:rPr>
          <w:rFonts w:cs="Arial"/>
        </w:rPr>
      </w:pPr>
    </w:p>
    <w:p w:rsidR="00A1018B" w:rsidRDefault="00A1018B" w:rsidP="002B67B6">
      <w:pPr>
        <w:rPr>
          <w:rFonts w:cs="Arial"/>
        </w:rPr>
      </w:pPr>
    </w:p>
    <w:p w:rsidR="00A1018B" w:rsidRDefault="00A1018B" w:rsidP="002B67B6">
      <w:pPr>
        <w:rPr>
          <w:rFonts w:cs="Arial"/>
        </w:rPr>
      </w:pPr>
    </w:p>
    <w:p w:rsidR="00A1018B" w:rsidRDefault="00A1018B" w:rsidP="002B67B6">
      <w:pPr>
        <w:pStyle w:val="Obrazloitev"/>
      </w:pPr>
      <w:r w:rsidRPr="00CB6D79">
        <w:t xml:space="preserve">Predmet nadzora, ki ga izvaja agencija po tem zakonu </w:t>
      </w:r>
      <w:r>
        <w:t xml:space="preserve">zlasti nad reguliranimi energetskimi dejavnostmi </w:t>
      </w:r>
      <w:r w:rsidRPr="00CB6D79">
        <w:t xml:space="preserve">se s tem členom širi tudi na tržni segment elektroenergetskega in plinskega sektorja. Agencija s tem prevzema tudi vlogo varuha konkurence na </w:t>
      </w:r>
      <w:r>
        <w:t xml:space="preserve">trgu, ki pa je vendarle omejen le na </w:t>
      </w:r>
      <w:r w:rsidRPr="00CB6D79">
        <w:t>veleprodajn</w:t>
      </w:r>
      <w:r>
        <w:t>o</w:t>
      </w:r>
      <w:r w:rsidRPr="00CB6D79">
        <w:t xml:space="preserve"> stopnj</w:t>
      </w:r>
      <w:r>
        <w:t>o</w:t>
      </w:r>
      <w:r w:rsidRPr="00CB6D79">
        <w:t xml:space="preserve"> trga z električnim plinom in zemeljskim plinom</w:t>
      </w:r>
      <w:r>
        <w:t xml:space="preserve"> ter na izrekanje korektivnih ukrepov zoper podjetje, za katerega je bilo v postopku organa, pristojnega za varstvo konkurence, predhodno ugotovljeno, da je kršilo pravila konkurence po Zakonu o preprečevanju omejevanja konkurence oziroma Pogodbe o delovanju Evropske unije</w:t>
      </w:r>
      <w:r w:rsidRPr="00CB6D79">
        <w:t xml:space="preserve">. </w:t>
      </w:r>
    </w:p>
    <w:p w:rsidR="00A1018B" w:rsidRDefault="00A1018B" w:rsidP="002B67B6">
      <w:pPr>
        <w:pStyle w:val="Obrazloitev"/>
      </w:pPr>
    </w:p>
    <w:p w:rsidR="00A1018B" w:rsidRDefault="00A1018B" w:rsidP="002B67B6">
      <w:pPr>
        <w:pStyle w:val="Obrazloitev"/>
      </w:pPr>
      <w:r w:rsidRPr="00CB6D79">
        <w:t>Po ugotovitvah Komisije EU notranji trg z električno energijo in zemeljskim plinom trpi zaradi pomanjkanja likvidnosti in preglednosti, ki ovira zlasti vstop novih akterjev na trg. Po mnenju Komisije EU bi bilo potrebno povečati zaupanje v trg, njegovo likvidnost in število udeležencev, zato je med drugim tudi zapisano v uvodni izjavi (33) Direktive 2009/72/ES, da je treba okrepiti regulativni nadzor nad podjetji, ki se ukvarjajo z dobavo električne energije. Smiselno enaka zahteva velja tudi za področje zemeljskega plina, kar izhaja iz uvodne izjave (33) Direktive 2009/73/ES. Tudi v normativnem delu obeh navedenih direktiv pa je državam članicam naloženo, da zagotovijo, da bodo njihovi energetski regulativni organi imeli na voljo kakršne koli ukrepe, ki so potebni in sorazmerni za spodbujanje učinkovite konkurence in zagotavljanje pravilnega delovanja trga (4. odstavek, točka b. 37. člena Direktive 2009/72/ES in enako tudi 4. odstavek, točka b. 41. člena Direktive 2009/73/ES). Predlagatelju pa je bil v pomoč pri implementaciji navedenih zahtev direktive tudi Interpretativno poročilo Komisije EU, s katerim je Komisija dodatno pojasnila pomen navedenih določil direktive (</w:t>
      </w:r>
      <w:r w:rsidRPr="00CB6D79">
        <w:rPr>
          <w:bCs/>
        </w:rPr>
        <w:t>Interpretativnem sporočilu (Interpretative note on Directive 2009/72/EC concerning common rules for the internal market in electricity and Directive 2009/73/EC concerning common  rules for the internal market in natural gas, the regulatory authorities, str. 17).</w:t>
      </w:r>
      <w:r>
        <w:rPr>
          <w:bCs/>
        </w:rPr>
        <w:t xml:space="preserve"> </w:t>
      </w:r>
    </w:p>
    <w:p w:rsidR="00A1018B" w:rsidRPr="00783666" w:rsidRDefault="00A1018B" w:rsidP="002B67B6">
      <w:pPr>
        <w:pStyle w:val="Obrazloitev"/>
      </w:pPr>
    </w:p>
    <w:p w:rsidR="00A1018B" w:rsidRDefault="00A1018B" w:rsidP="002B67B6">
      <w:pPr>
        <w:pStyle w:val="Obrazloitev"/>
      </w:pPr>
      <w:r w:rsidRPr="00783666">
        <w:t xml:space="preserve">S tem členom se daje agenciji pooblastilo, da </w:t>
      </w:r>
      <w:r>
        <w:t xml:space="preserve">kot sektorski regulator trga, naloži </w:t>
      </w:r>
      <w:r w:rsidRPr="00783666">
        <w:t>podjetjem</w:t>
      </w:r>
      <w:r>
        <w:t>, za katere je bilo predhodno ugotovljeno, da nedopustno ovirajo konkurenco,, naloži obvezn</w:t>
      </w:r>
      <w:r w:rsidRPr="00783666">
        <w:t xml:space="preserve">o sprostitev ustreznih količin ponudbe in to količino ponudi zainteresiranim tržnim subjektov pod nediskriminatornimi pogoji. Gre za korektivni ukrep, </w:t>
      </w:r>
      <w:r>
        <w:t>ki je poznan v konkurenčnem pravu, in</w:t>
      </w:r>
      <w:r w:rsidRPr="00783666">
        <w:t xml:space="preserve"> je usmerjen k odpravljanju negativnih učinkov obstoječe tržne strukture tam kjer je koncentranost trga velika</w:t>
      </w:r>
      <w:r>
        <w:t>;</w:t>
      </w:r>
      <w:r w:rsidRPr="00783666">
        <w:t xml:space="preserve"> s tem namenom, da se poveča možnost  po nastanku novega tržnega subjekta oziroma krepitvi obstoječih tržnih subjektov in njihove tržne moči z namenom povečati konkurenco na trgu. </w:t>
      </w:r>
      <w:r>
        <w:t xml:space="preserve">Kot eden od možnih je ta ukrep izrecno omenjen tudi v uvodni izjavi (37) Direktive 2009/72/ES in uvodni izjavi (33) Direktive 2009/72/ES. Pomembno je, da se s tem zakonom navedeni korektivni ukrep izrecno ureja (pogoji in način njegove izvedbe), pristojnost za njegovo odrejanje pa se s tem zakonom daje agenciji kot sektorskemu regulatorju. </w:t>
      </w:r>
      <w:r w:rsidRPr="00783666">
        <w:t>Agencija samostojno odredit</w:t>
      </w:r>
      <w:r>
        <w:t>i</w:t>
      </w:r>
      <w:r w:rsidRPr="00783666">
        <w:t xml:space="preserve"> korektivn</w:t>
      </w:r>
      <w:r>
        <w:t>i</w:t>
      </w:r>
      <w:r w:rsidRPr="00783666">
        <w:t xml:space="preserve"> ukrep pri tem pa sodeluje z organom, pristojnim za varstvo konkurence</w:t>
      </w:r>
      <w:r>
        <w:t>, s katerim se predhodno posvetuje o izvedbi postopka</w:t>
      </w:r>
      <w:r w:rsidRPr="00783666">
        <w:t>.</w:t>
      </w:r>
      <w:r w:rsidRPr="0042360D">
        <w:rPr>
          <w:bCs/>
        </w:rPr>
        <w:t xml:space="preserve"> </w:t>
      </w:r>
    </w:p>
    <w:p w:rsidR="00A1018B" w:rsidRPr="00AD4DA4" w:rsidRDefault="00A1018B" w:rsidP="002B67B6">
      <w:pPr>
        <w:pStyle w:val="Obrazloitev"/>
      </w:pPr>
    </w:p>
    <w:p w:rsidR="00A1018B" w:rsidRPr="000C03A0" w:rsidRDefault="00A1018B" w:rsidP="00D963C6">
      <w:pPr>
        <w:rPr>
          <w:rFonts w:cs="Arial"/>
        </w:rPr>
      </w:pPr>
    </w:p>
    <w:p w:rsidR="00A1018B" w:rsidRPr="007B4E95" w:rsidRDefault="00A1018B" w:rsidP="00391BB3">
      <w:pPr>
        <w:pStyle w:val="Heading5"/>
      </w:pPr>
      <w:bookmarkStart w:id="1618" w:name="_Ref294615313"/>
      <w:bookmarkStart w:id="1619" w:name="_Ref358373097"/>
      <w:bookmarkStart w:id="1620" w:name="_Toc358722355"/>
      <w:r>
        <w:t>člen</w:t>
      </w:r>
      <w:bookmarkEnd w:id="1618"/>
      <w:r>
        <w:br/>
      </w:r>
      <w:r w:rsidRPr="007B4E95">
        <w:t xml:space="preserve"> (sprostitev obveznih količin električne energije ali zemeljskega plina)</w:t>
      </w:r>
      <w:bookmarkEnd w:id="1619"/>
      <w:bookmarkEnd w:id="1620"/>
    </w:p>
    <w:p w:rsidR="00A1018B" w:rsidRPr="00ED3052" w:rsidRDefault="00A1018B" w:rsidP="00D963C6">
      <w:pPr>
        <w:jc w:val="center"/>
        <w:rPr>
          <w:rFonts w:cs="Arial"/>
        </w:rPr>
      </w:pPr>
    </w:p>
    <w:p w:rsidR="00A1018B" w:rsidRPr="00ED3052" w:rsidRDefault="00A1018B" w:rsidP="000C03A0">
      <w:pPr>
        <w:rPr>
          <w:rFonts w:cs="Arial"/>
        </w:rPr>
      </w:pPr>
      <w:r>
        <w:rPr>
          <w:rFonts w:cs="Arial"/>
        </w:rPr>
        <w:t xml:space="preserve">(1) </w:t>
      </w:r>
      <w:r w:rsidRPr="00ED3052">
        <w:rPr>
          <w:rFonts w:cs="Arial"/>
        </w:rPr>
        <w:t>Pogoji, ki jih določi agencija zavezancu za sprostitev obveznih količin električne energije ali zemeljskega plina</w:t>
      </w:r>
      <w:r>
        <w:rPr>
          <w:rFonts w:cs="Arial"/>
        </w:rPr>
        <w:t xml:space="preserve"> iz prejšnjega člena</w:t>
      </w:r>
      <w:r w:rsidRPr="00ED3052">
        <w:rPr>
          <w:rFonts w:cs="Arial"/>
        </w:rPr>
        <w:t xml:space="preserve">, morajo biti oblikovani tako, da je razumno pričakovati znatno povečanje konkurenčnosti trga na maloprodajni ravni. Agencija pri tem upošteva načelo sorazmernosti. </w:t>
      </w:r>
    </w:p>
    <w:p w:rsidR="00A1018B" w:rsidRPr="00ED3052" w:rsidRDefault="00A1018B" w:rsidP="00D963C6">
      <w:pPr>
        <w:rPr>
          <w:rFonts w:cs="Arial"/>
        </w:rPr>
      </w:pPr>
    </w:p>
    <w:p w:rsidR="00A1018B" w:rsidRPr="00ED3052" w:rsidRDefault="00A1018B" w:rsidP="000C03A0">
      <w:pPr>
        <w:rPr>
          <w:rFonts w:cs="Arial"/>
        </w:rPr>
      </w:pPr>
      <w:r>
        <w:rPr>
          <w:rFonts w:cs="Arial"/>
        </w:rPr>
        <w:t xml:space="preserve">(2) </w:t>
      </w:r>
      <w:r w:rsidRPr="00ED3052">
        <w:rPr>
          <w:rFonts w:cs="Arial"/>
        </w:rPr>
        <w:t>Pogoji, ki jih določi agencija v skladu s prejšnjim odstavkom, so zlasti:</w:t>
      </w:r>
    </w:p>
    <w:p w:rsidR="00A1018B" w:rsidRPr="00ED3052" w:rsidRDefault="00A1018B" w:rsidP="001617CF">
      <w:pPr>
        <w:numPr>
          <w:ilvl w:val="0"/>
          <w:numId w:val="48"/>
        </w:numPr>
        <w:ind w:left="284" w:hanging="284"/>
        <w:rPr>
          <w:rFonts w:cs="Arial"/>
        </w:rPr>
      </w:pPr>
      <w:r w:rsidRPr="00ED3052">
        <w:rPr>
          <w:rFonts w:cs="Arial"/>
        </w:rPr>
        <w:t>obvezna skupna količina energije, na katero se ukrep nanaša, vključno z določitvijo različnih produktov energije glede na količine in časovno trajanje dobave;</w:t>
      </w:r>
    </w:p>
    <w:p w:rsidR="00A1018B" w:rsidRPr="00ED3052" w:rsidRDefault="00A1018B" w:rsidP="001617CF">
      <w:pPr>
        <w:numPr>
          <w:ilvl w:val="0"/>
          <w:numId w:val="48"/>
        </w:numPr>
        <w:ind w:left="284" w:hanging="284"/>
        <w:rPr>
          <w:rFonts w:cs="Arial"/>
        </w:rPr>
      </w:pPr>
      <w:r w:rsidRPr="00ED3052">
        <w:rPr>
          <w:rFonts w:cs="Arial"/>
        </w:rPr>
        <w:t>trajanje ukrepa;</w:t>
      </w:r>
    </w:p>
    <w:p w:rsidR="00A1018B" w:rsidRPr="00ED3052" w:rsidRDefault="00A1018B" w:rsidP="001617CF">
      <w:pPr>
        <w:numPr>
          <w:ilvl w:val="0"/>
          <w:numId w:val="48"/>
        </w:numPr>
        <w:ind w:left="284" w:hanging="284"/>
        <w:rPr>
          <w:rFonts w:cs="Arial"/>
        </w:rPr>
      </w:pPr>
      <w:r w:rsidRPr="00ED3052">
        <w:rPr>
          <w:rFonts w:cs="Arial"/>
        </w:rPr>
        <w:t>izhodiščna cena ali metodologija za določitev izhodiščne cene, po kateri je zavezanec dolžan sprostiti obvezne količine;</w:t>
      </w:r>
    </w:p>
    <w:p w:rsidR="00A1018B" w:rsidRPr="00ED3052" w:rsidRDefault="00A1018B" w:rsidP="001617CF">
      <w:pPr>
        <w:numPr>
          <w:ilvl w:val="0"/>
          <w:numId w:val="48"/>
        </w:numPr>
        <w:ind w:left="284" w:hanging="284"/>
        <w:rPr>
          <w:rFonts w:cs="Arial"/>
        </w:rPr>
      </w:pPr>
      <w:r w:rsidRPr="00ED3052">
        <w:rPr>
          <w:rFonts w:cs="Arial"/>
        </w:rPr>
        <w:t xml:space="preserve">plačilni in drugi elementi pogodbe o dobavi; </w:t>
      </w:r>
    </w:p>
    <w:p w:rsidR="00A1018B" w:rsidRPr="00ED3052" w:rsidRDefault="00A1018B" w:rsidP="001617CF">
      <w:pPr>
        <w:numPr>
          <w:ilvl w:val="0"/>
          <w:numId w:val="48"/>
        </w:numPr>
        <w:ind w:left="284" w:hanging="284"/>
        <w:rPr>
          <w:rFonts w:cs="Arial"/>
        </w:rPr>
      </w:pPr>
      <w:r w:rsidRPr="00ED3052">
        <w:rPr>
          <w:rFonts w:cs="Arial"/>
        </w:rPr>
        <w:t>vrsta postopka, po katerem je zavezanec dolžan sprostiti obvezne količine;</w:t>
      </w:r>
    </w:p>
    <w:p w:rsidR="00A1018B" w:rsidRPr="00ED3052" w:rsidRDefault="00A1018B" w:rsidP="001617CF">
      <w:pPr>
        <w:numPr>
          <w:ilvl w:val="0"/>
          <w:numId w:val="48"/>
        </w:numPr>
        <w:ind w:left="284" w:hanging="284"/>
        <w:rPr>
          <w:rFonts w:cs="Arial"/>
        </w:rPr>
      </w:pPr>
      <w:r w:rsidRPr="00ED3052">
        <w:rPr>
          <w:rFonts w:cs="Arial"/>
        </w:rPr>
        <w:t>pogoji dostopa do prenosnega omrežja;</w:t>
      </w:r>
    </w:p>
    <w:p w:rsidR="00A1018B" w:rsidRPr="00ED3052" w:rsidRDefault="00A1018B" w:rsidP="001617CF">
      <w:pPr>
        <w:numPr>
          <w:ilvl w:val="0"/>
          <w:numId w:val="48"/>
        </w:numPr>
        <w:ind w:left="284" w:hanging="284"/>
        <w:rPr>
          <w:rFonts w:cs="Arial"/>
        </w:rPr>
      </w:pPr>
      <w:r w:rsidRPr="00ED3052">
        <w:rPr>
          <w:rFonts w:cs="Arial"/>
        </w:rPr>
        <w:t>pogoji dostopa do končnih odjemalcev;</w:t>
      </w:r>
    </w:p>
    <w:p w:rsidR="00A1018B" w:rsidRPr="00ED3052" w:rsidRDefault="00A1018B" w:rsidP="001617CF">
      <w:pPr>
        <w:numPr>
          <w:ilvl w:val="0"/>
          <w:numId w:val="48"/>
        </w:numPr>
        <w:ind w:left="284" w:hanging="284"/>
        <w:rPr>
          <w:rFonts w:cs="Arial"/>
        </w:rPr>
      </w:pPr>
      <w:r w:rsidRPr="00ED3052">
        <w:rPr>
          <w:rFonts w:cs="Arial"/>
        </w:rPr>
        <w:t xml:space="preserve">drugi pogoji, ki so potrebni, da se doseže namen ukrepa.     </w:t>
      </w:r>
    </w:p>
    <w:p w:rsidR="00A1018B" w:rsidRPr="00ED3052" w:rsidRDefault="00A1018B" w:rsidP="00D963C6">
      <w:pPr>
        <w:rPr>
          <w:rFonts w:cs="Arial"/>
        </w:rPr>
      </w:pPr>
    </w:p>
    <w:p w:rsidR="00A1018B" w:rsidRPr="00ED3052" w:rsidRDefault="00A1018B" w:rsidP="000C03A0">
      <w:pPr>
        <w:rPr>
          <w:rFonts w:cs="Arial"/>
        </w:rPr>
      </w:pPr>
      <w:r>
        <w:rPr>
          <w:rFonts w:cs="Arial"/>
        </w:rPr>
        <w:t xml:space="preserve">(3) </w:t>
      </w:r>
      <w:r w:rsidRPr="00ED3052">
        <w:rPr>
          <w:rFonts w:cs="Arial"/>
        </w:rPr>
        <w:t xml:space="preserve">Pri določitvi obvezne skupne količine energije mora agencija upoštevati velikost in strukturo trga, stopnjo vertikalne integriranosti trga, prisotnost vertikalno integriranega zavezanca na maloprodajnem trgu in proste zmogljivosti na prenosnem omrežju. Pri določitvi različnih produktov energije mora agencija upoštevati razumne zahteve zainteresiranih kupcev po prilagoditvi strukture obveznih količin lastnim potrebam. </w:t>
      </w:r>
    </w:p>
    <w:p w:rsidR="00A1018B" w:rsidRPr="00ED3052" w:rsidRDefault="00A1018B" w:rsidP="00D963C6">
      <w:pPr>
        <w:rPr>
          <w:rFonts w:cs="Arial"/>
        </w:rPr>
      </w:pPr>
    </w:p>
    <w:p w:rsidR="00A1018B" w:rsidRPr="00ED3052" w:rsidRDefault="00A1018B" w:rsidP="000C03A0">
      <w:pPr>
        <w:rPr>
          <w:rFonts w:cs="Arial"/>
        </w:rPr>
      </w:pPr>
      <w:r>
        <w:rPr>
          <w:rFonts w:cs="Arial"/>
        </w:rPr>
        <w:t xml:space="preserve">(4) </w:t>
      </w:r>
      <w:r w:rsidRPr="00ED3052">
        <w:rPr>
          <w:rFonts w:cs="Arial"/>
        </w:rPr>
        <w:t xml:space="preserve">Trajanje ukrepa mora biti določeno dovolj dolgo, da se bistveno in trajno spremenijo pogoji konkurence na trgu. </w:t>
      </w:r>
    </w:p>
    <w:p w:rsidR="00A1018B" w:rsidRPr="00ED3052" w:rsidRDefault="00A1018B" w:rsidP="00D963C6">
      <w:pPr>
        <w:pStyle w:val="ListParagraph"/>
        <w:ind w:left="0"/>
        <w:rPr>
          <w:rFonts w:cs="Arial"/>
        </w:rPr>
      </w:pPr>
    </w:p>
    <w:p w:rsidR="00A1018B" w:rsidRPr="00ED3052" w:rsidRDefault="00A1018B" w:rsidP="000C03A0">
      <w:pPr>
        <w:rPr>
          <w:rFonts w:cs="Arial"/>
        </w:rPr>
      </w:pPr>
      <w:r>
        <w:rPr>
          <w:rFonts w:cs="Arial"/>
        </w:rPr>
        <w:t xml:space="preserve">(5) </w:t>
      </w:r>
      <w:r w:rsidRPr="00ED3052">
        <w:rPr>
          <w:rFonts w:cs="Arial"/>
        </w:rPr>
        <w:t xml:space="preserve">Izhodiščna cena, po kateri je zavezanec dolžan prodati obvezne količine energije, mora omogočiti razvoj konkurence na maloprodajnem trgu. </w:t>
      </w:r>
    </w:p>
    <w:p w:rsidR="00A1018B" w:rsidRPr="00ED3052" w:rsidRDefault="00A1018B" w:rsidP="00D963C6">
      <w:pPr>
        <w:pStyle w:val="ListParagraph"/>
        <w:ind w:left="0"/>
        <w:rPr>
          <w:rFonts w:cs="Arial"/>
        </w:rPr>
      </w:pPr>
    </w:p>
    <w:p w:rsidR="00A1018B" w:rsidRPr="00ED3052" w:rsidRDefault="00A1018B" w:rsidP="000C03A0">
      <w:pPr>
        <w:rPr>
          <w:rFonts w:cs="Arial"/>
        </w:rPr>
      </w:pPr>
      <w:r>
        <w:rPr>
          <w:rFonts w:cs="Arial"/>
        </w:rPr>
        <w:t xml:space="preserve">(6) </w:t>
      </w:r>
      <w:r w:rsidRPr="00ED3052">
        <w:rPr>
          <w:rFonts w:cs="Arial"/>
        </w:rPr>
        <w:t>Plačilni in drugi elementi pogodbe o dobavi, ki jih zavezanec ponudi zainteresiranim kupcem, ne smejo odvračati kupcev od nakupa obveznih količin energije.</w:t>
      </w:r>
    </w:p>
    <w:p w:rsidR="00A1018B" w:rsidRPr="00ED3052" w:rsidRDefault="00A1018B" w:rsidP="00D963C6">
      <w:pPr>
        <w:rPr>
          <w:rFonts w:cs="Arial"/>
        </w:rPr>
      </w:pPr>
    </w:p>
    <w:p w:rsidR="00A1018B" w:rsidRPr="00ED3052" w:rsidRDefault="00A1018B" w:rsidP="000C03A0">
      <w:pPr>
        <w:rPr>
          <w:rFonts w:cs="Arial"/>
        </w:rPr>
      </w:pPr>
      <w:r>
        <w:rPr>
          <w:rFonts w:cs="Arial"/>
        </w:rPr>
        <w:t xml:space="preserve">(7) </w:t>
      </w:r>
      <w:r w:rsidRPr="00ED3052">
        <w:rPr>
          <w:rFonts w:cs="Arial"/>
        </w:rPr>
        <w:t xml:space="preserve">Dodeljevanje obveznih količin energije lahko poteka preko </w:t>
      </w:r>
      <w:r>
        <w:rPr>
          <w:rFonts w:cs="Arial"/>
        </w:rPr>
        <w:t>operaterja</w:t>
      </w:r>
      <w:r w:rsidRPr="00ED3052">
        <w:rPr>
          <w:rFonts w:cs="Arial"/>
        </w:rPr>
        <w:t xml:space="preserve"> trga ali </w:t>
      </w:r>
      <w:r>
        <w:rPr>
          <w:rFonts w:cs="Arial"/>
        </w:rPr>
        <w:t>energetske borze, obveznih količin plina pa tudi preko avkcij, ki jih organizira zavezanec</w:t>
      </w:r>
      <w:r w:rsidRPr="00ED3052">
        <w:rPr>
          <w:rFonts w:cs="Arial"/>
        </w:rPr>
        <w:t xml:space="preserve">. Postopek avkcije mora biti zasnovan tako, da omogoča vsem zainteresiranim kupcem sodelovanje pod enakimi in nediskriminatornimi pogoji. </w:t>
      </w:r>
    </w:p>
    <w:p w:rsidR="00A1018B" w:rsidRPr="00ED3052" w:rsidRDefault="00A1018B" w:rsidP="00D963C6">
      <w:pPr>
        <w:rPr>
          <w:rFonts w:cs="Arial"/>
        </w:rPr>
      </w:pPr>
    </w:p>
    <w:p w:rsidR="00A1018B" w:rsidRPr="00ED3052" w:rsidRDefault="00A1018B" w:rsidP="000C03A0">
      <w:pPr>
        <w:rPr>
          <w:rFonts w:cs="Arial"/>
        </w:rPr>
      </w:pPr>
      <w:r>
        <w:rPr>
          <w:rFonts w:cs="Arial"/>
        </w:rPr>
        <w:t xml:space="preserve">(8) </w:t>
      </w:r>
      <w:r w:rsidRPr="00ED3052">
        <w:rPr>
          <w:rFonts w:cs="Arial"/>
        </w:rPr>
        <w:t xml:space="preserve">Kadar ima vertikalno integriran zavezanec zakupljene zmogljivosti na prenosnem omrežju lahko agencija določi, da mora v razmerju do operaterja sprostiti zmogljivosti v obsegu, ki ustreza obvezni sprostitvi količin, če to za kupce teh količin predstavlja oviro za dostop do prenosnega omrežja. </w:t>
      </w:r>
    </w:p>
    <w:p w:rsidR="00A1018B" w:rsidRPr="00ED3052" w:rsidRDefault="00A1018B" w:rsidP="00D963C6">
      <w:pPr>
        <w:rPr>
          <w:rFonts w:cs="Arial"/>
        </w:rPr>
      </w:pPr>
    </w:p>
    <w:p w:rsidR="00A1018B" w:rsidRPr="00ED3052" w:rsidRDefault="00A1018B" w:rsidP="000C03A0">
      <w:pPr>
        <w:rPr>
          <w:rFonts w:cs="Arial"/>
        </w:rPr>
      </w:pPr>
      <w:r>
        <w:rPr>
          <w:rFonts w:cs="Arial"/>
        </w:rPr>
        <w:t xml:space="preserve">(9) </w:t>
      </w:r>
      <w:r w:rsidRPr="00ED3052">
        <w:rPr>
          <w:rFonts w:cs="Arial"/>
        </w:rPr>
        <w:t xml:space="preserve">Agencija lahko določi, da mora vertikalno integriran zavezanec svojim končnim odjemalcem na maloprodajnem trgu omogočiti, da zamenjajo dobavitelja brez nesorazmernih stroškov, če pogodbena razmerja o dobavi predstavljajo oviro za dostop do končnih odjemalcev. </w:t>
      </w:r>
    </w:p>
    <w:p w:rsidR="00A1018B" w:rsidRPr="00ED3052" w:rsidRDefault="00A1018B" w:rsidP="00D963C6">
      <w:pPr>
        <w:pStyle w:val="ListParagraph"/>
        <w:ind w:left="0"/>
        <w:rPr>
          <w:rFonts w:cs="Arial"/>
        </w:rPr>
      </w:pPr>
    </w:p>
    <w:p w:rsidR="00A1018B" w:rsidRDefault="00A1018B" w:rsidP="000C03A0">
      <w:pPr>
        <w:rPr>
          <w:rFonts w:cs="Arial"/>
        </w:rPr>
      </w:pPr>
      <w:r>
        <w:rPr>
          <w:rFonts w:cs="Arial"/>
        </w:rPr>
        <w:t xml:space="preserve">(10) </w:t>
      </w:r>
      <w:r w:rsidRPr="00ED3052">
        <w:rPr>
          <w:rFonts w:cs="Arial"/>
        </w:rPr>
        <w:t>Agencija lahko s splošnim aktom podrobneje uredi vprašanja, ki se pojavijo pri izvrševanju tega člena.</w:t>
      </w:r>
    </w:p>
    <w:p w:rsidR="00A1018B" w:rsidRDefault="00A1018B" w:rsidP="000C03A0">
      <w:pPr>
        <w:rPr>
          <w:rFonts w:cs="Arial"/>
        </w:rPr>
      </w:pPr>
    </w:p>
    <w:p w:rsidR="00A1018B" w:rsidRDefault="00A1018B" w:rsidP="007D1782">
      <w:pPr>
        <w:pStyle w:val="Obrazloitev"/>
        <w:rPr>
          <w:sz w:val="23"/>
          <w:szCs w:val="23"/>
          <w:lang w:eastAsia="sl-SI"/>
        </w:rPr>
      </w:pPr>
      <w:r>
        <w:t xml:space="preserve">S tem členom se kot možen korektivni ukrep uzakonja program sprostitve električne energije ali zemeljskega plina. Gre za ukrep, ki ga v svoji praksi v konkurenčnih postopkih nadzora koncentracij med velikimi energetskimi podjetji upošteva tudi Komisija EU. </w:t>
      </w:r>
      <w:r w:rsidRPr="00167A2D">
        <w:t xml:space="preserve">Agencija lahko sprejme korektivni ukrep iz tega člena le pod pogojem, če v skladu z načelom sorazmernosti presodi, da se lahko glede na naravo, obseg in verjetnost uspešne in pravočasne izvedbe </w:t>
      </w:r>
      <w:r>
        <w:t>korektivnega</w:t>
      </w:r>
      <w:r w:rsidRPr="00167A2D">
        <w:t xml:space="preserve"> ukrepa odpravi negativen učinek obstoječe tržne strukture na konkurenco. </w:t>
      </w:r>
      <w:r w:rsidRPr="00167A2D">
        <w:rPr>
          <w:sz w:val="23"/>
          <w:szCs w:val="23"/>
          <w:lang w:eastAsia="sl-SI"/>
        </w:rPr>
        <w:t xml:space="preserve">Osnovni cilj korektivnega ukrepa mora biti </w:t>
      </w:r>
      <w:r>
        <w:rPr>
          <w:sz w:val="23"/>
          <w:szCs w:val="23"/>
          <w:lang w:eastAsia="sl-SI"/>
        </w:rPr>
        <w:t xml:space="preserve">torej </w:t>
      </w:r>
      <w:r w:rsidRPr="00167A2D">
        <w:rPr>
          <w:sz w:val="23"/>
          <w:szCs w:val="23"/>
          <w:lang w:eastAsia="sl-SI"/>
        </w:rPr>
        <w:t xml:space="preserve">zagotovitev konkurenčne tržne strukture. </w:t>
      </w:r>
      <w:r>
        <w:rPr>
          <w:sz w:val="23"/>
          <w:szCs w:val="23"/>
          <w:lang w:eastAsia="sl-SI"/>
        </w:rPr>
        <w:t>Ta izhodišča mora agencija zato upoštevati pri določitvi pogojev, pod katerimi je zavezanec dolžan izvesti program obvezne sprostitve električne energije oziroma zemeljskega plina.</w:t>
      </w:r>
    </w:p>
    <w:p w:rsidR="00A1018B" w:rsidRDefault="00A1018B" w:rsidP="007D1782">
      <w:pPr>
        <w:pStyle w:val="Obrazloitev"/>
        <w:rPr>
          <w:sz w:val="23"/>
          <w:szCs w:val="23"/>
          <w:lang w:eastAsia="sl-SI"/>
        </w:rPr>
      </w:pPr>
    </w:p>
    <w:p w:rsidR="00A1018B" w:rsidRDefault="00A1018B" w:rsidP="007D1782">
      <w:pPr>
        <w:pStyle w:val="Obrazloitev"/>
        <w:rPr>
          <w:sz w:val="23"/>
          <w:szCs w:val="23"/>
          <w:lang w:eastAsia="sl-SI"/>
        </w:rPr>
      </w:pPr>
      <w:r>
        <w:rPr>
          <w:sz w:val="23"/>
          <w:szCs w:val="23"/>
          <w:lang w:eastAsia="sl-SI"/>
        </w:rPr>
        <w:t xml:space="preserve">Cilj programa sprostitve energije je doseči, da podjetje s prevladujočim položajem ponudi določeno količino energije iz lastnega portfelja svojim konkurentom na veleprodajni stopnji trga pod nediskriminatornimi pogoji. Do obvezne »sprostitve« energije pride na podlagi sklenitve dobavnih pogodb, ki se sklenejo v za to predvidenem postopku, ki ga vodi operater trga z električno energijo oziroma enegretska borza, na kateri se trguje z električno energijo ali zemeljskim plinom. Poleg tega lahko program sprostitve zemeljskega plina preko avkcij organizira zavezanec, če tako odloči agencija. Program sprostitve obveznih količin energije se bo na ta način praviloma vodil več let, ki so potrebna za to, da se vzpostavi željena stopnja konkurence na veleprodajnem trgu. Trajanje programa mora biti torej dovolj dolgo, da se spremeni struktura na trgu, ki omogoča večjo konkurenčnost, pri čemer mora biti ta sprememba dovolj trdna, da se bo ohranila tudi po prenehanju programa.  </w:t>
      </w:r>
    </w:p>
    <w:p w:rsidR="00A1018B" w:rsidRDefault="00A1018B" w:rsidP="007D1782">
      <w:pPr>
        <w:pStyle w:val="Obrazloitev"/>
        <w:rPr>
          <w:sz w:val="23"/>
          <w:szCs w:val="23"/>
          <w:lang w:eastAsia="sl-SI"/>
        </w:rPr>
      </w:pPr>
    </w:p>
    <w:p w:rsidR="00A1018B" w:rsidRDefault="00A1018B" w:rsidP="007D1782">
      <w:pPr>
        <w:pStyle w:val="Obrazloitev"/>
        <w:rPr>
          <w:sz w:val="23"/>
          <w:szCs w:val="23"/>
          <w:lang w:eastAsia="sl-SI"/>
        </w:rPr>
      </w:pPr>
      <w:r>
        <w:rPr>
          <w:sz w:val="23"/>
          <w:szCs w:val="23"/>
          <w:lang w:eastAsia="sl-SI"/>
        </w:rPr>
        <w:t>Obvezne količine, na katere se ukrep nanaša morajo biti določene v takšnem obsegu, da bodo zadoščale za odpravo konkurenčnih pomislekov agencije. Odvisne bodo seveda od velikosti trga in števila konkurentov na njem. Seveda pa mora biti v postopku zagotovljeno, da bo cena energije, ki bo predmet obvezne sprostitve, takšna da bo kupcem te energije omogočeno učinkovito konkurirati s ceno, ki jo svojim strankam ponuja podjetje s prevladujočim položajem. Pravilom bo borzna cena ali avkcijska cena, primere mehanizem za alokacijo količin energije po programu. Poleg tega bo treba oblikovati produkte enegije iz obveznega programa tako, da bo ponudba prilagojena različnim kategorijam ponudnikov na relevantnem trgu, kar pomeni, da bo treba pri  oblikovanju produktov energije upoštevati tudi razumne zahteve zainteresiranih kupcev, da se struktura obveznih količin prilagodi njihovim potrebam oziroma potrebam njihovih odjemalcev.</w:t>
      </w:r>
    </w:p>
    <w:p w:rsidR="00A1018B" w:rsidRDefault="00A1018B" w:rsidP="007D1782">
      <w:pPr>
        <w:pStyle w:val="Obrazloitev"/>
        <w:rPr>
          <w:sz w:val="23"/>
          <w:szCs w:val="23"/>
          <w:lang w:eastAsia="sl-SI"/>
        </w:rPr>
      </w:pPr>
    </w:p>
    <w:p w:rsidR="00A1018B" w:rsidRDefault="00A1018B" w:rsidP="007D1782">
      <w:pPr>
        <w:pStyle w:val="Obrazloitev"/>
        <w:rPr>
          <w:sz w:val="23"/>
          <w:szCs w:val="23"/>
          <w:lang w:eastAsia="sl-SI"/>
        </w:rPr>
      </w:pPr>
      <w:r>
        <w:rPr>
          <w:sz w:val="23"/>
          <w:szCs w:val="23"/>
          <w:lang w:eastAsia="sl-SI"/>
        </w:rPr>
        <w:t xml:space="preserve">Postopek prodaje obveznih količin ponudnikom ne sme nalagati nesorazmernih pogojev za udeležbo v postopku. Prav tako mora biti postopek zasnovan tako, da podjetje s prevladujočim položajem ne pridobi informacij o konkurentnih, ki pomenijo njihovo poslovno skrivnost. Mehanizem plačila za nakup energije mora ustrezati običajni poslovni praksi pri primerljivih poslih.     </w:t>
      </w:r>
    </w:p>
    <w:p w:rsidR="00A1018B" w:rsidRDefault="00A1018B" w:rsidP="007D1782">
      <w:pPr>
        <w:pStyle w:val="Obrazloitev"/>
        <w:rPr>
          <w:sz w:val="23"/>
          <w:szCs w:val="23"/>
          <w:lang w:eastAsia="sl-SI"/>
        </w:rPr>
      </w:pPr>
    </w:p>
    <w:p w:rsidR="00A1018B" w:rsidRDefault="00A1018B" w:rsidP="007D1782">
      <w:pPr>
        <w:pStyle w:val="Obrazloitev"/>
        <w:rPr>
          <w:sz w:val="23"/>
          <w:szCs w:val="23"/>
          <w:lang w:eastAsia="sl-SI"/>
        </w:rPr>
      </w:pPr>
      <w:r>
        <w:rPr>
          <w:sz w:val="23"/>
          <w:szCs w:val="23"/>
          <w:lang w:eastAsia="sl-SI"/>
        </w:rPr>
        <w:t xml:space="preserve">Kadar bo zaradi omejenih prenosnih zmogljivosti nakup energije iz obveznega programa po drugi strani pogojen z zakupom prostih zmogljivosti na prenosnem sistemu, je v tem členu predvideno, da je podjetje s prevladujočim položajem odgovarjajoči del prenosnih zmogljivosti dolžno prenesti na sistemskega operaterja.   </w:t>
      </w:r>
    </w:p>
    <w:p w:rsidR="00A1018B" w:rsidRPr="000C03A0" w:rsidRDefault="00A1018B" w:rsidP="000C03A0">
      <w:pPr>
        <w:rPr>
          <w:rFonts w:cs="Arial"/>
        </w:rPr>
      </w:pPr>
    </w:p>
    <w:p w:rsidR="00A1018B" w:rsidRPr="007B4E95" w:rsidRDefault="00A1018B" w:rsidP="00391BB3">
      <w:pPr>
        <w:pStyle w:val="Heading5"/>
      </w:pPr>
      <w:bookmarkStart w:id="1621" w:name="_Ref294615319"/>
      <w:bookmarkStart w:id="1622" w:name="_Ref358373104"/>
      <w:bookmarkStart w:id="1623" w:name="_Toc358722356"/>
      <w:r w:rsidRPr="00D963C6">
        <w:t>č</w:t>
      </w:r>
      <w:r>
        <w:t>len</w:t>
      </w:r>
      <w:bookmarkEnd w:id="1621"/>
      <w:r>
        <w:br/>
      </w:r>
      <w:r w:rsidRPr="007B4E95">
        <w:t xml:space="preserve"> (obvezna dodelitev pogodbenih pravic do uvoza zemeljskega plina)</w:t>
      </w:r>
      <w:bookmarkEnd w:id="1622"/>
      <w:bookmarkEnd w:id="1623"/>
    </w:p>
    <w:p w:rsidR="00A1018B" w:rsidRPr="00ED3052" w:rsidRDefault="00A1018B" w:rsidP="00D963C6">
      <w:pPr>
        <w:jc w:val="center"/>
        <w:rPr>
          <w:rFonts w:cs="Arial"/>
        </w:rPr>
      </w:pPr>
    </w:p>
    <w:p w:rsidR="00A1018B" w:rsidRPr="00ED3052" w:rsidRDefault="00A1018B" w:rsidP="000C03A0">
      <w:pPr>
        <w:rPr>
          <w:rFonts w:cs="Arial"/>
        </w:rPr>
      </w:pPr>
      <w:r>
        <w:rPr>
          <w:rFonts w:cs="Arial"/>
        </w:rPr>
        <w:t xml:space="preserve">(1) </w:t>
      </w:r>
      <w:r w:rsidRPr="00ED3052">
        <w:rPr>
          <w:rFonts w:cs="Arial"/>
        </w:rPr>
        <w:t xml:space="preserve">Če agencija oceni, da z ukrepom iz prejšnjega člena ne bi bilo mogoče znatno povečati konkurenčnosti na maloprodajnem trgu zemeljskega plina, lahko dobavitelju zemeljskega plina naloži ukrep obveznega prenosa pogodbenih pravic in obveznosti do uvoza določenih količin zemeljskega plina. </w:t>
      </w:r>
    </w:p>
    <w:p w:rsidR="00A1018B" w:rsidRPr="00ED3052" w:rsidRDefault="00A1018B" w:rsidP="00D963C6">
      <w:pPr>
        <w:rPr>
          <w:rFonts w:cs="Arial"/>
        </w:rPr>
      </w:pPr>
    </w:p>
    <w:p w:rsidR="00A1018B" w:rsidRPr="00ED3052" w:rsidRDefault="00A1018B" w:rsidP="000C03A0">
      <w:pPr>
        <w:rPr>
          <w:rFonts w:cs="Arial"/>
        </w:rPr>
      </w:pPr>
      <w:r>
        <w:rPr>
          <w:rFonts w:cs="Arial"/>
        </w:rPr>
        <w:t xml:space="preserve">(2) </w:t>
      </w:r>
      <w:r w:rsidRPr="00ED3052">
        <w:rPr>
          <w:rFonts w:cs="Arial"/>
        </w:rPr>
        <w:t xml:space="preserve">Prenos pogodbenih pravic in obveznosti na zainteresirane kupce iz prejšnjega odstavka je trajen in se izvede na podlagi avkcije, ki jo organizira zavezanec za prenos pogodbenih pravic. </w:t>
      </w:r>
    </w:p>
    <w:p w:rsidR="00A1018B" w:rsidRPr="00ED3052" w:rsidRDefault="00A1018B" w:rsidP="00D963C6">
      <w:pPr>
        <w:rPr>
          <w:rFonts w:cs="Arial"/>
        </w:rPr>
      </w:pPr>
    </w:p>
    <w:p w:rsidR="00A1018B" w:rsidRDefault="00A1018B" w:rsidP="00D963C6">
      <w:pPr>
        <w:rPr>
          <w:rFonts w:cs="Arial"/>
        </w:rPr>
      </w:pPr>
      <w:r>
        <w:rPr>
          <w:rFonts w:cs="Arial"/>
        </w:rPr>
        <w:t xml:space="preserve">(3) </w:t>
      </w:r>
      <w:r w:rsidRPr="00ED3052">
        <w:rPr>
          <w:rFonts w:cs="Arial"/>
        </w:rPr>
        <w:t>Agencija pri določitvi ukrepa iz tega člena smiselno upošteva pogoje iz prejšnjega člena tega zakona.</w:t>
      </w:r>
    </w:p>
    <w:p w:rsidR="00A1018B" w:rsidRDefault="00A1018B" w:rsidP="00D963C6">
      <w:pPr>
        <w:rPr>
          <w:rFonts w:cs="Arial"/>
        </w:rPr>
      </w:pPr>
    </w:p>
    <w:p w:rsidR="00A1018B" w:rsidRDefault="00A1018B" w:rsidP="007D1782">
      <w:pPr>
        <w:pStyle w:val="Obrazloitev"/>
      </w:pPr>
      <w:r w:rsidRPr="003344E5">
        <w:t>Obvezna dodelitev pogodbenih pravic je druga oblika korektivnega ukrepa po tem zakonu, k</w:t>
      </w:r>
      <w:r>
        <w:t>aterega cilj je povečanje likvidnosti veleprodajnega trga, vendar</w:t>
      </w:r>
      <w:r w:rsidRPr="003344E5">
        <w:t xml:space="preserve"> pa se zaradi specifičnosti </w:t>
      </w:r>
      <w:r>
        <w:t xml:space="preserve">tega </w:t>
      </w:r>
      <w:r w:rsidRPr="003344E5">
        <w:t>sektorja</w:t>
      </w:r>
      <w:r>
        <w:t xml:space="preserve"> ta oblika ukrepa</w:t>
      </w:r>
      <w:r w:rsidRPr="003344E5">
        <w:t xml:space="preserve"> nanaša samo na zemeljski plin. Od programa sprostitve obveznih količin energije se razlikuje po tem, da je v tem primeru podjetje </w:t>
      </w:r>
      <w:r>
        <w:t xml:space="preserve">s prevladujočim položajem </w:t>
      </w:r>
      <w:r w:rsidRPr="003344E5">
        <w:t xml:space="preserve">dolžno prenesti pogodbene pravice do dobave </w:t>
      </w:r>
      <w:r>
        <w:t xml:space="preserve">uvoženega plina </w:t>
      </w:r>
      <w:r w:rsidRPr="003344E5">
        <w:t>na svoje konkurente</w:t>
      </w:r>
      <w:r>
        <w:t>.</w:t>
      </w:r>
      <w:r w:rsidRPr="003344E5">
        <w:t xml:space="preserve"> S tem ukrepom se zagotovi, da konkurenčna podjetja s tem, ko prevzamejo pogodbene pravice</w:t>
      </w:r>
      <w:r>
        <w:t xml:space="preserve"> do uvoza zemeljskega plina</w:t>
      </w:r>
      <w:r w:rsidRPr="003344E5">
        <w:t xml:space="preserve"> od podjetja s prevladujočim položajem, prid</w:t>
      </w:r>
      <w:r>
        <w:t>obijo</w:t>
      </w:r>
      <w:r w:rsidRPr="003344E5">
        <w:t xml:space="preserve"> neposred</w:t>
      </w:r>
      <w:r>
        <w:t>e</w:t>
      </w:r>
      <w:r w:rsidRPr="003344E5">
        <w:t>n</w:t>
      </w:r>
      <w:r>
        <w:t xml:space="preserve"> pogodbeni dostop</w:t>
      </w:r>
      <w:r w:rsidRPr="003344E5">
        <w:t xml:space="preserve"> do proizvajalca zemeljskega plina oziroma veletrgovca, ki dobavlja plin v Slovenijo.</w:t>
      </w:r>
      <w:r>
        <w:t xml:space="preserve"> Za razliko od programa sprostitve energije, ki se pravilo izvaja več let, je za obvezen prenos pogodbenih pravic značilno, da gre za enkraten ukrep. Prevladujoče podjetje s tem izgubi del svojega portfelja in ga na drugi strani trajno prevzame njegov konkurent. </w:t>
      </w:r>
    </w:p>
    <w:p w:rsidR="00A1018B" w:rsidRDefault="00A1018B" w:rsidP="007D1782">
      <w:pPr>
        <w:pStyle w:val="Obrazloitev"/>
      </w:pPr>
    </w:p>
    <w:p w:rsidR="00A1018B" w:rsidRPr="003344E5" w:rsidRDefault="00A1018B" w:rsidP="007D1782">
      <w:pPr>
        <w:pStyle w:val="Obrazloitev"/>
      </w:pPr>
      <w:r>
        <w:t xml:space="preserve">Ker gre po naravi stvari za podoben ukrep, se zakon glede vsebinskih pogojev za izvedbo ukrepa sklicuje na določila, ki urejajo pogoje za izvedbo programa sprostitve obveznih količine energije.    </w:t>
      </w:r>
      <w:r w:rsidRPr="003344E5">
        <w:t xml:space="preserve"> </w:t>
      </w:r>
    </w:p>
    <w:p w:rsidR="00A1018B" w:rsidRPr="0067072B" w:rsidRDefault="00A1018B" w:rsidP="00D963C6">
      <w:pPr>
        <w:rPr>
          <w:rFonts w:cs="Arial"/>
        </w:rPr>
      </w:pPr>
    </w:p>
    <w:p w:rsidR="00A1018B" w:rsidRPr="007B4E95" w:rsidRDefault="00A1018B" w:rsidP="00391BB3">
      <w:pPr>
        <w:pStyle w:val="Heading5"/>
      </w:pPr>
      <w:bookmarkStart w:id="1624" w:name="_Toc358722357"/>
      <w:r>
        <w:t>člen</w:t>
      </w:r>
      <w:r>
        <w:br/>
      </w:r>
      <w:r w:rsidRPr="007B4E95">
        <w:t xml:space="preserve"> (izdaja odredbe)</w:t>
      </w:r>
      <w:bookmarkEnd w:id="1624"/>
    </w:p>
    <w:p w:rsidR="00A1018B" w:rsidRPr="00ED3052" w:rsidRDefault="00A1018B" w:rsidP="00D963C6">
      <w:pPr>
        <w:rPr>
          <w:rFonts w:cs="Arial"/>
        </w:rPr>
      </w:pPr>
    </w:p>
    <w:p w:rsidR="00A1018B" w:rsidRPr="00ED3052" w:rsidRDefault="00A1018B" w:rsidP="000C03A0">
      <w:pPr>
        <w:rPr>
          <w:rFonts w:cs="Arial"/>
        </w:rPr>
      </w:pPr>
      <w:r>
        <w:rPr>
          <w:rFonts w:cs="Arial"/>
        </w:rPr>
        <w:t xml:space="preserve">(1) </w:t>
      </w:r>
      <w:r w:rsidRPr="00ED3052">
        <w:rPr>
          <w:rFonts w:cs="Arial"/>
        </w:rPr>
        <w:t xml:space="preserve">Če agencija sprejme ukrep </w:t>
      </w:r>
      <w:r>
        <w:rPr>
          <w:rFonts w:cs="Arial"/>
        </w:rPr>
        <w:t xml:space="preserve">iz </w:t>
      </w:r>
      <w:r>
        <w:rPr>
          <w:rFonts w:cs="Arial"/>
        </w:rPr>
        <w:fldChar w:fldCharType="begin"/>
      </w:r>
      <w:r>
        <w:rPr>
          <w:rFonts w:cs="Arial"/>
        </w:rPr>
        <w:instrText xml:space="preserve"> REF _Ref294615313 \r \h </w:instrText>
      </w:r>
      <w:r w:rsidRPr="00B44B24">
        <w:rPr>
          <w:rFonts w:cs="Arial"/>
        </w:rPr>
      </w:r>
      <w:r>
        <w:rPr>
          <w:rFonts w:cs="Arial"/>
        </w:rPr>
        <w:fldChar w:fldCharType="separate"/>
      </w:r>
      <w:r>
        <w:rPr>
          <w:rFonts w:cs="Arial"/>
        </w:rPr>
        <w:t>454</w:t>
      </w:r>
      <w:r>
        <w:rPr>
          <w:rFonts w:cs="Arial"/>
        </w:rPr>
        <w:fldChar w:fldCharType="end"/>
      </w:r>
      <w:r>
        <w:rPr>
          <w:rFonts w:cs="Arial"/>
        </w:rPr>
        <w:t xml:space="preserve">. in </w:t>
      </w:r>
      <w:r>
        <w:rPr>
          <w:rFonts w:cs="Arial"/>
        </w:rPr>
        <w:fldChar w:fldCharType="begin"/>
      </w:r>
      <w:r>
        <w:rPr>
          <w:rFonts w:cs="Arial"/>
        </w:rPr>
        <w:instrText xml:space="preserve"> REF _Ref294615319 \r \h </w:instrText>
      </w:r>
      <w:r w:rsidRPr="00B44B24">
        <w:rPr>
          <w:rFonts w:cs="Arial"/>
        </w:rPr>
      </w:r>
      <w:r>
        <w:rPr>
          <w:rFonts w:cs="Arial"/>
        </w:rPr>
        <w:fldChar w:fldCharType="separate"/>
      </w:r>
      <w:r>
        <w:rPr>
          <w:rFonts w:cs="Arial"/>
        </w:rPr>
        <w:t>455</w:t>
      </w:r>
      <w:r>
        <w:rPr>
          <w:rFonts w:cs="Arial"/>
        </w:rPr>
        <w:fldChar w:fldCharType="end"/>
      </w:r>
      <w:r w:rsidRPr="00ED3052">
        <w:rPr>
          <w:rFonts w:cs="Arial"/>
        </w:rPr>
        <w:t xml:space="preserve">. člena tega zakona, </w:t>
      </w:r>
      <w:r>
        <w:rPr>
          <w:rFonts w:cs="Arial"/>
        </w:rPr>
        <w:t>z odredbo</w:t>
      </w:r>
      <w:r w:rsidRPr="00ED3052">
        <w:rPr>
          <w:rFonts w:cs="Arial"/>
        </w:rPr>
        <w:t xml:space="preserve"> določi:</w:t>
      </w:r>
    </w:p>
    <w:p w:rsidR="00A1018B" w:rsidRPr="00ED3052" w:rsidRDefault="00A1018B" w:rsidP="001617CF">
      <w:pPr>
        <w:numPr>
          <w:ilvl w:val="0"/>
          <w:numId w:val="46"/>
        </w:numPr>
        <w:tabs>
          <w:tab w:val="left" w:pos="284"/>
        </w:tabs>
        <w:ind w:left="284" w:hanging="284"/>
        <w:rPr>
          <w:rFonts w:cs="Arial"/>
        </w:rPr>
      </w:pPr>
      <w:r w:rsidRPr="00ED3052">
        <w:rPr>
          <w:rFonts w:cs="Arial"/>
        </w:rPr>
        <w:t>vsebino in obseg ukrepa;</w:t>
      </w:r>
    </w:p>
    <w:p w:rsidR="00A1018B" w:rsidRPr="00ED3052" w:rsidRDefault="00A1018B" w:rsidP="001617CF">
      <w:pPr>
        <w:numPr>
          <w:ilvl w:val="0"/>
          <w:numId w:val="46"/>
        </w:numPr>
        <w:tabs>
          <w:tab w:val="left" w:pos="284"/>
        </w:tabs>
        <w:ind w:left="284" w:hanging="284"/>
        <w:rPr>
          <w:rFonts w:cs="Arial"/>
        </w:rPr>
      </w:pPr>
      <w:r w:rsidRPr="00ED3052">
        <w:rPr>
          <w:rFonts w:cs="Arial"/>
        </w:rPr>
        <w:t>obveznosti, s katerimi zagotovi njihovo izpolnjevanje in nadzor nad njimi, in</w:t>
      </w:r>
    </w:p>
    <w:p w:rsidR="00A1018B" w:rsidRPr="00ED3052" w:rsidRDefault="00A1018B" w:rsidP="001617CF">
      <w:pPr>
        <w:numPr>
          <w:ilvl w:val="0"/>
          <w:numId w:val="46"/>
        </w:numPr>
        <w:tabs>
          <w:tab w:val="left" w:pos="284"/>
        </w:tabs>
        <w:ind w:left="284" w:hanging="284"/>
        <w:rPr>
          <w:rFonts w:cs="Arial"/>
        </w:rPr>
      </w:pPr>
      <w:r w:rsidRPr="00ED3052">
        <w:rPr>
          <w:rFonts w:cs="Arial"/>
        </w:rPr>
        <w:t>rok za njihovo izpolnitev.</w:t>
      </w:r>
    </w:p>
    <w:p w:rsidR="00A1018B" w:rsidRPr="00ED3052" w:rsidRDefault="00A1018B" w:rsidP="00D963C6">
      <w:pPr>
        <w:rPr>
          <w:rFonts w:cs="Arial"/>
        </w:rPr>
      </w:pPr>
    </w:p>
    <w:p w:rsidR="00A1018B" w:rsidRPr="00ED3052" w:rsidRDefault="00A1018B" w:rsidP="000C03A0">
      <w:pPr>
        <w:rPr>
          <w:rFonts w:cs="Arial"/>
        </w:rPr>
      </w:pPr>
      <w:r>
        <w:rPr>
          <w:rFonts w:cs="Arial"/>
        </w:rPr>
        <w:t xml:space="preserve">(2) </w:t>
      </w:r>
      <w:r w:rsidRPr="00ED3052">
        <w:rPr>
          <w:rFonts w:cs="Arial"/>
        </w:rPr>
        <w:t xml:space="preserve">Kadar je izpolnitev ukrepov vezana na soglasje ali drugo dejanje agencije, agencija o tem odloči s sklepom. Zoper sklep ni sodnega varstva. </w:t>
      </w:r>
    </w:p>
    <w:p w:rsidR="00A1018B" w:rsidRPr="00ED3052" w:rsidRDefault="00A1018B" w:rsidP="00D963C6">
      <w:pPr>
        <w:rPr>
          <w:rFonts w:cs="Arial"/>
        </w:rPr>
      </w:pPr>
    </w:p>
    <w:p w:rsidR="00A1018B" w:rsidRDefault="00A1018B" w:rsidP="00D963C6">
      <w:pPr>
        <w:rPr>
          <w:rFonts w:cs="Arial"/>
        </w:rPr>
      </w:pPr>
      <w:r>
        <w:rPr>
          <w:rFonts w:cs="Arial"/>
        </w:rPr>
        <w:t xml:space="preserve">(3) </w:t>
      </w:r>
      <w:r w:rsidRPr="00ED3052">
        <w:rPr>
          <w:rFonts w:cs="Arial"/>
        </w:rPr>
        <w:t xml:space="preserve">Agencija lahko z zahtevo za posredovanje podatkov od </w:t>
      </w:r>
      <w:r>
        <w:rPr>
          <w:rFonts w:cs="Arial"/>
        </w:rPr>
        <w:t>zavezanca</w:t>
      </w:r>
      <w:r w:rsidRPr="00ED3052">
        <w:rPr>
          <w:rFonts w:cs="Arial"/>
        </w:rPr>
        <w:t xml:space="preserve"> zahteva poročilo o izpolnjevanju ukrepov in obveznosti, ki so bili naloženi z odredbo.</w:t>
      </w:r>
    </w:p>
    <w:p w:rsidR="00A1018B" w:rsidRDefault="00A1018B" w:rsidP="00D963C6">
      <w:pPr>
        <w:rPr>
          <w:rFonts w:cs="Arial"/>
        </w:rPr>
      </w:pPr>
    </w:p>
    <w:p w:rsidR="00A1018B" w:rsidRPr="00AE5B3A" w:rsidRDefault="00A1018B" w:rsidP="007D1782">
      <w:pPr>
        <w:pStyle w:val="Obrazloitev"/>
        <w:rPr>
          <w:lang w:eastAsia="sl-SI"/>
        </w:rPr>
      </w:pPr>
      <w:r w:rsidRPr="00AE5B3A">
        <w:rPr>
          <w:lang w:eastAsia="sl-SI"/>
        </w:rPr>
        <w:t xml:space="preserve">V </w:t>
      </w:r>
      <w:r>
        <w:rPr>
          <w:lang w:eastAsia="sl-SI"/>
        </w:rPr>
        <w:t>odredbi</w:t>
      </w:r>
      <w:r w:rsidRPr="00AE5B3A">
        <w:rPr>
          <w:lang w:eastAsia="sl-SI"/>
        </w:rPr>
        <w:t>, s katero agencija odredi korektivni ukrep, določi rok za njegovo izpolnitev ter določi obveznosti, s katerimi zagotovi izpolnjevanje korektivnega ukrepa in nadzor nad njim. Z naložitvijo obveznosti agencija zagotovi, da podjetja pravočasno in uspešno izpolni korektivni ukrep.</w:t>
      </w:r>
    </w:p>
    <w:p w:rsidR="00A1018B" w:rsidRPr="00AE5B3A" w:rsidRDefault="00A1018B" w:rsidP="007D1782">
      <w:pPr>
        <w:pStyle w:val="Obrazloitev"/>
      </w:pPr>
    </w:p>
    <w:p w:rsidR="00A1018B" w:rsidRPr="00AE5B3A" w:rsidRDefault="00A1018B" w:rsidP="007D1782">
      <w:pPr>
        <w:pStyle w:val="Obrazloitev"/>
        <w:rPr>
          <w:lang w:eastAsia="sl-SI"/>
        </w:rPr>
      </w:pPr>
      <w:r w:rsidRPr="00AE5B3A">
        <w:rPr>
          <w:lang w:eastAsia="sl-SI"/>
        </w:rPr>
        <w:t>Kadar bo v izreku odločbe določeno, da mora podjetje pridobiti soglasje agencije, ali da mora agencija opraviti kakšno drugo dejanje (npr. postavitev osebe, ki bo nadzirala prodajo sproščenih količin energije) ga bo agencija podala s pisnim sklepom. Zoper ta sklep ni sodnega varstva. Da bi se omogočilo agenciji, da je seznanjena z izvrševanjem korektivnih ukrepov, lahko agencija z zahtevo za posredovanje podatkov od zavezanca zahteva poročilo o izpolnjevanju korektivnih ukrepov, ki so mu bili naloženi z odredbo.</w:t>
      </w:r>
    </w:p>
    <w:p w:rsidR="00A1018B" w:rsidRPr="000F2F8F" w:rsidRDefault="00A1018B" w:rsidP="00D963C6">
      <w:pPr>
        <w:rPr>
          <w:rFonts w:cs="Arial"/>
        </w:rPr>
      </w:pPr>
    </w:p>
    <w:p w:rsidR="00A1018B" w:rsidRPr="007B4E95" w:rsidRDefault="00A1018B" w:rsidP="00391BB3">
      <w:pPr>
        <w:pStyle w:val="Heading5"/>
      </w:pPr>
      <w:bookmarkStart w:id="1625" w:name="_Toc358722358"/>
      <w:r>
        <w:t>člen</w:t>
      </w:r>
      <w:r>
        <w:br/>
      </w:r>
      <w:r w:rsidRPr="007B4E95">
        <w:t>(sprememba odredbe)</w:t>
      </w:r>
      <w:bookmarkEnd w:id="1625"/>
    </w:p>
    <w:p w:rsidR="00A1018B" w:rsidRPr="00ED3052" w:rsidRDefault="00A1018B" w:rsidP="00D963C6">
      <w:pPr>
        <w:jc w:val="center"/>
        <w:rPr>
          <w:rFonts w:cs="Arial"/>
        </w:rPr>
      </w:pPr>
    </w:p>
    <w:p w:rsidR="00A1018B" w:rsidRPr="00ED3052" w:rsidRDefault="00A1018B" w:rsidP="00D3510F">
      <w:pPr>
        <w:spacing w:after="120"/>
        <w:rPr>
          <w:rFonts w:cs="Arial"/>
        </w:rPr>
      </w:pPr>
      <w:r w:rsidRPr="00ED3052">
        <w:rPr>
          <w:rFonts w:cs="Arial"/>
        </w:rPr>
        <w:t xml:space="preserve">Agencija po uradni dolžnosti lahko spremeni </w:t>
      </w:r>
      <w:r>
        <w:rPr>
          <w:rFonts w:cs="Arial"/>
        </w:rPr>
        <w:t>odredbo</w:t>
      </w:r>
      <w:r w:rsidRPr="00ED3052">
        <w:rPr>
          <w:rFonts w:cs="Arial"/>
        </w:rPr>
        <w:t xml:space="preserve"> o obvezni sprostitvi proizvodnih zmogljivosti električne energije ali zemeljskega plina tako, da z novo </w:t>
      </w:r>
      <w:r>
        <w:rPr>
          <w:rFonts w:cs="Arial"/>
        </w:rPr>
        <w:t>odredbo</w:t>
      </w:r>
      <w:r w:rsidRPr="00ED3052">
        <w:rPr>
          <w:rFonts w:cs="Arial"/>
        </w:rPr>
        <w:t xml:space="preserve"> staro v celoti razveljavi in določi novo vsebino in obseg ukrepa, obveznosti, s katerimi zagotovi njihovo izpolnjevanje in nadzor nad njimi ter rok izpolnitve obveznosti, če:</w:t>
      </w:r>
    </w:p>
    <w:p w:rsidR="00A1018B" w:rsidRPr="00ED3052" w:rsidRDefault="00A1018B" w:rsidP="001617CF">
      <w:pPr>
        <w:numPr>
          <w:ilvl w:val="0"/>
          <w:numId w:val="49"/>
        </w:numPr>
        <w:ind w:left="284" w:hanging="284"/>
        <w:rPr>
          <w:rFonts w:cs="Arial"/>
        </w:rPr>
      </w:pPr>
      <w:r w:rsidRPr="00ED3052">
        <w:rPr>
          <w:rFonts w:cs="Arial"/>
        </w:rPr>
        <w:t xml:space="preserve">se po izdaji </w:t>
      </w:r>
      <w:r>
        <w:rPr>
          <w:rFonts w:cs="Arial"/>
        </w:rPr>
        <w:t>odredbe</w:t>
      </w:r>
      <w:r w:rsidRPr="00ED3052">
        <w:rPr>
          <w:rFonts w:cs="Arial"/>
        </w:rPr>
        <w:t xml:space="preserve"> bistveno spremenijo ok</w:t>
      </w:r>
      <w:r>
        <w:rPr>
          <w:rFonts w:cs="Arial"/>
        </w:rPr>
        <w:t xml:space="preserve">oliščine na trgu, na katerih je </w:t>
      </w:r>
      <w:r w:rsidRPr="00ED3052">
        <w:rPr>
          <w:rFonts w:cs="Arial"/>
        </w:rPr>
        <w:t>temeljila od</w:t>
      </w:r>
      <w:r>
        <w:rPr>
          <w:rFonts w:cs="Arial"/>
        </w:rPr>
        <w:t>redba</w:t>
      </w:r>
      <w:r w:rsidRPr="00ED3052">
        <w:rPr>
          <w:rFonts w:cs="Arial"/>
        </w:rPr>
        <w:t>;</w:t>
      </w:r>
    </w:p>
    <w:p w:rsidR="00A1018B" w:rsidRDefault="00A1018B" w:rsidP="001617CF">
      <w:pPr>
        <w:numPr>
          <w:ilvl w:val="0"/>
          <w:numId w:val="49"/>
        </w:numPr>
        <w:ind w:left="284" w:hanging="284"/>
        <w:rPr>
          <w:rFonts w:cs="Arial"/>
        </w:rPr>
      </w:pPr>
      <w:r w:rsidRPr="00ED3052">
        <w:rPr>
          <w:rFonts w:cs="Arial"/>
        </w:rPr>
        <w:t>se pri izpolnjevanju obveznosti iz od</w:t>
      </w:r>
      <w:r>
        <w:rPr>
          <w:rFonts w:cs="Arial"/>
        </w:rPr>
        <w:t>redbe</w:t>
      </w:r>
      <w:r w:rsidRPr="00ED3052">
        <w:rPr>
          <w:rFonts w:cs="Arial"/>
        </w:rPr>
        <w:t xml:space="preserve">, brez krivde zavezanca, pojavijo resne težave, zaradi katerih ni mogoče doseči namena iz </w:t>
      </w:r>
      <w:r>
        <w:rPr>
          <w:rFonts w:cs="Arial"/>
        </w:rPr>
        <w:t>odredbe</w:t>
      </w:r>
      <w:r w:rsidRPr="00ED3052">
        <w:rPr>
          <w:rFonts w:cs="Arial"/>
        </w:rPr>
        <w:t xml:space="preserve">.  </w:t>
      </w:r>
    </w:p>
    <w:p w:rsidR="00A1018B" w:rsidRDefault="00A1018B" w:rsidP="007D1782">
      <w:pPr>
        <w:rPr>
          <w:rFonts w:cs="Arial"/>
        </w:rPr>
      </w:pPr>
    </w:p>
    <w:p w:rsidR="00A1018B" w:rsidRPr="00C84042" w:rsidRDefault="00A1018B" w:rsidP="007D1782">
      <w:pPr>
        <w:pStyle w:val="Obrazloitev"/>
      </w:pPr>
      <w:r w:rsidRPr="00C84042">
        <w:rPr>
          <w:lang w:eastAsia="sl-SI"/>
        </w:rPr>
        <w:t>Ker obstaja nevarnost, da se po izdaji odločbe, s katero je agencija odredila korektivni ukrep, spremenijo dejanske okoliščine, ki so narekovale izdajo odločbe, se s tem členom dstavku podeljuje agencji pristojnost, da v teh primerih, izdano odločbo, po uradni dolžnosti, tudi razveljavi.</w:t>
      </w:r>
    </w:p>
    <w:p w:rsidR="00A1018B" w:rsidRPr="007D1782" w:rsidRDefault="00A1018B" w:rsidP="007D1782">
      <w:pPr>
        <w:rPr>
          <w:rFonts w:cs="Arial"/>
        </w:rPr>
      </w:pPr>
    </w:p>
    <w:p w:rsidR="00A1018B" w:rsidRPr="007B4E95" w:rsidRDefault="00A1018B" w:rsidP="00391BB3">
      <w:pPr>
        <w:pStyle w:val="Heading5"/>
      </w:pPr>
      <w:bookmarkStart w:id="1626" w:name="_Toc358722359"/>
      <w:r>
        <w:t>člen</w:t>
      </w:r>
      <w:r>
        <w:br/>
      </w:r>
      <w:r w:rsidRPr="007B4E95">
        <w:t>(sodelovanje agencije z drugimi regulativnimi organi)</w:t>
      </w:r>
      <w:bookmarkEnd w:id="1626"/>
    </w:p>
    <w:p w:rsidR="00A1018B" w:rsidRPr="00ED3052" w:rsidRDefault="00A1018B" w:rsidP="00D963C6">
      <w:pPr>
        <w:rPr>
          <w:rFonts w:cs="Arial"/>
        </w:rPr>
      </w:pPr>
    </w:p>
    <w:p w:rsidR="00A1018B" w:rsidRDefault="00A1018B" w:rsidP="00D963C6">
      <w:pPr>
        <w:rPr>
          <w:rFonts w:cs="Arial"/>
        </w:rPr>
      </w:pPr>
      <w:r w:rsidRPr="00ED3052">
        <w:rPr>
          <w:rFonts w:cs="Arial"/>
        </w:rPr>
        <w:t>Agencija se je dolžna posvetovati z drugimi regulativnimi organi pred sprejetjem ukrepa ali njegovo spremembo ali preklicem, če bi to lahko vplivalo na trgovinsko menjavo med državami članicami Evropske unije.</w:t>
      </w:r>
    </w:p>
    <w:p w:rsidR="00A1018B" w:rsidRDefault="00A1018B" w:rsidP="00D963C6">
      <w:pPr>
        <w:rPr>
          <w:rFonts w:cs="Arial"/>
        </w:rPr>
      </w:pPr>
    </w:p>
    <w:p w:rsidR="00A1018B" w:rsidRPr="00745CD6" w:rsidRDefault="00A1018B" w:rsidP="007D1782">
      <w:pPr>
        <w:pStyle w:val="Obrazloitev"/>
      </w:pPr>
      <w:r w:rsidRPr="00745CD6">
        <w:t>Agencija se je pred sprejetjem ali preklicem korektivnega ukrepa dolžna posvetovati tudi z regulatornimi organi iz drugih držav članic EU, če ima ukrep lahko tudi čezmejne učinke na trgovanje z električno energijo ali zemeljskim plinom.</w:t>
      </w:r>
    </w:p>
    <w:p w:rsidR="00A1018B" w:rsidRPr="000F2F8F" w:rsidRDefault="00A1018B" w:rsidP="00D963C6">
      <w:pPr>
        <w:rPr>
          <w:rFonts w:cs="Arial"/>
        </w:rPr>
      </w:pPr>
    </w:p>
    <w:p w:rsidR="00A1018B" w:rsidRPr="007B4E95" w:rsidRDefault="00A1018B" w:rsidP="00391BB3">
      <w:pPr>
        <w:pStyle w:val="Heading5"/>
      </w:pPr>
      <w:bookmarkStart w:id="1627" w:name="_Toc358722360"/>
      <w:r>
        <w:t>člen</w:t>
      </w:r>
      <w:r>
        <w:br/>
      </w:r>
      <w:r w:rsidRPr="007B4E95">
        <w:t>(vpliv javnosti)</w:t>
      </w:r>
      <w:bookmarkEnd w:id="1627"/>
    </w:p>
    <w:p w:rsidR="00A1018B" w:rsidRPr="00ED3052" w:rsidRDefault="00A1018B" w:rsidP="00D963C6">
      <w:pPr>
        <w:jc w:val="center"/>
        <w:rPr>
          <w:rFonts w:cs="Arial"/>
        </w:rPr>
      </w:pPr>
    </w:p>
    <w:p w:rsidR="00A1018B" w:rsidRPr="00ED3052" w:rsidRDefault="00A1018B" w:rsidP="000F2F8F">
      <w:pPr>
        <w:rPr>
          <w:rFonts w:cs="Arial"/>
        </w:rPr>
      </w:pPr>
      <w:r>
        <w:rPr>
          <w:rFonts w:cs="Arial"/>
        </w:rPr>
        <w:t xml:space="preserve">(1) </w:t>
      </w:r>
      <w:r w:rsidRPr="00ED3052">
        <w:rPr>
          <w:rFonts w:cs="Arial"/>
        </w:rPr>
        <w:t xml:space="preserve">Agencija je dolžna pred sprejetjem ukrepa iz </w:t>
      </w:r>
      <w:r>
        <w:rPr>
          <w:rFonts w:cs="Arial"/>
        </w:rPr>
        <w:fldChar w:fldCharType="begin"/>
      </w:r>
      <w:r>
        <w:rPr>
          <w:rFonts w:cs="Arial"/>
        </w:rPr>
        <w:instrText xml:space="preserve"> REF _Ref294615313 \r \h </w:instrText>
      </w:r>
      <w:r w:rsidRPr="00B44B24">
        <w:rPr>
          <w:rFonts w:cs="Arial"/>
        </w:rPr>
      </w:r>
      <w:r>
        <w:rPr>
          <w:rFonts w:cs="Arial"/>
        </w:rPr>
        <w:fldChar w:fldCharType="separate"/>
      </w:r>
      <w:r>
        <w:rPr>
          <w:rFonts w:cs="Arial"/>
        </w:rPr>
        <w:t>454</w:t>
      </w:r>
      <w:r>
        <w:rPr>
          <w:rFonts w:cs="Arial"/>
        </w:rPr>
        <w:fldChar w:fldCharType="end"/>
      </w:r>
      <w:r>
        <w:rPr>
          <w:rFonts w:cs="Arial"/>
        </w:rPr>
        <w:t xml:space="preserve">. in </w:t>
      </w:r>
      <w:r>
        <w:rPr>
          <w:rFonts w:cs="Arial"/>
        </w:rPr>
        <w:fldChar w:fldCharType="begin"/>
      </w:r>
      <w:r>
        <w:rPr>
          <w:rFonts w:cs="Arial"/>
        </w:rPr>
        <w:instrText xml:space="preserve"> REF _Ref294615319 \r \h </w:instrText>
      </w:r>
      <w:r w:rsidRPr="00B44B24">
        <w:rPr>
          <w:rFonts w:cs="Arial"/>
        </w:rPr>
      </w:r>
      <w:r>
        <w:rPr>
          <w:rFonts w:cs="Arial"/>
        </w:rPr>
        <w:fldChar w:fldCharType="separate"/>
      </w:r>
      <w:r>
        <w:rPr>
          <w:rFonts w:cs="Arial"/>
        </w:rPr>
        <w:t>455</w:t>
      </w:r>
      <w:r>
        <w:rPr>
          <w:rFonts w:cs="Arial"/>
        </w:rPr>
        <w:fldChar w:fldCharType="end"/>
      </w:r>
      <w:r w:rsidRPr="00ED3052">
        <w:rPr>
          <w:rFonts w:cs="Arial"/>
        </w:rPr>
        <w:t>. člena tega zakona pridobiti in primerno upoštevati mnenje zainteresirane javnosti.</w:t>
      </w:r>
    </w:p>
    <w:p w:rsidR="00A1018B" w:rsidRPr="00ED3052" w:rsidRDefault="00A1018B" w:rsidP="00D963C6">
      <w:pPr>
        <w:ind w:hanging="567"/>
        <w:rPr>
          <w:rFonts w:cs="Arial"/>
        </w:rPr>
      </w:pPr>
    </w:p>
    <w:p w:rsidR="00A1018B" w:rsidRPr="00ED3052" w:rsidRDefault="00A1018B" w:rsidP="000F2F8F">
      <w:pPr>
        <w:rPr>
          <w:rFonts w:cs="Arial"/>
        </w:rPr>
      </w:pPr>
      <w:r>
        <w:rPr>
          <w:rFonts w:cs="Arial"/>
        </w:rPr>
        <w:t xml:space="preserve">(2) </w:t>
      </w:r>
      <w:r w:rsidRPr="00ED3052">
        <w:rPr>
          <w:rFonts w:cs="Arial"/>
        </w:rPr>
        <w:t>Agencija je dolžna pred sprejetjem ukrepa njegov predlog objaviti in zbirati mnenja v objavljenem roku, ki ne sme biti krajši od 30 dni.</w:t>
      </w:r>
    </w:p>
    <w:p w:rsidR="00A1018B" w:rsidRPr="00ED3052" w:rsidRDefault="00A1018B" w:rsidP="00D963C6">
      <w:pPr>
        <w:ind w:hanging="567"/>
        <w:rPr>
          <w:rFonts w:cs="Arial"/>
        </w:rPr>
      </w:pPr>
    </w:p>
    <w:p w:rsidR="00A1018B" w:rsidRDefault="00A1018B" w:rsidP="0067072B">
      <w:pPr>
        <w:rPr>
          <w:rFonts w:cs="Arial"/>
        </w:rPr>
      </w:pPr>
      <w:r>
        <w:rPr>
          <w:rFonts w:cs="Arial"/>
        </w:rPr>
        <w:t xml:space="preserve">(3) </w:t>
      </w:r>
      <w:r w:rsidRPr="00ED3052">
        <w:rPr>
          <w:rFonts w:cs="Arial"/>
        </w:rPr>
        <w:t>Po preteku roka iz prejšnjega odstavka in pred sprejetjem ukrepov iz prvega odstavka tega člena mora agencija na spletnih straneh objaviti pridobljena mnenja in pripombe ter navesti v objavi način, kako so bila upoštevana ali razloge, zaradi katerih niso bila upoštevana. Pri tem se ne objavijo informacije in podatki, ki so zaupne narave.</w:t>
      </w:r>
    </w:p>
    <w:p w:rsidR="00A1018B" w:rsidRDefault="00A1018B" w:rsidP="0067072B">
      <w:pPr>
        <w:rPr>
          <w:rFonts w:cs="Arial"/>
        </w:rPr>
      </w:pPr>
    </w:p>
    <w:p w:rsidR="00A1018B" w:rsidRPr="00745CD6" w:rsidRDefault="00A1018B" w:rsidP="007D1782">
      <w:pPr>
        <w:pStyle w:val="Obrazloitev"/>
      </w:pPr>
      <w:r w:rsidRPr="00745CD6">
        <w:t xml:space="preserve">Agencija je dolžna pred sprejetjem korektivnega ukrepa iz </w:t>
      </w:r>
      <w:fldSimple w:instr=" REF _Ref294615313 \r \h  \* MERGEFORMAT ">
        <w:r>
          <w:t>454</w:t>
        </w:r>
      </w:fldSimple>
      <w:r w:rsidRPr="00745CD6">
        <w:t xml:space="preserve">. in </w:t>
      </w:r>
      <w:fldSimple w:instr=" REF _Ref294615319 \r \h  \* MERGEFORMAT ">
        <w:r>
          <w:t>455</w:t>
        </w:r>
      </w:fldSimple>
      <w:r w:rsidRPr="00745CD6">
        <w:t xml:space="preserve">. člena tega zakona omogočiti zainteresirani javnosti, da se seznani z nameravanim ukrepom, vključno z vsemi pogoji njegove izvedbe, in razlogi zanj. Pravica sodelovanja javnosti pa se ne nanaša na zaupne podatke. </w:t>
      </w:r>
      <w:r>
        <w:t>Agencija se je dolžna argumentirano opredeliti do pripomb javnosti in to tudi javno objaviti.</w:t>
      </w:r>
      <w:r w:rsidRPr="00745CD6">
        <w:t xml:space="preserve">     </w:t>
      </w:r>
    </w:p>
    <w:p w:rsidR="00A1018B" w:rsidRPr="007D1782" w:rsidRDefault="00A1018B" w:rsidP="0067072B">
      <w:pPr>
        <w:rPr>
          <w:rFonts w:cs="Arial"/>
        </w:rPr>
      </w:pPr>
    </w:p>
    <w:p w:rsidR="00A1018B" w:rsidRPr="00633FD2" w:rsidRDefault="00A1018B" w:rsidP="00596ADC">
      <w:pPr>
        <w:pStyle w:val="ListParagraph"/>
        <w:ind w:left="0"/>
        <w:jc w:val="center"/>
        <w:rPr>
          <w:rFonts w:ascii="Arial Narrow" w:hAnsi="Arial Narrow" w:cs="Arial"/>
        </w:rPr>
      </w:pPr>
    </w:p>
    <w:p w:rsidR="00A1018B" w:rsidRDefault="00A1018B" w:rsidP="001E2586">
      <w:pPr>
        <w:pStyle w:val="Heading4"/>
        <w:rPr>
          <w:b w:val="0"/>
          <w:sz w:val="24"/>
          <w:szCs w:val="24"/>
        </w:rPr>
      </w:pPr>
      <w:bookmarkStart w:id="1628" w:name="_Toc358722361"/>
      <w:r w:rsidRPr="00EC7B24">
        <w:rPr>
          <w:b w:val="0"/>
          <w:sz w:val="24"/>
          <w:szCs w:val="24"/>
        </w:rPr>
        <w:t>VI. Izmenjava podatkov med udeleženci na trgu z električno energijo in zemeljskim plinom</w:t>
      </w:r>
      <w:bookmarkEnd w:id="1628"/>
    </w:p>
    <w:p w:rsidR="00A1018B" w:rsidRPr="006D24A3" w:rsidRDefault="00A1018B" w:rsidP="006D24A3"/>
    <w:p w:rsidR="00A1018B" w:rsidRDefault="00A1018B" w:rsidP="00391BB3">
      <w:pPr>
        <w:pStyle w:val="Heading5"/>
      </w:pPr>
      <w:bookmarkStart w:id="1629" w:name="_Ref296683354"/>
      <w:bookmarkStart w:id="1630" w:name="_Toc358722362"/>
      <w:r>
        <w:t>člen</w:t>
      </w:r>
      <w:r>
        <w:br/>
        <w:t xml:space="preserve"> (identifikacija entitet v izmenjavi podatkov)</w:t>
      </w:r>
      <w:bookmarkEnd w:id="1629"/>
      <w:bookmarkEnd w:id="1630"/>
    </w:p>
    <w:p w:rsidR="00A1018B" w:rsidRDefault="00A1018B" w:rsidP="006D24A3">
      <w:pPr>
        <w:jc w:val="center"/>
      </w:pPr>
    </w:p>
    <w:p w:rsidR="00A1018B" w:rsidRDefault="00A1018B" w:rsidP="006D24A3">
      <w:r>
        <w:t>(1) Izvajalci energetskih dejavnosti so dolžni za potrebe elektronske izmenjave podatkov enoumno označiti vse entitete, ki se uporabljajo v elektronski izmenjavi podatkov na trgu z energijo. Entitete lahko predstavljajo tako virtualne kakor tudi fizične objekte, storitve in produkte. Na ta način dodeljeni i</w:t>
      </w:r>
      <w:r w:rsidRPr="00637C1C">
        <w:t>dentifika</w:t>
      </w:r>
      <w:r>
        <w:t>torji</w:t>
      </w:r>
      <w:r w:rsidRPr="00637C1C">
        <w:t xml:space="preserve"> nastopajo kot enolični kazalci na podatke, ki se </w:t>
      </w:r>
      <w:r>
        <w:t>navezujejo na označeno entiteto in omogočajo hitro, kakovostno in avtomatsko izmenjavo podatkov med udeleženci.</w:t>
      </w:r>
      <w:r w:rsidRPr="00F80BA4">
        <w:t xml:space="preserve"> </w:t>
      </w:r>
    </w:p>
    <w:p w:rsidR="00A1018B" w:rsidRDefault="00A1018B" w:rsidP="006D24A3"/>
    <w:p w:rsidR="00A1018B" w:rsidRDefault="00A1018B" w:rsidP="006D24A3">
      <w:pPr>
        <w:rPr>
          <w:rStyle w:val="CommentReference"/>
        </w:rPr>
      </w:pPr>
      <w:r>
        <w:t xml:space="preserve">(2) Za identificiranje entitet iz prvega odstavka se uporabijo odprti standardi, ki določajo ustrezne standardizirane sisteme identificiranja, ki zagotavljajo enoličnost dodeljenih identifikatorjev na ravni EU ali širše in standardizirano obliko identifikatorjev. Če izvajalci energetskih dejavnosti nastopajo v vlogi izdajatelja identifikatorjev so obvezani zagotoviti integriteto in trajnost storitve dodeljevanja identifikatorjev ter upoštevati pravila dodeljevanja glede na izbran sistem identificiranja.  </w:t>
      </w:r>
    </w:p>
    <w:p w:rsidR="00A1018B" w:rsidRDefault="00A1018B" w:rsidP="006D24A3"/>
    <w:p w:rsidR="00A1018B" w:rsidRDefault="00A1018B" w:rsidP="006D24A3">
      <w:r>
        <w:t xml:space="preserve">(3) V procesih izmenjave podatkov na slovenskem trgu z energijo se nespremenjeni uporabijo vsi standardizirani identifikatorji entitet, ki so usklajeni na ravni EU in so dostopni v obliki odprtih standardov.Odgovornost za dodeljevanje identifikatorjev se dodeli operaterju trga, operaterjem, agenciji ali samim udeležencem na trgu v odvisnosti od vrste entitet, ki so predmet identificiranja. </w:t>
      </w:r>
    </w:p>
    <w:p w:rsidR="00A1018B" w:rsidRDefault="00A1018B" w:rsidP="006D24A3"/>
    <w:p w:rsidR="00A1018B" w:rsidRDefault="00A1018B" w:rsidP="006D24A3">
      <w:r>
        <w:t xml:space="preserve">(4) </w:t>
      </w:r>
      <w:r w:rsidRPr="00C540FC">
        <w:t xml:space="preserve">Agencija s splošnim aktom </w:t>
      </w:r>
      <w:r>
        <w:t>v sodelovanju z vpletenimi akterji</w:t>
      </w:r>
      <w:r w:rsidRPr="00C540FC">
        <w:t xml:space="preserve"> podrobneje predpiše</w:t>
      </w:r>
      <w:r>
        <w:t xml:space="preserve"> vrsto uporabljenih sistemov za identificiranje entitet, pravila in obveznosti za izvajanje storitve dodeljevanja identifikatorjev, vključno s hierarhijo odgovornosti za dodeljevanje le-teh ter vse ostale vidike odgovornosti, pristojnosti in nadzora, kakor tudi prehodno obdobje uvajanja novih sistemov identificiranja entitet. </w:t>
      </w:r>
    </w:p>
    <w:p w:rsidR="00A1018B" w:rsidRDefault="00A1018B" w:rsidP="006D24A3"/>
    <w:p w:rsidR="00A1018B" w:rsidRDefault="00A1018B" w:rsidP="00227AB0">
      <w:pPr>
        <w:pStyle w:val="Obrazloitev"/>
      </w:pPr>
      <w:r>
        <w:rPr>
          <w:lang w:eastAsia="sl-SI"/>
        </w:rPr>
        <w:t xml:space="preserve">Člen predpisuje uporabo standardiziranih identifikacijskih entitet  s strani  izvajalcev energetskih dejavnosti pri elektronski izmenjavi podatkov med udeleženci na trgu z električno energijo in zemeljskim plinom. </w:t>
      </w:r>
    </w:p>
    <w:p w:rsidR="00A1018B" w:rsidRDefault="00A1018B" w:rsidP="006D24A3"/>
    <w:p w:rsidR="00A1018B" w:rsidRPr="007B4E95" w:rsidRDefault="00A1018B" w:rsidP="00391BB3">
      <w:pPr>
        <w:pStyle w:val="Heading5"/>
      </w:pPr>
      <w:bookmarkStart w:id="1631" w:name="_Toc358722363"/>
      <w:r w:rsidRPr="00596ADC">
        <w:t>člen</w:t>
      </w:r>
      <w:r>
        <w:br/>
      </w:r>
      <w:r w:rsidRPr="007B4E95">
        <w:t>(zavezanci za izmenjavo podatkov)</w:t>
      </w:r>
      <w:bookmarkEnd w:id="1631"/>
    </w:p>
    <w:p w:rsidR="00A1018B" w:rsidRPr="00E50F12" w:rsidRDefault="00A1018B" w:rsidP="00596ADC">
      <w:pPr>
        <w:jc w:val="center"/>
        <w:rPr>
          <w:rFonts w:cs="Arial"/>
        </w:rPr>
      </w:pPr>
    </w:p>
    <w:p w:rsidR="00A1018B" w:rsidRPr="00E50F12" w:rsidRDefault="00A1018B" w:rsidP="00596ADC">
      <w:pPr>
        <w:rPr>
          <w:rFonts w:cs="Arial"/>
        </w:rPr>
      </w:pPr>
      <w:r>
        <w:rPr>
          <w:rFonts w:cs="Arial"/>
        </w:rPr>
        <w:t xml:space="preserve">(1) </w:t>
      </w:r>
      <w:r w:rsidRPr="00E50F12">
        <w:rPr>
          <w:rFonts w:cs="Arial"/>
        </w:rPr>
        <w:t xml:space="preserve">Zaradi zagotavljanja preglednosti </w:t>
      </w:r>
      <w:r>
        <w:rPr>
          <w:rFonts w:cs="Arial"/>
        </w:rPr>
        <w:t xml:space="preserve">in s tem učinkovitega delovanja trga </w:t>
      </w:r>
      <w:r w:rsidRPr="00E50F12">
        <w:rPr>
          <w:rFonts w:cs="Arial"/>
        </w:rPr>
        <w:t xml:space="preserve">z električno energijo </w:t>
      </w:r>
      <w:r>
        <w:rPr>
          <w:rFonts w:cs="Arial"/>
        </w:rPr>
        <w:t>in zemeljskim plinom ter</w:t>
      </w:r>
      <w:r w:rsidRPr="00E50F12">
        <w:rPr>
          <w:rFonts w:cs="Arial"/>
        </w:rPr>
        <w:t xml:space="preserve"> učinkovitega uresničevanja pravic posameznikov po tem zakonu so izvajalci energetskih dejavnosti dolžni omogočiti izmenjavo podatkov, s katerimi razpolagajo v okviru opravljanja svoje dejavnosti, z drugimi udeleženci na trgu električne energije</w:t>
      </w:r>
      <w:r>
        <w:rPr>
          <w:rFonts w:cs="Arial"/>
        </w:rPr>
        <w:t xml:space="preserve"> in zemeljskega plina</w:t>
      </w:r>
      <w:r w:rsidRPr="00E50F12">
        <w:rPr>
          <w:rFonts w:cs="Arial"/>
        </w:rPr>
        <w:t>, ki te podatke potrebujejo za nemoteno poslovanje na trgu.</w:t>
      </w:r>
    </w:p>
    <w:p w:rsidR="00A1018B" w:rsidRPr="00E50F12" w:rsidRDefault="00A1018B" w:rsidP="00596ADC">
      <w:pPr>
        <w:ind w:left="426"/>
        <w:rPr>
          <w:rFonts w:cs="Arial"/>
        </w:rPr>
      </w:pPr>
    </w:p>
    <w:p w:rsidR="00A1018B" w:rsidRDefault="00A1018B" w:rsidP="00596ADC">
      <w:pPr>
        <w:rPr>
          <w:rFonts w:cs="Arial"/>
        </w:rPr>
      </w:pPr>
      <w:r>
        <w:rPr>
          <w:rFonts w:cs="Arial"/>
        </w:rPr>
        <w:t>(2) Vsak izvajalec energetskih dejavnosti je dolžan vsem uporabnikom na enak način omogočiti dostop do podatkov, ki nastanejo pri izvajanju njegove dejavnosti. Pri določitvi vrste in strukture podatkov ter načina izmenjave podatkov so dolžni uporabljati razpoložljive odprte standarde.</w:t>
      </w:r>
    </w:p>
    <w:p w:rsidR="00A1018B" w:rsidRDefault="00A1018B" w:rsidP="00596ADC">
      <w:pPr>
        <w:pStyle w:val="ListParagraph"/>
        <w:rPr>
          <w:rFonts w:cs="Arial"/>
        </w:rPr>
      </w:pPr>
    </w:p>
    <w:p w:rsidR="00A1018B" w:rsidRDefault="00A1018B" w:rsidP="00596ADC">
      <w:pPr>
        <w:rPr>
          <w:rFonts w:cs="Arial"/>
        </w:rPr>
      </w:pPr>
      <w:r>
        <w:rPr>
          <w:rFonts w:cs="Arial"/>
        </w:rPr>
        <w:t xml:space="preserve">(3) </w:t>
      </w:r>
      <w:r w:rsidRPr="00761D6B">
        <w:rPr>
          <w:rFonts w:cs="Arial"/>
        </w:rPr>
        <w:t xml:space="preserve">Vrsto in strukturo podatkov ter način izmenjave podatkov, </w:t>
      </w:r>
      <w:r>
        <w:rPr>
          <w:rFonts w:cs="Arial"/>
        </w:rPr>
        <w:t>na katere se nanaša obvez</w:t>
      </w:r>
      <w:r w:rsidRPr="00E50F12">
        <w:rPr>
          <w:rFonts w:cs="Arial"/>
        </w:rPr>
        <w:t>nost iz prejšnjega odstavka</w:t>
      </w:r>
      <w:r>
        <w:rPr>
          <w:rFonts w:cs="Arial"/>
        </w:rPr>
        <w:t xml:space="preserve"> in niso opredeljeni z razpoložljivimi odprtimi standardi ali zadevno zakonodajo predpišejo udeleženci glede na svoje odgovornosti in vlogo na trgu. Pri tem so dolžni upoštevati stanje tehnike in stroškovno učinkovitost. </w:t>
      </w:r>
      <w:r w:rsidRPr="00945B88">
        <w:rPr>
          <w:rFonts w:cs="Arial"/>
        </w:rPr>
        <w:t xml:space="preserve"> </w:t>
      </w:r>
    </w:p>
    <w:p w:rsidR="00A1018B" w:rsidRPr="00945B88" w:rsidRDefault="00A1018B" w:rsidP="00596ADC">
      <w:pPr>
        <w:ind w:left="426"/>
        <w:rPr>
          <w:rFonts w:cs="Arial"/>
        </w:rPr>
      </w:pPr>
    </w:p>
    <w:p w:rsidR="00A1018B" w:rsidRPr="00E50F12" w:rsidRDefault="00A1018B" w:rsidP="00596ADC">
      <w:pPr>
        <w:rPr>
          <w:rFonts w:cs="Arial"/>
        </w:rPr>
      </w:pPr>
      <w:r>
        <w:rPr>
          <w:rFonts w:cs="Arial"/>
        </w:rPr>
        <w:t xml:space="preserve">(4) </w:t>
      </w:r>
      <w:r w:rsidRPr="00945B88">
        <w:rPr>
          <w:rFonts w:cs="Arial"/>
        </w:rPr>
        <w:t xml:space="preserve">Podatki se izmenjujejo v agregatni in neosebni obliki. </w:t>
      </w:r>
      <w:r>
        <w:rPr>
          <w:rFonts w:cs="Arial"/>
        </w:rPr>
        <w:t>Ključni p</w:t>
      </w:r>
      <w:r w:rsidRPr="00945B88">
        <w:rPr>
          <w:rFonts w:cs="Arial"/>
        </w:rPr>
        <w:t>rocesi izmenjave podatkov trgu z energijo</w:t>
      </w:r>
      <w:r w:rsidRPr="00902CFE">
        <w:rPr>
          <w:rFonts w:cs="Arial"/>
        </w:rPr>
        <w:t xml:space="preserve"> </w:t>
      </w:r>
      <w:r w:rsidRPr="00945B88">
        <w:rPr>
          <w:rFonts w:cs="Arial"/>
        </w:rPr>
        <w:t xml:space="preserve">morajo biti ustrezno dokumentirani, pri čemer so udeleženci dolžni upoštevati standardizirane metodologije za </w:t>
      </w:r>
      <w:r>
        <w:rPr>
          <w:rFonts w:cs="Arial"/>
        </w:rPr>
        <w:t>oblikovanje</w:t>
      </w:r>
      <w:r w:rsidRPr="00945B88">
        <w:rPr>
          <w:rFonts w:cs="Arial"/>
        </w:rPr>
        <w:t xml:space="preserve"> procesov izmenjave podatkov.</w:t>
      </w:r>
      <w:r>
        <w:rPr>
          <w:rFonts w:cs="Arial"/>
        </w:rPr>
        <w:t xml:space="preserve"> Ključni so vsi poslovni procesi izmenjave podatkov, ki so potrebni za nemoteno delovanje trga oziroma vsebujejo podatke, ki se nanašajo na uporabnike, kot npr. procesi izmenjave matičnih in merilnih podatkov, proces menjave dobavitelja, procesi izmenjave podatkov za potrebe bilančnega obračuna, itd.</w:t>
      </w:r>
      <w:r w:rsidRPr="00E50F12">
        <w:rPr>
          <w:rFonts w:cs="Arial"/>
        </w:rPr>
        <w:t xml:space="preserve">  </w:t>
      </w:r>
    </w:p>
    <w:p w:rsidR="00A1018B" w:rsidRPr="00E50F12" w:rsidRDefault="00A1018B" w:rsidP="00596ADC">
      <w:pPr>
        <w:rPr>
          <w:rFonts w:cs="Arial"/>
        </w:rPr>
      </w:pPr>
    </w:p>
    <w:p w:rsidR="00A1018B" w:rsidRPr="00E50F12" w:rsidRDefault="00A1018B" w:rsidP="00596ADC">
      <w:pPr>
        <w:spacing w:after="120"/>
        <w:rPr>
          <w:rFonts w:cs="Arial"/>
        </w:rPr>
      </w:pPr>
      <w:r>
        <w:rPr>
          <w:rFonts w:cs="Arial"/>
        </w:rPr>
        <w:t xml:space="preserve">(5) </w:t>
      </w:r>
      <w:r w:rsidRPr="00E50F12">
        <w:rPr>
          <w:rFonts w:cs="Arial"/>
        </w:rPr>
        <w:t>Obveznost izmenjave podatkov se ne nanaša na:</w:t>
      </w:r>
    </w:p>
    <w:p w:rsidR="00A1018B" w:rsidRPr="00E50F12" w:rsidRDefault="00A1018B" w:rsidP="001617CF">
      <w:pPr>
        <w:numPr>
          <w:ilvl w:val="0"/>
          <w:numId w:val="68"/>
        </w:numPr>
        <w:ind w:left="284" w:hanging="284"/>
        <w:rPr>
          <w:rFonts w:cs="Arial"/>
        </w:rPr>
      </w:pPr>
      <w:r w:rsidRPr="00E50F12">
        <w:rPr>
          <w:rFonts w:cs="Arial"/>
        </w:rPr>
        <w:t>podatke, ki so na podlagi zakona, ki ureja tajne podatke, opredeljeni kot tajni zaradi javne varnosti, obrambe države, zaupnosti mednarodnih odnosov ali zaupnosti obveščevalne in varnostne dejavnosti državnih organov;</w:t>
      </w:r>
    </w:p>
    <w:p w:rsidR="00A1018B" w:rsidRPr="00E50F12" w:rsidRDefault="00A1018B" w:rsidP="001617CF">
      <w:pPr>
        <w:numPr>
          <w:ilvl w:val="0"/>
          <w:numId w:val="68"/>
        </w:numPr>
        <w:ind w:left="284" w:hanging="284"/>
        <w:rPr>
          <w:rFonts w:cs="Arial"/>
        </w:rPr>
      </w:pPr>
      <w:r w:rsidRPr="00E50F12">
        <w:rPr>
          <w:rFonts w:cs="Arial"/>
        </w:rPr>
        <w:t>podatke, ki so opredeljeni kot poslovna skrivnost v skladu z zakonom, ki ureja gospodarske družbe;</w:t>
      </w:r>
    </w:p>
    <w:p w:rsidR="00A1018B" w:rsidRPr="00E50F12" w:rsidRDefault="00A1018B" w:rsidP="001617CF">
      <w:pPr>
        <w:numPr>
          <w:ilvl w:val="0"/>
          <w:numId w:val="68"/>
        </w:numPr>
        <w:ind w:left="284" w:hanging="284"/>
        <w:rPr>
          <w:rFonts w:cs="Arial"/>
        </w:rPr>
      </w:pPr>
      <w:r w:rsidRPr="00E50F12">
        <w:rPr>
          <w:rFonts w:cs="Arial"/>
        </w:rPr>
        <w:t>osebne podatke, katerih razkritje bi pomenilo kršitev varstva osebnih podatkov v skladu z zakonom, ki ureja varstvo osebnih podatkov;</w:t>
      </w:r>
    </w:p>
    <w:p w:rsidR="00A1018B" w:rsidRPr="00E50F12" w:rsidRDefault="00A1018B" w:rsidP="001617CF">
      <w:pPr>
        <w:numPr>
          <w:ilvl w:val="0"/>
          <w:numId w:val="68"/>
        </w:numPr>
        <w:ind w:left="284" w:hanging="284"/>
        <w:rPr>
          <w:rFonts w:cs="Arial"/>
        </w:rPr>
      </w:pPr>
      <w:r w:rsidRPr="00E50F12">
        <w:rPr>
          <w:rFonts w:cs="Arial"/>
        </w:rPr>
        <w:t>podatke, ki so bili pridobljeni zaradi upravnega postopka, ki ga vodi izvajalec energetske dejavnosti, in bi njihovo razkritje škodovalo njegovi izvedbi;</w:t>
      </w:r>
    </w:p>
    <w:p w:rsidR="00A1018B" w:rsidRPr="00E50F12" w:rsidRDefault="00A1018B" w:rsidP="001617CF">
      <w:pPr>
        <w:numPr>
          <w:ilvl w:val="0"/>
          <w:numId w:val="68"/>
        </w:numPr>
        <w:ind w:left="284" w:hanging="284"/>
        <w:rPr>
          <w:rFonts w:cs="Arial"/>
        </w:rPr>
      </w:pPr>
      <w:r w:rsidRPr="00E50F12">
        <w:rPr>
          <w:rFonts w:cs="Arial"/>
        </w:rPr>
        <w:t>podatke, ki so bili pridobljeni v zvezi z notranjim delovanjem oziroma dejavnostjo izvajalcev energetskih dejavnosti, če bi njihovo razkritje povzročilo motnje pri delovanju oziroma dejavnosti izvajalca.</w:t>
      </w:r>
    </w:p>
    <w:p w:rsidR="00A1018B" w:rsidRPr="00E50F12" w:rsidRDefault="00A1018B" w:rsidP="00596ADC">
      <w:pPr>
        <w:ind w:left="709"/>
        <w:rPr>
          <w:rFonts w:cs="Arial"/>
        </w:rPr>
      </w:pPr>
    </w:p>
    <w:p w:rsidR="00A1018B" w:rsidRDefault="00A1018B" w:rsidP="00596ADC">
      <w:pPr>
        <w:rPr>
          <w:rFonts w:cs="Arial"/>
        </w:rPr>
      </w:pPr>
      <w:r>
        <w:rPr>
          <w:rFonts w:cs="Arial"/>
        </w:rPr>
        <w:t xml:space="preserve">(6) </w:t>
      </w:r>
      <w:r w:rsidRPr="00E50F12">
        <w:rPr>
          <w:rFonts w:cs="Arial"/>
        </w:rPr>
        <w:t xml:space="preserve">Obveznosti izvajalcev energetske dejavnosti iz tega člena ne posegajo v obveznosti teh oseb iz drugih določil tega zakona, ki tem osebam nalagajo dolžnost omogočanja dostopa do podatkov ali posredovanja podatkov agenciji in drugim osebam, ki so po tem zakonu upravičene do pridobitve določenih podatkov od izvajalcev elektroenergetskih dejavnosti.  </w:t>
      </w:r>
    </w:p>
    <w:p w:rsidR="00A1018B" w:rsidRDefault="00A1018B" w:rsidP="00596ADC">
      <w:pPr>
        <w:rPr>
          <w:rFonts w:cs="Arial"/>
        </w:rPr>
      </w:pPr>
    </w:p>
    <w:p w:rsidR="00A1018B" w:rsidRPr="00596ADC" w:rsidRDefault="00A1018B" w:rsidP="00227AB0">
      <w:pPr>
        <w:pStyle w:val="Obrazloitev"/>
      </w:pPr>
      <w:r>
        <w:rPr>
          <w:lang w:eastAsia="sl-SI"/>
        </w:rPr>
        <w:t>Člen predpisuje obveznost izvajalcev energetskih dejavnosti po izmenjavi podatkov v okviru opravljanja svoje dejavnosti z drugimi udeleženci na trgu električne energije in zemeljskega plina, ki te podatke potrebujejo za nemoteno poslovanje na trgu. Pri izmenjavi podatkov je predpisana uporaba razpoložljivih odprtih standardov in ustrezna dokumentiranost podatkov.</w:t>
      </w:r>
    </w:p>
    <w:p w:rsidR="00A1018B" w:rsidRPr="007B4E95" w:rsidRDefault="00A1018B" w:rsidP="00391BB3">
      <w:pPr>
        <w:pStyle w:val="Heading5"/>
      </w:pPr>
      <w:bookmarkStart w:id="1632" w:name="_Toc358722364"/>
      <w:r w:rsidRPr="00596ADC">
        <w:t>člen</w:t>
      </w:r>
      <w:r>
        <w:br/>
      </w:r>
      <w:r w:rsidRPr="007B4E95">
        <w:t>(odgovornost zavezancev za izmenjavo podatkov)</w:t>
      </w:r>
      <w:bookmarkEnd w:id="1632"/>
    </w:p>
    <w:p w:rsidR="00A1018B" w:rsidRPr="00E50F12" w:rsidRDefault="00A1018B" w:rsidP="00596ADC">
      <w:pPr>
        <w:jc w:val="center"/>
        <w:rPr>
          <w:rFonts w:cs="Arial"/>
        </w:rPr>
      </w:pPr>
    </w:p>
    <w:p w:rsidR="00A1018B" w:rsidRPr="00E50F12" w:rsidRDefault="00A1018B" w:rsidP="00596ADC">
      <w:pPr>
        <w:rPr>
          <w:rFonts w:cs="Arial"/>
        </w:rPr>
      </w:pPr>
      <w:r>
        <w:rPr>
          <w:rFonts w:cs="Arial"/>
        </w:rPr>
        <w:t xml:space="preserve">(1) </w:t>
      </w:r>
      <w:r w:rsidRPr="00E50F12">
        <w:rPr>
          <w:rFonts w:cs="Arial"/>
        </w:rPr>
        <w:t xml:space="preserve">Zavezanci za izmenjavo podatkov odgovarjajo za formalno pravilnost </w:t>
      </w:r>
      <w:r>
        <w:rPr>
          <w:rFonts w:cs="Arial"/>
        </w:rPr>
        <w:t xml:space="preserve">svojih </w:t>
      </w:r>
      <w:r w:rsidRPr="00E50F12">
        <w:rPr>
          <w:rFonts w:cs="Arial"/>
        </w:rPr>
        <w:t xml:space="preserve">podatkov in njihovo pravočasno razpoložljivost za izmenjavo v standardizirani obliki. </w:t>
      </w:r>
    </w:p>
    <w:p w:rsidR="00A1018B" w:rsidRPr="00E50F12" w:rsidRDefault="00A1018B" w:rsidP="00596ADC">
      <w:pPr>
        <w:ind w:left="426"/>
        <w:rPr>
          <w:rFonts w:cs="Arial"/>
        </w:rPr>
      </w:pPr>
    </w:p>
    <w:p w:rsidR="00A1018B" w:rsidRPr="00E50F12" w:rsidRDefault="00A1018B" w:rsidP="00596ADC">
      <w:pPr>
        <w:rPr>
          <w:rFonts w:cs="Arial"/>
        </w:rPr>
      </w:pPr>
      <w:r>
        <w:rPr>
          <w:rFonts w:cs="Arial"/>
        </w:rPr>
        <w:t xml:space="preserve">(2) </w:t>
      </w:r>
      <w:r w:rsidRPr="00E50F12">
        <w:rPr>
          <w:rFonts w:cs="Arial"/>
        </w:rPr>
        <w:t xml:space="preserve">V zvezi z obveznostjo iz prejšnjega odstavka morajo zavezanci za izmenjavo podatkov zagotoviti hrambo podatkov, kakovost podatkov, avtenticiran in avtoriziran dostop do podatkov ter varnost in zaupnost podatkov. </w:t>
      </w:r>
    </w:p>
    <w:p w:rsidR="00A1018B" w:rsidRPr="00E50F12" w:rsidRDefault="00A1018B" w:rsidP="00596ADC">
      <w:pPr>
        <w:ind w:left="426"/>
        <w:rPr>
          <w:rFonts w:cs="Arial"/>
        </w:rPr>
      </w:pPr>
    </w:p>
    <w:p w:rsidR="00A1018B" w:rsidRDefault="00A1018B" w:rsidP="00596ADC">
      <w:pPr>
        <w:rPr>
          <w:rFonts w:cs="Arial"/>
        </w:rPr>
      </w:pPr>
      <w:r>
        <w:rPr>
          <w:rFonts w:cs="Arial"/>
        </w:rPr>
        <w:t>(3) Ob upoštevanju pogojev iz prejšnjega člena zavezanci za izmenjavo podatkov</w:t>
      </w:r>
      <w:r w:rsidRPr="008D537B">
        <w:rPr>
          <w:rFonts w:cs="Arial"/>
        </w:rPr>
        <w:t xml:space="preserve"> v svojih aktih določijo osebe, ki so odgovorne za </w:t>
      </w:r>
      <w:r>
        <w:rPr>
          <w:rFonts w:cs="Arial"/>
        </w:rPr>
        <w:t>izmenjavo podatkov</w:t>
      </w:r>
      <w:r w:rsidRPr="008D537B">
        <w:rPr>
          <w:rFonts w:cs="Arial"/>
        </w:rPr>
        <w:t xml:space="preserve"> </w:t>
      </w:r>
      <w:r>
        <w:rPr>
          <w:rFonts w:cs="Arial"/>
        </w:rPr>
        <w:t xml:space="preserve">ter </w:t>
      </w:r>
      <w:r w:rsidRPr="008D537B">
        <w:rPr>
          <w:rFonts w:cs="Arial"/>
        </w:rPr>
        <w:t xml:space="preserve">predpišejo postopke in ukrepe za </w:t>
      </w:r>
      <w:r>
        <w:rPr>
          <w:rFonts w:cs="Arial"/>
        </w:rPr>
        <w:t>učinkovito izmenjavo</w:t>
      </w:r>
      <w:r w:rsidRPr="008D537B">
        <w:rPr>
          <w:rFonts w:cs="Arial"/>
        </w:rPr>
        <w:t xml:space="preserve"> podatkov</w:t>
      </w:r>
      <w:r>
        <w:rPr>
          <w:rFonts w:cs="Arial"/>
        </w:rPr>
        <w:t>, ki obsegajo:</w:t>
      </w:r>
    </w:p>
    <w:p w:rsidR="00A1018B" w:rsidRDefault="00A1018B" w:rsidP="001617CF">
      <w:pPr>
        <w:numPr>
          <w:ilvl w:val="0"/>
          <w:numId w:val="68"/>
        </w:numPr>
        <w:rPr>
          <w:rFonts w:cs="Arial"/>
        </w:rPr>
      </w:pPr>
      <w:r>
        <w:rPr>
          <w:rFonts w:cs="Arial"/>
        </w:rPr>
        <w:t>nabor, vrsto in strukturo podatkov;</w:t>
      </w:r>
    </w:p>
    <w:p w:rsidR="00A1018B" w:rsidRDefault="00A1018B" w:rsidP="001617CF">
      <w:pPr>
        <w:numPr>
          <w:ilvl w:val="0"/>
          <w:numId w:val="68"/>
        </w:numPr>
        <w:rPr>
          <w:rFonts w:cs="Arial"/>
        </w:rPr>
      </w:pPr>
      <w:r>
        <w:rPr>
          <w:rFonts w:cs="Arial"/>
        </w:rPr>
        <w:t>pravila za dostopanje do podatkov;</w:t>
      </w:r>
    </w:p>
    <w:p w:rsidR="00A1018B" w:rsidRDefault="00A1018B" w:rsidP="001617CF">
      <w:pPr>
        <w:numPr>
          <w:ilvl w:val="0"/>
          <w:numId w:val="68"/>
        </w:numPr>
        <w:rPr>
          <w:rFonts w:cs="Arial"/>
        </w:rPr>
      </w:pPr>
      <w:r>
        <w:rPr>
          <w:rFonts w:cs="Arial"/>
        </w:rPr>
        <w:t>časovno razpoložljivost podatkov in</w:t>
      </w:r>
    </w:p>
    <w:p w:rsidR="00A1018B" w:rsidRDefault="00A1018B" w:rsidP="001617CF">
      <w:pPr>
        <w:numPr>
          <w:ilvl w:val="0"/>
          <w:numId w:val="68"/>
        </w:numPr>
        <w:rPr>
          <w:rFonts w:cs="Arial"/>
        </w:rPr>
      </w:pPr>
      <w:r>
        <w:rPr>
          <w:rFonts w:cs="Arial"/>
        </w:rPr>
        <w:t xml:space="preserve">način zajemanja podatkov. </w:t>
      </w:r>
    </w:p>
    <w:p w:rsidR="00A1018B" w:rsidRDefault="00A1018B" w:rsidP="00596ADC">
      <w:pPr>
        <w:ind w:left="426"/>
        <w:rPr>
          <w:rFonts w:cs="Arial"/>
        </w:rPr>
      </w:pPr>
    </w:p>
    <w:p w:rsidR="00A1018B" w:rsidRDefault="00A1018B" w:rsidP="00596ADC">
      <w:pPr>
        <w:rPr>
          <w:rFonts w:cs="Arial"/>
        </w:rPr>
      </w:pPr>
      <w:r>
        <w:rPr>
          <w:rFonts w:cs="Arial"/>
        </w:rPr>
        <w:t>(4) Agencija lahko s splošnim aktom predpiše obvezne vsebine aktov iz prejšnjega odstavka, če je to potrebno, da se poenotijo pristopi v informatizaciji procesov izmenjave podatkov.</w:t>
      </w:r>
    </w:p>
    <w:p w:rsidR="00A1018B" w:rsidRDefault="00A1018B" w:rsidP="00596ADC">
      <w:pPr>
        <w:rPr>
          <w:rFonts w:cs="Arial"/>
        </w:rPr>
      </w:pPr>
    </w:p>
    <w:p w:rsidR="00A1018B" w:rsidRDefault="00A1018B" w:rsidP="00227AB0">
      <w:pPr>
        <w:pStyle w:val="Obrazloitev"/>
      </w:pPr>
      <w:r>
        <w:rPr>
          <w:lang w:eastAsia="sl-SI"/>
        </w:rPr>
        <w:t>Člen opredeljuje odgovornost zavezancev za izmenjavo podatkov glede pravilnosti in pravočasnosti podatkov, zahtevo po ustrezni hrambi, varnosti in kakovosti podatkov. Predpisana je določitev odgovornih oseb ter ustreznih postopkov in ukrepov za zagotovitev učinkovite izmenjave podatkov s strani zavezancev.</w:t>
      </w:r>
    </w:p>
    <w:p w:rsidR="00A1018B" w:rsidRDefault="00A1018B" w:rsidP="00D963C6">
      <w:pPr>
        <w:pStyle w:val="Odstavekseznama1"/>
        <w:ind w:left="0"/>
        <w:rPr>
          <w:u w:val="single"/>
        </w:rPr>
      </w:pPr>
    </w:p>
    <w:p w:rsidR="00A1018B" w:rsidRDefault="00A1018B" w:rsidP="001E2586">
      <w:pPr>
        <w:pStyle w:val="Heading2"/>
      </w:pPr>
      <w:bookmarkStart w:id="1633" w:name="_Toc358722365"/>
      <w:r>
        <w:t>II</w:t>
      </w:r>
      <w:r w:rsidRPr="00A14C90">
        <w:t xml:space="preserve">. poglavje: </w:t>
      </w:r>
      <w:r>
        <w:t>INŠPEKCIJSKI NADZOR</w:t>
      </w:r>
      <w:bookmarkEnd w:id="1633"/>
    </w:p>
    <w:p w:rsidR="00A1018B" w:rsidRDefault="00A1018B" w:rsidP="007D1782">
      <w:pPr>
        <w:pStyle w:val="Heading5"/>
      </w:pPr>
      <w:bookmarkStart w:id="1634" w:name="_Ref294685378"/>
      <w:bookmarkStart w:id="1635" w:name="_Ref296333142"/>
      <w:bookmarkStart w:id="1636" w:name="_Toc358722366"/>
      <w:r w:rsidRPr="00B01586">
        <w:t>člen</w:t>
      </w:r>
      <w:bookmarkEnd w:id="1634"/>
      <w:r>
        <w:br/>
      </w:r>
      <w:r w:rsidRPr="007B4E95">
        <w:t>(nadzor)</w:t>
      </w:r>
      <w:bookmarkEnd w:id="1635"/>
      <w:bookmarkEnd w:id="1636"/>
    </w:p>
    <w:p w:rsidR="00A1018B" w:rsidRPr="00B01586" w:rsidRDefault="00A1018B" w:rsidP="00007F54">
      <w:pPr>
        <w:ind w:right="-57"/>
        <w:rPr>
          <w:rFonts w:cs="Arial"/>
        </w:rPr>
      </w:pPr>
    </w:p>
    <w:p w:rsidR="00A1018B" w:rsidRPr="00B01586" w:rsidRDefault="00A1018B" w:rsidP="00007F54">
      <w:pPr>
        <w:ind w:right="-57"/>
        <w:rPr>
          <w:rFonts w:cs="Arial"/>
        </w:rPr>
      </w:pPr>
      <w:r w:rsidRPr="00B01586">
        <w:rPr>
          <w:rFonts w:cs="Arial"/>
        </w:rPr>
        <w:t>(</w:t>
      </w:r>
      <w:r>
        <w:rPr>
          <w:rFonts w:cs="Arial"/>
        </w:rPr>
        <w:t>1</w:t>
      </w:r>
      <w:r w:rsidRPr="00B01586">
        <w:rPr>
          <w:rFonts w:cs="Arial"/>
        </w:rPr>
        <w:t xml:space="preserve">) Inšpekcija za elektro in strojno energetiko v okviru svojih pooblastil opravlja nadzor nad izvajanjem tehničnih zahtev določb tega zakona ter na njegovi podlagi izdanih predpisov in splošnih aktov za izvrševanje javnih pooblastil pri gradnji,vzdrževanju, obratovanju in uporabi energetskih objektov, naprav in omrežij. </w:t>
      </w:r>
    </w:p>
    <w:p w:rsidR="00A1018B" w:rsidRPr="00B01586" w:rsidRDefault="00A1018B" w:rsidP="00007F54">
      <w:pPr>
        <w:ind w:left="57" w:right="-57"/>
        <w:rPr>
          <w:rFonts w:cs="Arial"/>
        </w:rPr>
      </w:pPr>
    </w:p>
    <w:p w:rsidR="00A1018B" w:rsidRPr="00B01586" w:rsidRDefault="00A1018B" w:rsidP="00007F54">
      <w:pPr>
        <w:ind w:right="-57"/>
        <w:rPr>
          <w:rFonts w:cs="Arial"/>
        </w:rPr>
      </w:pPr>
      <w:r>
        <w:rPr>
          <w:rFonts w:cs="Arial"/>
        </w:rPr>
        <w:t>(2</w:t>
      </w:r>
      <w:r w:rsidRPr="00B01586">
        <w:rPr>
          <w:rFonts w:cs="Arial"/>
        </w:rPr>
        <w:t>) Nadzor iz prejšnjega odstavka obsega zlasti:</w:t>
      </w:r>
    </w:p>
    <w:p w:rsidR="00A1018B" w:rsidRDefault="00A1018B" w:rsidP="001617CF">
      <w:pPr>
        <w:numPr>
          <w:ilvl w:val="0"/>
          <w:numId w:val="67"/>
        </w:numPr>
        <w:ind w:left="284" w:right="-57" w:hanging="284"/>
        <w:rPr>
          <w:rFonts w:cs="Arial"/>
        </w:rPr>
      </w:pPr>
      <w:r w:rsidRPr="00B01586">
        <w:rPr>
          <w:rFonts w:cs="Arial"/>
        </w:rPr>
        <w:t>nadzor nad tem ali pravne osebe oziroma posamezniki pri svojem delu upoštevajo tehnične zahteve tega zakona, tehnične in druge predpise ter obvezne standarde, ki veljajo za področje elektroenergetike in strojne energetike,</w:t>
      </w:r>
    </w:p>
    <w:p w:rsidR="00A1018B" w:rsidRPr="00007F54" w:rsidRDefault="00A1018B" w:rsidP="001617CF">
      <w:pPr>
        <w:numPr>
          <w:ilvl w:val="0"/>
          <w:numId w:val="67"/>
        </w:numPr>
        <w:ind w:left="284" w:right="-57" w:hanging="284"/>
        <w:rPr>
          <w:rFonts w:cs="Arial"/>
        </w:rPr>
      </w:pPr>
      <w:r w:rsidRPr="00007F54">
        <w:rPr>
          <w:rFonts w:cs="Arial"/>
        </w:rPr>
        <w:t>nadzor tehničnih zahtev pri gradnji, obratovanju in uporabi objektov, postrojev, vodov, naprav in napeljav, ki so namenjeni proizvodnji, prenosu, distribuciji, merjenju, zaščiti, vodenju, lastni porabi in porabi električne energije, in sicer:</w:t>
      </w:r>
    </w:p>
    <w:p w:rsidR="00A1018B" w:rsidRDefault="00A1018B" w:rsidP="001617CF">
      <w:pPr>
        <w:numPr>
          <w:ilvl w:val="0"/>
          <w:numId w:val="49"/>
        </w:numPr>
        <w:ind w:left="709" w:right="-57" w:hanging="283"/>
        <w:rPr>
          <w:rFonts w:cs="Arial"/>
        </w:rPr>
      </w:pPr>
      <w:r w:rsidRPr="00B01586">
        <w:rPr>
          <w:rFonts w:cs="Arial"/>
        </w:rPr>
        <w:t>pri napravah za proizvodnjo električne energije v elektrarnah in toplarnah, pri napravah za prenos in distribucijo električne energije v okviru razdelilnih postaj, transfomatorskih postaj, centrov vodenja ter elektroenergetskih omrežij in napeljav v objektih;</w:t>
      </w:r>
    </w:p>
    <w:p w:rsidR="00A1018B" w:rsidRDefault="00A1018B" w:rsidP="001617CF">
      <w:pPr>
        <w:numPr>
          <w:ilvl w:val="0"/>
          <w:numId w:val="49"/>
        </w:numPr>
        <w:ind w:left="709" w:right="-57" w:hanging="283"/>
        <w:rPr>
          <w:rFonts w:cs="Arial"/>
        </w:rPr>
      </w:pPr>
      <w:r w:rsidRPr="00007F54">
        <w:rPr>
          <w:rFonts w:cs="Arial"/>
        </w:rPr>
        <w:t>pri izpolnjevanju tehničnih pogojev za dobavo električne energije, posebno glede prekinitev, omejitev v dobavi in kakovosti napetosti;</w:t>
      </w:r>
    </w:p>
    <w:p w:rsidR="00A1018B" w:rsidRDefault="00A1018B" w:rsidP="001617CF">
      <w:pPr>
        <w:numPr>
          <w:ilvl w:val="0"/>
          <w:numId w:val="49"/>
        </w:numPr>
        <w:ind w:left="709" w:right="-57" w:hanging="283"/>
        <w:rPr>
          <w:rFonts w:cs="Arial"/>
        </w:rPr>
      </w:pPr>
      <w:r w:rsidRPr="00007F54">
        <w:rPr>
          <w:rFonts w:cs="Arial"/>
        </w:rPr>
        <w:t>pri učinkoviti rabi električne energije v objektih in postrojih iz inšpekcijske pristojnosti;</w:t>
      </w:r>
    </w:p>
    <w:p w:rsidR="00A1018B" w:rsidRDefault="00A1018B" w:rsidP="001617CF">
      <w:pPr>
        <w:numPr>
          <w:ilvl w:val="0"/>
          <w:numId w:val="49"/>
        </w:numPr>
        <w:ind w:left="709" w:right="-57" w:hanging="283"/>
        <w:rPr>
          <w:rFonts w:cs="Arial"/>
        </w:rPr>
      </w:pPr>
      <w:r w:rsidRPr="00007F54">
        <w:rPr>
          <w:rFonts w:cs="Arial"/>
        </w:rPr>
        <w:t>nad upoštevanjem določil obratovalnih navodil omrežij, objektov, postrojev ter posameznih sklopov in sistemskih obratovalnih navodil;</w:t>
      </w:r>
    </w:p>
    <w:p w:rsidR="00A1018B" w:rsidRDefault="00A1018B" w:rsidP="001617CF">
      <w:pPr>
        <w:numPr>
          <w:ilvl w:val="0"/>
          <w:numId w:val="49"/>
        </w:numPr>
        <w:ind w:left="709" w:right="-57" w:hanging="283"/>
        <w:rPr>
          <w:rFonts w:cs="Arial"/>
        </w:rPr>
      </w:pPr>
      <w:r w:rsidRPr="00007F54">
        <w:rPr>
          <w:rFonts w:cs="Arial"/>
        </w:rPr>
        <w:t>nad izvajanjem predpisov, ki urejajo omejevanje obtežb in porabo električne energije;</w:t>
      </w:r>
    </w:p>
    <w:p w:rsidR="00A1018B" w:rsidRPr="00007F54" w:rsidRDefault="00A1018B" w:rsidP="001617CF">
      <w:pPr>
        <w:numPr>
          <w:ilvl w:val="0"/>
          <w:numId w:val="49"/>
        </w:numPr>
        <w:ind w:left="709" w:right="-57" w:hanging="283"/>
        <w:rPr>
          <w:rFonts w:cs="Arial"/>
        </w:rPr>
      </w:pPr>
      <w:r w:rsidRPr="00007F54">
        <w:rPr>
          <w:rFonts w:cs="Arial"/>
        </w:rPr>
        <w:t>nad tehničnimi pogoji iz izdanih soglasij za priključitev elektroenergetskih objektov;</w:t>
      </w:r>
    </w:p>
    <w:p w:rsidR="00A1018B" w:rsidRPr="00B01586" w:rsidRDefault="00A1018B" w:rsidP="001617CF">
      <w:pPr>
        <w:numPr>
          <w:ilvl w:val="0"/>
          <w:numId w:val="67"/>
        </w:numPr>
        <w:ind w:left="284" w:right="-57" w:hanging="284"/>
        <w:rPr>
          <w:rFonts w:cs="Arial"/>
        </w:rPr>
      </w:pPr>
      <w:r w:rsidRPr="00B01586">
        <w:rPr>
          <w:rFonts w:cs="Arial"/>
        </w:rPr>
        <w:t>nadzor tehničnih zahtev pri gradnji, obratovanju in uporabi objektov, postrojev, napeljav in naprav, ki so namenjene za proizvodnjo, prenos, shranjevanje, distribucijo, merjenje in porabo toplote, plinov, nafte in naftnih derivatov, in sicer:</w:t>
      </w:r>
    </w:p>
    <w:p w:rsidR="00A1018B" w:rsidRDefault="00A1018B" w:rsidP="001617CF">
      <w:pPr>
        <w:numPr>
          <w:ilvl w:val="0"/>
          <w:numId w:val="49"/>
        </w:numPr>
        <w:ind w:left="709" w:right="-57" w:hanging="283"/>
        <w:rPr>
          <w:rFonts w:cs="Arial"/>
        </w:rPr>
      </w:pPr>
      <w:r w:rsidRPr="00B01586">
        <w:rPr>
          <w:rFonts w:cs="Arial"/>
        </w:rPr>
        <w:t>pri postrojih in napravah, ki so namenjene za proizvodnjo toplote oziroma hladu;</w:t>
      </w:r>
    </w:p>
    <w:p w:rsidR="00A1018B" w:rsidRDefault="00A1018B" w:rsidP="001617CF">
      <w:pPr>
        <w:numPr>
          <w:ilvl w:val="0"/>
          <w:numId w:val="49"/>
        </w:numPr>
        <w:ind w:left="709" w:right="-57" w:hanging="283"/>
        <w:rPr>
          <w:rFonts w:cs="Arial"/>
        </w:rPr>
      </w:pPr>
      <w:r w:rsidRPr="00007F54">
        <w:rPr>
          <w:rFonts w:cs="Arial"/>
        </w:rPr>
        <w:t>pri napravah v toplotni tehniki;</w:t>
      </w:r>
    </w:p>
    <w:p w:rsidR="00A1018B" w:rsidRDefault="00A1018B" w:rsidP="001617CF">
      <w:pPr>
        <w:numPr>
          <w:ilvl w:val="0"/>
          <w:numId w:val="49"/>
        </w:numPr>
        <w:ind w:left="709" w:right="-57" w:hanging="283"/>
        <w:rPr>
          <w:rFonts w:cs="Arial"/>
        </w:rPr>
      </w:pPr>
      <w:r w:rsidRPr="00007F54">
        <w:rPr>
          <w:rFonts w:cs="Arial"/>
        </w:rPr>
        <w:t>pri toplotnih postrojih in napravah, ki so namenjene za proizvodnjo električne energije in toplote za daljinsko ogrevanje ali neposredno porabo v tehnološke namene;</w:t>
      </w:r>
    </w:p>
    <w:p w:rsidR="00A1018B" w:rsidRDefault="00A1018B" w:rsidP="001617CF">
      <w:pPr>
        <w:numPr>
          <w:ilvl w:val="0"/>
          <w:numId w:val="49"/>
        </w:numPr>
        <w:ind w:left="709" w:right="-57" w:hanging="283"/>
        <w:rPr>
          <w:rFonts w:cs="Arial"/>
        </w:rPr>
      </w:pPr>
      <w:r w:rsidRPr="00007F54">
        <w:rPr>
          <w:rFonts w:cs="Arial"/>
        </w:rPr>
        <w:t>pri opremi pod tlakom v uporabi;</w:t>
      </w:r>
    </w:p>
    <w:p w:rsidR="00A1018B" w:rsidRDefault="00A1018B" w:rsidP="001617CF">
      <w:pPr>
        <w:numPr>
          <w:ilvl w:val="0"/>
          <w:numId w:val="49"/>
        </w:numPr>
        <w:ind w:left="709" w:right="-57" w:hanging="283"/>
        <w:rPr>
          <w:rFonts w:cs="Arial"/>
        </w:rPr>
      </w:pPr>
      <w:r w:rsidRPr="00007F54">
        <w:rPr>
          <w:rFonts w:cs="Arial"/>
        </w:rPr>
        <w:t>pri postrojih in napravah, ki uporabljajo toploto, tehnične pline, zemeljski oziroma druge energetske pline;</w:t>
      </w:r>
    </w:p>
    <w:p w:rsidR="00A1018B" w:rsidRDefault="00A1018B" w:rsidP="001617CF">
      <w:pPr>
        <w:numPr>
          <w:ilvl w:val="0"/>
          <w:numId w:val="49"/>
        </w:numPr>
        <w:ind w:left="709" w:right="-57" w:hanging="283"/>
        <w:rPr>
          <w:rFonts w:cs="Arial"/>
        </w:rPr>
      </w:pPr>
      <w:r w:rsidRPr="00007F54">
        <w:rPr>
          <w:rFonts w:cs="Arial"/>
        </w:rPr>
        <w:t>pri prenosnih in distribucijskih plinovodih, naftovodih, parovodih in vročevodih ter pripadajočih napravah in opremi;</w:t>
      </w:r>
    </w:p>
    <w:p w:rsidR="00A1018B" w:rsidRDefault="00A1018B" w:rsidP="001617CF">
      <w:pPr>
        <w:numPr>
          <w:ilvl w:val="0"/>
          <w:numId w:val="49"/>
        </w:numPr>
        <w:ind w:left="709" w:right="-57" w:hanging="283"/>
        <w:rPr>
          <w:rFonts w:cs="Arial"/>
        </w:rPr>
      </w:pPr>
      <w:r w:rsidRPr="00007F54">
        <w:rPr>
          <w:rFonts w:cs="Arial"/>
        </w:rPr>
        <w:t>pri polnilnicah in skladiščih utekočinjenega naftnega plina (UNP), tehničnih plinov in terminalnih polnilnicah komprimiranega zemeljskega plina (CNG);</w:t>
      </w:r>
    </w:p>
    <w:p w:rsidR="00A1018B" w:rsidRDefault="00A1018B" w:rsidP="001617CF">
      <w:pPr>
        <w:numPr>
          <w:ilvl w:val="0"/>
          <w:numId w:val="49"/>
        </w:numPr>
        <w:ind w:left="709" w:right="-57" w:hanging="283"/>
        <w:rPr>
          <w:rFonts w:cs="Arial"/>
        </w:rPr>
      </w:pPr>
      <w:r w:rsidRPr="00007F54">
        <w:rPr>
          <w:rFonts w:cs="Arial"/>
        </w:rPr>
        <w:t>pri napeljavah v objektih, in sicer napeljave za toploto, hlad, tehnične pline, zemeljski plin oziroma druge energetske pline;</w:t>
      </w:r>
    </w:p>
    <w:p w:rsidR="00A1018B" w:rsidRDefault="00A1018B" w:rsidP="001617CF">
      <w:pPr>
        <w:numPr>
          <w:ilvl w:val="0"/>
          <w:numId w:val="49"/>
        </w:numPr>
        <w:ind w:left="709" w:right="-57" w:hanging="283"/>
        <w:rPr>
          <w:rFonts w:cs="Arial"/>
        </w:rPr>
      </w:pPr>
      <w:r w:rsidRPr="00007F54">
        <w:rPr>
          <w:rFonts w:cs="Arial"/>
        </w:rPr>
        <w:t>pri učinkoviti rabi toplote in goriv pri napravah in postrojih;</w:t>
      </w:r>
    </w:p>
    <w:p w:rsidR="00A1018B" w:rsidRDefault="00A1018B" w:rsidP="001617CF">
      <w:pPr>
        <w:numPr>
          <w:ilvl w:val="0"/>
          <w:numId w:val="49"/>
        </w:numPr>
        <w:ind w:left="709" w:right="-57" w:hanging="283"/>
        <w:rPr>
          <w:rFonts w:cs="Arial"/>
        </w:rPr>
      </w:pPr>
      <w:r w:rsidRPr="00007F54">
        <w:rPr>
          <w:rFonts w:cs="Arial"/>
        </w:rPr>
        <w:t>pri sistemih za klimatizacijo stavb;</w:t>
      </w:r>
    </w:p>
    <w:p w:rsidR="00A1018B" w:rsidRDefault="00A1018B" w:rsidP="001617CF">
      <w:pPr>
        <w:numPr>
          <w:ilvl w:val="0"/>
          <w:numId w:val="49"/>
        </w:numPr>
        <w:ind w:left="709" w:right="-57" w:hanging="283"/>
        <w:rPr>
          <w:rFonts w:cs="Arial"/>
        </w:rPr>
      </w:pPr>
      <w:r w:rsidRPr="00007F54">
        <w:rPr>
          <w:rFonts w:cs="Arial"/>
        </w:rPr>
        <w:t>nad upoštevanjem določil sistemskih obratovalnih navodil prenosnih in distribucijskih omrežij za zemeljski plin in distribucijskih omrežij za oskrbo s toploto oziroma drugimi energetskimi plini;</w:t>
      </w:r>
    </w:p>
    <w:p w:rsidR="00A1018B" w:rsidRPr="00007F54" w:rsidRDefault="00A1018B" w:rsidP="001617CF">
      <w:pPr>
        <w:numPr>
          <w:ilvl w:val="0"/>
          <w:numId w:val="49"/>
        </w:numPr>
        <w:ind w:left="709" w:right="-57" w:hanging="283"/>
        <w:rPr>
          <w:rFonts w:cs="Arial"/>
        </w:rPr>
      </w:pPr>
      <w:r w:rsidRPr="00007F54">
        <w:rPr>
          <w:rFonts w:cs="Arial"/>
        </w:rPr>
        <w:t>pri izvajanju tehničnih ukrepov za preprečevanje onesnaževanja zraka in voda pri napravah in postrojih iz pristojnosti inšpekcije;</w:t>
      </w:r>
    </w:p>
    <w:p w:rsidR="00A1018B" w:rsidRPr="00B01586" w:rsidRDefault="00A1018B" w:rsidP="00007F54">
      <w:pPr>
        <w:ind w:left="708" w:right="-57"/>
        <w:rPr>
          <w:rFonts w:cs="Arial"/>
        </w:rPr>
      </w:pPr>
    </w:p>
    <w:p w:rsidR="00A1018B" w:rsidRPr="00B01586" w:rsidRDefault="00A1018B" w:rsidP="00007F54">
      <w:pPr>
        <w:ind w:left="57" w:right="-57"/>
        <w:rPr>
          <w:rFonts w:cs="Arial"/>
        </w:rPr>
      </w:pPr>
      <w:r>
        <w:rPr>
          <w:rFonts w:cs="Arial"/>
        </w:rPr>
        <w:t>(3</w:t>
      </w:r>
      <w:r w:rsidRPr="00B01586">
        <w:rPr>
          <w:rFonts w:cs="Arial"/>
        </w:rPr>
        <w:t>) Inšpekcija za elektro in strojno energetiko</w:t>
      </w:r>
      <w:r w:rsidRPr="00B01586" w:rsidDel="00FE4997">
        <w:rPr>
          <w:rFonts w:cs="Arial"/>
        </w:rPr>
        <w:t xml:space="preserve"> </w:t>
      </w:r>
      <w:r w:rsidRPr="00B01586">
        <w:rPr>
          <w:rFonts w:cs="Arial"/>
        </w:rPr>
        <w:t xml:space="preserve"> opravlja tudi nadzor nad strokovnostjo in usposobljenostjo delavcev, ki delajo z energetskimi napravami v okviru zagotovitve varnosti in zanesljivosti obratovanja ter učinkovite rabe energije.</w:t>
      </w:r>
    </w:p>
    <w:p w:rsidR="00A1018B" w:rsidRPr="00B01586" w:rsidRDefault="00A1018B" w:rsidP="00007F54">
      <w:pPr>
        <w:ind w:left="57" w:right="-57"/>
        <w:rPr>
          <w:rFonts w:cs="Arial"/>
        </w:rPr>
      </w:pPr>
    </w:p>
    <w:p w:rsidR="00A1018B" w:rsidRDefault="00A1018B" w:rsidP="00721B69">
      <w:pPr>
        <w:ind w:left="57" w:right="-57"/>
        <w:rPr>
          <w:rFonts w:cs="Arial"/>
        </w:rPr>
      </w:pPr>
      <w:r>
        <w:rPr>
          <w:rFonts w:cs="Arial"/>
        </w:rPr>
        <w:t>(4</w:t>
      </w:r>
      <w:r w:rsidRPr="00B01586">
        <w:rPr>
          <w:rFonts w:cs="Arial"/>
        </w:rPr>
        <w:t>) Inšpekcijski nadzor nad okoljsko primerno zasnovo</w:t>
      </w:r>
      <w:r>
        <w:rPr>
          <w:rFonts w:cs="Arial"/>
        </w:rPr>
        <w:t xml:space="preserve"> proizvodov povezanih z energijo iz </w:t>
      </w:r>
      <w:r>
        <w:rPr>
          <w:rFonts w:cs="Arial"/>
        </w:rPr>
        <w:fldChar w:fldCharType="begin"/>
      </w:r>
      <w:r>
        <w:rPr>
          <w:rFonts w:cs="Arial"/>
        </w:rPr>
        <w:instrText xml:space="preserve"> REF _Ref296347930 \r \h </w:instrText>
      </w:r>
      <w:r w:rsidRPr="00B44B24">
        <w:rPr>
          <w:rFonts w:cs="Arial"/>
        </w:rPr>
      </w:r>
      <w:r>
        <w:rPr>
          <w:rFonts w:cs="Arial"/>
        </w:rPr>
        <w:fldChar w:fldCharType="separate"/>
      </w:r>
      <w:r>
        <w:rPr>
          <w:rFonts w:cs="Arial"/>
        </w:rPr>
        <w:t>317</w:t>
      </w:r>
      <w:r>
        <w:rPr>
          <w:rFonts w:cs="Arial"/>
        </w:rPr>
        <w:fldChar w:fldCharType="end"/>
      </w:r>
      <w:r>
        <w:rPr>
          <w:rFonts w:cs="Arial"/>
        </w:rPr>
        <w:t>. člena</w:t>
      </w:r>
      <w:r w:rsidRPr="00B01586">
        <w:rPr>
          <w:rFonts w:cs="Arial"/>
        </w:rPr>
        <w:t xml:space="preserve">, </w:t>
      </w:r>
      <w:r>
        <w:rPr>
          <w:rFonts w:cs="Arial"/>
        </w:rPr>
        <w:t xml:space="preserve">ter </w:t>
      </w:r>
      <w:r w:rsidRPr="00B01586">
        <w:rPr>
          <w:rFonts w:cs="Arial"/>
        </w:rPr>
        <w:t xml:space="preserve">energijskim označevanjem </w:t>
      </w:r>
      <w:r>
        <w:rPr>
          <w:rFonts w:cs="Arial"/>
        </w:rPr>
        <w:t xml:space="preserve">in </w:t>
      </w:r>
      <w:r w:rsidRPr="00B01586">
        <w:rPr>
          <w:rFonts w:cs="Arial"/>
        </w:rPr>
        <w:t>oglaševanjem</w:t>
      </w:r>
      <w:r>
        <w:rPr>
          <w:rFonts w:cs="Arial"/>
        </w:rPr>
        <w:t xml:space="preserve"> iz </w:t>
      </w:r>
      <w:r>
        <w:rPr>
          <w:rFonts w:cs="Arial"/>
        </w:rPr>
        <w:fldChar w:fldCharType="begin"/>
      </w:r>
      <w:r>
        <w:rPr>
          <w:rFonts w:cs="Arial"/>
        </w:rPr>
        <w:instrText xml:space="preserve"> REF _Ref295999320 \r \h </w:instrText>
      </w:r>
      <w:r w:rsidRPr="00B44B24">
        <w:rPr>
          <w:rFonts w:cs="Arial"/>
        </w:rPr>
      </w:r>
      <w:r>
        <w:rPr>
          <w:rFonts w:cs="Arial"/>
        </w:rPr>
        <w:fldChar w:fldCharType="separate"/>
      </w:r>
      <w:r>
        <w:rPr>
          <w:rFonts w:cs="Arial"/>
        </w:rPr>
        <w:t>318</w:t>
      </w:r>
      <w:r>
        <w:rPr>
          <w:rFonts w:cs="Arial"/>
        </w:rPr>
        <w:fldChar w:fldCharType="end"/>
      </w:r>
      <w:r>
        <w:rPr>
          <w:rFonts w:cs="Arial"/>
        </w:rPr>
        <w:t>. člena, ki so na trgu,</w:t>
      </w:r>
      <w:r w:rsidRPr="00B01586">
        <w:rPr>
          <w:rFonts w:cs="Arial"/>
        </w:rPr>
        <w:t xml:space="preserve"> izvaja inšpekcija, pristojna za trg.</w:t>
      </w:r>
      <w:r>
        <w:rPr>
          <w:rFonts w:cs="Arial"/>
        </w:rPr>
        <w:t xml:space="preserve"> O</w:t>
      </w:r>
      <w:r w:rsidRPr="00B01586">
        <w:rPr>
          <w:rFonts w:cs="Arial"/>
        </w:rPr>
        <w:t>koljsko primerno zasnovo</w:t>
      </w:r>
      <w:r>
        <w:rPr>
          <w:rFonts w:cs="Arial"/>
        </w:rPr>
        <w:t xml:space="preserve"> proizvodov povezanih z energijo iz </w:t>
      </w:r>
      <w:r>
        <w:rPr>
          <w:rFonts w:cs="Arial"/>
        </w:rPr>
        <w:fldChar w:fldCharType="begin"/>
      </w:r>
      <w:r>
        <w:rPr>
          <w:rFonts w:cs="Arial"/>
        </w:rPr>
        <w:instrText xml:space="preserve"> REF _Ref296347930 \r \h </w:instrText>
      </w:r>
      <w:r w:rsidRPr="00B44B24">
        <w:rPr>
          <w:rFonts w:cs="Arial"/>
        </w:rPr>
      </w:r>
      <w:r>
        <w:rPr>
          <w:rFonts w:cs="Arial"/>
        </w:rPr>
        <w:fldChar w:fldCharType="separate"/>
      </w:r>
      <w:r>
        <w:rPr>
          <w:rFonts w:cs="Arial"/>
        </w:rPr>
        <w:t>317</w:t>
      </w:r>
      <w:r>
        <w:rPr>
          <w:rFonts w:cs="Arial"/>
        </w:rPr>
        <w:fldChar w:fldCharType="end"/>
      </w:r>
      <w:r>
        <w:rPr>
          <w:rFonts w:cs="Arial"/>
        </w:rPr>
        <w:t>. člena v uporabi nadzoruje energetska inšpekcija.</w:t>
      </w:r>
    </w:p>
    <w:p w:rsidR="00A1018B" w:rsidRDefault="00A1018B" w:rsidP="00721B69">
      <w:pPr>
        <w:ind w:left="57" w:right="-57"/>
        <w:rPr>
          <w:rFonts w:cs="Arial"/>
        </w:rPr>
      </w:pPr>
    </w:p>
    <w:p w:rsidR="00A1018B" w:rsidRDefault="00A1018B" w:rsidP="00721B69">
      <w:pPr>
        <w:ind w:left="57" w:right="-57"/>
        <w:rPr>
          <w:rFonts w:cs="Arial"/>
        </w:rPr>
      </w:pPr>
      <w:r>
        <w:rPr>
          <w:rFonts w:cs="Arial"/>
        </w:rPr>
        <w:t xml:space="preserve">(5) Posamezna strokovna dela v postopku nadzora lahko na podlagi pooblastila predstojnika inšpektorata, kadar to ni v nasprotju z javnim interesom ali interesom strank, opravljajo tudi strokovno usposobljene pravne ali fizične osebe. </w:t>
      </w:r>
    </w:p>
    <w:p w:rsidR="00A1018B" w:rsidRDefault="00A1018B" w:rsidP="00721B69">
      <w:pPr>
        <w:ind w:left="57" w:right="-57"/>
        <w:rPr>
          <w:rFonts w:cs="Arial"/>
        </w:rPr>
      </w:pPr>
    </w:p>
    <w:p w:rsidR="00A1018B" w:rsidRDefault="00A1018B" w:rsidP="007D1782">
      <w:pPr>
        <w:pStyle w:val="Obrazloitev"/>
      </w:pPr>
      <w:r w:rsidRPr="007D1782">
        <w:t xml:space="preserve">Proizvode, </w:t>
      </w:r>
      <w:r>
        <w:t xml:space="preserve">povezane z energijo, </w:t>
      </w:r>
      <w:r w:rsidRPr="007D1782">
        <w:t>ki se nahajajo na tržišču</w:t>
      </w:r>
      <w:r>
        <w:t>,</w:t>
      </w:r>
      <w:r w:rsidRPr="007D1782">
        <w:t xml:space="preserve"> bo glede </w:t>
      </w:r>
      <w:r w:rsidRPr="009B0A00">
        <w:t xml:space="preserve">okoljsko primerne zasnove </w:t>
      </w:r>
      <w:r w:rsidRPr="0099251F">
        <w:t xml:space="preserve">ter </w:t>
      </w:r>
      <w:r w:rsidRPr="007D1782">
        <w:t>prisotnosti in pravilnosti energijskih nalepk (</w:t>
      </w:r>
      <w:fldSimple w:instr=" REF _Ref296347930 \r \h  \* MERGEFORMAT ">
        <w:r>
          <w:t>317</w:t>
        </w:r>
      </w:fldSimple>
      <w:r w:rsidRPr="007D1782">
        <w:t xml:space="preserve">. in </w:t>
      </w:r>
      <w:fldSimple w:instr=" REF _Ref295999320 \r \h  \* MERGEFORMAT ">
        <w:r>
          <w:t>318</w:t>
        </w:r>
      </w:fldSimple>
      <w:r w:rsidRPr="007D1782">
        <w:t>. člen) nadzorovala inšpekcija pristojna za trg, zahteve glede okoljsko primerne zasnove za proizvode, ki pa pridejo na področje R Slovenije direktno v uporabo (npr. direktno v proizvodni proces, ali k uporabniku) pa bo nadzorovala inšpekcija, pristojna za energijo (</w:t>
      </w:r>
      <w:fldSimple w:instr=" REF _Ref296347930 \r \h  \* MERGEFORMAT ">
        <w:r>
          <w:t>317</w:t>
        </w:r>
      </w:fldSimple>
      <w:r w:rsidRPr="007D1782">
        <w:t>. člen).</w:t>
      </w:r>
    </w:p>
    <w:p w:rsidR="00A1018B" w:rsidRDefault="00A1018B" w:rsidP="007D1782">
      <w:pPr>
        <w:pStyle w:val="Obrazloitev"/>
      </w:pPr>
    </w:p>
    <w:p w:rsidR="00A1018B" w:rsidRDefault="00A1018B" w:rsidP="007D1782">
      <w:pPr>
        <w:pStyle w:val="Obrazloitev"/>
      </w:pPr>
      <w:r>
        <w:t>Prenaša Direktivo 2009/125/EC: Člen 3, odstavek 2</w:t>
      </w:r>
    </w:p>
    <w:p w:rsidR="00A1018B" w:rsidRDefault="00A1018B" w:rsidP="007D1782">
      <w:pPr>
        <w:pStyle w:val="Obrazloitev"/>
      </w:pPr>
      <w:r>
        <w:t xml:space="preserve">Prenaša Direktivo 2010/30/EU: </w:t>
      </w:r>
      <w:r w:rsidRPr="00E14658">
        <w:t>Člen 3, odstavek 1, točka a</w:t>
      </w:r>
    </w:p>
    <w:p w:rsidR="00A1018B" w:rsidRPr="007D1782" w:rsidRDefault="00A1018B" w:rsidP="007D1782">
      <w:pPr>
        <w:pStyle w:val="Obrazloitev"/>
      </w:pPr>
    </w:p>
    <w:p w:rsidR="00A1018B" w:rsidRDefault="00A1018B" w:rsidP="007D1782">
      <w:pPr>
        <w:pStyle w:val="Heading5"/>
      </w:pPr>
      <w:bookmarkStart w:id="1637" w:name="_Toc358722367"/>
      <w:r w:rsidRPr="00B01586">
        <w:t>člen</w:t>
      </w:r>
      <w:r>
        <w:br/>
      </w:r>
      <w:r w:rsidRPr="007B4E95">
        <w:t>(inšpektor)</w:t>
      </w:r>
      <w:bookmarkEnd w:id="1637"/>
    </w:p>
    <w:p w:rsidR="00A1018B" w:rsidRPr="00B01586" w:rsidRDefault="00A1018B" w:rsidP="00007F54">
      <w:pPr>
        <w:ind w:left="57" w:right="-57"/>
        <w:jc w:val="center"/>
        <w:rPr>
          <w:rFonts w:cs="Arial"/>
        </w:rPr>
      </w:pPr>
    </w:p>
    <w:p w:rsidR="00A1018B" w:rsidRPr="00B01586" w:rsidRDefault="00A1018B" w:rsidP="00007F54">
      <w:pPr>
        <w:ind w:left="57" w:right="-57"/>
        <w:rPr>
          <w:rFonts w:cs="Arial"/>
        </w:rPr>
      </w:pPr>
      <w:r>
        <w:rPr>
          <w:rFonts w:cs="Arial"/>
        </w:rPr>
        <w:t xml:space="preserve">(1) </w:t>
      </w:r>
      <w:r w:rsidRPr="00B01586">
        <w:rPr>
          <w:rFonts w:cs="Arial"/>
        </w:rPr>
        <w:t xml:space="preserve">Neposredne naloge inšpekcijskega nadzorstva po tem zakonu opravlja energetski inšpektor. </w:t>
      </w:r>
    </w:p>
    <w:p w:rsidR="00A1018B" w:rsidRDefault="00A1018B" w:rsidP="00007F54">
      <w:pPr>
        <w:ind w:left="57" w:right="-57"/>
        <w:rPr>
          <w:rFonts w:cs="Arial"/>
        </w:rPr>
      </w:pPr>
    </w:p>
    <w:p w:rsidR="00A1018B" w:rsidRDefault="00A1018B" w:rsidP="00721B69">
      <w:pPr>
        <w:ind w:left="57" w:right="-57"/>
        <w:rPr>
          <w:rFonts w:cs="Arial"/>
        </w:rPr>
      </w:pPr>
      <w:r>
        <w:rPr>
          <w:rFonts w:cs="Arial"/>
        </w:rPr>
        <w:t xml:space="preserve">(2) </w:t>
      </w:r>
      <w:r w:rsidRPr="00B01586">
        <w:rPr>
          <w:rFonts w:cs="Arial"/>
        </w:rPr>
        <w:t>Za inšpektorja v energetskem inšpektoratu je lahko imenovana oseba, ki ima končan univerzitetni štud</w:t>
      </w:r>
      <w:r>
        <w:rPr>
          <w:rFonts w:cs="Arial"/>
        </w:rPr>
        <w:t>ijski program, sprejet pred 11.</w:t>
      </w:r>
      <w:r w:rsidRPr="00B01586">
        <w:rPr>
          <w:rFonts w:cs="Arial"/>
        </w:rPr>
        <w:t>06. 2004 ali magistrski št</w:t>
      </w:r>
      <w:r>
        <w:rPr>
          <w:rFonts w:cs="Arial"/>
        </w:rPr>
        <w:t>udijski program, sprejet po 11.</w:t>
      </w:r>
      <w:r w:rsidRPr="00B01586">
        <w:rPr>
          <w:rFonts w:cs="Arial"/>
        </w:rPr>
        <w:t>6. 2004 na področju elektrotehnične ali strojne smeri, 5 let delovnih izkušenj in opravljen strokovni izpit za inšpektorja ter izpolnjuje druge splošne pogoje za delo v državni upravi.</w:t>
      </w:r>
    </w:p>
    <w:p w:rsidR="00A1018B" w:rsidRDefault="00A1018B" w:rsidP="00721B69">
      <w:pPr>
        <w:ind w:left="57" w:right="-57"/>
        <w:rPr>
          <w:rFonts w:cs="Arial"/>
        </w:rPr>
      </w:pPr>
    </w:p>
    <w:p w:rsidR="00A1018B" w:rsidRPr="00B01586" w:rsidRDefault="00A1018B" w:rsidP="009C4E98">
      <w:pPr>
        <w:pStyle w:val="Obrazloitev"/>
        <w:rPr>
          <w:rFonts w:cs="Arial"/>
        </w:rPr>
      </w:pPr>
      <w:r>
        <w:rPr>
          <w:lang w:eastAsia="sl-SI"/>
        </w:rPr>
        <w:t>Določba se glede na veljavni zakon ni bistveno vsebinsko spremenila in določa pogoje za imenovanje inšpektorja.</w:t>
      </w:r>
    </w:p>
    <w:p w:rsidR="00A1018B" w:rsidRDefault="00A1018B" w:rsidP="007D1782">
      <w:pPr>
        <w:pStyle w:val="Heading5"/>
      </w:pPr>
      <w:bookmarkStart w:id="1638" w:name="_Ref295476982"/>
      <w:bookmarkStart w:id="1639" w:name="_Toc358722368"/>
      <w:r w:rsidRPr="00B01586">
        <w:t>člen</w:t>
      </w:r>
      <w:r>
        <w:br/>
      </w:r>
      <w:r w:rsidRPr="007B4E95">
        <w:t>(pooblastila inšpektorja)</w:t>
      </w:r>
      <w:bookmarkEnd w:id="1638"/>
      <w:bookmarkEnd w:id="1639"/>
      <w:r w:rsidRPr="007B4E95">
        <w:t xml:space="preserve"> </w:t>
      </w:r>
    </w:p>
    <w:p w:rsidR="00A1018B" w:rsidRDefault="00A1018B" w:rsidP="008C17B3">
      <w:pPr>
        <w:ind w:right="-57"/>
      </w:pPr>
    </w:p>
    <w:p w:rsidR="00A1018B" w:rsidRDefault="00A1018B" w:rsidP="008C17B3">
      <w:pPr>
        <w:ind w:right="-57"/>
      </w:pPr>
      <w:r>
        <w:t>(1) Pri nadzoru izpolnjevanja zahtev okoljsko primerne zasnove in energijskega označevanja proizvodov imata energetski inšpektor in inšpektor, pristojen za trg, poleg pooblastil po zakonu, ki ureja inšpekcijski nadzor in zakonu, ki ureja tržno inšpekcijo, še naslednja pooblastila:</w:t>
      </w:r>
    </w:p>
    <w:p w:rsidR="00A1018B" w:rsidRDefault="00A1018B" w:rsidP="008C17B3">
      <w:pPr>
        <w:ind w:right="-57"/>
      </w:pPr>
      <w:r>
        <w:t>-  izvesti ustrezne preglede in preskuse proizvodov glede skladnosti;</w:t>
      </w:r>
    </w:p>
    <w:p w:rsidR="00A1018B" w:rsidRDefault="00A1018B" w:rsidP="008C17B3">
      <w:pPr>
        <w:ind w:right="-57"/>
      </w:pPr>
      <w:r>
        <w:t xml:space="preserve">- </w:t>
      </w:r>
      <w:r w:rsidRPr="00E340DB">
        <w:t xml:space="preserve">v primeru dvoma o točnosti podatkov od dobavitelja </w:t>
      </w:r>
      <w:r>
        <w:t xml:space="preserve">ali distributerja </w:t>
      </w:r>
      <w:r w:rsidRPr="00E340DB">
        <w:t>zahteva</w:t>
      </w:r>
      <w:r>
        <w:t>ti</w:t>
      </w:r>
      <w:r w:rsidRPr="00E340DB">
        <w:t xml:space="preserve">, da </w:t>
      </w:r>
      <w:r>
        <w:t xml:space="preserve">se </w:t>
      </w:r>
      <w:r w:rsidRPr="00E340DB">
        <w:t>zagotovi</w:t>
      </w:r>
      <w:r>
        <w:t>jo</w:t>
      </w:r>
      <w:r w:rsidRPr="00E340DB">
        <w:t xml:space="preserve"> dokazila o točnosti podatkov, ki jih vsebujejo nalepke in </w:t>
      </w:r>
      <w:r>
        <w:t>podatkovne kartice proizvodov;</w:t>
      </w:r>
    </w:p>
    <w:p w:rsidR="00A1018B" w:rsidRDefault="00A1018B" w:rsidP="00D61061">
      <w:pPr>
        <w:ind w:right="-57"/>
      </w:pPr>
      <w:r>
        <w:t>- odrediti odpravo nepravilnosti in pomanjkljivosti;</w:t>
      </w:r>
    </w:p>
    <w:p w:rsidR="00A1018B" w:rsidRDefault="00A1018B" w:rsidP="00D61061">
      <w:pPr>
        <w:ind w:right="-57"/>
      </w:pPr>
      <w:r>
        <w:t xml:space="preserve">- zahtevati potrebne informacije in vpogled v izdane listine o skladnosti ter tehnično dokumentacijo; </w:t>
      </w:r>
    </w:p>
    <w:p w:rsidR="00A1018B" w:rsidRDefault="00A1018B" w:rsidP="00D61061">
      <w:pPr>
        <w:ind w:right="-57"/>
      </w:pPr>
      <w:r>
        <w:t>- brezplačno odvzemati vzorce proizvodov;</w:t>
      </w:r>
    </w:p>
    <w:p w:rsidR="00A1018B" w:rsidRDefault="00A1018B" w:rsidP="00D61061">
      <w:pPr>
        <w:ind w:right="-57"/>
      </w:pPr>
      <w:r>
        <w:t>- prepovedati uporabo listin o skladnosti za neskladne proizvode;</w:t>
      </w:r>
    </w:p>
    <w:p w:rsidR="00A1018B" w:rsidRDefault="00A1018B" w:rsidP="00D61061">
      <w:pPr>
        <w:ind w:right="-57"/>
      </w:pPr>
      <w:r>
        <w:t>- zahtevati, da so proizvodi pravilno označeni;</w:t>
      </w:r>
    </w:p>
    <w:p w:rsidR="00A1018B" w:rsidRDefault="00A1018B" w:rsidP="00D61061">
      <w:pPr>
        <w:ind w:right="-57"/>
      </w:pPr>
      <w:r>
        <w:t>- odrediti odstranitev nedovoljenih oznak in prepovedati nedovoljeno rabo nalepke;</w:t>
      </w:r>
    </w:p>
    <w:p w:rsidR="00A1018B" w:rsidRDefault="00A1018B" w:rsidP="00D61061">
      <w:pPr>
        <w:ind w:right="-57"/>
      </w:pPr>
      <w:r>
        <w:t xml:space="preserve">- do predložitve dokazil o skladnosti proizvoda ali izpolnjevanja zahtev iz prvega odstavka </w:t>
      </w:r>
      <w:r>
        <w:fldChar w:fldCharType="begin"/>
      </w:r>
      <w:r>
        <w:instrText xml:space="preserve"> REF _Ref296347930 \r \h </w:instrText>
      </w:r>
      <w:r>
        <w:fldChar w:fldCharType="separate"/>
      </w:r>
      <w:r>
        <w:t>317</w:t>
      </w:r>
      <w:r>
        <w:fldChar w:fldCharType="end"/>
      </w:r>
      <w:r>
        <w:t xml:space="preserve">. člena ali prvega odstavka </w:t>
      </w:r>
      <w:r>
        <w:fldChar w:fldCharType="begin"/>
      </w:r>
      <w:r>
        <w:instrText xml:space="preserve"> REF _Ref295999320 \r \h </w:instrText>
      </w:r>
      <w:r>
        <w:fldChar w:fldCharType="separate"/>
      </w:r>
      <w:r>
        <w:t>318</w:t>
      </w:r>
      <w:r>
        <w:fldChar w:fldCharType="end"/>
      </w:r>
      <w:r>
        <w:t>. člena tega zakona prepovedati dajanje proizvoda na trg, omejiti njegovo dostopnost na trgu ali prepovedati njegovo uporabo;</w:t>
      </w:r>
    </w:p>
    <w:p w:rsidR="00A1018B" w:rsidRDefault="00A1018B" w:rsidP="00D61061">
      <w:pPr>
        <w:ind w:right="-57"/>
      </w:pPr>
      <w:r>
        <w:t>- prepovedati prikazovanje neskladnega proizvoda, dokler se ga ne označi z vidno navedbo, da proizvod ne bo dan v promet ali uporabo, dokler se ne zagotovi njegova skladnost;</w:t>
      </w:r>
    </w:p>
    <w:p w:rsidR="00A1018B" w:rsidRDefault="00A1018B" w:rsidP="00D61061">
      <w:pPr>
        <w:ind w:right="-57"/>
      </w:pPr>
      <w:r>
        <w:t>- odrediti odpravo ugotovljenih neskladnosti v primernem časovnem obdobju, če se neskladnost nadaljuje, pa prepovedati dajanje proizvoda na trg, omejiti dostopnost proizvoda na trgu ali prepovedati uporabo proizvoda;</w:t>
      </w:r>
    </w:p>
    <w:p w:rsidR="00A1018B" w:rsidRDefault="00A1018B" w:rsidP="00D61061">
      <w:pPr>
        <w:ind w:right="-57"/>
      </w:pPr>
      <w:r>
        <w:t>- zahtevati, da se proizvodi opremijo s predpisanimi nalepkami in podatki, odrediti odstranitev nedovoljenih nalepk, znakov, simbolov ali napisov;</w:t>
      </w:r>
    </w:p>
    <w:p w:rsidR="00A1018B" w:rsidRDefault="00A1018B" w:rsidP="00D61061">
      <w:pPr>
        <w:ind w:right="-57"/>
      </w:pPr>
      <w:r>
        <w:t>- v času, ki je potreben za izvedbo pregledov in preskusov, začasno prepovedati dobavo, ponudbo dobave ali razstavljanje proizvodov, če obstaja utemeljen sum, da so ti proizvodi neskladni s predpisi.</w:t>
      </w:r>
    </w:p>
    <w:p w:rsidR="00A1018B" w:rsidRDefault="00A1018B" w:rsidP="00D61061">
      <w:pPr>
        <w:ind w:right="-57"/>
      </w:pPr>
    </w:p>
    <w:p w:rsidR="00A1018B" w:rsidRDefault="00A1018B" w:rsidP="00D61061">
      <w:pPr>
        <w:ind w:right="-57"/>
      </w:pPr>
      <w:r>
        <w:t xml:space="preserve">(2) </w:t>
      </w:r>
      <w:r w:rsidRPr="005D43F8">
        <w:t xml:space="preserve">Pri nadzoru izpolnjevanja zahtev okoljsko primerne zasnove iz </w:t>
      </w:r>
      <w:r>
        <w:t xml:space="preserve">326. </w:t>
      </w:r>
      <w:r w:rsidRPr="005D43F8">
        <w:t xml:space="preserve">člena tega zakona in energijskega označevanja proizvodov </w:t>
      </w:r>
      <w:r>
        <w:t>iz 327</w:t>
      </w:r>
      <w:r w:rsidRPr="005D43F8">
        <w:t>. člena tega zakona ima inšpektor, pristojen za trg, poleg pooblastil po zakonu, ki ureja inšpekcijski nadzor, in zakonu, ki ureja tržno inšpekcijo, še pooblastilo za izrek prepovedi zavajajočega oglaševanja.</w:t>
      </w:r>
    </w:p>
    <w:p w:rsidR="00A1018B" w:rsidRDefault="00A1018B" w:rsidP="008C17B3">
      <w:pPr>
        <w:ind w:right="-57"/>
      </w:pPr>
    </w:p>
    <w:p w:rsidR="00A1018B" w:rsidRDefault="00A1018B" w:rsidP="007D1782">
      <w:pPr>
        <w:ind w:right="-57"/>
      </w:pPr>
      <w:r>
        <w:t xml:space="preserve">(3) </w:t>
      </w:r>
      <w:r w:rsidRPr="008D3DEC">
        <w:t xml:space="preserve">Če pristojni inšpekcijski organ ne razpolaga s potrebnim strokovnim znanjem ali opremo za odvzem in pregled </w:t>
      </w:r>
      <w:r>
        <w:t>ali</w:t>
      </w:r>
      <w:r w:rsidRPr="008D3DEC">
        <w:t xml:space="preserve"> preskus vzorca, za izvedbo teh dejanj določi strokovnjaka ali organizacijo, ki ima potrebno strokovno znanje. Šteje se, da ima akreditirana organizacija potrebno strokovno znanje.</w:t>
      </w:r>
    </w:p>
    <w:p w:rsidR="00A1018B" w:rsidRDefault="00A1018B" w:rsidP="007D1782">
      <w:pPr>
        <w:ind w:right="-57"/>
      </w:pPr>
    </w:p>
    <w:p w:rsidR="00A1018B" w:rsidRDefault="00A1018B" w:rsidP="007D1782">
      <w:pPr>
        <w:ind w:right="-57"/>
      </w:pPr>
      <w:r>
        <w:t>(4) Inšpekcija je dolžna o začasni ali trajni prepovedi ali omejitvi trgovanja ali uporabe proizvodov na ustrezen način obvestiti javnost. Inšpekcija podatke o prepovedi posreduje tudi ministrstvu, pristojnemu za energijo, ki je o ukrepu prepovedi dolžno obvestiti Komisijo EU.</w:t>
      </w:r>
    </w:p>
    <w:p w:rsidR="00A1018B" w:rsidRDefault="00A1018B" w:rsidP="007D1782">
      <w:pPr>
        <w:ind w:right="-57"/>
      </w:pPr>
    </w:p>
    <w:p w:rsidR="00A1018B" w:rsidRDefault="00A1018B" w:rsidP="007D1782">
      <w:pPr>
        <w:ind w:right="-57"/>
      </w:pPr>
      <w:r>
        <w:t>(5) Ob prijavi s strani fizične ali pravne osebe, v kateri je izkazana verjetnost, da je izdelek na trgu ali v uporabi neskladen, je inšpektor dolžan ukrepati skladno z določili Zakona o inšpekcijskem nadzoru.</w:t>
      </w:r>
    </w:p>
    <w:p w:rsidR="00A1018B" w:rsidRDefault="00A1018B" w:rsidP="00EE769C">
      <w:pPr>
        <w:ind w:right="-57"/>
      </w:pPr>
    </w:p>
    <w:p w:rsidR="00A1018B" w:rsidRDefault="00A1018B" w:rsidP="007D1782">
      <w:pPr>
        <w:pStyle w:val="Obrazloitev"/>
      </w:pPr>
      <w:r w:rsidRPr="007D1782">
        <w:t>Novi člen določa upravne ukrepe v primeru neizpolnjevanja zahtev glede okoljsko primerne zasnove in energijske učinkovitosti proizvodov povezanih z energijo, kot je zahtevano v direktivah 2009/125/ES in 2010/30/EU.</w:t>
      </w:r>
    </w:p>
    <w:p w:rsidR="00A1018B" w:rsidRDefault="00A1018B" w:rsidP="007D1782">
      <w:pPr>
        <w:pStyle w:val="Obrazloitev"/>
      </w:pPr>
    </w:p>
    <w:p w:rsidR="00A1018B" w:rsidRDefault="00A1018B" w:rsidP="00D57EFE">
      <w:pPr>
        <w:pStyle w:val="Obrazloitev"/>
      </w:pPr>
      <w:r>
        <w:t>Prenaša Direktivo 2009/125/EC:  Člen 3, odstavek 1,4</w:t>
      </w:r>
    </w:p>
    <w:p w:rsidR="00A1018B" w:rsidRDefault="00A1018B" w:rsidP="00D57EFE">
      <w:pPr>
        <w:pStyle w:val="Obrazloitev"/>
        <w:ind w:left="2832" w:firstLine="708"/>
      </w:pPr>
      <w:r>
        <w:t>Člen 7, odstavek 7.1, 7.7</w:t>
      </w:r>
    </w:p>
    <w:p w:rsidR="00A1018B" w:rsidRPr="007D1782" w:rsidRDefault="00A1018B" w:rsidP="00D57EFE">
      <w:pPr>
        <w:pStyle w:val="Obrazloitev"/>
      </w:pPr>
      <w:r>
        <w:t xml:space="preserve">Prenaša Direktivo 2010/30/EU: </w:t>
      </w:r>
      <w:r>
        <w:tab/>
      </w:r>
      <w:r w:rsidRPr="008F1A93">
        <w:t>Člen 3, odstavek 2</w:t>
      </w:r>
      <w:r>
        <w:t xml:space="preserve">  </w:t>
      </w:r>
    </w:p>
    <w:p w:rsidR="00A1018B" w:rsidRDefault="00A1018B" w:rsidP="007D1782">
      <w:pPr>
        <w:pStyle w:val="Heading5"/>
      </w:pPr>
      <w:bookmarkStart w:id="1640" w:name="_Ref295476997"/>
      <w:bookmarkStart w:id="1641" w:name="_Toc358722369"/>
      <w:r>
        <w:t>člen</w:t>
      </w:r>
      <w:r>
        <w:br/>
      </w:r>
      <w:r w:rsidRPr="007B4E95">
        <w:t>(ukrepi inšpektorja)</w:t>
      </w:r>
      <w:bookmarkEnd w:id="1640"/>
      <w:bookmarkEnd w:id="1641"/>
    </w:p>
    <w:p w:rsidR="00A1018B" w:rsidRPr="00B01586" w:rsidRDefault="00A1018B" w:rsidP="00007F54">
      <w:pPr>
        <w:ind w:left="57" w:right="-57"/>
        <w:jc w:val="center"/>
        <w:rPr>
          <w:rFonts w:cs="Arial"/>
        </w:rPr>
      </w:pPr>
    </w:p>
    <w:p w:rsidR="00A1018B" w:rsidRPr="00B01586" w:rsidRDefault="00A1018B" w:rsidP="00007F54">
      <w:pPr>
        <w:ind w:left="57" w:right="-57"/>
        <w:rPr>
          <w:rFonts w:cs="Arial"/>
        </w:rPr>
      </w:pPr>
      <w:r>
        <w:rPr>
          <w:rFonts w:cs="Arial"/>
        </w:rPr>
        <w:t xml:space="preserve">(1) </w:t>
      </w:r>
      <w:r w:rsidRPr="00B01586">
        <w:rPr>
          <w:rFonts w:cs="Arial"/>
        </w:rPr>
        <w:t>Poleg pooblastil, ki jih ima po določbah zakona, ki ureja inšpekcijski nadzor, ima energetski inšpektor pravico:</w:t>
      </w:r>
    </w:p>
    <w:p w:rsidR="00A1018B" w:rsidRPr="00B01586" w:rsidRDefault="00A1018B" w:rsidP="001617CF">
      <w:pPr>
        <w:numPr>
          <w:ilvl w:val="0"/>
          <w:numId w:val="66"/>
        </w:numPr>
        <w:ind w:right="-57"/>
        <w:rPr>
          <w:rFonts w:cs="Arial"/>
        </w:rPr>
      </w:pPr>
      <w:r w:rsidRPr="00B01586">
        <w:rPr>
          <w:rFonts w:cs="Arial"/>
        </w:rPr>
        <w:t>odrediti, da se ugotovljene nepravilnosti ali pomanjkljivosti odpravijo v roku, ki ga določi;</w:t>
      </w:r>
    </w:p>
    <w:p w:rsidR="00A1018B" w:rsidRPr="00B01586" w:rsidRDefault="00A1018B" w:rsidP="001617CF">
      <w:pPr>
        <w:numPr>
          <w:ilvl w:val="0"/>
          <w:numId w:val="66"/>
        </w:numPr>
        <w:ind w:right="-57"/>
        <w:rPr>
          <w:rFonts w:cs="Arial"/>
        </w:rPr>
      </w:pPr>
      <w:r w:rsidRPr="00B01586">
        <w:rPr>
          <w:rFonts w:cs="Arial"/>
        </w:rPr>
        <w:t>odrediti, da se ustavi nadaljnja uporaba objekta, naprav, postrojev, napeljav oziroma prekine dobava energije;</w:t>
      </w:r>
    </w:p>
    <w:p w:rsidR="00A1018B" w:rsidRPr="00B01586" w:rsidRDefault="00A1018B" w:rsidP="001617CF">
      <w:pPr>
        <w:numPr>
          <w:ilvl w:val="0"/>
          <w:numId w:val="66"/>
        </w:numPr>
        <w:ind w:right="-57"/>
        <w:rPr>
          <w:rFonts w:cs="Arial"/>
        </w:rPr>
      </w:pPr>
      <w:r w:rsidRPr="00B01586">
        <w:rPr>
          <w:rFonts w:cs="Arial"/>
        </w:rPr>
        <w:t>prepovedati nadaljnjo uporabo energetskih sistemov, objektov, postrojev, napeljav in omrežij oziroma nadaljnje izvajanje takih del, ki ne ustrezajo tehničnim ali drugim predpisom in zaradi tega obstaja nevarnost za življenje in zdravje ljudi ali nevarnost, da utegne nastati večja materialna škoda;</w:t>
      </w:r>
    </w:p>
    <w:p w:rsidR="00A1018B" w:rsidRPr="00B01586" w:rsidRDefault="00A1018B" w:rsidP="001617CF">
      <w:pPr>
        <w:numPr>
          <w:ilvl w:val="0"/>
          <w:numId w:val="66"/>
        </w:numPr>
        <w:ind w:right="-57"/>
        <w:rPr>
          <w:rFonts w:cs="Arial"/>
        </w:rPr>
      </w:pPr>
      <w:r w:rsidRPr="00B01586">
        <w:rPr>
          <w:rFonts w:cs="Arial"/>
        </w:rPr>
        <w:t>prepovedati nadaljnje upravljanje energetske naprave delavcu, ki ni strokovno usposobljen v skladu s predpisi o strokovnem usposabljanju.</w:t>
      </w:r>
    </w:p>
    <w:p w:rsidR="00A1018B" w:rsidRDefault="00A1018B" w:rsidP="00007F54">
      <w:pPr>
        <w:ind w:left="57" w:right="-57"/>
        <w:rPr>
          <w:rFonts w:cs="Arial"/>
        </w:rPr>
      </w:pPr>
    </w:p>
    <w:p w:rsidR="00A1018B" w:rsidRDefault="00A1018B" w:rsidP="009C4E98">
      <w:pPr>
        <w:pStyle w:val="Obrazloitev"/>
        <w:rPr>
          <w:lang w:eastAsia="sl-SI"/>
        </w:rPr>
      </w:pPr>
      <w:r>
        <w:rPr>
          <w:lang w:eastAsia="sl-SI"/>
        </w:rPr>
        <w:t>Določba se glede na veljavni zakon ni bistveno vsebinsko spremenila in določa katera pooblastila imajo energetski inšpekciji poleg pooblastil, ki jim jih daje Zakon o inšpekcijskem nadzoru.</w:t>
      </w:r>
    </w:p>
    <w:p w:rsidR="00A1018B" w:rsidRDefault="00A1018B" w:rsidP="009C4E98">
      <w:pPr>
        <w:autoSpaceDE w:val="0"/>
        <w:autoSpaceDN w:val="0"/>
        <w:adjustRightInd w:val="0"/>
        <w:rPr>
          <w:rFonts w:ascii="Calibri" w:hAnsi="Calibri" w:cs="Calibri"/>
          <w:color w:val="000000"/>
          <w:szCs w:val="24"/>
          <w:lang w:eastAsia="sl-SI"/>
        </w:rPr>
      </w:pPr>
      <w:r>
        <w:rPr>
          <w:rFonts w:ascii="Calibri" w:hAnsi="Calibri" w:cs="Calibri"/>
          <w:color w:val="000000"/>
          <w:szCs w:val="24"/>
          <w:lang w:eastAsia="sl-SI"/>
        </w:rPr>
        <w:t xml:space="preserve"> </w:t>
      </w:r>
    </w:p>
    <w:p w:rsidR="00A1018B" w:rsidRDefault="00A1018B" w:rsidP="00007F54">
      <w:pPr>
        <w:ind w:left="57" w:right="-57"/>
        <w:rPr>
          <w:rFonts w:cs="Arial"/>
        </w:rPr>
      </w:pPr>
    </w:p>
    <w:p w:rsidR="00A1018B" w:rsidRDefault="00A1018B" w:rsidP="008C17B3">
      <w:pPr>
        <w:ind w:left="57" w:right="-57"/>
      </w:pPr>
    </w:p>
    <w:p w:rsidR="00A1018B" w:rsidRDefault="00A1018B" w:rsidP="007D1782">
      <w:pPr>
        <w:pStyle w:val="Heading5"/>
      </w:pPr>
      <w:bookmarkStart w:id="1642" w:name="_Toc312839413"/>
      <w:bookmarkStart w:id="1643" w:name="_Toc312840185"/>
      <w:bookmarkStart w:id="1644" w:name="_Toc312841231"/>
      <w:bookmarkStart w:id="1645" w:name="_Toc316047512"/>
      <w:bookmarkStart w:id="1646" w:name="_Toc312839414"/>
      <w:bookmarkStart w:id="1647" w:name="_Toc312840186"/>
      <w:bookmarkStart w:id="1648" w:name="_Toc312841232"/>
      <w:bookmarkStart w:id="1649" w:name="_Toc315428188"/>
      <w:bookmarkStart w:id="1650" w:name="_Toc316047513"/>
      <w:bookmarkStart w:id="1651" w:name="_Toc312839415"/>
      <w:bookmarkStart w:id="1652" w:name="_Toc312840187"/>
      <w:bookmarkStart w:id="1653" w:name="_Toc312841233"/>
      <w:bookmarkStart w:id="1654" w:name="_Toc316047514"/>
      <w:bookmarkStart w:id="1655" w:name="_Ref295477079"/>
      <w:bookmarkStart w:id="1656" w:name="_Toc358722370"/>
      <w:bookmarkEnd w:id="1642"/>
      <w:bookmarkEnd w:id="1643"/>
      <w:bookmarkEnd w:id="1644"/>
      <w:bookmarkEnd w:id="1645"/>
      <w:bookmarkEnd w:id="1646"/>
      <w:bookmarkEnd w:id="1647"/>
      <w:bookmarkEnd w:id="1648"/>
      <w:bookmarkEnd w:id="1649"/>
      <w:bookmarkEnd w:id="1650"/>
      <w:bookmarkEnd w:id="1651"/>
      <w:bookmarkEnd w:id="1652"/>
      <w:bookmarkEnd w:id="1653"/>
      <w:bookmarkEnd w:id="1654"/>
      <w:r w:rsidRPr="00B01586">
        <w:t>člen</w:t>
      </w:r>
      <w:r>
        <w:br/>
      </w:r>
      <w:r w:rsidRPr="007B4E95">
        <w:t>(dolžnost zavezancev)</w:t>
      </w:r>
      <w:bookmarkEnd w:id="1655"/>
      <w:bookmarkEnd w:id="1656"/>
    </w:p>
    <w:p w:rsidR="00A1018B" w:rsidRPr="00B01586" w:rsidRDefault="00A1018B" w:rsidP="00007F54">
      <w:pPr>
        <w:ind w:left="57" w:right="-57"/>
        <w:jc w:val="center"/>
        <w:rPr>
          <w:rFonts w:cs="Arial"/>
        </w:rPr>
      </w:pPr>
    </w:p>
    <w:p w:rsidR="00A1018B" w:rsidRDefault="00A1018B" w:rsidP="00721B69">
      <w:pPr>
        <w:ind w:left="57" w:right="-57"/>
        <w:rPr>
          <w:rFonts w:cs="Arial"/>
        </w:rPr>
      </w:pPr>
      <w:r w:rsidRPr="00B01586">
        <w:rPr>
          <w:rFonts w:cs="Arial"/>
        </w:rPr>
        <w:t>Podjetja in druge pravne osebe ali posameznik morajo inšpektorju omogočiti oziroma zagotoviti nemoteno izvrševanje inšpekcijskega nadzorstva, mu omogočiti vstop v objekt ter dostop do energetskih naprav, omrežij, postrojev in napeljav  ter mu dati na razpolago vse zahtevane podatke, tehnično dokumentacijo in druge listine in poročila.</w:t>
      </w:r>
    </w:p>
    <w:p w:rsidR="00A1018B" w:rsidRDefault="00A1018B" w:rsidP="00721B69">
      <w:pPr>
        <w:ind w:left="57" w:right="-57"/>
        <w:rPr>
          <w:rFonts w:cs="Arial"/>
        </w:rPr>
      </w:pPr>
    </w:p>
    <w:p w:rsidR="00A1018B" w:rsidRPr="00B01586" w:rsidRDefault="00A1018B" w:rsidP="009C4E98">
      <w:pPr>
        <w:pStyle w:val="Obrazloitev"/>
        <w:rPr>
          <w:rFonts w:cs="Arial"/>
        </w:rPr>
      </w:pPr>
      <w:r>
        <w:rPr>
          <w:lang w:eastAsia="sl-SI"/>
        </w:rPr>
        <w:t>Določba se glede na veljavni zakon ni bistveno vsebinsko spremenila in opredeljuje dolžnosti zavezancev pri opravljanju inšpekcijskega nadzora.</w:t>
      </w:r>
    </w:p>
    <w:p w:rsidR="00A1018B" w:rsidRDefault="00A1018B" w:rsidP="007D1782">
      <w:pPr>
        <w:pStyle w:val="Heading5"/>
      </w:pPr>
      <w:bookmarkStart w:id="1657" w:name="_Ref295479856"/>
      <w:bookmarkStart w:id="1658" w:name="_Toc358722371"/>
      <w:r w:rsidRPr="00B01586">
        <w:t>člen</w:t>
      </w:r>
      <w:r>
        <w:br/>
      </w:r>
      <w:r w:rsidRPr="007B4E95">
        <w:t>(obvestilo o izvršenem ukrepu)</w:t>
      </w:r>
      <w:bookmarkEnd w:id="1657"/>
      <w:bookmarkEnd w:id="1658"/>
    </w:p>
    <w:p w:rsidR="00A1018B" w:rsidRPr="00B01586" w:rsidRDefault="00A1018B" w:rsidP="00007F54">
      <w:pPr>
        <w:ind w:left="57" w:right="-57"/>
        <w:jc w:val="center"/>
        <w:rPr>
          <w:rFonts w:cs="Arial"/>
        </w:rPr>
      </w:pPr>
    </w:p>
    <w:p w:rsidR="00A1018B" w:rsidRDefault="00A1018B" w:rsidP="00721B69">
      <w:pPr>
        <w:ind w:left="57" w:right="-57"/>
        <w:rPr>
          <w:rFonts w:cs="Arial"/>
        </w:rPr>
      </w:pPr>
      <w:r w:rsidRPr="00B01586">
        <w:rPr>
          <w:rFonts w:cs="Arial"/>
        </w:rPr>
        <w:t xml:space="preserve">Odgovorna oseba podjetja ali druge pravne osebe ali posameznik so dolžni inšpektorja energetskega inšpektorata obvestiti o izvršitvi naloženih ukrepov iz odločbe najkasneje v osmih dneh po preteku roka, določenega za odpravo pomanjkljivosti. </w:t>
      </w:r>
    </w:p>
    <w:p w:rsidR="00A1018B" w:rsidRDefault="00A1018B" w:rsidP="00721B69">
      <w:pPr>
        <w:ind w:left="57" w:right="-57"/>
        <w:rPr>
          <w:rFonts w:cs="Arial"/>
        </w:rPr>
      </w:pPr>
    </w:p>
    <w:p w:rsidR="00A1018B" w:rsidRPr="00B01586" w:rsidRDefault="00A1018B" w:rsidP="009C4E98">
      <w:pPr>
        <w:pStyle w:val="Obrazloitev"/>
        <w:rPr>
          <w:rFonts w:cs="Arial"/>
        </w:rPr>
      </w:pPr>
      <w:r>
        <w:rPr>
          <w:lang w:eastAsia="sl-SI"/>
        </w:rPr>
        <w:t>Določba se glede na veljavni zakon ni bistveno vsebinsko spremenila, ter določa, da morajo zavezanci inšpektorja obvestiti o izvršitvi naloženih ukrepov v določenem roku.</w:t>
      </w:r>
    </w:p>
    <w:p w:rsidR="00A1018B" w:rsidRDefault="00A1018B" w:rsidP="007D1782">
      <w:pPr>
        <w:pStyle w:val="Heading5"/>
      </w:pPr>
      <w:bookmarkStart w:id="1659" w:name="_Ref295477146"/>
      <w:bookmarkStart w:id="1660" w:name="_Toc358722372"/>
      <w:r w:rsidRPr="00B01586">
        <w:t>člen</w:t>
      </w:r>
      <w:bookmarkEnd w:id="1659"/>
      <w:r>
        <w:br/>
      </w:r>
      <w:r w:rsidRPr="004B2E4B">
        <w:t>(obvestilo o nastopu okoliščin)</w:t>
      </w:r>
      <w:bookmarkEnd w:id="1660"/>
    </w:p>
    <w:p w:rsidR="00A1018B" w:rsidRPr="00B01586" w:rsidRDefault="00A1018B" w:rsidP="00007F54">
      <w:pPr>
        <w:ind w:right="-57"/>
        <w:rPr>
          <w:rFonts w:cs="Arial"/>
        </w:rPr>
      </w:pPr>
    </w:p>
    <w:p w:rsidR="00A1018B" w:rsidRDefault="00A1018B" w:rsidP="00721B69">
      <w:pPr>
        <w:ind w:left="57" w:right="-57"/>
        <w:rPr>
          <w:rFonts w:cs="Arial"/>
        </w:rPr>
      </w:pPr>
      <w:r w:rsidRPr="00B01586">
        <w:rPr>
          <w:rFonts w:cs="Arial"/>
        </w:rPr>
        <w:t>Odgovorna oseba pravne osebe ali posameznik, ki upravlja energetske objekte, naprave, postroje ali napeljave, za katere je predpisan inšpekcijski nadzor po tem zakonu, mora takoj obvestiti energetsko inšpekcijo o nastalih poškodbah in okvarah, ki imajo za posledico prekinitev oziroma omejitev dobave energije ali če obstoji nevarnost za življenje in zdravje ljudi ali nevarnost, da utegne nastati večja materialna škoda.</w:t>
      </w:r>
    </w:p>
    <w:p w:rsidR="00A1018B" w:rsidRDefault="00A1018B" w:rsidP="00721B69">
      <w:pPr>
        <w:ind w:left="57" w:right="-57"/>
        <w:rPr>
          <w:rFonts w:cs="Arial"/>
        </w:rPr>
      </w:pPr>
    </w:p>
    <w:p w:rsidR="00A1018B" w:rsidRPr="00B01586" w:rsidRDefault="00A1018B" w:rsidP="009C4E98">
      <w:pPr>
        <w:pStyle w:val="Obrazloitev"/>
        <w:rPr>
          <w:rFonts w:cs="Arial"/>
        </w:rPr>
      </w:pPr>
      <w:r>
        <w:rPr>
          <w:lang w:eastAsia="sl-SI"/>
        </w:rPr>
        <w:t>Določba se glede na veljavni zakon ni bistveno vsebinsko spremenila in nalaga zavezancev, da sporočijo okoliščine, ki imajo za posledico prekinitev ali omejitev dobave energije ali če obstoji nevarnost za zdravje ljudi ali utegne nastati večja materialna škoda.</w:t>
      </w:r>
    </w:p>
    <w:p w:rsidR="00A1018B" w:rsidRDefault="00A1018B" w:rsidP="007D1782">
      <w:pPr>
        <w:pStyle w:val="Heading5"/>
      </w:pPr>
      <w:bookmarkStart w:id="1661" w:name="_Ref295477167"/>
      <w:bookmarkStart w:id="1662" w:name="_Ref295479915"/>
      <w:bookmarkStart w:id="1663" w:name="_Toc358722373"/>
      <w:r w:rsidRPr="00B01586">
        <w:t>člen</w:t>
      </w:r>
      <w:r>
        <w:br/>
      </w:r>
      <w:r w:rsidRPr="007B4E95">
        <w:t>(obvestilo o začetku gradnje in preizkusov)</w:t>
      </w:r>
      <w:bookmarkEnd w:id="1661"/>
      <w:bookmarkEnd w:id="1662"/>
      <w:bookmarkEnd w:id="1663"/>
    </w:p>
    <w:p w:rsidR="00A1018B" w:rsidRPr="00B01586" w:rsidRDefault="00A1018B" w:rsidP="00007F54">
      <w:pPr>
        <w:ind w:left="57" w:right="-57"/>
        <w:jc w:val="center"/>
        <w:rPr>
          <w:rFonts w:cs="Arial"/>
        </w:rPr>
      </w:pPr>
    </w:p>
    <w:p w:rsidR="00A1018B" w:rsidRDefault="00A1018B" w:rsidP="00721B69">
      <w:pPr>
        <w:ind w:left="57" w:right="-57"/>
        <w:rPr>
          <w:rFonts w:cs="Arial"/>
        </w:rPr>
      </w:pPr>
      <w:r w:rsidRPr="00B01586">
        <w:rPr>
          <w:rFonts w:cs="Arial"/>
        </w:rPr>
        <w:t xml:space="preserve">Odgovorna oseba pravne osebe ali posameznik, ki izvaja dela na energetskem objektu, napravi, napeljavi oziroma postroju mora energetski inšpekciji sporočiti datum začetka gradnje, rekonstrukcije ali obnove ter datum začetka funkcionalnih in zagonskih preizkusov na energetskih napravah, napeljavah, postrojih in objektih. </w:t>
      </w:r>
    </w:p>
    <w:p w:rsidR="00A1018B" w:rsidRDefault="00A1018B" w:rsidP="00721B69">
      <w:pPr>
        <w:ind w:left="57" w:right="-57"/>
        <w:rPr>
          <w:rFonts w:cs="Arial"/>
        </w:rPr>
      </w:pPr>
    </w:p>
    <w:p w:rsidR="00A1018B" w:rsidRPr="00B01586" w:rsidRDefault="00A1018B" w:rsidP="009C4E98">
      <w:pPr>
        <w:pStyle w:val="Obrazloitev"/>
        <w:rPr>
          <w:rFonts w:cs="Arial"/>
        </w:rPr>
      </w:pPr>
      <w:r>
        <w:rPr>
          <w:lang w:eastAsia="sl-SI"/>
        </w:rPr>
        <w:t>Določba se glede na veljavni zakon ni bistveno vsebinsko spremenila in nalaga zavezancem, da javijo začetek gradnje in preizkusov na energetskih napravah, napeljavah, omrežjih, postrojih in objektih in sicer ločeno za začetek gradnje in ločeno za začetek funkcionalnih in zagonskih preizkusov.</w:t>
      </w:r>
    </w:p>
    <w:p w:rsidR="00A1018B" w:rsidRDefault="00A1018B" w:rsidP="007D1782">
      <w:pPr>
        <w:pStyle w:val="Heading5"/>
      </w:pPr>
      <w:bookmarkStart w:id="1664" w:name="_Ref295477189"/>
      <w:bookmarkStart w:id="1665" w:name="_Toc358722374"/>
      <w:r w:rsidRPr="00B01586">
        <w:t>člen</w:t>
      </w:r>
      <w:r>
        <w:br/>
      </w:r>
      <w:r w:rsidRPr="007B4E95">
        <w:t>(periodični pregledi)</w:t>
      </w:r>
      <w:bookmarkEnd w:id="1664"/>
      <w:bookmarkEnd w:id="1665"/>
    </w:p>
    <w:p w:rsidR="00A1018B" w:rsidRPr="00B01586" w:rsidRDefault="00A1018B" w:rsidP="00007F54">
      <w:pPr>
        <w:ind w:left="57" w:right="-57"/>
        <w:jc w:val="center"/>
        <w:rPr>
          <w:rFonts w:cs="Arial"/>
        </w:rPr>
      </w:pPr>
    </w:p>
    <w:p w:rsidR="00A1018B" w:rsidRPr="00B01586" w:rsidRDefault="00A1018B" w:rsidP="00007F54">
      <w:pPr>
        <w:ind w:left="57" w:right="-57"/>
        <w:rPr>
          <w:rFonts w:cs="Arial"/>
        </w:rPr>
      </w:pPr>
      <w:r w:rsidRPr="00B01586">
        <w:rPr>
          <w:rFonts w:cs="Arial"/>
        </w:rPr>
        <w:t>(1) Odgovorna oseba podjetja ali druge pravne osebe ali posameznik, ki upravlja energetske objekte, naprave, postroje ali napeljave, mora zagotoviti izvedbo predpisanih periodičnih pregledov in preizkusov skladno s predpisi, ki urejajo periodične preglede.</w:t>
      </w:r>
    </w:p>
    <w:p w:rsidR="00A1018B" w:rsidRPr="00B01586" w:rsidRDefault="00A1018B" w:rsidP="00007F54">
      <w:pPr>
        <w:ind w:left="417" w:right="-57"/>
        <w:rPr>
          <w:rFonts w:cs="Arial"/>
        </w:rPr>
      </w:pPr>
    </w:p>
    <w:p w:rsidR="00A1018B" w:rsidRDefault="00A1018B" w:rsidP="00721B69">
      <w:pPr>
        <w:ind w:left="57" w:right="-57"/>
        <w:rPr>
          <w:rFonts w:cs="Arial"/>
        </w:rPr>
      </w:pPr>
      <w:r w:rsidRPr="00B01586">
        <w:rPr>
          <w:rFonts w:cs="Arial"/>
        </w:rPr>
        <w:t>(2) Predpise iz prejšnjega odstavka izda minister</w:t>
      </w:r>
      <w:r>
        <w:rPr>
          <w:rFonts w:cs="Arial"/>
        </w:rPr>
        <w:t>, pristojen za energijo</w:t>
      </w:r>
      <w:r w:rsidRPr="00B01586">
        <w:rPr>
          <w:rFonts w:cs="Arial"/>
        </w:rPr>
        <w:t>.</w:t>
      </w:r>
    </w:p>
    <w:p w:rsidR="00A1018B" w:rsidRDefault="00A1018B" w:rsidP="00721B69">
      <w:pPr>
        <w:ind w:left="57" w:right="-57"/>
        <w:rPr>
          <w:rFonts w:cs="Arial"/>
        </w:rPr>
      </w:pPr>
    </w:p>
    <w:p w:rsidR="00A1018B" w:rsidRDefault="00A1018B" w:rsidP="009C4E98">
      <w:pPr>
        <w:pStyle w:val="Obrazloitev"/>
        <w:rPr>
          <w:lang w:eastAsia="sl-SI"/>
        </w:rPr>
      </w:pPr>
      <w:r>
        <w:rPr>
          <w:lang w:eastAsia="sl-SI"/>
        </w:rPr>
        <w:t>Določba se glede na veljavni zakon ni bistveno vsebinsko spremenila in pomeni izvedbeno določbo za izvajanje ZTZPUS na področju opreme pod tlakom.</w:t>
      </w:r>
    </w:p>
    <w:p w:rsidR="00A1018B" w:rsidRPr="00B01586" w:rsidRDefault="00A1018B" w:rsidP="00721B69">
      <w:pPr>
        <w:ind w:left="57" w:right="-57"/>
        <w:rPr>
          <w:rFonts w:cs="Arial"/>
        </w:rPr>
      </w:pPr>
    </w:p>
    <w:p w:rsidR="00A1018B" w:rsidRDefault="00A1018B" w:rsidP="007D1782">
      <w:pPr>
        <w:pStyle w:val="Heading5"/>
      </w:pPr>
      <w:bookmarkStart w:id="1666" w:name="_Toc358722375"/>
      <w:r w:rsidRPr="00B01586">
        <w:t>člen</w:t>
      </w:r>
      <w:r>
        <w:br/>
      </w:r>
      <w:r w:rsidRPr="007B4E95">
        <w:t>(pooblastilo strokovni instituciji)</w:t>
      </w:r>
      <w:bookmarkEnd w:id="1666"/>
    </w:p>
    <w:p w:rsidR="00A1018B" w:rsidRPr="00B01586" w:rsidRDefault="00A1018B" w:rsidP="00007F54">
      <w:pPr>
        <w:ind w:left="57" w:right="-57"/>
        <w:jc w:val="center"/>
        <w:rPr>
          <w:rFonts w:cs="Arial"/>
        </w:rPr>
      </w:pPr>
    </w:p>
    <w:p w:rsidR="00A1018B" w:rsidRDefault="00A1018B" w:rsidP="00AE7B95">
      <w:pPr>
        <w:ind w:left="57" w:right="-57"/>
        <w:rPr>
          <w:rFonts w:cs="Arial"/>
        </w:rPr>
      </w:pPr>
      <w:r w:rsidRPr="00B01586">
        <w:rPr>
          <w:rFonts w:cs="Arial"/>
        </w:rPr>
        <w:t>Ministrstvo, pristojno za energijo</w:t>
      </w:r>
      <w:r>
        <w:rPr>
          <w:rFonts w:cs="Arial"/>
        </w:rPr>
        <w:t>,</w:t>
      </w:r>
      <w:r w:rsidRPr="00B01586">
        <w:rPr>
          <w:rFonts w:cs="Arial"/>
        </w:rPr>
        <w:t xml:space="preserve"> lahko za opravljanje strokovnih pregledov kvalitete izvedenih del, vgrajenega materiala in doseganje projektno predvidenih parametrov tehnološkega procesa ter izdelave strokovne ocene, oziroma mnenja na področju energetike, pooblasti ustrezno strokovno institucijo ali drugo pravno osebo ali posameznika, ki je registriran za opravljanje tovrstne dejavnost in izpolnjuje kadrovske, organizacijske, tehnične in druge pogoje, ki jih določi minister, pristojen za energijo.</w:t>
      </w:r>
    </w:p>
    <w:p w:rsidR="00A1018B" w:rsidRDefault="00A1018B" w:rsidP="00AE7B95">
      <w:pPr>
        <w:ind w:left="57" w:right="-57"/>
        <w:rPr>
          <w:rFonts w:cs="Arial"/>
        </w:rPr>
      </w:pPr>
    </w:p>
    <w:p w:rsidR="00A1018B" w:rsidRDefault="00A1018B" w:rsidP="009C4E98">
      <w:pPr>
        <w:pStyle w:val="Obrazloitev"/>
        <w:rPr>
          <w:lang w:eastAsia="sl-SI"/>
        </w:rPr>
      </w:pPr>
      <w:r>
        <w:rPr>
          <w:lang w:eastAsia="sl-SI"/>
        </w:rPr>
        <w:t>Določba se glede na veljavni zakon ni bistveno vsebinsko spremenila in določa strokovno institucijo, katere mnenje je merodajno v primeru kvalitete izvedenih del, vgrajenega materiala, doseganja parametrov in je usposobljena za izdelave strokovnih ocen.</w:t>
      </w:r>
    </w:p>
    <w:p w:rsidR="00A1018B" w:rsidRPr="00B01586" w:rsidRDefault="00A1018B" w:rsidP="00AE7B95">
      <w:pPr>
        <w:ind w:left="57" w:right="-57"/>
        <w:rPr>
          <w:rFonts w:cs="Arial"/>
        </w:rPr>
      </w:pPr>
    </w:p>
    <w:p w:rsidR="00A1018B" w:rsidRDefault="00A1018B" w:rsidP="007D1782">
      <w:pPr>
        <w:pStyle w:val="Heading5"/>
      </w:pPr>
      <w:bookmarkStart w:id="1667" w:name="_Toc358722376"/>
      <w:r w:rsidRPr="00B01586">
        <w:t>člen</w:t>
      </w:r>
      <w:r>
        <w:br/>
      </w:r>
      <w:r w:rsidRPr="007B4E95">
        <w:t>(izreden dogodek pri uporabi energetskega objekta, naprave, instalacij in omrežja)</w:t>
      </w:r>
      <w:bookmarkEnd w:id="1667"/>
    </w:p>
    <w:p w:rsidR="00A1018B" w:rsidRPr="00B01586" w:rsidRDefault="00A1018B" w:rsidP="00007F54">
      <w:pPr>
        <w:ind w:left="57" w:right="-57"/>
        <w:jc w:val="center"/>
        <w:rPr>
          <w:rFonts w:cs="Arial"/>
        </w:rPr>
      </w:pPr>
    </w:p>
    <w:p w:rsidR="00A1018B" w:rsidRPr="00B01586" w:rsidRDefault="00A1018B" w:rsidP="00007F54">
      <w:pPr>
        <w:ind w:left="57" w:right="-57"/>
        <w:rPr>
          <w:rFonts w:cs="Arial"/>
        </w:rPr>
      </w:pPr>
      <w:r w:rsidRPr="00B01586">
        <w:rPr>
          <w:rFonts w:cs="Arial"/>
        </w:rPr>
        <w:t>(1) O nesreči oziroma izrednem dogodku s smrtnim izidom in dogodku z več ranjenimi, do katerega je verjetno prišlo  pri uporabi energetskega objekta, naprave, instalacij in omrežja,  so policija in drugi organi, pristojni za ogled nesreče,  dolžni nemudoma obvestiti inšpekcijo za elektro in strojno energetiko.</w:t>
      </w:r>
    </w:p>
    <w:p w:rsidR="00A1018B" w:rsidRPr="00B01586" w:rsidRDefault="00A1018B" w:rsidP="00007F54">
      <w:pPr>
        <w:ind w:left="57" w:right="-57"/>
        <w:rPr>
          <w:rFonts w:cs="Arial"/>
        </w:rPr>
      </w:pPr>
    </w:p>
    <w:p w:rsidR="00A1018B" w:rsidRPr="00B01586" w:rsidRDefault="00A1018B" w:rsidP="00007F54">
      <w:pPr>
        <w:ind w:left="57" w:right="-57"/>
        <w:rPr>
          <w:rFonts w:cs="Arial"/>
        </w:rPr>
      </w:pPr>
      <w:r w:rsidRPr="00B01586">
        <w:rPr>
          <w:rFonts w:cs="Arial"/>
        </w:rPr>
        <w:t xml:space="preserve">(2) V primerih, ko je inšpektor obveščen ali izve za nesrečo iz prvega odstavka tega člena, je dolžan takoj na mestu pričeti z raziskavo okoliščin nesreče. Pregled stanovanjskih prostorov se lahko brez soglasja lastnika opravi, če so pooblaščene uradne osebe policije na podlagi zakonskega pooblastila za vstop v tuje stanovanje vstopile v stanovanje in pričele z opravo svojih nalog. Inšpektor svojo preiskavo opravlja ob prisotnosti policije in ob sodelovanju s policijo, pri čemer ne sme ovirati policijskega dela.  </w:t>
      </w:r>
    </w:p>
    <w:p w:rsidR="00A1018B" w:rsidRPr="00B01586" w:rsidRDefault="00A1018B" w:rsidP="00007F54">
      <w:pPr>
        <w:ind w:left="57" w:right="-57"/>
        <w:rPr>
          <w:rFonts w:cs="Arial"/>
        </w:rPr>
      </w:pPr>
    </w:p>
    <w:p w:rsidR="00A1018B" w:rsidRPr="00B01586" w:rsidRDefault="00A1018B" w:rsidP="00007F54">
      <w:pPr>
        <w:ind w:left="57" w:right="-57"/>
        <w:rPr>
          <w:rFonts w:cs="Arial"/>
        </w:rPr>
      </w:pPr>
      <w:r w:rsidRPr="00B01586">
        <w:rPr>
          <w:rFonts w:cs="Arial"/>
        </w:rPr>
        <w:t>(3) Če okoliščine kažejo na to, da je do nesreče prišlo v ali pri uporabi energetskega objekta, naprave, instalacij in omrežja, je inšpektor upravičen na kraju samem z ustno odločbo predlagati ukrepe za zavarovanje dokazov in kot nujne ukrepe v javnem interesu v okviru svojih pooblastil izreči začasne ukrepe varnostne narave.</w:t>
      </w:r>
    </w:p>
    <w:p w:rsidR="00A1018B" w:rsidRPr="00B01586" w:rsidRDefault="00A1018B" w:rsidP="00007F54">
      <w:pPr>
        <w:ind w:left="57" w:right="-57"/>
        <w:rPr>
          <w:rFonts w:cs="Arial"/>
        </w:rPr>
      </w:pPr>
    </w:p>
    <w:p w:rsidR="00A1018B" w:rsidRPr="00B01586" w:rsidRDefault="00A1018B" w:rsidP="00007F54">
      <w:pPr>
        <w:ind w:left="57" w:right="-57"/>
        <w:rPr>
          <w:rFonts w:cs="Arial"/>
        </w:rPr>
      </w:pPr>
      <w:r w:rsidRPr="00B01586">
        <w:rPr>
          <w:rFonts w:cs="Arial"/>
        </w:rPr>
        <w:t>(4) V primeru dogodka iz prvega odstavka tega člena je inšpektorat dolžan poskrbeti za to, da se izdela pisno mnenje o vzrokih nesreče. Pisno mnenje o vzrokih nesreče je izdelek, iz katerega je razvidna fizikalna zveza med vzrokom in posledicami izrednega dogodka z navedbo neustrezne prakse in najmanj enim predlogom dobre prakse, ki bi izredni dogodek preprečila. Merila za izbiro strokovne institucije ali druge pravne  ali fizične  osebe, kadar je ta izbrana po postopku javnega naročanja, morajo biti določena tako, da cena vpliva na izbiro le med ponudniki z enakovrednimi referencami.</w:t>
      </w:r>
    </w:p>
    <w:p w:rsidR="00A1018B" w:rsidRPr="00B01586" w:rsidRDefault="00A1018B" w:rsidP="00007F54">
      <w:pPr>
        <w:ind w:left="57" w:right="-57"/>
        <w:rPr>
          <w:rFonts w:cs="Arial"/>
        </w:rPr>
      </w:pPr>
    </w:p>
    <w:p w:rsidR="00A1018B" w:rsidRPr="00B01586" w:rsidRDefault="00A1018B" w:rsidP="00007F54">
      <w:pPr>
        <w:ind w:left="57" w:right="-57"/>
        <w:rPr>
          <w:rFonts w:cs="Arial"/>
        </w:rPr>
      </w:pPr>
      <w:r w:rsidRPr="00B01586">
        <w:rPr>
          <w:rFonts w:cs="Arial"/>
        </w:rPr>
        <w:t xml:space="preserve">(5) Če je za raziskavo vzrokov ali oblikovanje primerov dobre prakse to potrebno, lahko inšpektorat s pri raziskovanju vzrokov ali oblikovanju pisnega mnenja s sklepom odredi opravo posameznih strokovnih del v skladu z zakonom, ki ureja inšpekcijski nadzor. </w:t>
      </w:r>
    </w:p>
    <w:p w:rsidR="00A1018B" w:rsidRPr="00B01586" w:rsidRDefault="00A1018B" w:rsidP="00007F54">
      <w:pPr>
        <w:ind w:left="57" w:right="-57"/>
        <w:rPr>
          <w:rFonts w:cs="Arial"/>
        </w:rPr>
      </w:pPr>
    </w:p>
    <w:p w:rsidR="00A1018B" w:rsidRPr="00B01586" w:rsidRDefault="00A1018B" w:rsidP="00007F54">
      <w:pPr>
        <w:ind w:left="57" w:right="-57"/>
        <w:rPr>
          <w:rFonts w:cs="Arial"/>
        </w:rPr>
      </w:pPr>
      <w:r w:rsidRPr="00B01586">
        <w:rPr>
          <w:rFonts w:cs="Arial"/>
        </w:rPr>
        <w:t xml:space="preserve">(6) Če se ob raziskavi okoliščin posameznega primera ugotovi, da določeno ravnanje predstavlja tveganje za nesrečo iz prvega odstavka in je verjetno, da tovrstno ravnanje ne predstavlja osamljenega primera, je inšpektorat dolžan zagotoviti izdelavo kratkega  obvestila o tveganju nesreče. To obvestilo vsebuje vzrok in posledice tovrstne nesreče. Obvestilo se objavi na spletnih straneh inšpektorata ter razpošlje medijem. </w:t>
      </w:r>
    </w:p>
    <w:p w:rsidR="00A1018B" w:rsidRPr="00B01586" w:rsidRDefault="00A1018B" w:rsidP="00007F54">
      <w:pPr>
        <w:ind w:left="57" w:right="-57"/>
        <w:rPr>
          <w:rFonts w:cs="Arial"/>
        </w:rPr>
      </w:pPr>
    </w:p>
    <w:p w:rsidR="00A1018B" w:rsidRPr="00B01586" w:rsidRDefault="00A1018B" w:rsidP="00007F54">
      <w:pPr>
        <w:ind w:left="57" w:right="-57"/>
        <w:rPr>
          <w:rFonts w:cs="Arial"/>
        </w:rPr>
      </w:pPr>
      <w:r w:rsidRPr="00B01586">
        <w:rPr>
          <w:rFonts w:cs="Arial"/>
        </w:rPr>
        <w:t xml:space="preserve">(7) Po potrebi in predhodnem sklepu predstojnika inšpektorata se v obliko priročnika preoblikuje pisno mnenje o vzrokih nesreče iz četrtega odstavka tega člena. </w:t>
      </w:r>
    </w:p>
    <w:p w:rsidR="00A1018B" w:rsidRPr="00B01586" w:rsidRDefault="00A1018B" w:rsidP="00007F54">
      <w:pPr>
        <w:ind w:left="57" w:right="-57"/>
        <w:rPr>
          <w:rFonts w:cs="Arial"/>
        </w:rPr>
      </w:pPr>
    </w:p>
    <w:p w:rsidR="00A1018B" w:rsidRPr="00B01586" w:rsidRDefault="00A1018B" w:rsidP="00007F54">
      <w:pPr>
        <w:ind w:left="57" w:right="-57"/>
        <w:rPr>
          <w:rFonts w:cs="Arial"/>
        </w:rPr>
      </w:pPr>
      <w:r w:rsidRPr="00B01586">
        <w:rPr>
          <w:rFonts w:cs="Arial"/>
        </w:rPr>
        <w:t>(8) Glede dostopa do tiskane ali elektronske verzije priročnika iz prejšnjega odstavka in mnenja iz 4. odstavka tega člena se ne uporablja zakon, ki ureja dostop do informacij javnega značaja. Dostop se zainteresirani fizični ali pravni osebi omogoči proti plačilu cene, ki jo določi predstojnik. Sredstva zbrana po tem odstavku se zbirajo na namenski proračunski postavki in se lahko porabijo izključno za namene pokrivanja stroškov delovanja ob izrednem dogodku.</w:t>
      </w:r>
    </w:p>
    <w:p w:rsidR="00A1018B" w:rsidRPr="00B01586" w:rsidRDefault="00A1018B" w:rsidP="00007F54">
      <w:pPr>
        <w:ind w:left="57" w:right="-57"/>
        <w:rPr>
          <w:rFonts w:cs="Arial"/>
        </w:rPr>
      </w:pPr>
    </w:p>
    <w:p w:rsidR="00A1018B" w:rsidRDefault="00A1018B" w:rsidP="00007F54">
      <w:pPr>
        <w:ind w:left="57" w:right="-57"/>
        <w:rPr>
          <w:rFonts w:cs="Arial"/>
        </w:rPr>
      </w:pPr>
      <w:r w:rsidRPr="00B01586">
        <w:rPr>
          <w:rFonts w:cs="Arial"/>
        </w:rPr>
        <w:t>(9)Inšpektorat lahko na spletnih straneh objavi tudi primere dobrih praks, za katere je izvedel pri medsebojnem sodelovanju z organi drugih držav.</w:t>
      </w:r>
    </w:p>
    <w:p w:rsidR="00A1018B" w:rsidRDefault="00A1018B" w:rsidP="00007F54">
      <w:pPr>
        <w:ind w:left="57" w:right="-57"/>
        <w:rPr>
          <w:rFonts w:cs="Arial"/>
        </w:rPr>
      </w:pPr>
    </w:p>
    <w:p w:rsidR="00A1018B" w:rsidRPr="00B01586" w:rsidRDefault="00A1018B" w:rsidP="009C4E98">
      <w:pPr>
        <w:pStyle w:val="Obrazloitev"/>
        <w:rPr>
          <w:rFonts w:cs="Arial"/>
        </w:rPr>
      </w:pPr>
      <w:r>
        <w:rPr>
          <w:lang w:eastAsia="sl-SI"/>
        </w:rPr>
        <w:t>Določba je glede na veljavni zakon novost in želi z vpeljavo mehanizma dobre prakse preprečiti nekatere neželjene javno znane dogodke povezane s smrtnimi žrtvami pri neustrezni uporabi energetskih naprav. V primeru, ko je energetska naprava, objekt ali omrežje v času gradnje ali postavitve v skladu s predpisi in se šele kasneje izkaže, da ima to lahko škodljive posledice je pravno izredno zahtevno in zamudno takšno stanje urejati za nazaj. Na predlagani način bi inšpektorji dobili pooblastila in obveznost, da neželjene pojave povezane s smrtjo ali skupino poškodovanih,  proučijo in s temi ugotovitvami seznanijo javnost na kratek in pregleden način, oziroma obširno proti nadomestilu zainteresirano strokovno javnost. Nadomestilo ima izključno namen racionalne porabe proračunskih sredstev pri izdelavi mnenj in ne omejevanje dostopa do obširne informacije. Gre za pristop k preventivnem delovanju inšpekcije v skladu z dobro prakso in po zgledu primerljive inšpekcije v Angliji.</w:t>
      </w:r>
    </w:p>
    <w:p w:rsidR="00A1018B" w:rsidRDefault="00A1018B" w:rsidP="003E153A">
      <w:pPr>
        <w:pStyle w:val="Odstavekseznama1"/>
        <w:ind w:left="0"/>
        <w:rPr>
          <w:b/>
        </w:rPr>
      </w:pPr>
    </w:p>
    <w:p w:rsidR="00A1018B" w:rsidRPr="003E153A" w:rsidRDefault="00A1018B" w:rsidP="001E2586">
      <w:pPr>
        <w:pStyle w:val="Heading2"/>
      </w:pPr>
      <w:bookmarkStart w:id="1668" w:name="_Toc358722377"/>
      <w:r>
        <w:t>III. poglavje: ENERGETSKA INFRASTRUKTURA</w:t>
      </w:r>
      <w:bookmarkEnd w:id="1668"/>
    </w:p>
    <w:p w:rsidR="00A1018B" w:rsidRDefault="00A1018B" w:rsidP="007B4E95">
      <w:pPr>
        <w:pStyle w:val="Heading4"/>
        <w:rPr>
          <w:b w:val="0"/>
          <w:sz w:val="24"/>
          <w:szCs w:val="24"/>
        </w:rPr>
      </w:pPr>
      <w:bookmarkStart w:id="1669" w:name="_Toc358722378"/>
      <w:r w:rsidRPr="00CC18B6">
        <w:rPr>
          <w:b w:val="0"/>
          <w:sz w:val="24"/>
          <w:szCs w:val="24"/>
        </w:rPr>
        <w:t>I. Splošne določbe</w:t>
      </w:r>
      <w:bookmarkEnd w:id="1669"/>
    </w:p>
    <w:p w:rsidR="00A1018B" w:rsidRPr="003E153A" w:rsidRDefault="00A1018B" w:rsidP="003E153A"/>
    <w:p w:rsidR="00A1018B" w:rsidRDefault="00A1018B" w:rsidP="00391BB3">
      <w:pPr>
        <w:pStyle w:val="Heading5"/>
      </w:pPr>
      <w:bookmarkStart w:id="1670" w:name="_Ref316302804"/>
      <w:bookmarkStart w:id="1671" w:name="_Toc358722379"/>
      <w:r>
        <w:t>člen</w:t>
      </w:r>
      <w:r>
        <w:br/>
        <w:t>(opredelitev infrastrukture)</w:t>
      </w:r>
      <w:bookmarkEnd w:id="1670"/>
      <w:bookmarkEnd w:id="1671"/>
    </w:p>
    <w:p w:rsidR="00A1018B" w:rsidRDefault="00A1018B" w:rsidP="000E270D"/>
    <w:p w:rsidR="00A1018B" w:rsidRPr="0037121E" w:rsidRDefault="00A1018B" w:rsidP="000E1C13">
      <w:pPr>
        <w:pStyle w:val="ListParagraph"/>
        <w:ind w:left="0"/>
      </w:pPr>
      <w:r w:rsidRPr="000E1C13">
        <w:t>(1</w:t>
      </w:r>
      <w:r>
        <w:t xml:space="preserve">) </w:t>
      </w:r>
      <w:r w:rsidRPr="0037121E">
        <w:t>Objekti, naprave in omrežja, ki sestavljajo:</w:t>
      </w:r>
    </w:p>
    <w:p w:rsidR="00A1018B" w:rsidRPr="0037121E" w:rsidRDefault="00A1018B" w:rsidP="000E270D"/>
    <w:p w:rsidR="00A1018B" w:rsidRPr="0037121E" w:rsidRDefault="00A1018B" w:rsidP="001617CF">
      <w:pPr>
        <w:pStyle w:val="ListParagraph"/>
        <w:numPr>
          <w:ilvl w:val="0"/>
          <w:numId w:val="51"/>
        </w:numPr>
        <w:ind w:left="284" w:hanging="284"/>
      </w:pPr>
      <w:r w:rsidRPr="0037121E">
        <w:t>prenosni sistem električne energije ali zemeljskega plina;</w:t>
      </w:r>
    </w:p>
    <w:p w:rsidR="00A1018B" w:rsidRPr="0037121E" w:rsidRDefault="00A1018B" w:rsidP="001617CF">
      <w:pPr>
        <w:pStyle w:val="ListParagraph"/>
        <w:numPr>
          <w:ilvl w:val="0"/>
          <w:numId w:val="51"/>
        </w:numPr>
        <w:ind w:left="284" w:hanging="284"/>
      </w:pPr>
      <w:r w:rsidRPr="0037121E">
        <w:t>distribucijski sistem električne energije ali zemeljskega plina;</w:t>
      </w:r>
    </w:p>
    <w:p w:rsidR="00A1018B" w:rsidRPr="0037121E" w:rsidRDefault="00A1018B" w:rsidP="001617CF">
      <w:pPr>
        <w:pStyle w:val="ListParagraph"/>
        <w:numPr>
          <w:ilvl w:val="0"/>
          <w:numId w:val="51"/>
        </w:numPr>
        <w:ind w:left="284" w:hanging="284"/>
      </w:pPr>
      <w:r w:rsidRPr="0037121E">
        <w:t>sistem za U</w:t>
      </w:r>
      <w:r>
        <w:t>N</w:t>
      </w:r>
      <w:r w:rsidRPr="0037121E">
        <w:t>P;</w:t>
      </w:r>
    </w:p>
    <w:p w:rsidR="00A1018B" w:rsidRPr="0037121E" w:rsidRDefault="00A1018B" w:rsidP="001617CF">
      <w:pPr>
        <w:pStyle w:val="ListParagraph"/>
        <w:numPr>
          <w:ilvl w:val="0"/>
          <w:numId w:val="51"/>
        </w:numPr>
        <w:ind w:left="284" w:hanging="284"/>
      </w:pPr>
      <w:r w:rsidRPr="0037121E">
        <w:t>sistem</w:t>
      </w:r>
      <w:r>
        <w:t>i</w:t>
      </w:r>
      <w:r w:rsidRPr="0037121E">
        <w:t xml:space="preserve"> za</w:t>
      </w:r>
      <w:r>
        <w:t xml:space="preserve"> proizvodnjo in</w:t>
      </w:r>
      <w:r w:rsidRPr="0037121E">
        <w:t xml:space="preserve"> skladiščenje zemeljskega plina;</w:t>
      </w:r>
    </w:p>
    <w:p w:rsidR="00A1018B" w:rsidRDefault="00A1018B" w:rsidP="001617CF">
      <w:pPr>
        <w:pStyle w:val="ListParagraph"/>
        <w:numPr>
          <w:ilvl w:val="0"/>
          <w:numId w:val="51"/>
        </w:numPr>
        <w:ind w:left="284" w:hanging="284"/>
      </w:pPr>
      <w:r w:rsidRPr="0037121E">
        <w:t xml:space="preserve">sistem za </w:t>
      </w:r>
      <w:r w:rsidRPr="001E0758">
        <w:t xml:space="preserve">proizvodnjo in </w:t>
      </w:r>
      <w:r>
        <w:t>distribucijo toplot</w:t>
      </w:r>
      <w:r w:rsidRPr="0037121E">
        <w:t>e</w:t>
      </w:r>
      <w:r>
        <w:t xml:space="preserve"> za daljinsko ogrevanje;</w:t>
      </w:r>
    </w:p>
    <w:p w:rsidR="00A1018B" w:rsidRPr="0037121E" w:rsidRDefault="00A1018B" w:rsidP="001617CF">
      <w:pPr>
        <w:pStyle w:val="ListParagraph"/>
        <w:numPr>
          <w:ilvl w:val="0"/>
          <w:numId w:val="51"/>
        </w:numPr>
        <w:ind w:left="284" w:hanging="284"/>
      </w:pPr>
      <w:r>
        <w:t>sistem za distribucijo</w:t>
      </w:r>
      <w:r w:rsidRPr="0037121E">
        <w:t xml:space="preserve"> </w:t>
      </w:r>
      <w:r>
        <w:t>drugih energetskih plinov</w:t>
      </w:r>
      <w:r w:rsidRPr="0037121E">
        <w:t>;</w:t>
      </w:r>
    </w:p>
    <w:p w:rsidR="00A1018B" w:rsidRPr="0037121E" w:rsidRDefault="00A1018B" w:rsidP="001617CF">
      <w:pPr>
        <w:pStyle w:val="ListParagraph"/>
        <w:numPr>
          <w:ilvl w:val="0"/>
          <w:numId w:val="51"/>
        </w:numPr>
        <w:ind w:left="284" w:hanging="284"/>
      </w:pPr>
      <w:r w:rsidRPr="0037121E">
        <w:t>sistem za proizvodnjo električne energije skupaj s priključkom na prenosni ali distribucijski sistem,</w:t>
      </w:r>
    </w:p>
    <w:p w:rsidR="00A1018B" w:rsidRDefault="00A1018B">
      <w:r w:rsidRPr="0037121E">
        <w:t>so</w:t>
      </w:r>
      <w:r>
        <w:t xml:space="preserve"> energetska </w:t>
      </w:r>
      <w:r w:rsidRPr="0037121E">
        <w:t xml:space="preserve"> infrastruktura</w:t>
      </w:r>
      <w:r>
        <w:t xml:space="preserve"> (v nadaljnjem besedilu: infrastruktura)</w:t>
      </w:r>
      <w:r w:rsidRPr="0037121E">
        <w:t>.</w:t>
      </w:r>
      <w:r>
        <w:t xml:space="preserve"> Objekti, naprave in omrežja iz tega odstavka se štejejo za infrastrukturo za oskrbo z električno energijo, zemeljskim plinom in toploto.</w:t>
      </w:r>
    </w:p>
    <w:p w:rsidR="00A1018B" w:rsidRPr="0037121E" w:rsidRDefault="00A1018B" w:rsidP="000E270D"/>
    <w:p w:rsidR="00A1018B" w:rsidRDefault="00A1018B" w:rsidP="0010697F">
      <w:pPr>
        <w:pStyle w:val="ListParagraph"/>
        <w:ind w:left="0"/>
      </w:pPr>
      <w:r>
        <w:t xml:space="preserve">(2) </w:t>
      </w:r>
      <w:r w:rsidRPr="008A5ECA">
        <w:t>Sestavni del infrastrukture so tudi stvarne in druge pravice na nepremičninah, potrebne za gradnjo, rekonstrukcijo, obratovanje, nadzor in vzdrževanje objektov, naprav in omrežij iz prejšnjega odstavka</w:t>
      </w:r>
    </w:p>
    <w:p w:rsidR="00A1018B" w:rsidRDefault="00A1018B" w:rsidP="0010697F">
      <w:pPr>
        <w:pStyle w:val="ListParagraph"/>
        <w:ind w:left="0"/>
      </w:pPr>
    </w:p>
    <w:p w:rsidR="00A1018B" w:rsidRDefault="00A1018B" w:rsidP="007D1782">
      <w:r>
        <w:t>(3)</w:t>
      </w:r>
      <w:r w:rsidRPr="0037121E">
        <w:t>P</w:t>
      </w:r>
      <w:r>
        <w:t>odrobneje predpiše vrste objektov</w:t>
      </w:r>
      <w:r w:rsidRPr="0037121E">
        <w:t>, naprav</w:t>
      </w:r>
      <w:r>
        <w:t>,</w:t>
      </w:r>
      <w:r w:rsidRPr="0037121E">
        <w:t xml:space="preserve"> omrežij in sistemov, ki sestavljajo infrastrukturo</w:t>
      </w:r>
      <w:r>
        <w:t xml:space="preserve"> ter način vodenja evidence infrastrukture ter pogoje in način dajanja soglasja za vključitev, odsvojitev, obremenitev ali izločitev v/iz infrastrukturo/e</w:t>
      </w:r>
      <w:r w:rsidRPr="0037121E">
        <w:t xml:space="preserve"> vlada, na predlog ministra, pristojnega za energijo.</w:t>
      </w:r>
    </w:p>
    <w:p w:rsidR="00A1018B" w:rsidRDefault="00A1018B" w:rsidP="007D1782">
      <w:pPr>
        <w:rPr>
          <w:i/>
          <w:color w:val="4F81BD"/>
        </w:rPr>
      </w:pPr>
    </w:p>
    <w:p w:rsidR="00A1018B" w:rsidRPr="007D1782" w:rsidRDefault="00A1018B" w:rsidP="007D1782">
      <w:pPr>
        <w:pStyle w:val="Obrazloitev"/>
      </w:pPr>
      <w:r w:rsidRPr="007D1782">
        <w:t>Ta člen opredeljuje objekte, naprave in omrežja, ki sestavljajo infrastrukturo. V členu navedena opredelitev infrastrukture je v bistvenih sestavinah enaka, kot je bila v dosedanjem Energetskem zakonu. Treba je opozoriti, da je opredelitev infrastrukture širša, kot je opredelitev gospodarske javne infrastrukture v 20. točki prvega odstavka 2. člena Zakona o urejanju prostora (Uradni list RS, št. 110/02, 8/03-popr., 58/03-ZZK-1, 33/07-ZPNačrt in 108/09-ZGO-1C), saj vključuje tudi objekte in naprave, potrebne za izvajanje dejavnosti, ki ni gospodarska javna služba (=proizvodnja električne energije, v določenem obsegu proizvodnja toplote, obratovanje sistema za utekočinjen zemeljski plin, obratovanje sistema za skladišče plina).</w:t>
      </w:r>
    </w:p>
    <w:p w:rsidR="00A1018B" w:rsidRDefault="00A1018B" w:rsidP="007D1782">
      <w:pPr>
        <w:pStyle w:val="Obrazloitev"/>
      </w:pPr>
      <w:r w:rsidRPr="007D1782">
        <w:t>Sestavni del infrastrukture so tudi stvarne in druge pravice na nepremičninah, ki so potrebne za gradnjo, rekonstrukcijo, obratovanje, nadzor in vzdrževanje objektov, naprav in omrežij.</w:t>
      </w:r>
    </w:p>
    <w:p w:rsidR="00A1018B" w:rsidRPr="007B4E95" w:rsidRDefault="00A1018B" w:rsidP="00391BB3">
      <w:pPr>
        <w:pStyle w:val="Heading5"/>
      </w:pPr>
      <w:bookmarkStart w:id="1672" w:name="_Toc358722380"/>
      <w:r w:rsidRPr="007B4E95">
        <w:t>člen</w:t>
      </w:r>
      <w:r>
        <w:br/>
      </w:r>
      <w:r w:rsidRPr="007B4E95">
        <w:t>(</w:t>
      </w:r>
      <w:r>
        <w:t>gradnja in vzdrževanje</w:t>
      </w:r>
      <w:r w:rsidRPr="007B4E95">
        <w:t>)</w:t>
      </w:r>
      <w:bookmarkEnd w:id="1672"/>
    </w:p>
    <w:p w:rsidR="00A1018B" w:rsidRDefault="00A1018B" w:rsidP="000E270D">
      <w:pPr>
        <w:rPr>
          <w:szCs w:val="24"/>
        </w:rPr>
      </w:pPr>
    </w:p>
    <w:p w:rsidR="00A1018B" w:rsidRPr="007F7C0A" w:rsidRDefault="00A1018B" w:rsidP="001E0758">
      <w:pPr>
        <w:rPr>
          <w:szCs w:val="24"/>
        </w:rPr>
      </w:pPr>
      <w:r>
        <w:rPr>
          <w:szCs w:val="24"/>
        </w:rPr>
        <w:t>(1) Infrastruktura mora biti načrtovana</w:t>
      </w:r>
      <w:r w:rsidRPr="00AE254C">
        <w:rPr>
          <w:szCs w:val="24"/>
        </w:rPr>
        <w:t>, g</w:t>
      </w:r>
      <w:r>
        <w:rPr>
          <w:szCs w:val="24"/>
        </w:rPr>
        <w:t>rajena in vzdrževana tako, da ustreza zadnjemu stanju tehnike</w:t>
      </w:r>
      <w:r w:rsidRPr="00AE254C">
        <w:rPr>
          <w:szCs w:val="24"/>
        </w:rPr>
        <w:t>.</w:t>
      </w:r>
    </w:p>
    <w:p w:rsidR="00A1018B" w:rsidRPr="000E1C13" w:rsidRDefault="00A1018B" w:rsidP="000E270D">
      <w:pPr>
        <w:rPr>
          <w:szCs w:val="24"/>
        </w:rPr>
      </w:pPr>
    </w:p>
    <w:p w:rsidR="00A1018B" w:rsidRDefault="00A1018B" w:rsidP="007D1782">
      <w:pPr>
        <w:rPr>
          <w:szCs w:val="24"/>
        </w:rPr>
      </w:pPr>
      <w:r>
        <w:rPr>
          <w:szCs w:val="24"/>
        </w:rPr>
        <w:t>(2)</w:t>
      </w:r>
      <w:r w:rsidRPr="00573986">
        <w:rPr>
          <w:szCs w:val="24"/>
        </w:rPr>
        <w:t>Lastnik objekta, naprave ali omrežja, ki sestavlja infrastrukturo, je dolžan stvari, ki sestavljajo to infrastrukturo tekoče in investicijsko vzdrževati in ustrezno škodno zavarovati.</w:t>
      </w:r>
    </w:p>
    <w:p w:rsidR="00A1018B" w:rsidRDefault="00A1018B" w:rsidP="00573986">
      <w:pPr>
        <w:rPr>
          <w:szCs w:val="24"/>
        </w:rPr>
      </w:pPr>
    </w:p>
    <w:p w:rsidR="00A1018B" w:rsidRDefault="00A1018B" w:rsidP="00573986">
      <w:pPr>
        <w:rPr>
          <w:szCs w:val="24"/>
        </w:rPr>
      </w:pPr>
    </w:p>
    <w:p w:rsidR="00A1018B" w:rsidRPr="00573986" w:rsidRDefault="00A1018B" w:rsidP="007D1782">
      <w:pPr>
        <w:pStyle w:val="Obrazloitev"/>
      </w:pPr>
      <w:r w:rsidRPr="00573986">
        <w:t xml:space="preserve">Ta člen zavezuje, da se mora infrastruktura načrtovati, graditi in </w:t>
      </w:r>
      <w:r>
        <w:t>vzdrževati</w:t>
      </w:r>
      <w:r w:rsidRPr="00573986">
        <w:t xml:space="preserve"> zanesljivo in visoko energetsko,</w:t>
      </w:r>
      <w:r>
        <w:t xml:space="preserve"> in sicer na način, da ustreza zadnjemu stanju tehnike</w:t>
      </w:r>
      <w:r w:rsidRPr="00573986">
        <w:t xml:space="preserve"> ter da je za tekoče in investicijsko vzdrževanje ter ustrezno škodno zavarovanje dolžan lastnik infrastrukture.</w:t>
      </w:r>
    </w:p>
    <w:p w:rsidR="00A1018B" w:rsidRDefault="00A1018B" w:rsidP="007D1782">
      <w:pPr>
        <w:rPr>
          <w:szCs w:val="24"/>
        </w:rPr>
      </w:pPr>
    </w:p>
    <w:p w:rsidR="00A1018B" w:rsidRDefault="00A1018B" w:rsidP="007D1782">
      <w:pPr>
        <w:rPr>
          <w:szCs w:val="24"/>
        </w:rPr>
      </w:pPr>
    </w:p>
    <w:p w:rsidR="00A1018B" w:rsidRPr="005979E1" w:rsidRDefault="00A1018B" w:rsidP="00391BB3">
      <w:pPr>
        <w:pStyle w:val="Heading5"/>
      </w:pPr>
      <w:bookmarkStart w:id="1673" w:name="_Toc358722381"/>
      <w:r w:rsidRPr="005979E1">
        <w:t>člen</w:t>
      </w:r>
      <w:r w:rsidRPr="005979E1">
        <w:br/>
        <w:t>(prepoved odsvojitve in obremenitve)</w:t>
      </w:r>
      <w:bookmarkEnd w:id="1673"/>
    </w:p>
    <w:p w:rsidR="00A1018B" w:rsidRPr="005979E1" w:rsidRDefault="00A1018B" w:rsidP="000E270D"/>
    <w:p w:rsidR="00A1018B" w:rsidRPr="005979E1" w:rsidRDefault="00A1018B" w:rsidP="000E270D"/>
    <w:p w:rsidR="00A1018B" w:rsidRPr="005979E1" w:rsidRDefault="00A1018B" w:rsidP="005979E1">
      <w:pPr>
        <w:pStyle w:val="ListParagraph"/>
        <w:ind w:left="0"/>
      </w:pPr>
      <w:r w:rsidRPr="005979E1">
        <w:t xml:space="preserve">(1) Infrastrukturni objekti po tem zakonu, </w:t>
      </w:r>
      <w:r w:rsidRPr="005979E1">
        <w:rPr>
          <w:rFonts w:cs="Arial"/>
          <w:color w:val="000000"/>
          <w:szCs w:val="22"/>
        </w:rPr>
        <w:t>razen objektov za proizvodnjo električne energije ali zemeljskega plina v lasti fizičnih oseb in pravnih oseb, v katerih Republika Slovenija nima neposrednega ali posrednega lastniškega deleža,</w:t>
      </w:r>
    </w:p>
    <w:p w:rsidR="00A1018B" w:rsidRDefault="00A1018B" w:rsidP="005979E1">
      <w:pPr>
        <w:spacing w:after="240"/>
      </w:pPr>
      <w:r w:rsidRPr="005979E1">
        <w:t xml:space="preserve"> se lahko prodajo, kako drugače odsvojijo ali obremenijo le s predhodnim soglasjem vlade oziroma samoupravne lokalne skupnosti, če to ne nasprotuje njihovemu namenu.</w:t>
      </w:r>
      <w:r w:rsidRPr="005979E1">
        <w:br/>
      </w:r>
      <w:r w:rsidRPr="005979E1">
        <w:br/>
        <w:t>(2) Pogodba, sklenjena v nasprotju z določbami prejšnjega odstavka, je nična.</w:t>
      </w:r>
      <w:r>
        <w:br/>
      </w:r>
      <w:r>
        <w:br/>
      </w:r>
    </w:p>
    <w:p w:rsidR="00A1018B" w:rsidRDefault="00A1018B" w:rsidP="000E270D"/>
    <w:p w:rsidR="00A1018B" w:rsidRDefault="00A1018B" w:rsidP="007D1782">
      <w:pPr>
        <w:pStyle w:val="Obrazloitev"/>
      </w:pPr>
      <w:r w:rsidRPr="00573986">
        <w:t xml:space="preserve">Zaradi pomena za delovanje energetskih omrežij, ki je v splošnem interesu, je razpolaganje z infrastrukturo omejeno. Pravni promet s stvarmi, ki sestavljajo infrastrukturo, kakor tudi obremenjevanje le-teh, je dovoljeno le s predhodnim soglasjem </w:t>
      </w:r>
      <w:r>
        <w:t>vlade</w:t>
      </w:r>
      <w:r w:rsidRPr="00573986">
        <w:t xml:space="preserve">. Pogodba, ki je bila sklenjena v nasprotju s temi določbami, je nična. </w:t>
      </w:r>
    </w:p>
    <w:p w:rsidR="00A1018B" w:rsidRDefault="00A1018B" w:rsidP="000E270D"/>
    <w:p w:rsidR="00A1018B" w:rsidRPr="000E1C13" w:rsidRDefault="00A1018B" w:rsidP="000E270D"/>
    <w:p w:rsidR="00A1018B" w:rsidRPr="000E1C13" w:rsidRDefault="00A1018B" w:rsidP="00391BB3">
      <w:pPr>
        <w:pStyle w:val="Heading5"/>
      </w:pPr>
      <w:bookmarkStart w:id="1674" w:name="_Ref294683071"/>
      <w:bookmarkStart w:id="1675" w:name="_Toc358722382"/>
      <w:r>
        <w:t>člen</w:t>
      </w:r>
      <w:bookmarkEnd w:id="1674"/>
      <w:r>
        <w:br/>
      </w:r>
      <w:r w:rsidRPr="000E1C13">
        <w:t>(izvajanje del na infrastrukturi)</w:t>
      </w:r>
      <w:bookmarkEnd w:id="1675"/>
    </w:p>
    <w:p w:rsidR="00A1018B" w:rsidRPr="000E1C13" w:rsidRDefault="00A1018B" w:rsidP="000E270D">
      <w:pPr>
        <w:jc w:val="center"/>
      </w:pPr>
    </w:p>
    <w:p w:rsidR="00A1018B" w:rsidRPr="000E1C13" w:rsidRDefault="00A1018B" w:rsidP="000E1C13">
      <w:pPr>
        <w:pStyle w:val="ListParagraph"/>
        <w:ind w:left="0"/>
      </w:pPr>
      <w:r w:rsidRPr="000E1C13">
        <w:t>(1</w:t>
      </w:r>
      <w:r>
        <w:t xml:space="preserve">) </w:t>
      </w:r>
      <w:r w:rsidRPr="000E1C13">
        <w:t>Za zagotovitev nemotene gradnje, obratovanja, nadzora, rekonstrukcije in vzdrževanja mora lastnik</w:t>
      </w:r>
      <w:r>
        <w:t xml:space="preserve"> ali posestnik</w:t>
      </w:r>
      <w:r w:rsidRPr="000E1C13">
        <w:t xml:space="preserve"> nepremičnine, preko katere je potreben dostop do infrastrukture oziroma na kateri se nahaja infrastruktura, proti pravični odškodnini dovoliti dostop do infrastrukture in izvajanje potrebnih del.</w:t>
      </w:r>
    </w:p>
    <w:p w:rsidR="00A1018B" w:rsidRDefault="00A1018B" w:rsidP="000E270D"/>
    <w:p w:rsidR="00A1018B" w:rsidRDefault="00A1018B" w:rsidP="008A5ECA">
      <w:r>
        <w:t xml:space="preserve">(2) </w:t>
      </w:r>
      <w:r w:rsidRPr="00E70B01">
        <w:t>Določba prejšnjega odstavka ne daje investitorju v infrastrukturo pravice graditi na tuji nepremičnini v smislu predpisov o graditvi objektov</w:t>
      </w:r>
      <w:r>
        <w:t>.</w:t>
      </w:r>
    </w:p>
    <w:p w:rsidR="00A1018B" w:rsidRDefault="00A1018B" w:rsidP="008A5ECA"/>
    <w:p w:rsidR="00A1018B" w:rsidRDefault="00A1018B" w:rsidP="008A5ECA">
      <w:r>
        <w:t xml:space="preserve">(3) </w:t>
      </w:r>
      <w:r w:rsidRPr="00E70B01">
        <w:t>Če lastnik ali posestnik ne dovoli dostopa po prvem odstavku, mu energetski inšpektor z odločbo naloži, da dostop zagotovi, in tudi določi trajanje, obseg ter način izvedbe tega dostopa.</w:t>
      </w:r>
    </w:p>
    <w:p w:rsidR="00A1018B" w:rsidRDefault="00A1018B" w:rsidP="008A5ECA"/>
    <w:p w:rsidR="00A1018B" w:rsidRPr="00E70B01" w:rsidRDefault="00A1018B" w:rsidP="008A5ECA">
      <w:pPr>
        <w:pStyle w:val="ListParagraph"/>
        <w:ind w:left="0"/>
      </w:pPr>
      <w:r>
        <w:t xml:space="preserve">(4) </w:t>
      </w:r>
      <w:r w:rsidRPr="00E70B01">
        <w:t>Če se lastnik ali posestnik in investitor ne dogovorita o odškodnini, je investitor še pred odločitvijo o sporu dolžan lastniku ali posestniku plačati nesporni del odškodnine v višini, kot jo določi sodno zapriseženi cenilec.</w:t>
      </w:r>
    </w:p>
    <w:p w:rsidR="00A1018B" w:rsidRPr="00E70B01" w:rsidRDefault="00A1018B" w:rsidP="008A5ECA"/>
    <w:p w:rsidR="00A1018B" w:rsidRPr="000E1C13" w:rsidRDefault="00A1018B" w:rsidP="000E270D"/>
    <w:p w:rsidR="00A1018B" w:rsidRDefault="00A1018B" w:rsidP="007D31E4">
      <w:pPr>
        <w:pStyle w:val="ListParagraph"/>
        <w:ind w:left="0"/>
      </w:pPr>
      <w:r w:rsidRPr="000E1C13">
        <w:t>(</w:t>
      </w:r>
      <w:r>
        <w:t xml:space="preserve">5) </w:t>
      </w:r>
      <w:r w:rsidRPr="000E1C13">
        <w:t>Z namenom zagotavljanja gospodarskih javnih služb na področju energetike vlada z uredbo določi vrste vzdrževalnih del v javno korist na objektih, napravah in omrežjih, ki so potrebna za prenos in distribucijo električne energije, zemeljskega plina, distribucijo toplote in oskrbo z drugimi energetskimi plini ter način njihovega izvajanja, skladno z določbami zakona, ki ureja graditev objektov.</w:t>
      </w:r>
    </w:p>
    <w:p w:rsidR="00A1018B" w:rsidRPr="00E30991" w:rsidRDefault="00A1018B" w:rsidP="007D31E4">
      <w:pPr>
        <w:pStyle w:val="ListParagraph"/>
        <w:ind w:left="0"/>
      </w:pPr>
    </w:p>
    <w:p w:rsidR="00A1018B" w:rsidRDefault="00A1018B" w:rsidP="007D1782">
      <w:pPr>
        <w:pStyle w:val="Obrazloitev"/>
      </w:pPr>
    </w:p>
    <w:p w:rsidR="00A1018B" w:rsidRDefault="00A1018B" w:rsidP="007D1782">
      <w:pPr>
        <w:pStyle w:val="Obrazloitev"/>
      </w:pPr>
      <w:r>
        <w:t>Z</w:t>
      </w:r>
      <w:r w:rsidRPr="007203A9">
        <w:t xml:space="preserve"> namenom zagotovitve nemotene gradnje, rekonstrukcije, obratovanja in nadzora ter vzdrževanja, mora lastnik ali posestnik nepremičnine, preko katere je potreben dostop do infrastrukture, proti pravični odškodnini dovoliti takšen dostop. V primeru, če ne pride do sporazum o odškodnini za dostop do infrastrukture med lastnikom ali posestnikom nepremičnine ter investitorjem, je dolžan investitor lastniku plačati nesporni del odškodnine in sicer v višini, ki jo je določil sodni zapriseženec. Vendar ta pravica ni pravica graditi na tujem zemljišču po predpisih o graditvi objektov.</w:t>
      </w:r>
      <w:r>
        <w:t xml:space="preserve"> </w:t>
      </w:r>
      <w:r w:rsidRPr="007203A9">
        <w:t>S tem členom je določeno tudi pooblastilo Vladi, da z uredbo naloži vrste vzdrževalnih del v javno korist, skladni z določbami zakona, ki ureja graditev objektov.</w:t>
      </w:r>
    </w:p>
    <w:p w:rsidR="00A1018B" w:rsidRPr="00E30991" w:rsidRDefault="00A1018B" w:rsidP="007D31E4">
      <w:pPr>
        <w:pStyle w:val="ListParagraph"/>
        <w:ind w:left="0"/>
      </w:pPr>
    </w:p>
    <w:p w:rsidR="00A1018B" w:rsidRPr="00C92443" w:rsidRDefault="00A1018B" w:rsidP="007D31E4">
      <w:pPr>
        <w:pStyle w:val="ListParagraph"/>
        <w:ind w:left="0"/>
      </w:pPr>
    </w:p>
    <w:p w:rsidR="00A1018B" w:rsidRDefault="00A1018B" w:rsidP="007D1782">
      <w:pPr>
        <w:pStyle w:val="Heading5"/>
      </w:pPr>
      <w:bookmarkStart w:id="1676" w:name="_Ref296343984"/>
      <w:bookmarkStart w:id="1677" w:name="_Ref296344056"/>
      <w:bookmarkStart w:id="1678" w:name="_Ref296344091"/>
      <w:bookmarkStart w:id="1679" w:name="_Ref313543501"/>
      <w:bookmarkStart w:id="1680" w:name="_Toc358722383"/>
      <w:r w:rsidRPr="00C92443">
        <w:t>člen</w:t>
      </w:r>
      <w:bookmarkEnd w:id="1676"/>
      <w:bookmarkEnd w:id="1677"/>
      <w:bookmarkEnd w:id="1678"/>
      <w:r>
        <w:br/>
      </w:r>
      <w:r w:rsidRPr="004B2E4B">
        <w:t>(</w:t>
      </w:r>
      <w:r>
        <w:t xml:space="preserve"> pobuda za pripravo prostorskega akta za prostorske ureditve državnega pomena</w:t>
      </w:r>
      <w:r w:rsidRPr="004B2E4B">
        <w:t>)</w:t>
      </w:r>
      <w:bookmarkEnd w:id="1679"/>
      <w:bookmarkEnd w:id="1680"/>
    </w:p>
    <w:p w:rsidR="00A1018B" w:rsidRDefault="00A1018B" w:rsidP="007D31E4">
      <w:pPr>
        <w:pStyle w:val="ListParagraph"/>
        <w:ind w:left="0"/>
      </w:pPr>
    </w:p>
    <w:p w:rsidR="00A1018B" w:rsidRPr="00062F60" w:rsidRDefault="00A1018B" w:rsidP="00062F60">
      <w:pPr>
        <w:pStyle w:val="ListParagraph"/>
        <w:ind w:left="0"/>
      </w:pPr>
      <w:r w:rsidRPr="00062F60">
        <w:t>(1) Pobuda za  pripravo prostorskega akta v skladu s predpisi, ki urejajo načrtovanje prostorskih ureditev državnega pomena  na področju energetske infrastrukture za oskrbo z elektriko in zemeljskim plinom ter nafto, mora biti pripravljena tudi v skladu s pogoji in zahtevami, ki se nanašajo na:</w:t>
      </w:r>
    </w:p>
    <w:p w:rsidR="00A1018B" w:rsidRPr="00556B8D" w:rsidRDefault="00A1018B" w:rsidP="001617CF">
      <w:pPr>
        <w:pStyle w:val="NormalWeb"/>
        <w:numPr>
          <w:ilvl w:val="1"/>
          <w:numId w:val="31"/>
        </w:numPr>
        <w:tabs>
          <w:tab w:val="clear" w:pos="1440"/>
          <w:tab w:val="num" w:pos="284"/>
        </w:tabs>
        <w:ind w:left="284" w:hanging="284"/>
        <w:rPr>
          <w:rFonts w:ascii="Arial" w:hAnsi="Arial" w:cs="Arial"/>
        </w:rPr>
      </w:pPr>
      <w:r w:rsidRPr="00556B8D">
        <w:rPr>
          <w:rFonts w:ascii="Arial" w:hAnsi="Arial" w:cs="Arial"/>
        </w:rPr>
        <w:t>vpliv objekta na varnost in zanesljivost elektroenergetskega sistema, naprav in pripadajoče opreme;</w:t>
      </w:r>
    </w:p>
    <w:p w:rsidR="00A1018B" w:rsidRPr="00556B8D" w:rsidRDefault="00A1018B" w:rsidP="001617CF">
      <w:pPr>
        <w:pStyle w:val="NormalWeb"/>
        <w:numPr>
          <w:ilvl w:val="1"/>
          <w:numId w:val="31"/>
        </w:numPr>
        <w:tabs>
          <w:tab w:val="clear" w:pos="1440"/>
          <w:tab w:val="num" w:pos="284"/>
        </w:tabs>
        <w:ind w:left="284" w:hanging="284"/>
        <w:rPr>
          <w:rFonts w:ascii="Arial" w:hAnsi="Arial" w:cs="Arial"/>
        </w:rPr>
      </w:pPr>
      <w:r w:rsidRPr="00556B8D">
        <w:rPr>
          <w:rFonts w:ascii="Arial" w:hAnsi="Arial" w:cs="Arial"/>
        </w:rPr>
        <w:t>zahtevano energetsko učinkovitost tehnologije ali upoštevanja zadnjega stanja tehnike;</w:t>
      </w:r>
    </w:p>
    <w:p w:rsidR="00A1018B" w:rsidRPr="00556B8D" w:rsidRDefault="00A1018B" w:rsidP="001617CF">
      <w:pPr>
        <w:pStyle w:val="NormalWeb"/>
        <w:numPr>
          <w:ilvl w:val="1"/>
          <w:numId w:val="31"/>
        </w:numPr>
        <w:tabs>
          <w:tab w:val="clear" w:pos="1440"/>
          <w:tab w:val="num" w:pos="284"/>
        </w:tabs>
        <w:ind w:left="284" w:hanging="284"/>
        <w:rPr>
          <w:rFonts w:ascii="Arial" w:hAnsi="Arial" w:cs="Arial"/>
        </w:rPr>
      </w:pPr>
      <w:r w:rsidRPr="00556B8D">
        <w:rPr>
          <w:rFonts w:ascii="Arial" w:hAnsi="Arial" w:cs="Arial"/>
        </w:rPr>
        <w:t xml:space="preserve">vrsto primarnih virov energije s poudarkom na </w:t>
      </w:r>
      <w:r>
        <w:rPr>
          <w:rFonts w:ascii="Arial" w:hAnsi="Arial" w:cs="Arial"/>
        </w:rPr>
        <w:t>obnovljivih virih</w:t>
      </w:r>
      <w:r w:rsidRPr="00556B8D">
        <w:rPr>
          <w:rFonts w:ascii="Arial" w:hAnsi="Arial" w:cs="Arial"/>
        </w:rPr>
        <w:t xml:space="preserve"> in domačih vir</w:t>
      </w:r>
      <w:r>
        <w:rPr>
          <w:rFonts w:ascii="Arial" w:hAnsi="Arial" w:cs="Arial"/>
        </w:rPr>
        <w:t>ih</w:t>
      </w:r>
      <w:r w:rsidRPr="00556B8D">
        <w:rPr>
          <w:rFonts w:ascii="Arial" w:hAnsi="Arial" w:cs="Arial"/>
        </w:rPr>
        <w:t xml:space="preserve"> energije;</w:t>
      </w:r>
    </w:p>
    <w:p w:rsidR="00A1018B" w:rsidRPr="00556B8D" w:rsidRDefault="00A1018B" w:rsidP="001617CF">
      <w:pPr>
        <w:pStyle w:val="NormalWeb"/>
        <w:numPr>
          <w:ilvl w:val="1"/>
          <w:numId w:val="31"/>
        </w:numPr>
        <w:tabs>
          <w:tab w:val="clear" w:pos="1440"/>
          <w:tab w:val="num" w:pos="284"/>
        </w:tabs>
        <w:ind w:left="284" w:hanging="284"/>
        <w:rPr>
          <w:rFonts w:ascii="Arial" w:hAnsi="Arial" w:cs="Arial"/>
        </w:rPr>
      </w:pPr>
      <w:r>
        <w:rPr>
          <w:rFonts w:ascii="Arial" w:hAnsi="Arial" w:cs="Arial"/>
        </w:rPr>
        <w:t>značilnosti</w:t>
      </w:r>
      <w:r w:rsidRPr="00556B8D">
        <w:rPr>
          <w:rFonts w:ascii="Arial" w:hAnsi="Arial" w:cs="Arial"/>
        </w:rPr>
        <w:t xml:space="preserve">  </w:t>
      </w:r>
      <w:r>
        <w:rPr>
          <w:rFonts w:ascii="Arial" w:hAnsi="Arial" w:cs="Arial"/>
        </w:rPr>
        <w:t xml:space="preserve"> pobudnika</w:t>
      </w:r>
      <w:r w:rsidRPr="00556B8D">
        <w:rPr>
          <w:rFonts w:ascii="Arial" w:hAnsi="Arial" w:cs="Arial"/>
        </w:rPr>
        <w:t xml:space="preserve"> v smislu tehnične, gosp</w:t>
      </w:r>
      <w:r>
        <w:rPr>
          <w:rFonts w:ascii="Arial" w:hAnsi="Arial" w:cs="Arial"/>
        </w:rPr>
        <w:t>odarske in finančne sposobnosti;</w:t>
      </w:r>
      <w:r w:rsidRPr="00556B8D">
        <w:rPr>
          <w:rFonts w:ascii="Arial" w:hAnsi="Arial" w:cs="Arial"/>
        </w:rPr>
        <w:t xml:space="preserve"> </w:t>
      </w:r>
    </w:p>
    <w:p w:rsidR="00A1018B" w:rsidRPr="00556B8D" w:rsidRDefault="00A1018B" w:rsidP="001617CF">
      <w:pPr>
        <w:pStyle w:val="NormalWeb"/>
        <w:numPr>
          <w:ilvl w:val="1"/>
          <w:numId w:val="31"/>
        </w:numPr>
        <w:tabs>
          <w:tab w:val="clear" w:pos="1440"/>
          <w:tab w:val="num" w:pos="284"/>
        </w:tabs>
        <w:ind w:left="284" w:hanging="284"/>
        <w:rPr>
          <w:rFonts w:ascii="Arial" w:hAnsi="Arial" w:cs="Arial"/>
        </w:rPr>
      </w:pPr>
      <w:r w:rsidRPr="00556B8D">
        <w:rPr>
          <w:rFonts w:ascii="Arial" w:hAnsi="Arial" w:cs="Arial"/>
        </w:rPr>
        <w:t xml:space="preserve">usklajenost objekta z ukrepi za zagotavljanje »storitev v javnem interesu«, ki jih določa ta zakon, v smislu zagotavljanja zanesljive, redne, kakovostne in cenovno ustrezne proizvodnje vključno z uporabo </w:t>
      </w:r>
      <w:r>
        <w:rPr>
          <w:rFonts w:ascii="Arial" w:hAnsi="Arial" w:cs="Arial"/>
        </w:rPr>
        <w:t>obnovljivih virov energije</w:t>
      </w:r>
      <w:r w:rsidRPr="00556B8D">
        <w:rPr>
          <w:rFonts w:ascii="Arial" w:hAnsi="Arial" w:cs="Arial"/>
        </w:rPr>
        <w:t>, učinkovite rabe energije in varstva okolja;</w:t>
      </w:r>
    </w:p>
    <w:p w:rsidR="00A1018B" w:rsidRPr="00556B8D" w:rsidRDefault="00A1018B" w:rsidP="001617CF">
      <w:pPr>
        <w:pStyle w:val="NormalWeb"/>
        <w:numPr>
          <w:ilvl w:val="1"/>
          <w:numId w:val="31"/>
        </w:numPr>
        <w:tabs>
          <w:tab w:val="clear" w:pos="1440"/>
          <w:tab w:val="num" w:pos="284"/>
        </w:tabs>
        <w:ind w:left="284" w:hanging="284"/>
        <w:rPr>
          <w:rFonts w:ascii="Arial" w:hAnsi="Arial" w:cs="Arial"/>
        </w:rPr>
      </w:pPr>
      <w:r w:rsidRPr="00556B8D">
        <w:rPr>
          <w:rFonts w:ascii="Arial" w:hAnsi="Arial" w:cs="Arial"/>
        </w:rPr>
        <w:t>prispevek proizvodne zmogljivosti objekta k izpolnjevanju ciljev države o deležu obnovljivih virov energije v končni bruto porabi energije Skupnosti leta 2020 iz člena 3(1) Direktive 2009/28/ES Evropskega parlamenta in Sveta z dne 23. aprila 2009 o spodbujanju uporabe energije iz obnovljivih virov in</w:t>
      </w:r>
    </w:p>
    <w:p w:rsidR="00A1018B" w:rsidRPr="00556B8D" w:rsidRDefault="00A1018B" w:rsidP="001617CF">
      <w:pPr>
        <w:pStyle w:val="NormalWeb"/>
        <w:numPr>
          <w:ilvl w:val="1"/>
          <w:numId w:val="31"/>
        </w:numPr>
        <w:tabs>
          <w:tab w:val="clear" w:pos="1440"/>
          <w:tab w:val="num" w:pos="284"/>
        </w:tabs>
        <w:ind w:left="284" w:hanging="284"/>
        <w:rPr>
          <w:rFonts w:ascii="Arial" w:hAnsi="Arial" w:cs="Arial"/>
        </w:rPr>
      </w:pPr>
      <w:r w:rsidRPr="00556B8D">
        <w:rPr>
          <w:rFonts w:ascii="Arial" w:hAnsi="Arial" w:cs="Arial"/>
        </w:rPr>
        <w:t>prispevek proizvodne zmogljivosti k zmanjšanju emisij.</w:t>
      </w:r>
    </w:p>
    <w:p w:rsidR="00A1018B" w:rsidRDefault="00A1018B" w:rsidP="001E0758">
      <w:pPr>
        <w:spacing w:after="240"/>
        <w:rPr>
          <w:rFonts w:cs="Arial"/>
          <w:szCs w:val="24"/>
        </w:rPr>
      </w:pPr>
      <w:r>
        <w:rPr>
          <w:rFonts w:cs="Arial"/>
          <w:szCs w:val="24"/>
        </w:rPr>
        <w:t xml:space="preserve">(2) </w:t>
      </w:r>
      <w:r w:rsidRPr="00556B8D">
        <w:rPr>
          <w:rFonts w:cs="Arial"/>
          <w:szCs w:val="24"/>
        </w:rPr>
        <w:t>Mi</w:t>
      </w:r>
      <w:r>
        <w:rPr>
          <w:rFonts w:cs="Arial"/>
          <w:szCs w:val="24"/>
        </w:rPr>
        <w:t>nister, pristojen za energijo, lahko</w:t>
      </w:r>
      <w:r w:rsidRPr="00556B8D">
        <w:rPr>
          <w:rFonts w:cs="Arial"/>
          <w:szCs w:val="24"/>
        </w:rPr>
        <w:t xml:space="preserve"> podrobneje predpiše pogoje in zahteve iz prejšnjega odstavka, ki jih mora vsebovati pobuda za izdelavo državnega prostorskega načrta iz prejšnjega odstavka.</w:t>
      </w:r>
    </w:p>
    <w:p w:rsidR="00A1018B" w:rsidRDefault="00A1018B" w:rsidP="007D1782">
      <w:pPr>
        <w:pStyle w:val="Obrazloitev"/>
      </w:pPr>
    </w:p>
    <w:p w:rsidR="00A1018B" w:rsidRDefault="00A1018B" w:rsidP="007D1782">
      <w:pPr>
        <w:pStyle w:val="Obrazloitev"/>
      </w:pPr>
      <w:r>
        <w:t xml:space="preserve">Člen implementira določbe člena 7 Direktive 2009/72/ES. Za gradnjo novih proizvodnih zmogljivosti je v direktivi predviden postopek izdaje dovoljenja. Ta postopek je v Sloveniji postopek umeščanja v prostor, ki ni urejen v tem zakonu. </w:t>
      </w:r>
      <w:r w:rsidRPr="007203A9">
        <w:t xml:space="preserve">V tem členu je določena vsebina pobude za pripravo prostorskih aktov za prostorske ureditve državnega pomena na področju energetske infrastrukture. Vsebina pobude za prostorske akte državnega pomena je sicer opredeljena s predpisi, ki urejajo načrtovanje prostorskih ureditev državnega pomena, medtem ko mora pobuda za prostorske akte, ki urejajo načrtovanje prostorskih ureditev državnega pomena na področju energetske infrastrukture za oskrbo z elektriko in zemeljskim plinom ter nafto ustrezati še v 1. </w:t>
      </w:r>
      <w:r>
        <w:t>odstavku</w:t>
      </w:r>
      <w:r w:rsidRPr="007203A9">
        <w:t xml:space="preserve"> predmetnega člena naštetim zahtevam. Podrobnejše pogoje in zahteve pri pripravi pobude za izdelavo državnega prostorskega akta za prost</w:t>
      </w:r>
      <w:r>
        <w:t>orske ureditve državnega pomena</w:t>
      </w:r>
      <w:r w:rsidRPr="007203A9">
        <w:t xml:space="preserve"> predpiše minister.</w:t>
      </w:r>
    </w:p>
    <w:p w:rsidR="00A1018B" w:rsidRPr="000E1C13" w:rsidRDefault="00A1018B" w:rsidP="00391BB3">
      <w:pPr>
        <w:pStyle w:val="Heading5"/>
      </w:pPr>
      <w:bookmarkStart w:id="1681" w:name="_Toc312839430"/>
      <w:bookmarkStart w:id="1682" w:name="_Toc312840202"/>
      <w:bookmarkStart w:id="1683" w:name="_Toc312841248"/>
      <w:bookmarkStart w:id="1684" w:name="_Toc315428204"/>
      <w:bookmarkStart w:id="1685" w:name="_Toc316047529"/>
      <w:bookmarkStart w:id="1686" w:name="_Ref294625109"/>
      <w:bookmarkStart w:id="1687" w:name="_Toc358722384"/>
      <w:bookmarkEnd w:id="1681"/>
      <w:bookmarkEnd w:id="1682"/>
      <w:bookmarkEnd w:id="1683"/>
      <w:bookmarkEnd w:id="1684"/>
      <w:bookmarkEnd w:id="1685"/>
      <w:r>
        <w:t>člen</w:t>
      </w:r>
      <w:bookmarkEnd w:id="1686"/>
      <w:r>
        <w:br/>
      </w:r>
      <w:r w:rsidRPr="000E1C13">
        <w:t>(smernice in soglasja pri poseganju v prostor)</w:t>
      </w:r>
      <w:bookmarkEnd w:id="1687"/>
    </w:p>
    <w:p w:rsidR="00A1018B" w:rsidRPr="000E1C13" w:rsidRDefault="00A1018B" w:rsidP="000E270D"/>
    <w:p w:rsidR="00A1018B" w:rsidRPr="000E1C13" w:rsidRDefault="00A1018B" w:rsidP="000E1C13">
      <w:pPr>
        <w:pStyle w:val="ListParagraph"/>
        <w:ind w:left="0"/>
      </w:pPr>
      <w:r w:rsidRPr="000E1C13">
        <w:t>(1</w:t>
      </w:r>
      <w:r>
        <w:t xml:space="preserve">) </w:t>
      </w:r>
      <w:r w:rsidRPr="000E1C13">
        <w:t xml:space="preserve">Operaterji prenosnih </w:t>
      </w:r>
      <w:r>
        <w:t>sistemov zemeljskega plina in elektro</w:t>
      </w:r>
      <w:r w:rsidRPr="000E1C13">
        <w:t xml:space="preserve"> </w:t>
      </w:r>
      <w:r>
        <w:t>operater</w:t>
      </w:r>
      <w:r w:rsidRPr="000E1C13">
        <w:t>:</w:t>
      </w:r>
    </w:p>
    <w:p w:rsidR="00A1018B" w:rsidRPr="000E1C13" w:rsidRDefault="00A1018B" w:rsidP="000E270D"/>
    <w:p w:rsidR="00A1018B" w:rsidRPr="000E1C13" w:rsidRDefault="00A1018B" w:rsidP="001617CF">
      <w:pPr>
        <w:pStyle w:val="ListParagraph"/>
        <w:numPr>
          <w:ilvl w:val="0"/>
          <w:numId w:val="52"/>
        </w:numPr>
        <w:ind w:left="284" w:hanging="284"/>
      </w:pPr>
      <w:r w:rsidRPr="000E1C13">
        <w:t>dajejo v postopku priprave prostorskih načrtov smernice in mnenja na načrtovane prostorske ureditve skladno s predpisi o prostorskem načrtovanju in s tem zakonom,</w:t>
      </w:r>
    </w:p>
    <w:p w:rsidR="00A1018B" w:rsidRPr="000E1C13" w:rsidRDefault="00A1018B" w:rsidP="001617CF">
      <w:pPr>
        <w:pStyle w:val="ListParagraph"/>
        <w:numPr>
          <w:ilvl w:val="0"/>
          <w:numId w:val="52"/>
        </w:numPr>
        <w:ind w:left="284" w:hanging="284"/>
      </w:pPr>
      <w:r w:rsidRPr="000E1C13">
        <w:t>določajo projektne pogoje pred začetkom izdelave projektov za pridobitev gradbenega dovoljenja in dajejo soglasja k projektnim rešitvam za načrtovane posege v območje varovalnih pasov prenosnih in distribucijskih omrežij, skladno z zakonom, ki ureja graditev objektov in tem zakonom.</w:t>
      </w:r>
    </w:p>
    <w:p w:rsidR="00A1018B" w:rsidRPr="000E1C13" w:rsidRDefault="00A1018B" w:rsidP="000E270D"/>
    <w:p w:rsidR="00A1018B" w:rsidRDefault="00A1018B" w:rsidP="0010697F">
      <w:pPr>
        <w:pStyle w:val="ListParagraph"/>
        <w:ind w:left="0"/>
      </w:pPr>
      <w:r>
        <w:t xml:space="preserve">(2) </w:t>
      </w:r>
      <w:r w:rsidRPr="000E1C13">
        <w:t xml:space="preserve">Operaterji prenosnih </w:t>
      </w:r>
      <w:r>
        <w:t>sistemov zemeljskega plina in elektro</w:t>
      </w:r>
      <w:r w:rsidRPr="000E1C13">
        <w:t xml:space="preserve"> </w:t>
      </w:r>
      <w:r>
        <w:t>operater</w:t>
      </w:r>
      <w:r w:rsidRPr="000E1C13" w:rsidDel="009510D4">
        <w:t xml:space="preserve"> </w:t>
      </w:r>
      <w:r w:rsidRPr="000E1C13">
        <w:t xml:space="preserve">obveščajo ministrstvo, pristojno za energijo, o projektnih pogojih iz druge alineje prejšnjega odstavka, če so le-ti določeni za objekte s priključno električno močjo, večjo od </w:t>
      </w:r>
      <w:r>
        <w:t>10</w:t>
      </w:r>
      <w:r w:rsidRPr="000E1C13">
        <w:t xml:space="preserve"> MW ali letno porabo zemeljskega plina večjo od 5 milijonov m3.</w:t>
      </w:r>
    </w:p>
    <w:p w:rsidR="00A1018B" w:rsidRDefault="00A1018B" w:rsidP="0010697F">
      <w:pPr>
        <w:pStyle w:val="ListParagraph"/>
        <w:ind w:left="0"/>
      </w:pPr>
    </w:p>
    <w:p w:rsidR="00A1018B" w:rsidRPr="008272D6" w:rsidRDefault="00A1018B" w:rsidP="007D1782">
      <w:pPr>
        <w:pStyle w:val="Obrazloitev"/>
      </w:pPr>
      <w:r w:rsidRPr="008272D6">
        <w:t xml:space="preserve">Ta člen je v bistvenih sestavinah enak kot je bil v dosedanjem Energetskem zakonu. Določa vlogo </w:t>
      </w:r>
      <w:r>
        <w:t>operaterjev</w:t>
      </w:r>
      <w:r w:rsidRPr="000E1C13">
        <w:t xml:space="preserve"> prenosnih </w:t>
      </w:r>
      <w:r>
        <w:t>sistemov zemeljskega plina in elektro</w:t>
      </w:r>
      <w:r w:rsidRPr="000E1C13">
        <w:t xml:space="preserve"> </w:t>
      </w:r>
      <w:r>
        <w:t>operaterjev</w:t>
      </w:r>
      <w:r w:rsidRPr="008272D6" w:rsidDel="009510D4">
        <w:t xml:space="preserve"> </w:t>
      </w:r>
      <w:r w:rsidRPr="008272D6">
        <w:t xml:space="preserve">v postopkih prostorskega načrtovanja in graditve objektov. </w:t>
      </w:r>
      <w:r w:rsidRPr="000E1C13">
        <w:t xml:space="preserve">Operaterji prenosnih </w:t>
      </w:r>
      <w:r>
        <w:t>sistemov zemeljskega plina in elektro</w:t>
      </w:r>
      <w:r w:rsidRPr="000E1C13">
        <w:t xml:space="preserve"> </w:t>
      </w:r>
      <w:r>
        <w:t>operater</w:t>
      </w:r>
      <w:r w:rsidRPr="008272D6">
        <w:t xml:space="preserve"> imajo pravico in obveznost dajati smernice in mnenja k načrtovanim prostorskim ureditvam in določati projektne pogoje za pridobitev gradbenega dovoljenja in izdajati soglasja k projektnim rešitvam za načrtovane posege v območje varovalnih pasov prenosnih in distribucijskih omrežij.</w:t>
      </w:r>
    </w:p>
    <w:p w:rsidR="00A1018B" w:rsidRPr="008272D6" w:rsidRDefault="00A1018B" w:rsidP="007D1782">
      <w:pPr>
        <w:pStyle w:val="Obrazloitev"/>
      </w:pPr>
      <w:r w:rsidRPr="008272D6">
        <w:t xml:space="preserve">V kolikor se projekti nanašajo na objekte s priključno električno močjo, večjo od 10 MW ali letni porabo zemeljskega plina večjo od 5 milijonov m³, so </w:t>
      </w:r>
      <w:r>
        <w:t>o</w:t>
      </w:r>
      <w:r w:rsidRPr="000E1C13">
        <w:t xml:space="preserve">peraterji prenosnih </w:t>
      </w:r>
      <w:r>
        <w:t>sistemov zemeljskega plina in elektro</w:t>
      </w:r>
      <w:r w:rsidRPr="000E1C13">
        <w:t xml:space="preserve"> </w:t>
      </w:r>
      <w:r>
        <w:t>operaterja</w:t>
      </w:r>
      <w:r w:rsidRPr="008272D6">
        <w:t xml:space="preserve"> dolžni o projektnih pogojih obveščati ministrstvo.</w:t>
      </w:r>
    </w:p>
    <w:p w:rsidR="00A1018B" w:rsidRDefault="00A1018B" w:rsidP="007D1782">
      <w:pPr>
        <w:pStyle w:val="Heading5"/>
      </w:pPr>
      <w:bookmarkStart w:id="1688" w:name="_Toc312839432"/>
      <w:bookmarkStart w:id="1689" w:name="_Toc312840204"/>
      <w:bookmarkStart w:id="1690" w:name="_Toc312841250"/>
      <w:bookmarkStart w:id="1691" w:name="_Toc315428206"/>
      <w:bookmarkStart w:id="1692" w:name="_Toc316047531"/>
      <w:bookmarkStart w:id="1693" w:name="_Toc358722385"/>
      <w:bookmarkEnd w:id="1688"/>
      <w:bookmarkEnd w:id="1689"/>
      <w:bookmarkEnd w:id="1690"/>
      <w:bookmarkEnd w:id="1691"/>
      <w:bookmarkEnd w:id="1692"/>
      <w:r>
        <w:t>člen</w:t>
      </w:r>
      <w:r>
        <w:br/>
        <w:t>(smernice za občinske prostorske načrte)</w:t>
      </w:r>
      <w:bookmarkEnd w:id="1693"/>
    </w:p>
    <w:p w:rsidR="00A1018B" w:rsidRDefault="00A1018B" w:rsidP="0010697F">
      <w:pPr>
        <w:pStyle w:val="ListParagraph"/>
        <w:ind w:left="0"/>
      </w:pPr>
    </w:p>
    <w:p w:rsidR="00A1018B" w:rsidRPr="003232BC" w:rsidRDefault="00A1018B" w:rsidP="003232BC">
      <w:pPr>
        <w:contextualSpacing/>
        <w:rPr>
          <w:szCs w:val="20"/>
        </w:rPr>
      </w:pPr>
      <w:r>
        <w:rPr>
          <w:szCs w:val="20"/>
        </w:rPr>
        <w:t xml:space="preserve">(1) </w:t>
      </w:r>
      <w:r w:rsidRPr="003232BC">
        <w:rPr>
          <w:szCs w:val="20"/>
        </w:rPr>
        <w:t>Minister, pristojen za energijo, podrobneje predpiše obvezno vsebino smernic za občinske prostorske načrte, kjer določi:</w:t>
      </w:r>
    </w:p>
    <w:p w:rsidR="00A1018B" w:rsidRPr="003232BC" w:rsidRDefault="00A1018B" w:rsidP="001617CF">
      <w:pPr>
        <w:numPr>
          <w:ilvl w:val="0"/>
          <w:numId w:val="111"/>
        </w:numPr>
        <w:contextualSpacing/>
        <w:rPr>
          <w:szCs w:val="20"/>
        </w:rPr>
      </w:pPr>
      <w:r w:rsidRPr="003232BC">
        <w:rPr>
          <w:szCs w:val="20"/>
        </w:rPr>
        <w:t>pogoje in zahteve, ki se nanašajo na načrtovanje učinkovitega ogrevanja in hlajenja v naseljih,</w:t>
      </w:r>
    </w:p>
    <w:p w:rsidR="00A1018B" w:rsidRDefault="00A1018B" w:rsidP="001617CF">
      <w:pPr>
        <w:numPr>
          <w:ilvl w:val="0"/>
          <w:numId w:val="111"/>
        </w:numPr>
        <w:contextualSpacing/>
        <w:rPr>
          <w:szCs w:val="20"/>
        </w:rPr>
      </w:pPr>
      <w:r w:rsidRPr="003232BC">
        <w:rPr>
          <w:szCs w:val="20"/>
        </w:rPr>
        <w:t>območja naselij, glede na faktor pozidanosti, kjer je načrtovanje daljinskega ogrevanja in hlajenja obvezno</w:t>
      </w:r>
      <w:r>
        <w:rPr>
          <w:szCs w:val="20"/>
        </w:rPr>
        <w:t>.</w:t>
      </w:r>
    </w:p>
    <w:p w:rsidR="00A1018B" w:rsidRDefault="00A1018B" w:rsidP="000B1517">
      <w:pPr>
        <w:contextualSpacing/>
        <w:rPr>
          <w:szCs w:val="20"/>
        </w:rPr>
      </w:pPr>
    </w:p>
    <w:p w:rsidR="00A1018B" w:rsidRDefault="00A1018B" w:rsidP="000B1517">
      <w:pPr>
        <w:rPr>
          <w:rFonts w:cs="Arial"/>
        </w:rPr>
      </w:pPr>
      <w:r>
        <w:rPr>
          <w:rFonts w:cs="Arial"/>
        </w:rPr>
        <w:t>(2</w:t>
      </w:r>
      <w:r w:rsidRPr="007D1782">
        <w:rPr>
          <w:rFonts w:cs="Arial"/>
        </w:rPr>
        <w:t>)</w:t>
      </w:r>
      <w:r>
        <w:rPr>
          <w:rFonts w:cs="Arial"/>
        </w:rPr>
        <w:t xml:space="preserve"> </w:t>
      </w:r>
      <w:r w:rsidRPr="007D1782">
        <w:rPr>
          <w:rFonts w:cs="Arial"/>
        </w:rPr>
        <w:t>V postopek priprave celovite presoje vplivov na okolje za plan, ki ga na podlagi zakona sprejme pristojni organ občine (občinski prostorski načrt po ZPnačrt), se kot pristojen varstveni resor na področju obnovljivih virov in učinkovite rabe energije vključi ministrstvo, pristojno za energijo.</w:t>
      </w:r>
    </w:p>
    <w:p w:rsidR="00A1018B" w:rsidRPr="007D1782" w:rsidRDefault="00A1018B" w:rsidP="000B1517">
      <w:pPr>
        <w:rPr>
          <w:rFonts w:cs="Arial"/>
        </w:rPr>
      </w:pPr>
    </w:p>
    <w:p w:rsidR="00A1018B" w:rsidRDefault="00A1018B" w:rsidP="000B1517">
      <w:pPr>
        <w:rPr>
          <w:rFonts w:cs="Arial"/>
        </w:rPr>
      </w:pPr>
      <w:r w:rsidRPr="007D1782">
        <w:rPr>
          <w:rFonts w:cs="Arial"/>
        </w:rPr>
        <w:t>(</w:t>
      </w:r>
      <w:r>
        <w:rPr>
          <w:rFonts w:cs="Arial"/>
        </w:rPr>
        <w:t>3</w:t>
      </w:r>
      <w:r w:rsidRPr="007D1782">
        <w:rPr>
          <w:rFonts w:cs="Arial"/>
        </w:rPr>
        <w:t>)</w:t>
      </w:r>
      <w:r>
        <w:rPr>
          <w:rFonts w:cs="Arial"/>
        </w:rPr>
        <w:t xml:space="preserve"> </w:t>
      </w:r>
      <w:r w:rsidRPr="007D1782">
        <w:rPr>
          <w:rFonts w:cs="Arial"/>
        </w:rPr>
        <w:t>Ministrstvo, pristojno za energijo</w:t>
      </w:r>
      <w:r>
        <w:rPr>
          <w:rFonts w:cs="Arial"/>
        </w:rPr>
        <w:t>,</w:t>
      </w:r>
      <w:r w:rsidRPr="007D1782">
        <w:rPr>
          <w:rFonts w:cs="Arial"/>
        </w:rPr>
        <w:t xml:space="preserve"> v postopku celovite presoje vplivov na okolje za plan, ki ga sprejme pristojni organ občine (občinski prostorski načrt po ZPnačrt) po pregledu plana in okoljskega poročila ministrstvu, pristojnemu za varstvo okolja posreduje pisno mnenje o okoljskem poročilu in mnenje sprejemljivosti vplivov izvedbe plana na okolje s stališča obnovljivih virov in učinkovite rabe energije.</w:t>
      </w:r>
    </w:p>
    <w:p w:rsidR="00A1018B" w:rsidRDefault="00A1018B" w:rsidP="000B1517">
      <w:pPr>
        <w:rPr>
          <w:rFonts w:cs="Arial"/>
        </w:rPr>
      </w:pPr>
    </w:p>
    <w:p w:rsidR="00A1018B" w:rsidRDefault="00A1018B" w:rsidP="007D1782">
      <w:pPr>
        <w:pStyle w:val="Obrazloitev"/>
      </w:pPr>
      <w:r w:rsidRPr="008272D6">
        <w:t xml:space="preserve">Obvezno vsebino smernic za občinske prostorske načrte, ki se nanaša na področje načrtovanja učinkovitega ogrevanja in hlajenja v naseljih in za določitev območja naselij, glede na faktor pozidanosti, kjer je načrtovanje ogrevanja in hlajenja obvezno, </w:t>
      </w:r>
      <w:r>
        <w:t>predpiše minister. Z besedilom tega člena se ministrstvo, pristojno za energijo, določa kot enega od  varstvenih resorjev, ki sodeluje oz. daje mnenja o ustreznosti okoljskih poročil na občinske prostorske in programske akte v postopku celovite presoje vplivov na okolje. Pristojnost ministrstva je omejena le na skrb za rabo obnovljivih virov energije in za učinkovito rabo energije. Določba omogoča ministrstvu, da nadzira dejanski prenos usmeritev iz lokalnih energetskih konceptov v konkretne prostoske akte in druge programske dokumente</w:t>
      </w:r>
    </w:p>
    <w:p w:rsidR="00A1018B" w:rsidRDefault="00A1018B" w:rsidP="007D1782">
      <w:pPr>
        <w:pStyle w:val="Heading5"/>
      </w:pPr>
      <w:bookmarkStart w:id="1694" w:name="_Toc358722386"/>
      <w:r>
        <w:t>člen</w:t>
      </w:r>
      <w:r>
        <w:br/>
      </w:r>
      <w:r w:rsidRPr="003232BC">
        <w:t>(javno pooblastilo za izdajanje smernic in soglasij pri poseganju v prostor)</w:t>
      </w:r>
      <w:bookmarkEnd w:id="1694"/>
    </w:p>
    <w:p w:rsidR="00A1018B" w:rsidRDefault="00A1018B" w:rsidP="004B2E4B">
      <w:pPr>
        <w:pStyle w:val="ListParagraph"/>
        <w:ind w:left="0"/>
      </w:pPr>
      <w:bookmarkStart w:id="1695" w:name="_Toc296341556"/>
      <w:bookmarkStart w:id="1696" w:name="_Toc296417522"/>
    </w:p>
    <w:p w:rsidR="00A1018B" w:rsidRPr="004B2E4B" w:rsidRDefault="00A1018B" w:rsidP="004B2E4B">
      <w:pPr>
        <w:pStyle w:val="ListParagraph"/>
        <w:ind w:left="0"/>
      </w:pPr>
      <w:r w:rsidRPr="004B2E4B">
        <w:t>Lokalna skupnost lahko z odlokom podeli javno pooblastilu distributerju, ki opravlja lokalno gospodarsko javno službo na področju distribucije zemeljskega plina, toplote in drugih energetskih plinov, da:</w:t>
      </w:r>
      <w:bookmarkEnd w:id="1695"/>
      <w:bookmarkEnd w:id="1696"/>
    </w:p>
    <w:p w:rsidR="00A1018B" w:rsidRPr="004B2E4B" w:rsidRDefault="00A1018B" w:rsidP="001617CF">
      <w:pPr>
        <w:pStyle w:val="ListParagraph"/>
        <w:numPr>
          <w:ilvl w:val="0"/>
          <w:numId w:val="53"/>
        </w:numPr>
        <w:ind w:left="284" w:hanging="284"/>
      </w:pPr>
      <w:bookmarkStart w:id="1697" w:name="_Toc296341557"/>
      <w:bookmarkStart w:id="1698" w:name="_Toc296417523"/>
      <w:r w:rsidRPr="004B2E4B">
        <w:t>daje v postopku priprave prostorskih aktov smernice in mnenja na načrtovane prostorske ureditve skladno s predpisi o urejanju prostora in s tem zakonom,</w:t>
      </w:r>
      <w:bookmarkEnd w:id="1697"/>
      <w:bookmarkEnd w:id="1698"/>
    </w:p>
    <w:p w:rsidR="00A1018B" w:rsidRPr="008272D6" w:rsidRDefault="00A1018B" w:rsidP="001617CF">
      <w:pPr>
        <w:pStyle w:val="ListParagraph"/>
        <w:numPr>
          <w:ilvl w:val="0"/>
          <w:numId w:val="53"/>
        </w:numPr>
        <w:ind w:left="284" w:hanging="284"/>
      </w:pPr>
      <w:bookmarkStart w:id="1699" w:name="_Toc296341558"/>
      <w:bookmarkStart w:id="1700" w:name="_Toc296417524"/>
      <w:r w:rsidRPr="004B2E4B">
        <w:t>določa projektne pogoje pred začetkom izdelave projektov za pridobitev gradbenega dovoljenja in daje soglasja k projektnim rešitvam za načrtovane posege v območje varovalnih pasov omrežij, skladno z zakonom, ki ureja graditev objektov in tem zakonom.</w:t>
      </w:r>
      <w:bookmarkEnd w:id="1699"/>
      <w:bookmarkEnd w:id="1700"/>
    </w:p>
    <w:p w:rsidR="00A1018B" w:rsidRDefault="00A1018B" w:rsidP="008272D6">
      <w:pPr>
        <w:pStyle w:val="ListParagraph"/>
        <w:ind w:left="284"/>
      </w:pPr>
    </w:p>
    <w:p w:rsidR="00A1018B" w:rsidRDefault="00A1018B" w:rsidP="008272D6">
      <w:pPr>
        <w:pStyle w:val="ListParagraph"/>
        <w:ind w:left="284"/>
      </w:pPr>
    </w:p>
    <w:p w:rsidR="00A1018B" w:rsidRDefault="00A1018B" w:rsidP="007D1782">
      <w:pPr>
        <w:pStyle w:val="Obrazloitev"/>
      </w:pPr>
      <w:r w:rsidRPr="008272D6">
        <w:t>Distributer, ki opravlja lokalno gospodarsko službo na področju distribucije zemeljskega plina, toplote in drugih energetskih plinov, lahko po javnem pooblastilu lokalne skupnosti sodeluje v postopku priprave prostorskih aktov s sme</w:t>
      </w:r>
      <w:r w:rsidRPr="00186566">
        <w:t>r</w:t>
      </w:r>
      <w:r>
        <w:t>n</w:t>
      </w:r>
      <w:r w:rsidRPr="008272D6">
        <w:t>icami/mnenji k načrtovanim prostorskim ureditvam in</w:t>
      </w:r>
      <w:r w:rsidRPr="00186566">
        <w:t xml:space="preserve"> s projektnimi pogoji za pridobitev gradbenega dovoljenja in izdajanjem soglasja k projektnim rešitvam za načrtovane posege v območje varovalnih pasov omrežij.</w:t>
      </w:r>
    </w:p>
    <w:p w:rsidR="00A1018B" w:rsidRPr="008272D6" w:rsidRDefault="00A1018B" w:rsidP="008272D6">
      <w:pPr>
        <w:pStyle w:val="ListParagraph"/>
        <w:ind w:left="284"/>
      </w:pPr>
    </w:p>
    <w:p w:rsidR="00A1018B" w:rsidRPr="0055495F" w:rsidRDefault="00A1018B" w:rsidP="00391BB3">
      <w:pPr>
        <w:pStyle w:val="Heading5"/>
      </w:pPr>
      <w:bookmarkStart w:id="1701" w:name="_Ref294626459"/>
      <w:bookmarkStart w:id="1702" w:name="_Toc358722387"/>
      <w:r w:rsidRPr="0055495F">
        <w:t>člen</w:t>
      </w:r>
      <w:bookmarkEnd w:id="1701"/>
      <w:r>
        <w:br/>
      </w:r>
      <w:r w:rsidRPr="0055495F">
        <w:t>(varovalni pas sistemov električne energije)</w:t>
      </w:r>
      <w:bookmarkEnd w:id="1702"/>
    </w:p>
    <w:p w:rsidR="00A1018B" w:rsidRPr="0055495F" w:rsidRDefault="00A1018B" w:rsidP="000E270D"/>
    <w:p w:rsidR="00A1018B" w:rsidRPr="0055495F" w:rsidRDefault="00A1018B" w:rsidP="0010697F">
      <w:pPr>
        <w:pStyle w:val="ListParagraph"/>
        <w:ind w:left="0"/>
      </w:pPr>
      <w:r w:rsidRPr="0010697F">
        <w:t>(1</w:t>
      </w:r>
      <w:r>
        <w:t xml:space="preserve">) </w:t>
      </w:r>
      <w:r w:rsidRPr="0055495F">
        <w:t xml:space="preserve">Varovalni pas sistemov električne energije je zemljiški pas ob elektroenergetskih vodih in objektih, v katerem se smejo graditi drugi objekti in naprave ter izvajati dela, ki bi lahko vplivala na obratovanje omrežja, le ob določenih pogojih in na določeni oddaljenosti od vodov in objektov tega omrežja. </w:t>
      </w:r>
    </w:p>
    <w:p w:rsidR="00A1018B" w:rsidRPr="0055495F" w:rsidRDefault="00A1018B" w:rsidP="000E270D"/>
    <w:p w:rsidR="00A1018B" w:rsidRPr="0055495F" w:rsidRDefault="00A1018B" w:rsidP="0010697F">
      <w:pPr>
        <w:pStyle w:val="ListParagraph"/>
        <w:ind w:left="0"/>
      </w:pPr>
      <w:r w:rsidRPr="0010697F">
        <w:t>(2</w:t>
      </w:r>
      <w:r>
        <w:t xml:space="preserve">) </w:t>
      </w:r>
      <w:r w:rsidRPr="0055495F">
        <w:t>Širina varovalnega pasu elektroenergetskega omrežja poteka na vsako stran od osi elektroenergetskega voda oziroma od zunanje ograje razdelilne ali transformatorske postaje in znaša:</w:t>
      </w:r>
    </w:p>
    <w:p w:rsidR="00A1018B" w:rsidRPr="0055495F" w:rsidRDefault="00A1018B" w:rsidP="000E270D"/>
    <w:p w:rsidR="00A1018B" w:rsidRPr="0055495F" w:rsidRDefault="00A1018B" w:rsidP="001617CF">
      <w:pPr>
        <w:pStyle w:val="ListParagraph"/>
        <w:numPr>
          <w:ilvl w:val="0"/>
          <w:numId w:val="53"/>
        </w:numPr>
        <w:ind w:left="284" w:hanging="284"/>
      </w:pPr>
      <w:r w:rsidRPr="0055495F">
        <w:t>za nadzemni večsistemski daljnovod in razdelilne transformatorske postaje nazivne napetosti 400 kV in 220 kV – 40 m;</w:t>
      </w:r>
    </w:p>
    <w:p w:rsidR="00A1018B" w:rsidRPr="0055495F" w:rsidRDefault="00A1018B" w:rsidP="001617CF">
      <w:pPr>
        <w:pStyle w:val="ListParagraph"/>
        <w:numPr>
          <w:ilvl w:val="0"/>
          <w:numId w:val="53"/>
        </w:numPr>
        <w:ind w:left="284" w:hanging="284"/>
      </w:pPr>
      <w:r w:rsidRPr="0055495F">
        <w:t>za podzemni kabelski sistem nazivne napetosti 400 kV</w:t>
      </w:r>
      <w:r>
        <w:t xml:space="preserve"> in 220 kV</w:t>
      </w:r>
      <w:r w:rsidRPr="0055495F">
        <w:t xml:space="preserve"> – 10 m;</w:t>
      </w:r>
    </w:p>
    <w:p w:rsidR="00A1018B" w:rsidRPr="0055495F" w:rsidRDefault="00A1018B" w:rsidP="001617CF">
      <w:pPr>
        <w:pStyle w:val="ListParagraph"/>
        <w:numPr>
          <w:ilvl w:val="0"/>
          <w:numId w:val="53"/>
        </w:numPr>
        <w:ind w:left="284" w:hanging="284"/>
      </w:pPr>
      <w:r w:rsidRPr="0055495F">
        <w:t>za nadzemni večsistemski daljnovod in razdelilne transformatorske postaje nazivne napetosti 110 kV in 35 kV – 15 m;</w:t>
      </w:r>
    </w:p>
    <w:p w:rsidR="00A1018B" w:rsidRPr="0055495F" w:rsidRDefault="00A1018B" w:rsidP="001617CF">
      <w:pPr>
        <w:pStyle w:val="ListParagraph"/>
        <w:numPr>
          <w:ilvl w:val="0"/>
          <w:numId w:val="53"/>
        </w:numPr>
        <w:ind w:left="284" w:hanging="284"/>
      </w:pPr>
      <w:r w:rsidRPr="0055495F">
        <w:t>za podzemni kabelski sistem nazivne napetosti 110 kV in 35 kV – 3 m;</w:t>
      </w:r>
    </w:p>
    <w:p w:rsidR="00A1018B" w:rsidRPr="0055495F" w:rsidRDefault="00A1018B" w:rsidP="001617CF">
      <w:pPr>
        <w:pStyle w:val="ListParagraph"/>
        <w:numPr>
          <w:ilvl w:val="0"/>
          <w:numId w:val="53"/>
        </w:numPr>
        <w:ind w:left="284" w:hanging="284"/>
      </w:pPr>
      <w:r w:rsidRPr="0055495F">
        <w:t>za nadzemni večsistemski daljnovod nazivnih napetosti od 1 kV do vključno 20 kV – 10 m;</w:t>
      </w:r>
    </w:p>
    <w:p w:rsidR="00A1018B" w:rsidRPr="007F1875" w:rsidRDefault="00A1018B" w:rsidP="001617CF">
      <w:pPr>
        <w:pStyle w:val="ListParagraph"/>
        <w:numPr>
          <w:ilvl w:val="0"/>
          <w:numId w:val="53"/>
        </w:numPr>
        <w:ind w:left="284" w:hanging="284"/>
      </w:pPr>
      <w:r w:rsidRPr="0055495F">
        <w:t>za podzemni kabelski sistem nazivne napetosti do vključno 20 kV – 1 m;</w:t>
      </w:r>
    </w:p>
    <w:p w:rsidR="00A1018B" w:rsidRPr="0055495F" w:rsidRDefault="00A1018B" w:rsidP="001617CF">
      <w:pPr>
        <w:pStyle w:val="ListParagraph"/>
        <w:numPr>
          <w:ilvl w:val="0"/>
          <w:numId w:val="53"/>
        </w:numPr>
        <w:ind w:left="284" w:hanging="284"/>
      </w:pPr>
      <w:r w:rsidRPr="007D1782">
        <w:t>za nadzemni vod nazivne napetosti do vključno 1 kV – 1,5 m;</w:t>
      </w:r>
    </w:p>
    <w:p w:rsidR="00A1018B" w:rsidRPr="0055495F" w:rsidRDefault="00A1018B" w:rsidP="001617CF">
      <w:pPr>
        <w:pStyle w:val="ListParagraph"/>
        <w:numPr>
          <w:ilvl w:val="0"/>
          <w:numId w:val="53"/>
        </w:numPr>
        <w:ind w:left="284" w:hanging="284"/>
      </w:pPr>
      <w:r w:rsidRPr="0055495F">
        <w:t xml:space="preserve">za razdelilno postajo srednje napetosti, transformatorsko </w:t>
      </w:r>
      <w:r>
        <w:t xml:space="preserve">postajo srednje napetosti </w:t>
      </w:r>
      <w:r w:rsidRPr="0055495F">
        <w:t xml:space="preserve"> – 2 m.</w:t>
      </w:r>
    </w:p>
    <w:p w:rsidR="00A1018B" w:rsidRPr="0055495F" w:rsidRDefault="00A1018B" w:rsidP="000E270D"/>
    <w:p w:rsidR="00A1018B" w:rsidRDefault="00A1018B" w:rsidP="00186566">
      <w:pPr>
        <w:pStyle w:val="ListParagraph"/>
        <w:ind w:left="0"/>
      </w:pPr>
      <w:r>
        <w:t>(3)</w:t>
      </w:r>
      <w:r w:rsidRPr="0055495F">
        <w:t xml:space="preserve">Način izdajanja smernic in mnenj k prostorskemu aktu ter projektne pogoje in soglasja k projektnim rešitvam </w:t>
      </w:r>
      <w:r>
        <w:t xml:space="preserve">elektro </w:t>
      </w:r>
      <w:r w:rsidRPr="0055495F">
        <w:t xml:space="preserve">operaterja, pogoje, pod katerimi se smejo graditi drugi objekti, naprave v varovalnem pasu sistemov električne energije in pogoje, pod katerimi se smejo izvajati dela v območju varovalnih pasov sistemov električne energije, predpiše minister, pristojen za energijo. </w:t>
      </w:r>
    </w:p>
    <w:p w:rsidR="00A1018B" w:rsidRDefault="00A1018B" w:rsidP="00186566">
      <w:pPr>
        <w:pStyle w:val="ListParagraph"/>
        <w:ind w:left="928"/>
      </w:pPr>
    </w:p>
    <w:p w:rsidR="00A1018B" w:rsidRDefault="00A1018B" w:rsidP="00186566">
      <w:pPr>
        <w:pStyle w:val="ListParagraph"/>
        <w:ind w:left="928"/>
      </w:pPr>
    </w:p>
    <w:p w:rsidR="00A1018B" w:rsidRDefault="00A1018B" w:rsidP="007D1782">
      <w:pPr>
        <w:pStyle w:val="Obrazloitev"/>
      </w:pPr>
      <w:r w:rsidRPr="00186566">
        <w:t xml:space="preserve">Ta člen ureja varovalne pasove za sisteme električne energije ter način izdajanja smernic in mnenj k prostorskim aktom ter projektnih pogojev in soglasij k projektnim rešitvam za </w:t>
      </w:r>
      <w:r>
        <w:t xml:space="preserve">elektro </w:t>
      </w:r>
      <w:r w:rsidRPr="00186566">
        <w:t>operaterja.</w:t>
      </w:r>
    </w:p>
    <w:p w:rsidR="00A1018B" w:rsidRPr="00186566" w:rsidRDefault="00A1018B" w:rsidP="00186566">
      <w:pPr>
        <w:pStyle w:val="ListParagraph"/>
        <w:ind w:left="0"/>
      </w:pPr>
    </w:p>
    <w:p w:rsidR="00A1018B" w:rsidRPr="0010697F" w:rsidRDefault="00A1018B" w:rsidP="00391BB3">
      <w:pPr>
        <w:pStyle w:val="Heading5"/>
      </w:pPr>
      <w:bookmarkStart w:id="1703" w:name="_Ref294684906"/>
      <w:bookmarkStart w:id="1704" w:name="_Toc358722388"/>
      <w:r>
        <w:t>člen</w:t>
      </w:r>
      <w:bookmarkEnd w:id="1703"/>
      <w:r>
        <w:br/>
      </w:r>
      <w:r w:rsidRPr="0010697F">
        <w:t xml:space="preserve">(varovalni </w:t>
      </w:r>
      <w:r>
        <w:t xml:space="preserve">in varnostni </w:t>
      </w:r>
      <w:r w:rsidRPr="0010697F">
        <w:t>pas sistemov zemeljskega plina)</w:t>
      </w:r>
      <w:bookmarkEnd w:id="1704"/>
    </w:p>
    <w:p w:rsidR="00A1018B" w:rsidRPr="0010697F" w:rsidRDefault="00A1018B" w:rsidP="000E270D"/>
    <w:p w:rsidR="00A1018B" w:rsidRPr="0010697F" w:rsidRDefault="00A1018B" w:rsidP="0010697F">
      <w:pPr>
        <w:pStyle w:val="ListParagraph"/>
        <w:ind w:left="0"/>
      </w:pPr>
      <w:r w:rsidRPr="0010697F">
        <w:t>(1</w:t>
      </w:r>
      <w:r>
        <w:t xml:space="preserve">) </w:t>
      </w:r>
      <w:r w:rsidRPr="0010697F">
        <w:t>Varovalni pas prenosnega sistema zemeljskega plina je zemljiški pas, ki v širini 100 m poteka na vsaki strani plinovoda prenosnega sistema, merjeno</w:t>
      </w:r>
      <w:r>
        <w:t xml:space="preserve"> od njegove osi, varovalni pas distribucijskega</w:t>
      </w:r>
      <w:r w:rsidRPr="0010697F">
        <w:t xml:space="preserve"> sistema zemeljskega plina pa je zemljiški pas, ki v širini 5 m poteka na vsaki strani plinovoda, merjeno od njegove osi. </w:t>
      </w:r>
    </w:p>
    <w:p w:rsidR="00A1018B" w:rsidRPr="0010697F" w:rsidRDefault="00A1018B" w:rsidP="000E270D"/>
    <w:p w:rsidR="00A1018B" w:rsidRPr="0010697F" w:rsidRDefault="00A1018B" w:rsidP="0010697F">
      <w:pPr>
        <w:pStyle w:val="ListParagraph"/>
        <w:ind w:left="0"/>
      </w:pPr>
      <w:r w:rsidRPr="0010697F">
        <w:t>(2</w:t>
      </w:r>
      <w:r>
        <w:t xml:space="preserve">) </w:t>
      </w:r>
      <w:r w:rsidRPr="0010697F">
        <w:t>V varovalnem pasu sistema zemeljskega plina se smejo graditi drugi objekti, naprave in napeljave ter izvajati dela, ki bi lahko vplivala na varnost obratovanja omrežja, le ob določenih pogojih in na določeni oddaljenosti od plinovodov in objektov tega omrežja glede na njihovo vrsto in namen.</w:t>
      </w:r>
    </w:p>
    <w:p w:rsidR="00A1018B" w:rsidRPr="0010697F" w:rsidRDefault="00A1018B" w:rsidP="000E270D"/>
    <w:p w:rsidR="00A1018B" w:rsidRPr="00E52DD9" w:rsidRDefault="00A1018B" w:rsidP="00E52DD9">
      <w:pPr>
        <w:pStyle w:val="ListParagraph"/>
        <w:ind w:left="0"/>
      </w:pPr>
      <w:r w:rsidRPr="0010697F">
        <w:t>(3</w:t>
      </w:r>
      <w:r>
        <w:t xml:space="preserve">) </w:t>
      </w:r>
      <w:r w:rsidRPr="0010697F">
        <w:t xml:space="preserve">Varnostni pas prenosnega sistema zemeljskega plina je zemljiški pas, ki v širini </w:t>
      </w:r>
      <w:r w:rsidRPr="008A5ECA">
        <w:rPr>
          <w:i/>
        </w:rPr>
        <w:t>5</w:t>
      </w:r>
      <w:r w:rsidRPr="0010697F">
        <w:t xml:space="preserve"> m poteka na vsaki strani plinovoda prenosnega sistema, merjeno od njegove osi.</w:t>
      </w:r>
    </w:p>
    <w:p w:rsidR="00A1018B" w:rsidRDefault="00A1018B" w:rsidP="0010697F">
      <w:pPr>
        <w:pStyle w:val="ListParagraph"/>
        <w:ind w:left="0"/>
      </w:pPr>
    </w:p>
    <w:p w:rsidR="00A1018B" w:rsidRPr="0010697F" w:rsidRDefault="00A1018B" w:rsidP="0010697F">
      <w:pPr>
        <w:pStyle w:val="ListParagraph"/>
        <w:ind w:left="0"/>
      </w:pPr>
      <w:r w:rsidRPr="00B62BD8">
        <w:t>(</w:t>
      </w:r>
      <w:r>
        <w:t>4</w:t>
      </w:r>
      <w:r w:rsidRPr="00B62BD8">
        <w:t>) V varnostnem pasu prenosnega sistema zemeljskega plina se ne smejo graditi drugi objekti, naprave in napeljave ter izvajati dela, razen če je to nujno potrebno za gradnjo, rekonstrukcijo, obratovanje, nadzor ali vzdrževanje infrastrukture oziroma gospodarske javne infrastrukture po predpisih o graditvi objektov, če investitor oziroma izvajalec del pridobi soglasje operaterja tega prenosnega sistema pred začetkom izvajanja del.</w:t>
      </w:r>
      <w:r>
        <w:t xml:space="preserve"> </w:t>
      </w:r>
    </w:p>
    <w:p w:rsidR="00A1018B" w:rsidRPr="0010697F" w:rsidRDefault="00A1018B" w:rsidP="000E270D"/>
    <w:p w:rsidR="00A1018B" w:rsidRPr="0010697F" w:rsidRDefault="00A1018B" w:rsidP="0010697F">
      <w:pPr>
        <w:pStyle w:val="ListParagraph"/>
        <w:ind w:left="0"/>
      </w:pPr>
      <w:r w:rsidRPr="0010697F">
        <w:t>(</w:t>
      </w:r>
      <w:r>
        <w:t xml:space="preserve">5) </w:t>
      </w:r>
      <w:r w:rsidRPr="0010697F">
        <w:t xml:space="preserve">Pogoje za posege v območju varovalnega pasu iz prvega odstavka tega člena predpiše minister, pristojen za energijo, upoštevaje nazivni tlak omrežja in premer plinovoda. </w:t>
      </w:r>
    </w:p>
    <w:p w:rsidR="00A1018B" w:rsidRPr="0010697F" w:rsidRDefault="00A1018B" w:rsidP="000E270D"/>
    <w:p w:rsidR="00A1018B" w:rsidRPr="0010697F" w:rsidRDefault="00A1018B" w:rsidP="0010697F">
      <w:pPr>
        <w:pStyle w:val="ListParagraph"/>
        <w:ind w:left="0"/>
      </w:pPr>
      <w:r w:rsidRPr="0010697F">
        <w:t>(</w:t>
      </w:r>
      <w:r>
        <w:t xml:space="preserve">6) </w:t>
      </w:r>
      <w:r w:rsidRPr="0010697F">
        <w:t>Pogoje za graditev, obratovanje in vzdrževanje plinovodov in objektov sistema zemeljskega plina, ter posebne varnostne ukrepe, s katerimi se zagotovi povečana stopnja varnosti obratovanja tega omrežja, predpiše minister, pristojen za energijo.</w:t>
      </w:r>
    </w:p>
    <w:p w:rsidR="00A1018B" w:rsidRDefault="00A1018B" w:rsidP="000E270D">
      <w:pPr>
        <w:pStyle w:val="ListParagraph"/>
        <w:rPr>
          <w:color w:val="484848"/>
        </w:rPr>
      </w:pPr>
    </w:p>
    <w:p w:rsidR="00A1018B" w:rsidRPr="007D1782" w:rsidRDefault="00A1018B" w:rsidP="007D1782">
      <w:pPr>
        <w:pStyle w:val="Obrazloitev"/>
      </w:pPr>
      <w:r w:rsidRPr="007D1782">
        <w:t>S tem členom se urejajo varovalni pasovi prenosnih sistemov zemeljskega plina in distribucijskih sistemov zemeljskega plina. Prav tako se ureja tudi režim gradnje drugih objektov, naprav in napeljav ter izvajanje del v varovalnih pasovih. Določen je tudi varnostni pas prenosnega sistema zemeljskega plina, v katerem se ne smejo graditi drugi objekti, naprave in napeljave ter izvajati dela, razen če je to nujno potrebno za gradnjo, obratovanje, nadzor in/ali vzdrževanje drugih infrastrukturnih objektov, oziroma če investitor oziroma izvajalec del pridobi vnaprejšnje soglasje operaterja tega prenosnega sistema.</w:t>
      </w:r>
    </w:p>
    <w:p w:rsidR="00A1018B" w:rsidRPr="00186566" w:rsidRDefault="00A1018B" w:rsidP="000E270D">
      <w:pPr>
        <w:pStyle w:val="ListParagraph"/>
        <w:rPr>
          <w:color w:val="484848"/>
        </w:rPr>
      </w:pPr>
    </w:p>
    <w:p w:rsidR="00A1018B" w:rsidRDefault="00A1018B" w:rsidP="007D1782">
      <w:pPr>
        <w:pStyle w:val="Heading5"/>
      </w:pPr>
      <w:bookmarkStart w:id="1705" w:name="_Toc358722389"/>
      <w:r>
        <w:t>člen</w:t>
      </w:r>
      <w:r>
        <w:br/>
        <w:t>(evidentiranje infrastrukture za toploto)</w:t>
      </w:r>
      <w:bookmarkEnd w:id="1705"/>
    </w:p>
    <w:p w:rsidR="00A1018B" w:rsidRDefault="00A1018B" w:rsidP="00C53684"/>
    <w:p w:rsidR="00A1018B" w:rsidRPr="00C53684" w:rsidRDefault="00A1018B" w:rsidP="00C53684">
      <w:pPr>
        <w:rPr>
          <w:rFonts w:cs="Arial"/>
        </w:rPr>
      </w:pPr>
      <w:r w:rsidRPr="00C53684">
        <w:rPr>
          <w:rFonts w:cs="Arial"/>
        </w:rPr>
        <w:t>(1) Operater</w:t>
      </w:r>
      <w:r>
        <w:rPr>
          <w:rFonts w:cs="Arial"/>
        </w:rPr>
        <w:t>ji</w:t>
      </w:r>
      <w:r w:rsidRPr="00C53684">
        <w:rPr>
          <w:rFonts w:cs="Arial"/>
        </w:rPr>
        <w:t xml:space="preserve"> ter distributer toplote in drugih energetskih plinov </w:t>
      </w:r>
      <w:r>
        <w:rPr>
          <w:rFonts w:cs="Arial"/>
        </w:rPr>
        <w:t>so</w:t>
      </w:r>
      <w:r w:rsidRPr="00C53684">
        <w:rPr>
          <w:rFonts w:cs="Arial"/>
        </w:rPr>
        <w:t xml:space="preserve"> dolž</w:t>
      </w:r>
      <w:r>
        <w:rPr>
          <w:rFonts w:cs="Arial"/>
        </w:rPr>
        <w:t>ni</w:t>
      </w:r>
      <w:r w:rsidRPr="00C53684">
        <w:rPr>
          <w:rFonts w:cs="Arial"/>
        </w:rPr>
        <w:t xml:space="preserve"> skrbeti za obseg, vsebino in ažurnost tehnične evidence infrastrukture najmanj v obliki in obsegu, ki omogoča: </w:t>
      </w:r>
    </w:p>
    <w:p w:rsidR="00A1018B" w:rsidRPr="00C53684" w:rsidRDefault="00A1018B" w:rsidP="001617CF">
      <w:pPr>
        <w:numPr>
          <w:ilvl w:val="0"/>
          <w:numId w:val="61"/>
        </w:numPr>
        <w:ind w:left="993" w:hanging="567"/>
        <w:rPr>
          <w:rFonts w:cs="Arial"/>
        </w:rPr>
      </w:pPr>
      <w:r w:rsidRPr="00C53684">
        <w:rPr>
          <w:rFonts w:cs="Arial"/>
        </w:rPr>
        <w:t>podporo varnemu in zanesljivemu obratovanju sistema;</w:t>
      </w:r>
    </w:p>
    <w:p w:rsidR="00A1018B" w:rsidRPr="00C53684" w:rsidRDefault="00A1018B" w:rsidP="001617CF">
      <w:pPr>
        <w:numPr>
          <w:ilvl w:val="0"/>
          <w:numId w:val="61"/>
        </w:numPr>
        <w:ind w:left="993" w:hanging="567"/>
        <w:rPr>
          <w:rFonts w:cs="Arial"/>
        </w:rPr>
      </w:pPr>
      <w:r w:rsidRPr="00C53684">
        <w:rPr>
          <w:rFonts w:cs="Arial"/>
        </w:rPr>
        <w:t>izpolnjevanje obveznosti poročanja po tem zakonu;</w:t>
      </w:r>
    </w:p>
    <w:p w:rsidR="00A1018B" w:rsidRPr="00C53684" w:rsidRDefault="00A1018B" w:rsidP="001617CF">
      <w:pPr>
        <w:numPr>
          <w:ilvl w:val="0"/>
          <w:numId w:val="61"/>
        </w:numPr>
        <w:ind w:left="993" w:hanging="567"/>
        <w:rPr>
          <w:rFonts w:cs="Arial"/>
        </w:rPr>
      </w:pPr>
      <w:r w:rsidRPr="00C53684">
        <w:rPr>
          <w:rFonts w:cs="Arial"/>
        </w:rPr>
        <w:t>izpolnjevanj</w:t>
      </w:r>
      <w:r>
        <w:rPr>
          <w:rFonts w:cs="Arial"/>
        </w:rPr>
        <w:t>e</w:t>
      </w:r>
      <w:r w:rsidRPr="00C53684">
        <w:rPr>
          <w:rFonts w:cs="Arial"/>
        </w:rPr>
        <w:t xml:space="preserve"> obveznosti poročanja v zbirni kataster komunalne infrastrukture.</w:t>
      </w:r>
    </w:p>
    <w:p w:rsidR="00A1018B" w:rsidRPr="00C53684" w:rsidRDefault="00A1018B" w:rsidP="00C53684">
      <w:pPr>
        <w:ind w:left="1146"/>
        <w:rPr>
          <w:rFonts w:cs="Arial"/>
        </w:rPr>
      </w:pPr>
    </w:p>
    <w:p w:rsidR="00A1018B" w:rsidRDefault="00A1018B" w:rsidP="00C53684">
      <w:pPr>
        <w:contextualSpacing/>
        <w:rPr>
          <w:color w:val="484848"/>
          <w:szCs w:val="20"/>
        </w:rPr>
      </w:pPr>
      <w:r w:rsidRPr="00C53684">
        <w:rPr>
          <w:rFonts w:cs="Arial"/>
        </w:rPr>
        <w:t>(2) Operater</w:t>
      </w:r>
      <w:r>
        <w:rPr>
          <w:rFonts w:cs="Arial"/>
        </w:rPr>
        <w:t>ji</w:t>
      </w:r>
      <w:r w:rsidRPr="00C53684">
        <w:rPr>
          <w:rFonts w:cs="Arial"/>
        </w:rPr>
        <w:t xml:space="preserve">  ter distributer toplote in drugih energetskih plinov </w:t>
      </w:r>
      <w:r>
        <w:rPr>
          <w:rFonts w:cs="Arial"/>
        </w:rPr>
        <w:t>so</w:t>
      </w:r>
      <w:r w:rsidRPr="00C53684">
        <w:rPr>
          <w:rFonts w:cs="Arial"/>
        </w:rPr>
        <w:t xml:space="preserve"> dolž</w:t>
      </w:r>
      <w:r>
        <w:rPr>
          <w:rFonts w:cs="Arial"/>
        </w:rPr>
        <w:t>ni</w:t>
      </w:r>
      <w:r w:rsidRPr="00C53684">
        <w:rPr>
          <w:rFonts w:cs="Arial"/>
        </w:rPr>
        <w:t xml:space="preserve"> poročati o obsegu in lokaciji infrastrukture koncendentu in v zbirni kataster komunalne infrastrukture najmanj v obliki, ki je določena s predpisom, ki ureja zbirni kataster komunalne infrastrukture</w:t>
      </w:r>
    </w:p>
    <w:p w:rsidR="00A1018B" w:rsidRDefault="00A1018B" w:rsidP="00C53684"/>
    <w:p w:rsidR="00A1018B" w:rsidRDefault="00A1018B" w:rsidP="007D1782">
      <w:pPr>
        <w:pStyle w:val="Obrazloitev"/>
      </w:pPr>
    </w:p>
    <w:p w:rsidR="00A1018B" w:rsidRDefault="00A1018B" w:rsidP="007D1782">
      <w:pPr>
        <w:pStyle w:val="Obrazloitev"/>
      </w:pPr>
      <w:r>
        <w:t>S tem členom so določene dolžnosti za operaterje ter za distributerja toplote v zvezi z evidentiranjem infrastrukture. Navedeno je potrebno zaradi podpore za varno in zanesljivo obratovanje sistema ter omogoča izpolnjevanje obveznosti poročanja po tem zakonu in obveznosti poročanja v zbirni kataster komunalne infrastrukture. Poročanje koncendentu in v zbirni kataster komunalne infrastrukture se izvede najmanj v obliki, ki je določena s predpisom, ki ureja zbirni kataster komunalne infrastrukture.</w:t>
      </w:r>
    </w:p>
    <w:p w:rsidR="00A1018B" w:rsidRPr="00CC18B6" w:rsidRDefault="00A1018B" w:rsidP="001E2586">
      <w:pPr>
        <w:pStyle w:val="Heading4"/>
        <w:rPr>
          <w:b w:val="0"/>
          <w:sz w:val="24"/>
          <w:szCs w:val="24"/>
        </w:rPr>
      </w:pPr>
      <w:bookmarkStart w:id="1706" w:name="_Toc358722390"/>
      <w:r w:rsidRPr="00CC18B6">
        <w:rPr>
          <w:b w:val="0"/>
          <w:sz w:val="24"/>
          <w:szCs w:val="24"/>
        </w:rPr>
        <w:t>II. Razlastitev in ustanovitev služnosti v javno korist</w:t>
      </w:r>
      <w:bookmarkEnd w:id="1706"/>
    </w:p>
    <w:p w:rsidR="00A1018B" w:rsidRPr="0010697F" w:rsidRDefault="00A1018B" w:rsidP="00391BB3">
      <w:pPr>
        <w:pStyle w:val="Heading5"/>
      </w:pPr>
      <w:bookmarkStart w:id="1707" w:name="_Toc358722391"/>
      <w:r>
        <w:t>člen</w:t>
      </w:r>
      <w:r>
        <w:br/>
      </w:r>
      <w:r w:rsidRPr="0010697F">
        <w:t>(subsidiarnost)</w:t>
      </w:r>
      <w:bookmarkEnd w:id="1707"/>
    </w:p>
    <w:p w:rsidR="00A1018B" w:rsidRPr="0010697F" w:rsidRDefault="00A1018B" w:rsidP="000E270D"/>
    <w:p w:rsidR="00A1018B" w:rsidRDefault="00A1018B" w:rsidP="000E270D">
      <w:r w:rsidRPr="0010697F">
        <w:t xml:space="preserve">V postopku razlastitve in ustanovitve služnosti v javno korist se uporabljajo določbe </w:t>
      </w:r>
      <w:r>
        <w:t>zakona, ki ureja razlastitev o urejanju prostora</w:t>
      </w:r>
      <w:r w:rsidRPr="0010697F">
        <w:t xml:space="preserve"> (Uradni list RS, št. 110/02, 8/03 - popravek, 58/03 - ZZK-1, 33/07 - ZPNačrt in 108/09 - ZGO-1C) in </w:t>
      </w:r>
      <w:r>
        <w:t xml:space="preserve">zakona, ki ureja umeščanje prostorskih ureditev državnega pomena </w:t>
      </w:r>
      <w:r w:rsidRPr="0010697F">
        <w:t>v prostor (Uradni list RS, št. 80/2010</w:t>
      </w:r>
      <w:r>
        <w:t>, 57/2012</w:t>
      </w:r>
      <w:r w:rsidRPr="0010697F">
        <w:t>), razen v kolikor ta zakon posamezna vprašanja ne ureja drugače.</w:t>
      </w:r>
    </w:p>
    <w:p w:rsidR="00A1018B" w:rsidRDefault="00A1018B" w:rsidP="000E270D"/>
    <w:p w:rsidR="00A1018B" w:rsidRDefault="00A1018B" w:rsidP="007D1782">
      <w:pPr>
        <w:pStyle w:val="Obrazloitev"/>
      </w:pPr>
    </w:p>
    <w:p w:rsidR="00A1018B" w:rsidRPr="007D1782" w:rsidRDefault="00A1018B" w:rsidP="007D1782">
      <w:pPr>
        <w:pStyle w:val="Obrazloitev"/>
      </w:pPr>
      <w:r w:rsidRPr="007D1782">
        <w:t xml:space="preserve">Gradnja in prevzem objektov in zemljišč, ki so potrebni za prenos in distribucijo električne energije, zemeljskega plina, distribucijo toplote in oskrbo z drugimi energetskimi plini, kakor tudi za proizvodnjo električne energije, skladišča zemeljskega plina, terminala za utekočinjen zemeljski plin ali transport tekočih goriv po vodih, so v javno korist in se zanje uporabljajo določbe Zakona o urejanju prostora. Prav tako se uporabljajo določbe Zakona o urejanju prostora in Zakona o umeščanju prostorskih ureditev državnega pomena v prostor v postopkih razlastitve in v postopkih ustanovitve služnosti v javno korist. Vsi ti objekti, omrežja in naprave so, v skladu s predlaganim Energetskim zakonom, infrastruktura. Velik del infrastrukture, ki jo ureja predlagani Energetski zakon pa ni državnega pomena temveč je lokalnega pomena. Posebne določbe o razlastitvi in ustanovitvi služnosti v javno korist že vsebuje Zakon o umeščanju prostorskih ureditev državnega pomena v prostor. Ta zakon pa se ne more v celoti uporabljati, ker ni vsa infrastruktura državnega pomena. Po sami vsebini je ta infrastruktura pomembna za nemoteno oskrbo pravnih in fizičnih oseb s posameznimi vrstami energentov. Zaradi navedenega je po oceni pripravljavca zakona potrebno tudi v predlagani zakon umestiti posebne določbe o razlastitvi in ustanovitvi služnosti v javno korist, s čimer se zagotavlja tako gradnja novih energetskih objektov kakor tudi rekonstrukcija, obratovanje, nadzor in vzdrževanje teh energetskih objektov. </w:t>
      </w:r>
    </w:p>
    <w:p w:rsidR="00A1018B" w:rsidRDefault="00A1018B" w:rsidP="007D1782">
      <w:pPr>
        <w:pStyle w:val="Obrazloitev"/>
      </w:pPr>
      <w:r w:rsidRPr="007D1782">
        <w:t>Ta člen zato napotuje na subsidiarno uporabo Zakona o urejanju prostora in Zakona o umeščanju prostorskih ureditev državnega pomena v prostor, razen v kolikor se s tem zakonom posamezna vprašanja ureja drugače.</w:t>
      </w:r>
    </w:p>
    <w:p w:rsidR="00A1018B" w:rsidRPr="0010697F" w:rsidRDefault="00A1018B" w:rsidP="00391BB3">
      <w:pPr>
        <w:pStyle w:val="Heading5"/>
      </w:pPr>
      <w:bookmarkStart w:id="1708" w:name="_Ref294684703"/>
      <w:bookmarkStart w:id="1709" w:name="_Toc358722392"/>
      <w:r>
        <w:t>člen</w:t>
      </w:r>
      <w:bookmarkEnd w:id="1708"/>
      <w:r>
        <w:br/>
      </w:r>
      <w:r w:rsidRPr="0010697F">
        <w:t>(javna korist)</w:t>
      </w:r>
      <w:bookmarkEnd w:id="1709"/>
    </w:p>
    <w:p w:rsidR="00A1018B" w:rsidRPr="0010697F" w:rsidRDefault="00A1018B" w:rsidP="000E270D"/>
    <w:p w:rsidR="00A1018B" w:rsidRPr="0010697F" w:rsidRDefault="00A1018B" w:rsidP="0010697F">
      <w:pPr>
        <w:pStyle w:val="ListParagraph"/>
        <w:ind w:left="0"/>
      </w:pPr>
      <w:r w:rsidRPr="0010697F">
        <w:t>(1</w:t>
      </w:r>
      <w:r>
        <w:t xml:space="preserve">) </w:t>
      </w:r>
      <w:r w:rsidRPr="0010697F">
        <w:t>Gradnja in prevzem objektov in zemljišč, ki so potrebni za prenos in distribucijo električne energije, zemeljskega plina, distribucijo toplote in oskrbo z drugimi energetskimi plini, sta v javno korist in se zanju uporabljajo določbe prvega odstavka 93. člena Zakona o urejanju prostora.</w:t>
      </w:r>
    </w:p>
    <w:p w:rsidR="00A1018B" w:rsidRPr="0010697F" w:rsidRDefault="00A1018B" w:rsidP="000E270D">
      <w:pPr>
        <w:pStyle w:val="ListParagraph"/>
      </w:pPr>
    </w:p>
    <w:p w:rsidR="00A1018B" w:rsidRDefault="00A1018B" w:rsidP="00637089">
      <w:pPr>
        <w:pStyle w:val="ListParagraph"/>
        <w:ind w:left="0"/>
      </w:pPr>
      <w:r w:rsidRPr="0010697F">
        <w:t>(2</w:t>
      </w:r>
      <w:r>
        <w:t xml:space="preserve">) </w:t>
      </w:r>
      <w:r w:rsidRPr="0010697F">
        <w:t>Gradnja in prevzem objektov in zemljišč, ki so potrebni za proizvodnjo električne energije, skladišča zemeljskega plina, terminal za utekočinjen zemeljski plin ali transport tekočih goriv po vodih, sta v javno korist in se zanju uporabljajo določbe drugega odstavka 93. člena</w:t>
      </w:r>
      <w:r>
        <w:t xml:space="preserve"> Z</w:t>
      </w:r>
      <w:r w:rsidRPr="0010697F">
        <w:t>akona o urejanju prostora.</w:t>
      </w:r>
    </w:p>
    <w:p w:rsidR="00A1018B" w:rsidRDefault="00A1018B" w:rsidP="00637089">
      <w:pPr>
        <w:pStyle w:val="ListParagraph"/>
        <w:ind w:left="0"/>
      </w:pPr>
    </w:p>
    <w:p w:rsidR="00A1018B" w:rsidRPr="007D1782" w:rsidRDefault="00A1018B" w:rsidP="007D1782">
      <w:pPr>
        <w:pStyle w:val="Obrazloitev"/>
      </w:pPr>
      <w:r w:rsidRPr="007D1782">
        <w:t>S predlaganim členom se določa katera gradnja in prevzem objektov in zemljišč, ki so potrebni za izvajanje posamezne energetske dejavnosti, je v javno korist in se zanju uporabljajo določbe prvega oziroma drugega odstavka 93. člena Zakona o urejanju prostora.</w:t>
      </w:r>
    </w:p>
    <w:p w:rsidR="00A1018B" w:rsidRPr="00486F60" w:rsidRDefault="00A1018B" w:rsidP="00637089">
      <w:pPr>
        <w:pStyle w:val="ListParagraph"/>
        <w:ind w:left="0"/>
      </w:pPr>
    </w:p>
    <w:p w:rsidR="00A1018B" w:rsidRDefault="00A1018B" w:rsidP="007D1782">
      <w:pPr>
        <w:pStyle w:val="Heading5"/>
      </w:pPr>
      <w:bookmarkStart w:id="1710" w:name="_Ref294684990"/>
      <w:bookmarkStart w:id="1711" w:name="_Toc358722393"/>
      <w:r>
        <w:t>člen</w:t>
      </w:r>
      <w:bookmarkEnd w:id="1710"/>
      <w:r>
        <w:br/>
      </w:r>
      <w:r w:rsidRPr="0010697F">
        <w:t>(posebne določbe o razlastitvi in ustanovitvi služnosti v javno korist)</w:t>
      </w:r>
      <w:bookmarkEnd w:id="1711"/>
    </w:p>
    <w:p w:rsidR="00A1018B" w:rsidRPr="0010697F" w:rsidRDefault="00A1018B" w:rsidP="0010697F">
      <w:pPr>
        <w:keepNext/>
      </w:pPr>
    </w:p>
    <w:p w:rsidR="00A1018B" w:rsidRPr="0010697F" w:rsidRDefault="00A1018B" w:rsidP="00916803">
      <w:pPr>
        <w:pStyle w:val="ListParagraph"/>
        <w:keepNext/>
        <w:ind w:left="0"/>
      </w:pPr>
      <w:r w:rsidRPr="00916803">
        <w:t>(1</w:t>
      </w:r>
      <w:r>
        <w:t>) Č</w:t>
      </w:r>
      <w:r w:rsidRPr="0010697F">
        <w:t xml:space="preserve">e investitor v 30 dneh po vročitvi ponudbe za sklenitev pogodbe o pridobitvi lastninske </w:t>
      </w:r>
      <w:r>
        <w:t xml:space="preserve">pravice </w:t>
      </w:r>
      <w:r w:rsidRPr="0010697F">
        <w:t xml:space="preserve">na nepremičninah iz </w:t>
      </w:r>
      <w:r>
        <w:t xml:space="preserve"> prejšnjega </w:t>
      </w:r>
      <w:r w:rsidRPr="0010697F">
        <w:t xml:space="preserve">člena te pogodbe ne uspe skleniti, vloži država oziroma občina oziroma operater, ki je izvajalec obvezne gospodarske javne službe po tem zakonu kot razlastitveni upravičenec na predlog investitorja nemudoma predlog za razlastitev. Ponudba za sklenitev pogodbe mora vsebovati cenitev sodno zapriseženega cenilca. </w:t>
      </w:r>
    </w:p>
    <w:p w:rsidR="00A1018B" w:rsidRPr="0010697F" w:rsidRDefault="00A1018B" w:rsidP="0010697F"/>
    <w:p w:rsidR="00A1018B" w:rsidRPr="0010697F" w:rsidRDefault="00A1018B" w:rsidP="00916803">
      <w:pPr>
        <w:pStyle w:val="ListParagraph"/>
        <w:ind w:left="0"/>
      </w:pPr>
      <w:r w:rsidRPr="00916803">
        <w:t>(2</w:t>
      </w:r>
      <w:r>
        <w:t xml:space="preserve">) </w:t>
      </w:r>
      <w:r w:rsidRPr="0010697F">
        <w:t>Če je razlastitveni upravičenec operater, ki je izvajalec obvezne gospodarske javne službe po tem zakonu, je pogodba o odsvojitvi, obremenitvi ali najemu razlaščene nepremičnine, ki je v nasprotju z namenom razlastitve, nična. Zaznamba te prepovedi se vpiše v zemljiško knjigo po uradni dolžnosti.</w:t>
      </w:r>
    </w:p>
    <w:p w:rsidR="00A1018B" w:rsidRPr="0010697F" w:rsidRDefault="00A1018B" w:rsidP="0010697F"/>
    <w:p w:rsidR="00A1018B" w:rsidRPr="0010697F" w:rsidRDefault="00A1018B" w:rsidP="00916803">
      <w:pPr>
        <w:pStyle w:val="ListParagraph"/>
        <w:ind w:left="0"/>
      </w:pPr>
      <w:r w:rsidRPr="00916803">
        <w:t>(3</w:t>
      </w:r>
      <w:r>
        <w:t xml:space="preserve">) </w:t>
      </w:r>
      <w:r w:rsidRPr="0010697F">
        <w:t>Če investitor v 30 dneh po vročitvi ponudbe za sklenitev pogodbe o pridobitvi služnosti v javno korist na nepremičninah iz tega člena te pogodbe ne uspe skleniti, lahko nemudoma vloži predlog za omejitev lastninske pravice. Ponudba za sklenitev pogodbe mora vsebovati cenitev sodno zapriseženega cenilca.</w:t>
      </w:r>
    </w:p>
    <w:p w:rsidR="00A1018B" w:rsidRPr="0010697F" w:rsidRDefault="00A1018B" w:rsidP="0010697F"/>
    <w:p w:rsidR="00A1018B" w:rsidRPr="0010697F" w:rsidRDefault="00A1018B" w:rsidP="00916803">
      <w:pPr>
        <w:pStyle w:val="ListParagraph"/>
        <w:ind w:left="0"/>
      </w:pPr>
      <w:r w:rsidRPr="00916803">
        <w:t>(4</w:t>
      </w:r>
      <w:r>
        <w:t xml:space="preserve">) </w:t>
      </w:r>
      <w:r w:rsidRPr="0010697F">
        <w:t>Pogodbe o pridobitvi služnosti v javno korist se sklepajo za čas obratovanja infrastrukture in v korist vsakokratnega operaterja posamezne infrastrukture ali v korist gospodujočega zemljišča, katerega lastnik je operater.</w:t>
      </w:r>
    </w:p>
    <w:p w:rsidR="00A1018B" w:rsidRPr="0010697F" w:rsidRDefault="00A1018B" w:rsidP="0010697F"/>
    <w:p w:rsidR="00A1018B" w:rsidRDefault="00A1018B" w:rsidP="00916803">
      <w:pPr>
        <w:pStyle w:val="ListParagraph"/>
        <w:ind w:left="0"/>
      </w:pPr>
      <w:r w:rsidRPr="00916803">
        <w:t>(5</w:t>
      </w:r>
      <w:r>
        <w:t xml:space="preserve">) </w:t>
      </w:r>
      <w:r w:rsidRPr="0010697F">
        <w:t xml:space="preserve">Postopki za omejitev lastninske pravice in za razlastitev po tem zakonu so nujni, če je javna korist izkazana skladno s tretjim odstavkom 93. člena Zakona o urejanju prostora in če razlastitveni upravičenec pri </w:t>
      </w:r>
      <w:r w:rsidRPr="00260A62">
        <w:t>notarju da v hrambo</w:t>
      </w:r>
      <w:r w:rsidRPr="0010697F">
        <w:t xml:space="preserve"> znesek v višini ocenjene odškodnine za nepremičnino, ki je predmet postopka razlastitve ali omejitve lastninske pravice in varščino v višini ene polovice ocenjene odškodnine</w:t>
      </w:r>
      <w:r>
        <w:t xml:space="preserve"> za morebitno drugo škodo po predpisih o razlastitvi</w:t>
      </w:r>
      <w:r w:rsidRPr="0010697F">
        <w:t>, s čimer se šteje, da je izpolnjen pogoj za prevzem posesti na razlaščeni nepremičnini. Nujnosti postopkov ni potrebno posebej obrazložiti in utemeljiti.</w:t>
      </w:r>
    </w:p>
    <w:p w:rsidR="00A1018B" w:rsidRPr="00260A62" w:rsidRDefault="00A1018B" w:rsidP="00916803">
      <w:pPr>
        <w:pStyle w:val="ListParagraph"/>
        <w:ind w:left="0"/>
      </w:pPr>
    </w:p>
    <w:p w:rsidR="00A1018B" w:rsidRPr="00260A62" w:rsidRDefault="00A1018B" w:rsidP="00260A62">
      <w:pPr>
        <w:pStyle w:val="ListParagraph"/>
        <w:ind w:left="0"/>
      </w:pPr>
      <w:r>
        <w:rPr>
          <w:szCs w:val="22"/>
        </w:rPr>
        <w:t xml:space="preserve">(6) </w:t>
      </w:r>
      <w:r w:rsidRPr="00260A62">
        <w:t xml:space="preserve">V notarskem zapisu ali zapisniku o prevzemu denarja v hrambo mora biti določena hramba zneska iz prejšnjega odstavka do izpolnitve pogoja za izplačilo odškodnine ali najmanj 10 let, kar </w:t>
      </w:r>
      <w:r>
        <w:t xml:space="preserve">nastopi </w:t>
      </w:r>
      <w:r w:rsidRPr="00260A62">
        <w:t>prej. Kot pogoj za izplačilo razlastitvenemu zavezancu ali drugi upravičeni osebi mora biti določena predložitev sporazuma o odškodnini ali pravnomočne odločitve sodišča o določitvi odškodnine po predpisih o razlastitvi.</w:t>
      </w:r>
    </w:p>
    <w:p w:rsidR="00A1018B" w:rsidRPr="0010697F" w:rsidRDefault="00A1018B" w:rsidP="0010697F"/>
    <w:p w:rsidR="00A1018B" w:rsidRDefault="00A1018B" w:rsidP="007D1782">
      <w:r>
        <w:t>(7)</w:t>
      </w:r>
      <w:r w:rsidRPr="0010697F">
        <w:t xml:space="preserve">Ne glede na določbe tretjega odstavka 92. člena Zakona o urejanju prostora se v postopku razlastitve ali omejitve lastninske pravice na nepremičninah v območju </w:t>
      </w:r>
      <w:r w:rsidRPr="00507136">
        <w:t xml:space="preserve">prostorskega akta za prostorske ureditve državnega pomena </w:t>
      </w:r>
      <w:r w:rsidRPr="0010697F">
        <w:t>na njih ne ugotavlja, ali država razpolaga z drugo ustrezno nepremičnino za dosego razlastitvenega namena ali namena omejitve lastninske pravice.</w:t>
      </w:r>
    </w:p>
    <w:p w:rsidR="00A1018B" w:rsidRPr="0010697F" w:rsidRDefault="00A1018B" w:rsidP="0010697F"/>
    <w:p w:rsidR="00A1018B" w:rsidRPr="0010697F" w:rsidRDefault="00A1018B" w:rsidP="00916803">
      <w:pPr>
        <w:pStyle w:val="ListParagraph"/>
        <w:ind w:left="0"/>
      </w:pPr>
      <w:r w:rsidRPr="00916803">
        <w:t>(8</w:t>
      </w:r>
      <w:r>
        <w:t xml:space="preserve">) </w:t>
      </w:r>
      <w:r w:rsidRPr="0010697F">
        <w:t xml:space="preserve">Ne glede na določbe 100. člena </w:t>
      </w:r>
      <w:r>
        <w:t>Zakona o urejanju prostora</w:t>
      </w:r>
      <w:r w:rsidRPr="0010697F">
        <w:t xml:space="preserve"> se postopek razlastitve ali omejitve lastninske pravice na nepremičninah, ki so potrebne za namene iz prvega ali drugega odstavka </w:t>
      </w:r>
      <w:r>
        <w:fldChar w:fldCharType="begin"/>
      </w:r>
      <w:r>
        <w:instrText xml:space="preserve"> REF _Ref294684703 \r \h </w:instrText>
      </w:r>
      <w:r>
        <w:fldChar w:fldCharType="separate"/>
      </w:r>
      <w:r>
        <w:t>486</w:t>
      </w:r>
      <w:r>
        <w:fldChar w:fldCharType="end"/>
      </w:r>
      <w:r w:rsidRPr="00667258">
        <w:t xml:space="preserve">. </w:t>
      </w:r>
      <w:r>
        <w:t>č</w:t>
      </w:r>
      <w:r w:rsidRPr="00667258">
        <w:t>lena</w:t>
      </w:r>
      <w:r>
        <w:t xml:space="preserve"> tega zakona</w:t>
      </w:r>
      <w:r w:rsidRPr="0010697F">
        <w:t>, ne uvede z odločbo, temveč po prejemu popolne zahteve za razlastitev ali omejitev lastninske pravice pristojni organ izda sklep o začetku razlastitvenega postopka. Zoper ta sklep ni pritožbe. Sklep o začetku postopka razlastitve se po uradni dolžnosti zaznamuje v zemljiški knjigi.</w:t>
      </w:r>
    </w:p>
    <w:p w:rsidR="00A1018B" w:rsidRPr="0010697F" w:rsidRDefault="00A1018B" w:rsidP="0010697F"/>
    <w:p w:rsidR="00A1018B" w:rsidRDefault="00A1018B" w:rsidP="00084833">
      <w:pPr>
        <w:pStyle w:val="ListParagraph"/>
        <w:ind w:left="0"/>
      </w:pPr>
      <w:r w:rsidRPr="00916803">
        <w:t>(9</w:t>
      </w:r>
      <w:r>
        <w:t xml:space="preserve">) </w:t>
      </w:r>
      <w:r w:rsidRPr="0010697F">
        <w:t>Za prenos lastninske pravice ali služnosti na razlaščeni nepremičnini na investitorja se ne uporabljajo predpisi, ki urejajo prodajo stvarnega premoženja države.</w:t>
      </w:r>
    </w:p>
    <w:p w:rsidR="00A1018B" w:rsidRDefault="00A1018B" w:rsidP="007D1782">
      <w:pPr>
        <w:pStyle w:val="Obrazloitev"/>
      </w:pPr>
    </w:p>
    <w:p w:rsidR="00A1018B" w:rsidRPr="007D1782" w:rsidRDefault="00A1018B" w:rsidP="007D1782">
      <w:pPr>
        <w:pStyle w:val="Obrazloitev"/>
      </w:pPr>
      <w:r w:rsidRPr="007D1782">
        <w:t xml:space="preserve">V tem členu se ureja postopek, ki ga je dolžan izvesti investitor preden vloži država oziroma občina oziroma operater, ki je izvajalec obvezne gospodarske javne službe po tem zakonu, kot razlastitveni upravičenec predlog za razlastitev. </w:t>
      </w:r>
    </w:p>
    <w:p w:rsidR="00A1018B" w:rsidRPr="007D1782" w:rsidRDefault="00A1018B" w:rsidP="007D1782">
      <w:pPr>
        <w:pStyle w:val="Obrazloitev"/>
      </w:pPr>
      <w:r w:rsidRPr="007D1782">
        <w:t>V skladu z dosedanjo zakonsko ureditvijo tudi predlagani zakon opredeljuje kot razlastitvenega upravičen</w:t>
      </w:r>
      <w:r>
        <w:t>c</w:t>
      </w:r>
      <w:r w:rsidRPr="007D1782">
        <w:t xml:space="preserve">a operaterja, ki je izvajalec obvezne gospodarske javne službe po tem zakonu, pri čemer izrecno opredeljuje, da bi bila pogodba o odsvojitvi, obremenitvi ali najemu razlaščene nepremičnine, ki je v nasprotju z namenom razlastitve, nična. Takšen operater, ki je izvajalec obvezne gospodarske javne službe, izvaja to obvezno gospodarsko javno službo v javno korist in na podlagi javnih pooblastil. </w:t>
      </w:r>
    </w:p>
    <w:p w:rsidR="00A1018B" w:rsidRPr="007D1782" w:rsidRDefault="00A1018B" w:rsidP="007D1782">
      <w:pPr>
        <w:pStyle w:val="Obrazloitev"/>
      </w:pPr>
      <w:r w:rsidRPr="007D1782">
        <w:t>V skladu s predlaganim zakonom so obvezne gospodarske javne službe s področja oskrbe z energijo:</w:t>
      </w:r>
    </w:p>
    <w:p w:rsidR="00A1018B" w:rsidRDefault="00A1018B" w:rsidP="007D1782">
      <w:pPr>
        <w:pStyle w:val="Obrazloitev"/>
      </w:pPr>
      <w:r w:rsidRPr="007D1782">
        <w:t xml:space="preserve">- dejavnost operaterja sistema prenosnega </w:t>
      </w:r>
      <w:r>
        <w:t xml:space="preserve">oziroma distribucijskega </w:t>
      </w:r>
      <w:r w:rsidRPr="007D1782">
        <w:t>sistema zemeljskega plina,</w:t>
      </w:r>
    </w:p>
    <w:p w:rsidR="00A1018B" w:rsidRPr="007D1782" w:rsidRDefault="00A1018B" w:rsidP="007D1782">
      <w:pPr>
        <w:pStyle w:val="Obrazloitev"/>
      </w:pPr>
      <w:r>
        <w:t>- operater sistema za UZP in operater skladiščenga sistema,</w:t>
      </w:r>
    </w:p>
    <w:p w:rsidR="00A1018B" w:rsidRPr="007D1782" w:rsidRDefault="00A1018B" w:rsidP="007D1782">
      <w:pPr>
        <w:pStyle w:val="Obrazloitev"/>
      </w:pPr>
      <w:r w:rsidRPr="007D1782">
        <w:t xml:space="preserve">- dejavnost </w:t>
      </w:r>
      <w:r>
        <w:t xml:space="preserve">sistemskega </w:t>
      </w:r>
      <w:r w:rsidRPr="007D1782">
        <w:t xml:space="preserve">operaterja </w:t>
      </w:r>
      <w:r>
        <w:t>oziroma</w:t>
      </w:r>
      <w:r w:rsidRPr="007D1782">
        <w:t xml:space="preserve"> distribucijskega </w:t>
      </w:r>
      <w:r>
        <w:t>operaterja</w:t>
      </w:r>
      <w:r w:rsidRPr="007D1782">
        <w:t xml:space="preserve"> električne energije,</w:t>
      </w:r>
    </w:p>
    <w:p w:rsidR="00A1018B" w:rsidRPr="007D1782" w:rsidRDefault="00A1018B" w:rsidP="007D1782">
      <w:pPr>
        <w:pStyle w:val="Obrazloitev"/>
      </w:pPr>
      <w:r w:rsidRPr="007D1782">
        <w:t>-</w:t>
      </w:r>
    </w:p>
    <w:p w:rsidR="00A1018B" w:rsidRPr="007D1782" w:rsidRDefault="00A1018B" w:rsidP="007D1782">
      <w:pPr>
        <w:pStyle w:val="Obrazloitev"/>
      </w:pPr>
      <w:r w:rsidRPr="007D1782">
        <w:t>Za izvajanje vseh navedenih dejavnosti morajo izvajalci teh dejavnosti med drugim širiti tudi omrežja</w:t>
      </w:r>
      <w:r>
        <w:t xml:space="preserve"> in naprave</w:t>
      </w:r>
      <w:r w:rsidRPr="007D1782">
        <w:t xml:space="preserve">, s katerimi </w:t>
      </w:r>
      <w:r>
        <w:t>u</w:t>
      </w:r>
      <w:r w:rsidRPr="007D1782">
        <w:t xml:space="preserve">pravljajo. Navedena omrežja se v prostor umeščajo na podlagi sprejetih prostorskih aktov. S sprejemom prostorskega akta je izkazana javna korist. V kolikor operaterji ne bi bili razlastitveni upravičenci, bi morali v primeru gradnje objektov, po sprejetih prostorskih aktih, in v primeru, ko ni bilo mogoče skleniti z lastnikom zemljišča ustrezne pogodbe o pridobitvi lastninske pravice v javno korist, predlagati državi oziroma občini, kot razlastitvenemu upravičencu, da sproži postopek za razlastitev. Država oziroma občina je za vodenje takšnega postopka izdala ustrezno pooblastilo pravobranilstvu, ki jo je zastopalo. Po končanem postopku razlastitve, torej po pridobitvi lastninske pravice v korist države oziroma občine, pa se je takšna nepremičnina prenesla na investitorja – izvajalca ustrezne dejavnosti. V postopku razlastitve je na strani razlastitvenega upravičenca, kot stranski intervenent sodeloval operater, kot izvajalec obvezne gospodarske javne službe. Navedeni postopki so zaradi potrebe po izdaji ustreznega pooblastila pravobranilstvu terjali nekaj mesecev dodatnega časa, kakor tudi dodaten angažma pravobranilstev na delu pri teh postopkih. </w:t>
      </w:r>
    </w:p>
    <w:p w:rsidR="00A1018B" w:rsidRPr="007D1782" w:rsidRDefault="00A1018B" w:rsidP="007D1782">
      <w:pPr>
        <w:pStyle w:val="Obrazloitev"/>
      </w:pPr>
      <w:r w:rsidRPr="007D1782">
        <w:t xml:space="preserve">S predlagano rešitvijo, ki je vključena v že veljavni Energetski zakon, bi operaterjem, ki izvajajo obvezne gospodarske javne službe po tem zakonu, omogočili status razlastitvenega upravičenca in s tem skrajšanje potrebnega časa za izvedbo postopkov razlastitve, prav tako pa se vsaj deloma razbremenjujejo pravobranilstva. Upoštevaje dejstvo, da operaterji izvajajo regulirane dejavnosti in so pri izvajanju teh dejavnosti zakonsko omejeni ter strogo nadzorovani, tako s strani pristojnega regulatorja, kakor s strani inšpekcijskih služb, je mogoče oceniti, da do zlorab ne more priti. Upoštevati je potrebno tudi predlagano določilo Energetskega zakona, da se infrastrukturni objekti po tem zakonu lahko prodajo, kako drugače odsvojijo ali obremenijo le s predhodnim soglasjem </w:t>
      </w:r>
      <w:r>
        <w:t>pristojnega ministra</w:t>
      </w:r>
      <w:r w:rsidRPr="007D1782">
        <w:t xml:space="preserve"> in še to pod pogojem, če to ne nasprotuje njihovemu namenu. Vsaka drugačna pogodba je nična. To pa pomeni, da operaterji ne smejo prosto razpolagati z infrastrukturnimi objekti, posledično ne smejo prosto razpolagati z zemljišči, na katerih stojijo ti infrastrukturni objekti. Ta zemljišča lahko prodajo, kako drugače odsvojijo ali obremenijo le s predhodnim soglasjem </w:t>
      </w:r>
      <w:r>
        <w:t>pristojnega ministra</w:t>
      </w:r>
      <w:r w:rsidRPr="007D1782">
        <w:t xml:space="preserve">. Ker se postopki razlastitve praviloma vodijo še pred začetkom gradnje infrastrukturnih objektov na takšnih zemljiščih ,ta zemljišča še nimajo statusa infrastrukturnega objekta. Zaradi navedenega se predlaga za promet s temi zemljišči enaka omejitev, kot veja za promet in obremenitev infrastrukturnih objektov. Takšna prepoved obremenitve in odsvojitve se vpiše v zemljiško knjigo po uradni dolžnosti. Ni zanemarljivo tudi dejstvo, da ti operaterji lahko opravljajo samo dejavnosti, za katere so ustanovljeni. Prav tako je potrebno za vsako zemljišče, ki bi lahko postalo predmet služnosti v javno korist ali razlastitve, izkazati javni interes. Javni interes pa je izkazan s prostorskim aktom, ki ga z uredbo sprejme Vlada oziroma z odlokom lokalna skupnost. </w:t>
      </w:r>
    </w:p>
    <w:p w:rsidR="00A1018B" w:rsidRPr="007D1782" w:rsidRDefault="00A1018B" w:rsidP="007D1782">
      <w:pPr>
        <w:pStyle w:val="Obrazloitev"/>
      </w:pPr>
      <w:r w:rsidRPr="007D1782">
        <w:t xml:space="preserve">Določen je 30 dnevni rok, ki mora poteči po vročitvi ponudbe za sklenitev pogodbe o pridobitvi služnosti v javno korist, preden lahko investitor poda predlog za omejitev lastninske pravice. Ponudba za sklenitev takšne pogodbe mora vsebovati cenitev sodno zapriseženega cenilca. </w:t>
      </w:r>
    </w:p>
    <w:p w:rsidR="00A1018B" w:rsidRPr="007D1782" w:rsidRDefault="00A1018B" w:rsidP="007D1782">
      <w:pPr>
        <w:pStyle w:val="Obrazloitev"/>
      </w:pPr>
      <w:r w:rsidRPr="007D1782">
        <w:t xml:space="preserve">Tudi s predlaganim zakonom se uzakonja, da se pogodbe o pridobitvi služnosti v javno korist sklepajo za čas obratovanja infrastrukture in v korist vsakokratnega operaterja posamezne infrastrukture ali v korist gospodujočega zemljišča, katerega lastnik pa mora biti operater. </w:t>
      </w:r>
    </w:p>
    <w:p w:rsidR="00A1018B" w:rsidRPr="007D1782" w:rsidRDefault="00A1018B" w:rsidP="007D1782">
      <w:pPr>
        <w:pStyle w:val="Obrazloitev"/>
      </w:pPr>
      <w:r w:rsidRPr="007D1782">
        <w:t xml:space="preserve">Določena je pravna domneva, da so postopki po tem zakonu nujni, če je javna korist izkazana skladno s tretjim odstavkom 93. člena Zakona o urejanju prostora in pod dodatnim pogojem, če razlastitveni upravičenec pri notarju da v hrambo znesek v višini ocenjene odškodnine za nepremičnino, ki je predmet postopka razlastitve ali omejitve lastninske pravice, povečan za varščino v višini ene polovice ocenjene odškodnine za morebitno drugo škodo po predpisih o razlastitvi. Z vzpostavitvijo takšne hrambe denarnega zneska se šteje, da je izpolnjen pogoj za prevzem posesti na razlaščeni nepremičnini. Dosedanja zakonska ureditev je določala, da mora razlastitveni upravičenec navedena zneska položiti kot sodni depozit. V praksi se je izkazala ta rešitev za zelo dolgotrajno. Sodni depozit se namreč odpira pri sodišču, v okviru nepravdnega postopka. Nepravdni postopki se rešujejo skladno s pravili sodnega reda po zaporedju pripada, kar v praksi povzroča tudi več kot šest mesecev dolgo obdobje, da je razlastitvenemu upravičencu omogočena položitev takšnega sodnega depozita. Zaradi navedenega se predlaga, da se sodni depozit nadomesti s hrambo pri notarju. Prav tako se določa, da mora biti v notarskem zapisu ali zapisniku o prevzemu denarja v hrambo določena hramba zneska do izpolnitve pogoja za izplačilo odškodnine ali najmanj 10 let, kar pride prej. Z navedeno določbo se varujejo koristi razlastitvenega zavezanca. </w:t>
      </w:r>
    </w:p>
    <w:p w:rsidR="00A1018B" w:rsidRPr="007D1782" w:rsidRDefault="00A1018B" w:rsidP="007D1782">
      <w:pPr>
        <w:pStyle w:val="Obrazloitev"/>
      </w:pPr>
      <w:r w:rsidRPr="007D1782">
        <w:t xml:space="preserve">Upoštevajoč dejstvo, da se energetski objekti v prostor umeščajo na podlagi sprejetih prostorskih ureditev predlog zakona določa, da se ne glede na določbe tretjega odstavka 92. člena Zakona o urejanju prostora v postopku razlastitve ali omejitve lastninske pravice na nepremičninah v območju državnega prostorskega načrta na njih ne ugotavlja ali država razpolaga z drugo ustrezno nepremičnino za dosego razlastitvenega namena ali namena omejitve lastninske pravice. Tudi če bi država razpolagala z nadomestno nepremičnino, razlastitvenega namena oziroma namena omejitve lastninske pravice ni mogoče doseči z nadomestno nepremičnino, v kolikor je pred tem že sprejet državni prostorski načrt. Državni prostorski načrt namreč pogojuje umestitev nepremičnine v prostor. </w:t>
      </w:r>
    </w:p>
    <w:p w:rsidR="00A1018B" w:rsidRPr="007D1782" w:rsidRDefault="00A1018B" w:rsidP="007D1782">
      <w:pPr>
        <w:pStyle w:val="Obrazloitev"/>
      </w:pPr>
      <w:r w:rsidRPr="007D1782">
        <w:t xml:space="preserve">Ta člen tudi določa, da se postopek razlastitve ali omejitve lastninske pravice ne uvede z odločbo temveč se po prejemu popolne zahteve izda sklep o začetku razlastitvenega postopka. V tem delu je rešitev enaka kot je že uzakonjena z Zakonom o umeščanju prostorskih ureditev državnega pomena v prostor. </w:t>
      </w:r>
    </w:p>
    <w:p w:rsidR="00A1018B" w:rsidRPr="00507136" w:rsidRDefault="00A1018B" w:rsidP="00084833">
      <w:pPr>
        <w:pStyle w:val="ListParagraph"/>
        <w:ind w:left="0"/>
      </w:pPr>
    </w:p>
    <w:p w:rsidR="00A1018B" w:rsidRPr="00916803" w:rsidRDefault="00A1018B" w:rsidP="00391BB3">
      <w:pPr>
        <w:pStyle w:val="Heading5"/>
      </w:pPr>
      <w:bookmarkStart w:id="1712" w:name="_Ref315428331"/>
      <w:bookmarkStart w:id="1713" w:name="_Toc358722394"/>
      <w:r>
        <w:t>člen</w:t>
      </w:r>
      <w:r>
        <w:br/>
      </w:r>
      <w:r w:rsidRPr="00916803">
        <w:t>(</w:t>
      </w:r>
      <w:r>
        <w:t xml:space="preserve">lastninska pravica ali </w:t>
      </w:r>
      <w:r w:rsidRPr="00916803">
        <w:t>služnost v javno korist po samem zakonu)</w:t>
      </w:r>
      <w:bookmarkEnd w:id="1712"/>
      <w:bookmarkEnd w:id="1713"/>
    </w:p>
    <w:p w:rsidR="00A1018B" w:rsidRPr="00916803" w:rsidRDefault="00A1018B" w:rsidP="000E270D"/>
    <w:p w:rsidR="00A1018B" w:rsidRPr="00916803" w:rsidRDefault="00A1018B" w:rsidP="00916803">
      <w:pPr>
        <w:pStyle w:val="ListParagraph"/>
        <w:spacing w:after="200"/>
        <w:ind w:left="0"/>
      </w:pPr>
      <w:r w:rsidRPr="00916803">
        <w:t>(1</w:t>
      </w:r>
      <w:r>
        <w:t xml:space="preserve">) </w:t>
      </w:r>
      <w:r w:rsidRPr="00916803">
        <w:t xml:space="preserve">Z dnem uveljavitve občinskega podrobnega prostorskega načrta, državnega prostorskega načrta </w:t>
      </w:r>
      <w:r>
        <w:t xml:space="preserve">v skladu s predpisi, ki urejajo urejanje prostora </w:t>
      </w:r>
      <w:r w:rsidRPr="00916803">
        <w:t>je na nepremičninah, katerih lastnik je Republika Slovenija ali lokalna skupnost in na katerih je za namen iz prvega odstavka prejšnjega člena predvidena omejitev lastninske pravice s služnostjo v javno korist, vzpostavljena služnost v javno korist za navedeni namen.</w:t>
      </w:r>
    </w:p>
    <w:p w:rsidR="00A1018B" w:rsidRPr="00916803" w:rsidRDefault="00A1018B" w:rsidP="000E270D">
      <w:pPr>
        <w:pStyle w:val="ListParagraph"/>
        <w:spacing w:after="200"/>
      </w:pPr>
    </w:p>
    <w:p w:rsidR="00A1018B" w:rsidRPr="00916803" w:rsidRDefault="00A1018B" w:rsidP="00916803">
      <w:pPr>
        <w:pStyle w:val="ListParagraph"/>
        <w:spacing w:after="200"/>
        <w:ind w:left="0"/>
      </w:pPr>
      <w:r w:rsidRPr="00916803">
        <w:t>(2</w:t>
      </w:r>
      <w:r>
        <w:t xml:space="preserve">) </w:t>
      </w:r>
      <w:r w:rsidRPr="00916803">
        <w:t>Če pridobi lastninsko pravico na nepremičnini iz prejšnjega odstavka Republika Slovenija ali lokalna skupnost po uveljavitvi načrta iz prejšnjega odstavka, je služnost iz prejšnjega odstavka vzpostavljena  z dnem pridobitve lastninske pravice.</w:t>
      </w:r>
    </w:p>
    <w:p w:rsidR="00A1018B" w:rsidRPr="00916803" w:rsidRDefault="00A1018B" w:rsidP="000E270D">
      <w:pPr>
        <w:pStyle w:val="ListParagraph"/>
      </w:pPr>
    </w:p>
    <w:p w:rsidR="00A1018B" w:rsidRPr="00916803" w:rsidRDefault="00A1018B" w:rsidP="00916803">
      <w:pPr>
        <w:pStyle w:val="ListParagraph"/>
        <w:spacing w:after="200"/>
        <w:ind w:left="0"/>
      </w:pPr>
      <w:r w:rsidRPr="00916803">
        <w:t>(3</w:t>
      </w:r>
      <w:r>
        <w:t xml:space="preserve">) </w:t>
      </w:r>
      <w:r w:rsidRPr="00916803">
        <w:t>Služnost iz prvega odstavka je vzpostavljena v naslednjem obsegu:</w:t>
      </w:r>
    </w:p>
    <w:p w:rsidR="00A1018B" w:rsidRPr="00916803" w:rsidRDefault="00A1018B" w:rsidP="001617CF">
      <w:pPr>
        <w:pStyle w:val="ListParagraph"/>
        <w:numPr>
          <w:ilvl w:val="0"/>
          <w:numId w:val="54"/>
        </w:numPr>
        <w:spacing w:after="200"/>
        <w:ind w:left="284" w:hanging="284"/>
      </w:pPr>
      <w:r w:rsidRPr="00916803">
        <w:t>za vode električne energije v širini varovalnega pasu za določeno vrsto voda elekt</w:t>
      </w:r>
      <w:r>
        <w:t>rične energije, kot je določen z</w:t>
      </w:r>
      <w:r w:rsidRPr="00916803">
        <w:t xml:space="preserve"> </w:t>
      </w:r>
      <w:r>
        <w:fldChar w:fldCharType="begin"/>
      </w:r>
      <w:r>
        <w:instrText xml:space="preserve"> REF _Ref294626459 \r \h </w:instrText>
      </w:r>
      <w:r>
        <w:fldChar w:fldCharType="separate"/>
      </w:r>
      <w:r>
        <w:t>482</w:t>
      </w:r>
      <w:r>
        <w:fldChar w:fldCharType="end"/>
      </w:r>
      <w:r>
        <w:t>.</w:t>
      </w:r>
      <w:r w:rsidRPr="00916803">
        <w:t xml:space="preserve"> členom tega zakona;</w:t>
      </w:r>
    </w:p>
    <w:p w:rsidR="00A1018B" w:rsidRPr="00916803" w:rsidRDefault="00A1018B" w:rsidP="001617CF">
      <w:pPr>
        <w:pStyle w:val="ListParagraph"/>
        <w:numPr>
          <w:ilvl w:val="0"/>
          <w:numId w:val="54"/>
        </w:numPr>
        <w:spacing w:after="200"/>
        <w:ind w:left="284" w:hanging="284"/>
      </w:pPr>
      <w:r w:rsidRPr="00916803">
        <w:t>za prenosni vod zemeljskega plina 5 m od osi voda na vsako stran;</w:t>
      </w:r>
    </w:p>
    <w:p w:rsidR="00A1018B" w:rsidRPr="00916803" w:rsidRDefault="00A1018B" w:rsidP="001617CF">
      <w:pPr>
        <w:pStyle w:val="ListParagraph"/>
        <w:numPr>
          <w:ilvl w:val="0"/>
          <w:numId w:val="54"/>
        </w:numPr>
        <w:spacing w:after="200"/>
        <w:ind w:left="284" w:hanging="284"/>
      </w:pPr>
      <w:r w:rsidRPr="00916803">
        <w:t>za distribucijski vod zemeljskega plina 2,5 m od osi voda na vsako stran;</w:t>
      </w:r>
    </w:p>
    <w:p w:rsidR="00A1018B" w:rsidRPr="00916803" w:rsidRDefault="00A1018B" w:rsidP="001617CF">
      <w:pPr>
        <w:pStyle w:val="ListParagraph"/>
        <w:numPr>
          <w:ilvl w:val="0"/>
          <w:numId w:val="54"/>
        </w:numPr>
        <w:spacing w:after="200"/>
        <w:ind w:left="284" w:hanging="284"/>
      </w:pPr>
      <w:r w:rsidRPr="00916803">
        <w:t>za distribucijski vod toplote ali</w:t>
      </w:r>
      <w:r>
        <w:t xml:space="preserve"> drugega energetskega plina </w:t>
      </w:r>
      <w:r w:rsidRPr="00957959">
        <w:t>1,5 m od</w:t>
      </w:r>
      <w:r w:rsidRPr="00916803">
        <w:t xml:space="preserve"> osi voda na vsako stran.</w:t>
      </w:r>
    </w:p>
    <w:p w:rsidR="00A1018B" w:rsidRPr="00916803" w:rsidRDefault="00A1018B" w:rsidP="000E270D">
      <w:pPr>
        <w:pStyle w:val="ListParagraph"/>
        <w:spacing w:after="200"/>
      </w:pPr>
    </w:p>
    <w:p w:rsidR="00A1018B" w:rsidRPr="00916803" w:rsidRDefault="00A1018B" w:rsidP="00144CF4">
      <w:pPr>
        <w:pStyle w:val="ListParagraph"/>
        <w:spacing w:after="200"/>
        <w:ind w:left="0"/>
      </w:pPr>
      <w:r w:rsidRPr="00144CF4">
        <w:t>(4</w:t>
      </w:r>
      <w:r>
        <w:t xml:space="preserve">) </w:t>
      </w:r>
      <w:r w:rsidRPr="00916803">
        <w:t>V času gradnje vodov iz prejšnjega odstavka je služnost iz prvega odstavka vzpostavljena v naslednjem obsegu:</w:t>
      </w:r>
    </w:p>
    <w:p w:rsidR="00A1018B" w:rsidRPr="00916803" w:rsidRDefault="00A1018B" w:rsidP="001617CF">
      <w:pPr>
        <w:pStyle w:val="ListParagraph"/>
        <w:numPr>
          <w:ilvl w:val="0"/>
          <w:numId w:val="55"/>
        </w:numPr>
        <w:spacing w:after="200"/>
        <w:ind w:left="284" w:hanging="284"/>
      </w:pPr>
      <w:r w:rsidRPr="00916803">
        <w:t>za vode električne energije v širini varovalnega pasu za določeno vrsto voda električne energije;</w:t>
      </w:r>
    </w:p>
    <w:p w:rsidR="00A1018B" w:rsidRPr="00916803" w:rsidRDefault="00A1018B" w:rsidP="001617CF">
      <w:pPr>
        <w:pStyle w:val="ListParagraph"/>
        <w:numPr>
          <w:ilvl w:val="0"/>
          <w:numId w:val="55"/>
        </w:numPr>
        <w:spacing w:after="200"/>
        <w:ind w:left="284" w:hanging="284"/>
      </w:pPr>
      <w:r w:rsidRPr="00916803">
        <w:t>za prenosni vod zemeljskega plina 12 m od osi voda na vsako stran;</w:t>
      </w:r>
    </w:p>
    <w:p w:rsidR="00A1018B" w:rsidRPr="00916803" w:rsidRDefault="00A1018B" w:rsidP="001617CF">
      <w:pPr>
        <w:pStyle w:val="ListParagraph"/>
        <w:numPr>
          <w:ilvl w:val="0"/>
          <w:numId w:val="55"/>
        </w:numPr>
        <w:spacing w:after="200"/>
        <w:ind w:left="284" w:hanging="284"/>
      </w:pPr>
      <w:r w:rsidRPr="00916803">
        <w:t>za distribucijski vod zemeljskega plina 6 m od osi voda na vsako stran;</w:t>
      </w:r>
    </w:p>
    <w:p w:rsidR="00A1018B" w:rsidRPr="00916803" w:rsidRDefault="00A1018B" w:rsidP="001617CF">
      <w:pPr>
        <w:pStyle w:val="ListParagraph"/>
        <w:numPr>
          <w:ilvl w:val="0"/>
          <w:numId w:val="55"/>
        </w:numPr>
        <w:spacing w:after="200"/>
        <w:ind w:left="284" w:hanging="284"/>
      </w:pPr>
      <w:r w:rsidRPr="00916803">
        <w:t xml:space="preserve">za distribucijski vod toplote ali drugega energetskega plina </w:t>
      </w:r>
      <w:r w:rsidRPr="00957959">
        <w:t>5 m od</w:t>
      </w:r>
      <w:r w:rsidRPr="00916803">
        <w:t xml:space="preserve"> osi voda na vsako stran.</w:t>
      </w:r>
    </w:p>
    <w:p w:rsidR="00A1018B" w:rsidRPr="00916803" w:rsidRDefault="00A1018B" w:rsidP="000E270D">
      <w:pPr>
        <w:pStyle w:val="ListParagraph"/>
        <w:spacing w:after="200"/>
      </w:pPr>
    </w:p>
    <w:p w:rsidR="00A1018B" w:rsidRPr="00916803" w:rsidRDefault="00A1018B" w:rsidP="00144CF4">
      <w:pPr>
        <w:pStyle w:val="ListParagraph"/>
        <w:spacing w:after="200"/>
        <w:ind w:left="0"/>
      </w:pPr>
      <w:r w:rsidRPr="00144CF4">
        <w:t>(5</w:t>
      </w:r>
      <w:r>
        <w:t xml:space="preserve">) </w:t>
      </w:r>
      <w:r w:rsidRPr="00916803">
        <w:t xml:space="preserve">Plačilo za služnost iz prvega odstavka se določi na način, po postopku in v višini, kot je določeno z Zakonom o umeščanju prostorskih ureditev državnega pomena v prostor za ocenjevanje vrednosti nepremičnin, pravic na njih in nadomestil za škodo ter drugih stroškov. Investitor mora pridobiti cenitev cenilca, določenega skladno s tem zakonom, najkasneje v </w:t>
      </w:r>
      <w:r>
        <w:t>18</w:t>
      </w:r>
      <w:r w:rsidRPr="00916803">
        <w:t xml:space="preserve"> mesecih po vzpostavitvi služnosti.</w:t>
      </w:r>
    </w:p>
    <w:p w:rsidR="00A1018B" w:rsidRPr="00916803" w:rsidRDefault="00A1018B" w:rsidP="000E270D">
      <w:pPr>
        <w:pStyle w:val="ListParagraph"/>
        <w:spacing w:after="200"/>
      </w:pPr>
    </w:p>
    <w:p w:rsidR="00A1018B" w:rsidRPr="00916803" w:rsidRDefault="00A1018B" w:rsidP="00144CF4">
      <w:pPr>
        <w:pStyle w:val="ListParagraph"/>
        <w:spacing w:after="200"/>
        <w:ind w:left="0"/>
      </w:pPr>
      <w:r w:rsidRPr="00144CF4">
        <w:t>(6</w:t>
      </w:r>
      <w:r>
        <w:t xml:space="preserve">) </w:t>
      </w:r>
      <w:r w:rsidRPr="00916803">
        <w:t xml:space="preserve">Lastnik oziroma oseba, ki je po zakonu upravičena razpolagati z nepremičnino ter investitor skleneta pogodbo o načinu plačila </w:t>
      </w:r>
      <w:r>
        <w:t>za služnost</w:t>
      </w:r>
      <w:r w:rsidRPr="00916803">
        <w:t>, določene</w:t>
      </w:r>
      <w:r>
        <w:t>ga</w:t>
      </w:r>
      <w:r w:rsidRPr="00916803">
        <w:t xml:space="preserve"> v skladu s prejšnjim odstavkom najkasneje v enem mesecu po prejemu cenitve. Če do sklenitve te pogodbe ne pride, izpolni investitor obveznost plačila odškodnine s tem, da jo nakaže na račun proračuna države oziroma lokalne skupnosti, ki je lastnik nepremičnine. </w:t>
      </w:r>
      <w:r>
        <w:t>Plačilo za služnost</w:t>
      </w:r>
      <w:r w:rsidRPr="00916803">
        <w:t xml:space="preserve"> zapade v plačilo 60 dni po prejemu cenitve.</w:t>
      </w:r>
    </w:p>
    <w:p w:rsidR="00A1018B" w:rsidRPr="00916803" w:rsidRDefault="00A1018B" w:rsidP="000E270D">
      <w:pPr>
        <w:pStyle w:val="ListParagraph"/>
        <w:spacing w:after="200"/>
      </w:pPr>
    </w:p>
    <w:p w:rsidR="00A1018B" w:rsidRDefault="00A1018B" w:rsidP="00144CF4">
      <w:pPr>
        <w:pStyle w:val="ListParagraph"/>
        <w:spacing w:after="200"/>
        <w:ind w:left="0"/>
      </w:pPr>
      <w:r w:rsidRPr="00144CF4">
        <w:t>(7</w:t>
      </w:r>
      <w:r>
        <w:t xml:space="preserve">) </w:t>
      </w:r>
      <w:r w:rsidRPr="00916803">
        <w:t>Investitor je dolžan vložiti predlog za vpis služnosti iz prvega odstavka v zemljiško knjigo najkasneje v 1</w:t>
      </w:r>
      <w:r>
        <w:t>8</w:t>
      </w:r>
      <w:r w:rsidRPr="00916803">
        <w:t xml:space="preserve"> mesecih od uveljavitve načrta iz prvega odstavka ali od pridobitve lastninske pravice v smislu drugega odstavka tega člena. Vpis v zemljiško knjigo nima oblikovalnega učinka.</w:t>
      </w:r>
    </w:p>
    <w:p w:rsidR="00A1018B" w:rsidRDefault="00A1018B" w:rsidP="00144CF4">
      <w:pPr>
        <w:pStyle w:val="ListParagraph"/>
        <w:spacing w:after="200"/>
        <w:ind w:left="0"/>
      </w:pPr>
    </w:p>
    <w:p w:rsidR="00A1018B" w:rsidRDefault="00A1018B" w:rsidP="00144CF4">
      <w:pPr>
        <w:pStyle w:val="ListParagraph"/>
        <w:spacing w:after="200"/>
        <w:ind w:left="0"/>
      </w:pPr>
      <w:r>
        <w:t>(8) Določbe tega zakona o obsegu ustanovitve služnosti v javno korist na zemljiščih v lasti Republike Slovenije ali lokalne skupnosti, kakor tudi določbe o višini plačila za to služnost in načinu ter postopku njegove določitve, se uporabljajo ne glede na določbe drugih zakonov in predpisov, ki ta vprašanja za posamezne vrste zemljišč urejajo drugače.</w:t>
      </w:r>
    </w:p>
    <w:p w:rsidR="00A1018B" w:rsidRDefault="00A1018B" w:rsidP="00144CF4">
      <w:pPr>
        <w:pStyle w:val="ListParagraph"/>
        <w:spacing w:after="200"/>
        <w:ind w:left="0"/>
      </w:pPr>
    </w:p>
    <w:p w:rsidR="00A1018B" w:rsidRDefault="00A1018B" w:rsidP="007D1782">
      <w:pPr>
        <w:pStyle w:val="Obrazloitev"/>
      </w:pPr>
    </w:p>
    <w:p w:rsidR="00A1018B" w:rsidRPr="007D1782" w:rsidRDefault="00A1018B" w:rsidP="007D1782">
      <w:pPr>
        <w:pStyle w:val="Obrazloitev"/>
      </w:pPr>
      <w:r w:rsidRPr="007D1782">
        <w:t>Do sedaj veljavna zakonska ureditev, po kateri se na nepremičninah, katerih lastnik je Republika Slovenija ali lokalna skupnost, odškodnina za služnost v javno korist ne plačuje, se spreminja tako, da se z dnem uveljavitve</w:t>
      </w:r>
      <w:r w:rsidRPr="00507136">
        <w:t xml:space="preserve"> </w:t>
      </w:r>
      <w:r w:rsidRPr="007D1782">
        <w:t xml:space="preserve">prostorskega akta v skladu s predpisi, ki urejajo načrtovanje prostorskih ureditev državnega pomena v prostor iz </w:t>
      </w:r>
      <w:r>
        <w:t>481</w:t>
      </w:r>
      <w:r w:rsidRPr="007D1782">
        <w:t xml:space="preserve">. člena tega zakona za prostorske ureditve državnega pomena na področju energetske infrastrukture za oskrbo z elektriko in zemeljskim plinom ter nafto na teh nepremičninah ex lege ustanovi služnost v javno korist za namen iz prostorskega akta. Služnost v javno korist se prav tako ustanovi ex lege v primeru, če pridobi lastninsko pravico na nepremičnini Republika Slovenija ali lokalna skupnost po uveljavitvi prostorskega akta. Obseg služnosti v času obratovanja in v času gradnje sta urejena v tretjem in četrtem odstavku tega člena. </w:t>
      </w:r>
    </w:p>
    <w:p w:rsidR="00A1018B" w:rsidRPr="007D1782" w:rsidRDefault="00A1018B" w:rsidP="007D1782">
      <w:pPr>
        <w:pStyle w:val="Obrazloitev"/>
      </w:pPr>
    </w:p>
    <w:p w:rsidR="00A1018B" w:rsidRDefault="00A1018B" w:rsidP="007D1782">
      <w:pPr>
        <w:pStyle w:val="Obrazloitev"/>
      </w:pPr>
      <w:r w:rsidRPr="007D1782">
        <w:t>S petim odstavkom pa je določeno, da je takšna služnost odplačna, pri čemer mora investitor pridobiti cenitev cenilca najkasneje v 18- mesecih po vzpostavitvi služnosti. Lastnik oziroma oseba, ki je po zakonu upravičena razpolagati z nepremičnino ter investitor skleneta pogodbo o načinu plačila služnosti najkasneje v enem mesecu po prejemu cenitve. Če do sklenitve te pogodbe ne pride, izpolni investitor svojo plačilno obveznost s tem, da jo nakaže na račun proračuna države oziroma lokalne skupnosti, ki je lastnik nepremičnine. Investitor je dolžan vložiti predlog za vpis služnosti na takšnih nepremičninah v 18 mesecih od uveljavitve prostorskega akta ali od pridobitve lastninske pravice.</w:t>
      </w:r>
    </w:p>
    <w:p w:rsidR="00A1018B" w:rsidRDefault="00A1018B" w:rsidP="00391BB3">
      <w:pPr>
        <w:pStyle w:val="Heading5"/>
      </w:pPr>
      <w:bookmarkStart w:id="1714" w:name="_Toc358722395"/>
      <w:r>
        <w:t>člen</w:t>
      </w:r>
      <w:r>
        <w:br/>
      </w:r>
      <w:r w:rsidRPr="00144CF4">
        <w:t>(gradnja infrastrukture)</w:t>
      </w:r>
      <w:bookmarkEnd w:id="1714"/>
    </w:p>
    <w:p w:rsidR="00A1018B" w:rsidRDefault="00A1018B" w:rsidP="007D1782">
      <w:pPr>
        <w:keepNext/>
      </w:pPr>
    </w:p>
    <w:p w:rsidR="00A1018B" w:rsidRDefault="00A1018B" w:rsidP="007D1782">
      <w:pPr>
        <w:pStyle w:val="ListParagraph"/>
        <w:keepNext/>
        <w:ind w:left="0"/>
      </w:pPr>
      <w:r w:rsidRPr="00144CF4">
        <w:t>(1</w:t>
      </w:r>
      <w:r>
        <w:t xml:space="preserve">) </w:t>
      </w:r>
      <w:r w:rsidRPr="00144CF4">
        <w:t>Kot d</w:t>
      </w:r>
      <w:r>
        <w:t>okazilo pravice graditi sisteme</w:t>
      </w:r>
      <w:r w:rsidRPr="00144CF4">
        <w:t xml:space="preserve"> električne energije z nazivno napetostjo 110 kV in več ali prenosnih sistemov zemeljskega plina se poleg dokazil po Zakonu o graditvi objektov (Uradni list RS, št. 102/04 - uradno prečiščeno besedilo, 14/05 - popravek, 92/05 - ZJC, 93/05 - ZVMS, 111/05 - odločba US, 126/07 in 108/09</w:t>
      </w:r>
      <w:r>
        <w:t>, 61/10 – Zrud-1A, 20/11 – Odl. US in 57/12</w:t>
      </w:r>
      <w:r w:rsidRPr="00144CF4">
        <w:t>) štejejo tudi naslednje listine:</w:t>
      </w:r>
    </w:p>
    <w:p w:rsidR="00A1018B" w:rsidRPr="00144CF4" w:rsidRDefault="00A1018B" w:rsidP="00144CF4"/>
    <w:p w:rsidR="00A1018B" w:rsidRPr="00144CF4" w:rsidRDefault="00A1018B" w:rsidP="001617CF">
      <w:pPr>
        <w:pStyle w:val="ListParagraph"/>
        <w:numPr>
          <w:ilvl w:val="0"/>
          <w:numId w:val="56"/>
        </w:numPr>
        <w:ind w:left="284" w:hanging="284"/>
      </w:pPr>
      <w:r w:rsidRPr="00144CF4">
        <w:t xml:space="preserve">notarsko overjena pogodba in zemljiškoknjižno dovolilo o pridobitvi lastninske ali kakšne druge stvarne pravice na določeni nepremičnini, in sicer največ do širine </w:t>
      </w:r>
      <w:r>
        <w:t>varovalnega</w:t>
      </w:r>
      <w:r w:rsidRPr="00144CF4">
        <w:t xml:space="preserve"> pasu </w:t>
      </w:r>
      <w:r>
        <w:t xml:space="preserve">elektorenergetskih omrežij </w:t>
      </w:r>
      <w:r w:rsidRPr="00144CF4">
        <w:t>iz</w:t>
      </w:r>
      <w:r>
        <w:t xml:space="preserve"> drugega odstavka</w:t>
      </w:r>
      <w:r w:rsidRPr="00144CF4">
        <w:t xml:space="preserve"> </w:t>
      </w:r>
      <w:r>
        <w:fldChar w:fldCharType="begin"/>
      </w:r>
      <w:r>
        <w:instrText xml:space="preserve"> REF _Ref294626459 \r \h </w:instrText>
      </w:r>
      <w:r>
        <w:fldChar w:fldCharType="separate"/>
      </w:r>
      <w:r>
        <w:t>482</w:t>
      </w:r>
      <w:r>
        <w:fldChar w:fldCharType="end"/>
      </w:r>
      <w:r>
        <w:t>. člena tega zakona, oziroma varnostnega pasu prenosnega sistema zemeljskega plina iz tretjega odstavka</w:t>
      </w:r>
      <w:r w:rsidRPr="00144CF4">
        <w:t xml:space="preserve"> </w:t>
      </w:r>
      <w:r>
        <w:fldChar w:fldCharType="begin"/>
      </w:r>
      <w:r>
        <w:instrText xml:space="preserve"> REF _Ref294684906 \r \h </w:instrText>
      </w:r>
      <w:r>
        <w:fldChar w:fldCharType="separate"/>
      </w:r>
      <w:r>
        <w:t>483</w:t>
      </w:r>
      <w:r>
        <w:fldChar w:fldCharType="end"/>
      </w:r>
      <w:r w:rsidRPr="00667258">
        <w:t>. člena tega zakona</w:t>
      </w:r>
      <w:r>
        <w:t>,</w:t>
      </w:r>
      <w:r w:rsidRPr="00144CF4">
        <w:t xml:space="preserve"> ter obligacijska pravica za gradnjo oziroma izvajanje del na takšni nepremičnini v širini delovnega pasu; </w:t>
      </w:r>
    </w:p>
    <w:p w:rsidR="00A1018B" w:rsidRPr="00144CF4" w:rsidRDefault="00A1018B" w:rsidP="00144CF4">
      <w:pPr>
        <w:ind w:left="284" w:hanging="284"/>
      </w:pPr>
    </w:p>
    <w:p w:rsidR="00A1018B" w:rsidRPr="00144CF4" w:rsidRDefault="00A1018B" w:rsidP="001617CF">
      <w:pPr>
        <w:pStyle w:val="ListParagraph"/>
        <w:numPr>
          <w:ilvl w:val="0"/>
          <w:numId w:val="56"/>
        </w:numPr>
        <w:ind w:left="284" w:hanging="284"/>
      </w:pPr>
      <w:r w:rsidRPr="00144CF4">
        <w:t>potrdilo pristojnega organa, da niso dokončani postopki po Zakonu o denacionalizaciji (Uradni list RS, št. 27/91, 56/92 - odločba US, 13/93 - odločba US, 31/93, 24/95 - odločba US, 20/97 - odločba US, 23/97 - odločba US, 65/98, 76/98 - odločba US, 66/2000 - obvezna razlaga, 66/2000, 11/01 - odločba US, 54/04 - ZDoh in 18/05 - odločba US);</w:t>
      </w:r>
    </w:p>
    <w:p w:rsidR="00A1018B" w:rsidRPr="00144CF4" w:rsidRDefault="00A1018B" w:rsidP="00144CF4">
      <w:pPr>
        <w:ind w:left="284" w:hanging="284"/>
      </w:pPr>
    </w:p>
    <w:p w:rsidR="00A1018B" w:rsidRPr="00144CF4" w:rsidRDefault="00A1018B" w:rsidP="001617CF">
      <w:pPr>
        <w:pStyle w:val="ListParagraph"/>
        <w:numPr>
          <w:ilvl w:val="0"/>
          <w:numId w:val="56"/>
        </w:numPr>
        <w:ind w:left="284" w:hanging="284"/>
      </w:pPr>
      <w:r w:rsidRPr="00144CF4">
        <w:t>potrdilo pristojnega sodišča, da niso dokončani zapuščinski postopki po Zakonu o dedovanju (Uradni list SRS, št. 15/76 in 23/78, Uradni list RS, št. 13/94 - ZN, 40/94 - odločba US, 117/2000 - odločba US, 67/01, 83/01 - OZ in 73/04 - ZN) oziroma po Zakonu o dedovanju kmetijskih gospodarstev (Uradni list RS, št. 70/95 in 54/99 - odločba US);</w:t>
      </w:r>
    </w:p>
    <w:p w:rsidR="00A1018B" w:rsidRPr="00144CF4" w:rsidRDefault="00A1018B" w:rsidP="00144CF4">
      <w:pPr>
        <w:ind w:left="284" w:hanging="284"/>
      </w:pPr>
    </w:p>
    <w:p w:rsidR="00A1018B" w:rsidRPr="00144CF4" w:rsidRDefault="00A1018B" w:rsidP="001617CF">
      <w:pPr>
        <w:pStyle w:val="ListParagraph"/>
        <w:numPr>
          <w:ilvl w:val="0"/>
          <w:numId w:val="56"/>
        </w:numPr>
        <w:ind w:left="284" w:hanging="284"/>
      </w:pPr>
      <w:r w:rsidRPr="00144CF4">
        <w:t>historični izpisek iz zemljiške knjige, da je bila nepremičnina vknjižena na agrarne skupnosti oziroma potrdilo pristojnega organa, da niso dokončani postopki vračanja premoženja po Zakonu o ponovni vzpostavitvi agrarnih skupnosti ter vrnitvi njihovega premoženja in pravic (Uradni list RS, št. 5/94, 38/94, 69/95, 22/97, 97/98 - odločba US, 56/99, 72/2000 in 51/04 - odločba US) ali zemljiškoknjižni izpisek, da je nepremičnina v lasti agrarne skupnosti ali vaške skupnosti;</w:t>
      </w:r>
    </w:p>
    <w:p w:rsidR="00A1018B" w:rsidRPr="00144CF4" w:rsidRDefault="00A1018B" w:rsidP="00144CF4">
      <w:pPr>
        <w:ind w:left="284" w:hanging="284"/>
      </w:pPr>
    </w:p>
    <w:p w:rsidR="00A1018B" w:rsidRPr="00144CF4" w:rsidRDefault="00A1018B" w:rsidP="001617CF">
      <w:pPr>
        <w:pStyle w:val="ListParagraph"/>
        <w:numPr>
          <w:ilvl w:val="0"/>
          <w:numId w:val="56"/>
        </w:numPr>
        <w:ind w:left="284" w:hanging="284"/>
      </w:pPr>
      <w:r w:rsidRPr="00144CF4">
        <w:t>potrdilo pristojnega organa, da niso dokončani postopki vračanja premoženja po Zakonu o zadrugah (Uradni list RS, št. 62/07 - uradno prečiščeno besedilo);</w:t>
      </w:r>
    </w:p>
    <w:p w:rsidR="00A1018B" w:rsidRPr="00144CF4" w:rsidRDefault="00A1018B" w:rsidP="00144CF4">
      <w:pPr>
        <w:ind w:left="284" w:hanging="284"/>
      </w:pPr>
    </w:p>
    <w:p w:rsidR="00A1018B" w:rsidRPr="00144CF4" w:rsidRDefault="00A1018B" w:rsidP="001617CF">
      <w:pPr>
        <w:pStyle w:val="ListParagraph"/>
        <w:numPr>
          <w:ilvl w:val="0"/>
          <w:numId w:val="56"/>
        </w:numPr>
        <w:ind w:left="284" w:hanging="284"/>
      </w:pPr>
      <w:r w:rsidRPr="00144CF4">
        <w:t>zemljiškoknjižni izpisek, da je nepremičnina vknjižena kot javno dobro;</w:t>
      </w:r>
    </w:p>
    <w:p w:rsidR="00A1018B" w:rsidRPr="00144CF4" w:rsidRDefault="00A1018B" w:rsidP="00144CF4">
      <w:pPr>
        <w:ind w:left="284" w:hanging="284"/>
      </w:pPr>
    </w:p>
    <w:p w:rsidR="00A1018B" w:rsidRPr="00144CF4" w:rsidRDefault="00A1018B" w:rsidP="001617CF">
      <w:pPr>
        <w:pStyle w:val="ListParagraph"/>
        <w:numPr>
          <w:ilvl w:val="0"/>
          <w:numId w:val="56"/>
        </w:numPr>
        <w:ind w:left="284" w:hanging="284"/>
      </w:pPr>
      <w:r w:rsidRPr="00144CF4">
        <w:t>potrdilo pristojnega organa, da je vložen predlog za razglasitev lastnika nepremičnine za mrtvega ali da je začet postopek za dokazovanje smrti na podlagi predpisov, ki urejajo nepravdni postopek;</w:t>
      </w:r>
    </w:p>
    <w:p w:rsidR="00A1018B" w:rsidRPr="00144CF4" w:rsidRDefault="00A1018B" w:rsidP="00144CF4">
      <w:pPr>
        <w:ind w:left="284" w:hanging="284"/>
      </w:pPr>
    </w:p>
    <w:p w:rsidR="00A1018B" w:rsidRPr="00144CF4" w:rsidRDefault="00A1018B" w:rsidP="001617CF">
      <w:pPr>
        <w:pStyle w:val="ListParagraph"/>
        <w:numPr>
          <w:ilvl w:val="0"/>
          <w:numId w:val="56"/>
        </w:numPr>
        <w:ind w:left="284" w:hanging="284"/>
      </w:pPr>
      <w:r w:rsidRPr="00144CF4">
        <w:t>izjava investitorja, da je vročil lastnikom zemljišča ponudbo za sklenitev pogodbe o pridobitvi lastninske</w:t>
      </w:r>
      <w:r>
        <w:t xml:space="preserve"> pravice oziroma ponudbo za sklenitev pogodbe o pridobitvi služnosti v javno korist</w:t>
      </w:r>
      <w:r w:rsidRPr="00144CF4">
        <w:t xml:space="preserve"> v skladu s prvim oziroma tretjim </w:t>
      </w:r>
      <w:r w:rsidRPr="00667258">
        <w:t xml:space="preserve">odstavkom </w:t>
      </w:r>
      <w:fldSimple w:instr=" REF _Ref294684990 \r \h  \* MERGEFORMAT ">
        <w:r>
          <w:t>487</w:t>
        </w:r>
      </w:fldSimple>
      <w:r w:rsidRPr="00667258">
        <w:t>. člena tega zakon</w:t>
      </w:r>
      <w:r w:rsidRPr="00144CF4">
        <w:t xml:space="preserve">a in </w:t>
      </w:r>
      <w:r>
        <w:t>sklep</w:t>
      </w:r>
      <w:r w:rsidRPr="00144CF4">
        <w:t xml:space="preserve"> pristojnega upravnega organa </w:t>
      </w:r>
      <w:r>
        <w:t xml:space="preserve">iz osmega odstavka </w:t>
      </w:r>
      <w:fldSimple w:instr=" REF _Ref294684990 \r \h  \* MERGEFORMAT ">
        <w:r>
          <w:t>487</w:t>
        </w:r>
      </w:fldSimple>
      <w:r>
        <w:t xml:space="preserve">. člena tega zakona </w:t>
      </w:r>
      <w:r w:rsidRPr="00144CF4">
        <w:t>o uvedbi postopka razlastitve oziroma potrdilo, da je začet postopek za pridobitev služnosti v javno korist.</w:t>
      </w:r>
    </w:p>
    <w:p w:rsidR="00A1018B" w:rsidRPr="00144CF4" w:rsidRDefault="00A1018B" w:rsidP="000E270D"/>
    <w:p w:rsidR="00A1018B" w:rsidRPr="00144CF4" w:rsidRDefault="00A1018B" w:rsidP="00144CF4">
      <w:pPr>
        <w:pStyle w:val="ListParagraph"/>
        <w:ind w:left="0"/>
      </w:pPr>
      <w:r w:rsidRPr="00144CF4">
        <w:t>(2</w:t>
      </w:r>
      <w:r>
        <w:t xml:space="preserve">) </w:t>
      </w:r>
      <w:r w:rsidRPr="00144CF4">
        <w:t>Po končanju vsakega izmed postopkov, ki so navedeni v alinejah iz prejšnjega odstavka, izvede investitor infrastrukture z lastniki nepremičnin postopek za pridobitev služnosti v javno korist ali lastninske oziroma stavbne pravice v javno korist v skladu s tem zakonom in s predpisi, ki urejajo razlastitev.</w:t>
      </w:r>
    </w:p>
    <w:p w:rsidR="00A1018B" w:rsidRPr="00144CF4" w:rsidRDefault="00A1018B" w:rsidP="000E270D"/>
    <w:p w:rsidR="00A1018B" w:rsidRDefault="00A1018B" w:rsidP="00C13000">
      <w:pPr>
        <w:pStyle w:val="ListParagraph"/>
        <w:ind w:left="0"/>
      </w:pPr>
      <w:r w:rsidRPr="00144CF4">
        <w:t>(3</w:t>
      </w:r>
      <w:r>
        <w:t xml:space="preserve">) </w:t>
      </w:r>
      <w:r w:rsidRPr="00144CF4">
        <w:t>Investitor infrastrukture prične z gradbenimi deli v skladu z gradbenim dovoljenjem.</w:t>
      </w:r>
    </w:p>
    <w:p w:rsidR="00A1018B" w:rsidRDefault="00A1018B" w:rsidP="007D1782">
      <w:pPr>
        <w:pStyle w:val="Obrazloitev"/>
      </w:pPr>
    </w:p>
    <w:p w:rsidR="00A1018B" w:rsidRDefault="00A1018B" w:rsidP="007D1782">
      <w:pPr>
        <w:pStyle w:val="Obrazloitev"/>
      </w:pPr>
      <w:r w:rsidRPr="007D1782">
        <w:t>S predlaganim členom se urejajo dokazila pravice graditi energetske infrastrukturne objekte. Kot dokazilo pravice graditi se poleg dokazil po Zakonu o graditvi objektov štejejo tudi listine, navedene v tem členu. Predlagana zakonska ureditev je podobna, kot je bila v že do sedaj veljavnem Energetskem zakonu. Namen te ureditve je predvsem v tem, da se zaradi pomembnosti gradnje energetskih infrastrukturnih objektov zagotovi zveznost in hitrost te gradnje. Pri gradnji energetskih infrastrukturnih objektov gre namreč praviloma za gradnjo linijskih objektov, ki lahko izpolnjujejo svoj namen, zaradi katerega se gradijo le ob pogoju, da so zgrajeni od začetne do končne točke. S predlaganim členom se želi preprečiti, da zaradi drugih nedokončanih postopkov ne bi prišlo do večletnih zamud pri gradnji energetskih objektov.</w:t>
      </w:r>
    </w:p>
    <w:p w:rsidR="00A1018B" w:rsidRPr="00144CF4" w:rsidRDefault="00A1018B" w:rsidP="00391BB3">
      <w:pPr>
        <w:pStyle w:val="Heading5"/>
      </w:pPr>
      <w:bookmarkStart w:id="1715" w:name="_Toc358722396"/>
      <w:r w:rsidRPr="00144CF4">
        <w:t>člen</w:t>
      </w:r>
      <w:r>
        <w:br/>
      </w:r>
      <w:r w:rsidRPr="00144CF4">
        <w:t>(agrarne operacije)</w:t>
      </w:r>
      <w:bookmarkEnd w:id="1715"/>
    </w:p>
    <w:p w:rsidR="00A1018B" w:rsidRPr="00144CF4" w:rsidRDefault="00A1018B" w:rsidP="00144CF4"/>
    <w:p w:rsidR="00A1018B" w:rsidRPr="00144CF4" w:rsidRDefault="00A1018B" w:rsidP="005340F7">
      <w:pPr>
        <w:pStyle w:val="ListParagraph"/>
        <w:ind w:left="0"/>
      </w:pPr>
      <w:r w:rsidRPr="00144CF4">
        <w:t>(1</w:t>
      </w:r>
      <w:r>
        <w:t xml:space="preserve">) </w:t>
      </w:r>
      <w:r w:rsidRPr="00144CF4">
        <w:t>Investitor ali lastnik infrastrukture</w:t>
      </w:r>
      <w:r>
        <w:t>, pa tudi operater, kadar ni lastnik infrastrukture,</w:t>
      </w:r>
      <w:r w:rsidRPr="00144CF4">
        <w:t xml:space="preserve"> je stranka v postopku agrarnih operacij (npr. komasacije, melioracije ali arondacije), če se kateri izmed teh postopkov začne izvajati na območju, ki je </w:t>
      </w:r>
      <w:r>
        <w:t xml:space="preserve">s prostorskim aktom, v skladu s predpisi, ki urejajo načrtovanje prostorskih ureditev državnega pomena, </w:t>
      </w:r>
      <w:r w:rsidRPr="00144CF4">
        <w:t>predvideno kot območje gradnje infrastrukture ali je na tem območju zgrajena infrastruktura.</w:t>
      </w:r>
    </w:p>
    <w:p w:rsidR="00A1018B" w:rsidRPr="00144CF4" w:rsidRDefault="00A1018B" w:rsidP="005340F7"/>
    <w:p w:rsidR="00A1018B" w:rsidRPr="00144CF4" w:rsidRDefault="00A1018B" w:rsidP="005340F7">
      <w:pPr>
        <w:pStyle w:val="ListParagraph"/>
        <w:ind w:left="0"/>
      </w:pPr>
      <w:r w:rsidRPr="00144CF4">
        <w:t>(2</w:t>
      </w:r>
      <w:r>
        <w:t xml:space="preserve">) </w:t>
      </w:r>
      <w:r w:rsidRPr="00144CF4">
        <w:t>Če investitor infrastrukture pred začetkom postopka ene izmed agrarnih operacij z lastniki zemljišč, še nima sklenjene ustrezne pogodbe o služnosti v javno korist ali o pridobitvi lastninske</w:t>
      </w:r>
      <w:r>
        <w:t xml:space="preserve"> pravice</w:t>
      </w:r>
      <w:r w:rsidRPr="00144CF4">
        <w:t xml:space="preserve">, investitor infrastrukture pridobi to pravico graditi v javno korist z upravno odločbo, ki se izda pri izvajanju agrarne operacije. </w:t>
      </w:r>
    </w:p>
    <w:p w:rsidR="00A1018B" w:rsidRDefault="00A1018B" w:rsidP="005340F7"/>
    <w:p w:rsidR="00A1018B" w:rsidRPr="00377E8B" w:rsidRDefault="00A1018B" w:rsidP="00377E8B">
      <w:pPr>
        <w:pStyle w:val="ListParagraph"/>
        <w:ind w:left="0"/>
      </w:pPr>
      <w:r w:rsidRPr="00377E8B">
        <w:t>(3) Obstoječe služnosti v javno korist se z odločbo iz prejšnjega odstavka določijo na istem mestu in v enakem obsegu na morebitnih novo oblikovanih zemljiških parcelah, pri čemer imetniku te služnosti ni treba plačati odškodnine za novo določeno služnost.</w:t>
      </w:r>
    </w:p>
    <w:p w:rsidR="00A1018B" w:rsidRPr="00144CF4" w:rsidRDefault="00A1018B" w:rsidP="005340F7"/>
    <w:p w:rsidR="00A1018B" w:rsidRPr="00144CF4" w:rsidRDefault="00A1018B" w:rsidP="005340F7">
      <w:pPr>
        <w:pStyle w:val="ListParagraph"/>
        <w:ind w:left="0"/>
      </w:pPr>
      <w:r w:rsidRPr="00144CF4">
        <w:t>(</w:t>
      </w:r>
      <w:r>
        <w:t xml:space="preserve">4) </w:t>
      </w:r>
      <w:r w:rsidRPr="00144CF4">
        <w:t xml:space="preserve">Organ, ki vodi agrarno operacijo, mora pri vodenju agrarne operacije upoštevati državni prostorski načrt in izvesti agrarno operacijo tako, da bo zagotovil investitorju infrastrukture pridobitev ustrezne pravice graditi. </w:t>
      </w:r>
    </w:p>
    <w:p w:rsidR="00A1018B" w:rsidRPr="00144CF4" w:rsidRDefault="00A1018B" w:rsidP="005340F7"/>
    <w:p w:rsidR="00A1018B" w:rsidRPr="00144CF4" w:rsidRDefault="00A1018B" w:rsidP="005340F7">
      <w:pPr>
        <w:pStyle w:val="ListParagraph"/>
        <w:ind w:left="0"/>
      </w:pPr>
      <w:r w:rsidRPr="00144CF4">
        <w:t>(</w:t>
      </w:r>
      <w:r>
        <w:t xml:space="preserve">5) </w:t>
      </w:r>
      <w:r w:rsidRPr="00144CF4">
        <w:t>Kot dokazilo o pravici graditi po 56. členu Zakona o graditvi objektov se na območju, kjer se izvajajo agrarne operacije, šteje tudi odločba upravnega organa, ki vsebuje zemljiškoknjižno dovolilo ali potrdilo upravnega organa, da je uveden postopek ene izmed agrarnih operacij.</w:t>
      </w:r>
    </w:p>
    <w:p w:rsidR="00A1018B" w:rsidRPr="00144CF4" w:rsidRDefault="00A1018B" w:rsidP="005340F7"/>
    <w:p w:rsidR="00A1018B" w:rsidRDefault="00A1018B" w:rsidP="005340F7">
      <w:pPr>
        <w:pStyle w:val="ListParagraph"/>
        <w:ind w:left="0"/>
      </w:pPr>
      <w:r w:rsidRPr="00144CF4">
        <w:t>(</w:t>
      </w:r>
      <w:r>
        <w:t xml:space="preserve">6) </w:t>
      </w:r>
      <w:r w:rsidRPr="00144CF4">
        <w:t>Investitor infrastrukture lahko začne, nadaljuje ali dokonča gradnjo infrastrukture ne glede na to, da je uveden in še ni pravnomočno končan postopek ene izmed agrarnih operacij.</w:t>
      </w:r>
    </w:p>
    <w:p w:rsidR="00A1018B" w:rsidRDefault="00A1018B" w:rsidP="007D1782">
      <w:pPr>
        <w:pStyle w:val="Obrazloitev"/>
      </w:pPr>
    </w:p>
    <w:p w:rsidR="00A1018B" w:rsidRPr="007D1782" w:rsidRDefault="00A1018B" w:rsidP="007D1782">
      <w:pPr>
        <w:pStyle w:val="Obrazloitev"/>
      </w:pPr>
      <w:r w:rsidRPr="007D1782">
        <w:t xml:space="preserve">Tako kot v dosedanji zakonski ureditvi se tudi s predlaganim zakonom določa, da je investitor ali lastnik infrastrukture državnega pomena oziroma operater, kadar ni lastnik infrastrukture, stranka v postopku agrarnih operacij. </w:t>
      </w:r>
    </w:p>
    <w:p w:rsidR="00A1018B" w:rsidRPr="007D1782" w:rsidRDefault="00A1018B" w:rsidP="007D1782">
      <w:pPr>
        <w:pStyle w:val="Obrazloitev"/>
      </w:pPr>
      <w:r w:rsidRPr="007D1782">
        <w:t xml:space="preserve">Ker so postopki agrarnih operacij dolgotrajni se predlaga, da se že v postopku te agrarne operacije z upravno odločbo vzpostavi pravica graditi v javno korist, ki je potrebna za gradnjo energetske infrastrukture. </w:t>
      </w:r>
    </w:p>
    <w:p w:rsidR="00A1018B" w:rsidRDefault="00A1018B" w:rsidP="007D1782">
      <w:pPr>
        <w:pStyle w:val="Obrazloitev"/>
      </w:pPr>
      <w:r w:rsidRPr="007D1782">
        <w:t>V kolikor je služnost v javno korist že bila vzpostavljena pred začetkom postopka posamezne agrarne operacije, je določeno, da se ta služnost vzpostavi na istem fizičnem mestu in v istem obsegu, kot je bila vzpostavljena pred začetkom postopka agrarne operacije, tudi po končanem postopku.</w:t>
      </w:r>
    </w:p>
    <w:p w:rsidR="00A1018B" w:rsidRDefault="00A1018B" w:rsidP="007D1782">
      <w:pPr>
        <w:pStyle w:val="Heading5"/>
      </w:pPr>
      <w:bookmarkStart w:id="1716" w:name="_Toc358722397"/>
      <w:r w:rsidRPr="00144CF4">
        <w:t>člen</w:t>
      </w:r>
      <w:r>
        <w:br/>
      </w:r>
      <w:r w:rsidRPr="00144CF4">
        <w:t xml:space="preserve">(pridobitev podatkov iz </w:t>
      </w:r>
      <w:r>
        <w:t xml:space="preserve">uradnih </w:t>
      </w:r>
      <w:r w:rsidRPr="00144CF4">
        <w:t>evidenc)</w:t>
      </w:r>
      <w:bookmarkEnd w:id="1716"/>
    </w:p>
    <w:p w:rsidR="00A1018B" w:rsidRPr="00144CF4" w:rsidRDefault="00A1018B" w:rsidP="000E270D">
      <w:pPr>
        <w:keepNext/>
      </w:pPr>
    </w:p>
    <w:p w:rsidR="00A1018B" w:rsidRPr="00144CF4" w:rsidRDefault="00A1018B" w:rsidP="00144CF4">
      <w:pPr>
        <w:pStyle w:val="ListParagraph"/>
        <w:keepNext/>
        <w:ind w:left="0"/>
      </w:pPr>
      <w:r w:rsidRPr="00144CF4">
        <w:t>(1</w:t>
      </w:r>
      <w:r>
        <w:t xml:space="preserve">) </w:t>
      </w:r>
      <w:r w:rsidRPr="00144CF4">
        <w:t xml:space="preserve">Investitor infrastrukture ima za namen </w:t>
      </w:r>
      <w:r>
        <w:t xml:space="preserve">priprave pobud za izdelavo prostorskih aktov za prostorske ureditve državnega pomena in izdelave </w:t>
      </w:r>
      <w:r w:rsidRPr="00144CF4">
        <w:t>sklenitve pogodbe o služnosti v javno korist ali pogodbe o pridobitvi lastninske ali stavbne pravice v javno korist, pravico pridobiti podatek iz uradnih evidenc. Investitor infrastrukture mora organu, ki vodi uradno evidenco izkazati pravni interes za pridobitev podatka. Investitor infrastrukture je odgovoren, da s tako pridobljenimi podatki ravna skrbno in jih neupravičeno ne posreduje tretjim osebam.</w:t>
      </w:r>
    </w:p>
    <w:p w:rsidR="00A1018B" w:rsidRPr="00144CF4" w:rsidRDefault="00A1018B" w:rsidP="000E270D"/>
    <w:p w:rsidR="00A1018B" w:rsidRDefault="00A1018B" w:rsidP="00144CF4">
      <w:pPr>
        <w:pStyle w:val="ListParagraph"/>
        <w:ind w:left="0"/>
      </w:pPr>
      <w:r w:rsidRPr="00144CF4">
        <w:t>(2</w:t>
      </w:r>
      <w:r>
        <w:t xml:space="preserve">) </w:t>
      </w:r>
      <w:r w:rsidRPr="00144CF4">
        <w:t>Investitor infrastrukture je upravičen od upravljavcev zbirk podatkov zahtevati posredovanje osebnih podatkov</w:t>
      </w:r>
      <w:r>
        <w:t xml:space="preserve"> o lastnikih nepremičnine, in sicer osebno ime, EMŠO, davčno številko in naslov stalnega oziroma začasnega bivališča</w:t>
      </w:r>
      <w:r w:rsidRPr="00144CF4">
        <w:t>, kadar jih potrebuje za namen sklenitve pogodbe o služnosti v javno korist ali pogodbe o pridobitvi lastninske ali stavbne pravice v javno korist.</w:t>
      </w:r>
    </w:p>
    <w:p w:rsidR="00A1018B" w:rsidRDefault="00A1018B" w:rsidP="007D1782">
      <w:pPr>
        <w:pStyle w:val="Obrazloitev"/>
      </w:pPr>
    </w:p>
    <w:p w:rsidR="00A1018B" w:rsidRDefault="00A1018B" w:rsidP="007D1782">
      <w:pPr>
        <w:pStyle w:val="Obrazloitev"/>
      </w:pPr>
      <w:r w:rsidRPr="007D1782">
        <w:t>S tem členom se daje zakonsko pooblastilo investitorju infrastrukture, da za namen priprave pobud za izdelavo prostorskih aktov za prostorske ureditve državnega pomena in sklepanja pogodb o služnosti v javno korist ali pogodbe o pridobitvi lastninske ali stavbne pravice v javno korist pridobi potrebne podatke</w:t>
      </w:r>
      <w:r>
        <w:t xml:space="preserve"> o lastniku nepremičnine</w:t>
      </w:r>
      <w:r w:rsidRPr="007D1782">
        <w:t xml:space="preserve"> iz uradnih evidenc. Te podatke pridobi na podlagi izkazanega pravnega interesa, mora pa seveda z njimi ravnati odgovorno in skrbno ter jih ne sme posredovati tretjim osebam.</w:t>
      </w:r>
    </w:p>
    <w:p w:rsidR="00A1018B" w:rsidRPr="00144CF4" w:rsidRDefault="00A1018B" w:rsidP="00391BB3">
      <w:pPr>
        <w:pStyle w:val="Heading5"/>
      </w:pPr>
      <w:bookmarkStart w:id="1717" w:name="_Toc358722398"/>
      <w:r>
        <w:t>člen</w:t>
      </w:r>
      <w:r>
        <w:br/>
      </w:r>
      <w:r w:rsidRPr="00144CF4">
        <w:t>(skrbnik za poseben primer)</w:t>
      </w:r>
      <w:bookmarkEnd w:id="1717"/>
    </w:p>
    <w:p w:rsidR="00A1018B" w:rsidRPr="00144CF4" w:rsidRDefault="00A1018B" w:rsidP="00144CF4"/>
    <w:p w:rsidR="00A1018B" w:rsidRPr="00144CF4" w:rsidRDefault="00A1018B" w:rsidP="00144CF4">
      <w:pPr>
        <w:pStyle w:val="ListParagraph"/>
        <w:ind w:left="0"/>
      </w:pPr>
      <w:r w:rsidRPr="00144CF4">
        <w:t>(1</w:t>
      </w:r>
      <w:r>
        <w:t xml:space="preserve">) </w:t>
      </w:r>
      <w:r w:rsidRPr="00144CF4">
        <w:t>Če investitor infrastrukture za namen sklenitve pogodbe o služnosti v javno korist ali o pridobitvi lastninske ali stavbne pravice v javno korist, ne uspe pridobiti podatkov iz uradnih evidenc, ker ti podatki ne obstajajo oziroma organi, ki vodijo uradne evidence s podatkom ne razpolagajo, investitor infrastrukture posreduje centru za socialno delo predlog za postavitev skrbnika za poseben primer.</w:t>
      </w:r>
    </w:p>
    <w:p w:rsidR="00A1018B" w:rsidRPr="00144CF4" w:rsidRDefault="00A1018B" w:rsidP="00144CF4"/>
    <w:p w:rsidR="00A1018B" w:rsidRDefault="00A1018B" w:rsidP="00144CF4">
      <w:pPr>
        <w:pStyle w:val="ListParagraph"/>
        <w:ind w:left="0"/>
      </w:pPr>
      <w:r w:rsidRPr="00144CF4">
        <w:t>(2</w:t>
      </w:r>
      <w:r>
        <w:t xml:space="preserve">) </w:t>
      </w:r>
      <w:r w:rsidRPr="00144CF4">
        <w:t>Center za socialno delo, v roku 60 dni imenuje skrbnika za poseben primer, ki z investitorjem infrastrukture sklene ustrezno pogodbo o služnosti v javno korist ali o pridobitvi lastninske ali stavbne pravice v javno korist.</w:t>
      </w:r>
    </w:p>
    <w:p w:rsidR="00A1018B" w:rsidRPr="007D1782" w:rsidRDefault="00A1018B" w:rsidP="00144CF4">
      <w:pPr>
        <w:pStyle w:val="ListParagraph"/>
        <w:ind w:left="0"/>
        <w:rPr>
          <w:i/>
          <w:color w:val="4F81BD"/>
          <w:szCs w:val="22"/>
        </w:rPr>
      </w:pPr>
    </w:p>
    <w:p w:rsidR="00A1018B" w:rsidRPr="007D1782" w:rsidRDefault="00A1018B" w:rsidP="007D1782">
      <w:pPr>
        <w:pStyle w:val="Obrazloitev"/>
      </w:pPr>
      <w:r w:rsidRPr="007D1782">
        <w:t>Tudi predlagana zakonska ureditev postavitve skrbnika za poseben primer v primeru, ko investitor ne uspe pridobiti podatkov iz uradnih evidenc, ker ti podatki ne obstajajo, oziroma organi, ki jih vodijo s temi podatki ne razpolagajo, ni novost in je v celoti povzeta do sedaj veljavna zakonska ureditev, ki se je izkazala za praktično in učinkovito</w:t>
      </w:r>
    </w:p>
    <w:p w:rsidR="00A1018B" w:rsidRPr="00112F4D" w:rsidRDefault="00A1018B" w:rsidP="00C714C5">
      <w:pPr>
        <w:pStyle w:val="Odstavekseznama1"/>
        <w:ind w:left="0"/>
        <w:rPr>
          <w:b/>
        </w:rPr>
      </w:pPr>
      <w:bookmarkStart w:id="1718" w:name="_Toc305750621"/>
      <w:bookmarkStart w:id="1719" w:name="_Toc305751375"/>
      <w:bookmarkStart w:id="1720" w:name="_Toc308509288"/>
      <w:bookmarkStart w:id="1721" w:name="_Toc308513005"/>
      <w:bookmarkStart w:id="1722" w:name="_Toc312840473"/>
      <w:bookmarkStart w:id="1723" w:name="_Toc315428222"/>
      <w:bookmarkStart w:id="1724" w:name="_Toc305750622"/>
      <w:bookmarkStart w:id="1725" w:name="_Toc305751376"/>
      <w:bookmarkStart w:id="1726" w:name="_Toc305750623"/>
      <w:bookmarkStart w:id="1727" w:name="_Toc305751377"/>
      <w:bookmarkStart w:id="1728" w:name="_Toc308509290"/>
      <w:bookmarkStart w:id="1729" w:name="_Toc308513007"/>
      <w:bookmarkStart w:id="1730" w:name="_Toc312840475"/>
      <w:bookmarkStart w:id="1731" w:name="_Toc315428224"/>
      <w:bookmarkStart w:id="1732" w:name="_Toc305750624"/>
      <w:bookmarkStart w:id="1733" w:name="_Toc305751378"/>
      <w:bookmarkStart w:id="1734" w:name="_Toc305750625"/>
      <w:bookmarkStart w:id="1735" w:name="_Toc305751379"/>
      <w:bookmarkStart w:id="1736" w:name="_Toc308509292"/>
      <w:bookmarkStart w:id="1737" w:name="_Toc308513009"/>
      <w:bookmarkStart w:id="1738" w:name="_Toc312840477"/>
      <w:bookmarkStart w:id="1739" w:name="_Toc315428226"/>
      <w:bookmarkStart w:id="1740" w:name="_Toc308509295"/>
      <w:bookmarkStart w:id="1741" w:name="_Toc308513012"/>
      <w:bookmarkStart w:id="1742" w:name="_Toc312840479"/>
      <w:bookmarkStart w:id="1743" w:name="_Toc315428228"/>
      <w:bookmarkStart w:id="1744" w:name="_Toc308509297"/>
      <w:bookmarkStart w:id="1745" w:name="_Toc308513014"/>
      <w:bookmarkStart w:id="1746" w:name="_Toc312840481"/>
      <w:bookmarkStart w:id="1747" w:name="_Toc315428230"/>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p>
    <w:p w:rsidR="00A1018B" w:rsidRPr="00BC2486" w:rsidRDefault="00A1018B" w:rsidP="001E2586">
      <w:pPr>
        <w:pStyle w:val="Heading4"/>
        <w:rPr>
          <w:b w:val="0"/>
          <w:sz w:val="24"/>
          <w:szCs w:val="24"/>
        </w:rPr>
      </w:pPr>
      <w:bookmarkStart w:id="1748" w:name="_Toc358722399"/>
      <w:r w:rsidRPr="00BC2486">
        <w:rPr>
          <w:b w:val="0"/>
          <w:sz w:val="24"/>
          <w:szCs w:val="24"/>
        </w:rPr>
        <w:t>III. Razglasitev prostora za izkoriščanje obnovljivih virov energije</w:t>
      </w:r>
      <w:r>
        <w:rPr>
          <w:b w:val="0"/>
          <w:sz w:val="24"/>
          <w:szCs w:val="24"/>
        </w:rPr>
        <w:t xml:space="preserve"> ter za </w:t>
      </w:r>
      <w:r w:rsidRPr="002A44FB">
        <w:rPr>
          <w:b w:val="0"/>
          <w:sz w:val="24"/>
          <w:szCs w:val="24"/>
        </w:rPr>
        <w:t>prenosni sistem električne energije ali zemeljskega plina</w:t>
      </w:r>
      <w:r w:rsidRPr="00BC2486">
        <w:rPr>
          <w:b w:val="0"/>
          <w:sz w:val="24"/>
          <w:szCs w:val="24"/>
        </w:rPr>
        <w:t xml:space="preserve"> v javno korist</w:t>
      </w:r>
      <w:bookmarkEnd w:id="1748"/>
      <w:r w:rsidRPr="00BC2486">
        <w:rPr>
          <w:b w:val="0"/>
          <w:sz w:val="24"/>
          <w:szCs w:val="24"/>
        </w:rPr>
        <w:t xml:space="preserve"> </w:t>
      </w:r>
    </w:p>
    <w:p w:rsidR="00A1018B" w:rsidRDefault="00A1018B" w:rsidP="00A14C90">
      <w:pPr>
        <w:pStyle w:val="Odstavekseznama1"/>
        <w:ind w:left="0"/>
        <w:jc w:val="center"/>
        <w:rPr>
          <w:b/>
        </w:rPr>
      </w:pPr>
    </w:p>
    <w:p w:rsidR="00A1018B" w:rsidRDefault="00A1018B" w:rsidP="007D1782">
      <w:pPr>
        <w:pStyle w:val="Heading5"/>
      </w:pPr>
      <w:bookmarkStart w:id="1749" w:name="_Toc295472639"/>
      <w:bookmarkStart w:id="1750" w:name="_Toc358722400"/>
      <w:r w:rsidRPr="00CC18B6">
        <w:t>člen</w:t>
      </w:r>
      <w:r w:rsidRPr="00CC18B6">
        <w:br/>
        <w:t>(</w:t>
      </w:r>
      <w:r w:rsidRPr="00CC18B6">
        <w:rPr>
          <w:lang w:eastAsia="sl-SI"/>
        </w:rPr>
        <w:t>možnost razglasitve prostora za izkoriščanje obnovljivih virov energije</w:t>
      </w:r>
      <w:r w:rsidRPr="002A44FB">
        <w:t xml:space="preserve"> </w:t>
      </w:r>
      <w:r w:rsidRPr="002A44FB">
        <w:rPr>
          <w:lang w:eastAsia="sl-SI"/>
        </w:rPr>
        <w:t>ter za prenosni sistem električne energije ali zemeljskega plina</w:t>
      </w:r>
      <w:r w:rsidRPr="00CC18B6">
        <w:rPr>
          <w:lang w:eastAsia="sl-SI"/>
        </w:rPr>
        <w:t xml:space="preserve"> v javno korist</w:t>
      </w:r>
      <w:r w:rsidRPr="00CC18B6">
        <w:t>)</w:t>
      </w:r>
      <w:bookmarkEnd w:id="1749"/>
      <w:bookmarkEnd w:id="1750"/>
    </w:p>
    <w:p w:rsidR="00A1018B" w:rsidRPr="00CC18B6" w:rsidRDefault="00A1018B" w:rsidP="00BC2486">
      <w:pPr>
        <w:jc w:val="center"/>
        <w:rPr>
          <w:rFonts w:cs="Arial"/>
          <w:bCs/>
          <w:szCs w:val="24"/>
          <w:lang w:eastAsia="sl-SI"/>
        </w:rPr>
      </w:pPr>
    </w:p>
    <w:p w:rsidR="00A1018B" w:rsidRPr="00CC18B6" w:rsidRDefault="00A1018B" w:rsidP="00BC2486">
      <w:pPr>
        <w:rPr>
          <w:rFonts w:cs="Arial"/>
          <w:szCs w:val="24"/>
          <w:lang w:eastAsia="sl-SI"/>
        </w:rPr>
      </w:pPr>
      <w:r w:rsidRPr="00CC18B6">
        <w:rPr>
          <w:rFonts w:cs="Arial"/>
          <w:szCs w:val="24"/>
          <w:lang w:eastAsia="sl-SI"/>
        </w:rPr>
        <w:t xml:space="preserve">(1) Razglasitev določenega prostora za izkoriščanje obnovljivih virov energije </w:t>
      </w:r>
      <w:r w:rsidRPr="002A44FB">
        <w:rPr>
          <w:rFonts w:cs="Arial"/>
          <w:szCs w:val="24"/>
          <w:lang w:eastAsia="sl-SI"/>
        </w:rPr>
        <w:t xml:space="preserve">ter za prenosni sistem električne energije ali zemeljskega plina </w:t>
      </w:r>
      <w:r w:rsidRPr="00CC18B6">
        <w:rPr>
          <w:rFonts w:cs="Arial"/>
          <w:szCs w:val="24"/>
          <w:lang w:eastAsia="sl-SI"/>
        </w:rPr>
        <w:t xml:space="preserve">v javno korist se izvede z uredbo vlade. </w:t>
      </w:r>
    </w:p>
    <w:p w:rsidR="00A1018B" w:rsidRPr="00CC18B6" w:rsidRDefault="00A1018B" w:rsidP="00BC2486">
      <w:pPr>
        <w:rPr>
          <w:rFonts w:cs="Arial"/>
          <w:szCs w:val="24"/>
          <w:lang w:eastAsia="sl-SI"/>
        </w:rPr>
      </w:pPr>
    </w:p>
    <w:p w:rsidR="00A1018B" w:rsidRPr="00CC18B6" w:rsidRDefault="00A1018B" w:rsidP="00BC2486">
      <w:pPr>
        <w:rPr>
          <w:rFonts w:cs="Arial"/>
          <w:szCs w:val="24"/>
          <w:lang w:eastAsia="sl-SI"/>
        </w:rPr>
      </w:pPr>
      <w:r w:rsidRPr="00CC18B6">
        <w:rPr>
          <w:rFonts w:cs="Arial"/>
          <w:szCs w:val="24"/>
          <w:lang w:eastAsia="sl-SI"/>
        </w:rPr>
        <w:t>(2) Vlada izda uredbo o razglasitvi določenega območja prostora za izkoriščanje obnovljivih virov energije</w:t>
      </w:r>
      <w:r w:rsidRPr="002A44FB">
        <w:t xml:space="preserve"> </w:t>
      </w:r>
      <w:r>
        <w:rPr>
          <w:rFonts w:cs="Arial"/>
          <w:szCs w:val="24"/>
          <w:lang w:eastAsia="sl-SI"/>
        </w:rPr>
        <w:t>ali</w:t>
      </w:r>
      <w:r w:rsidRPr="002A44FB">
        <w:rPr>
          <w:rFonts w:cs="Arial"/>
          <w:szCs w:val="24"/>
          <w:lang w:eastAsia="sl-SI"/>
        </w:rPr>
        <w:t xml:space="preserve"> za prenosni sistem električne energije ali zemeljskega plina</w:t>
      </w:r>
      <w:r w:rsidRPr="00CC18B6">
        <w:rPr>
          <w:rFonts w:cs="Arial"/>
          <w:szCs w:val="24"/>
          <w:lang w:eastAsia="sl-SI"/>
        </w:rPr>
        <w:t xml:space="preserve"> v javno korist na predlog ministra, pristojnega za energijo. </w:t>
      </w:r>
    </w:p>
    <w:p w:rsidR="00A1018B" w:rsidRPr="00CC18B6" w:rsidRDefault="00A1018B" w:rsidP="00BC2486">
      <w:pPr>
        <w:rPr>
          <w:rFonts w:cs="Arial"/>
          <w:szCs w:val="24"/>
          <w:lang w:eastAsia="sl-SI"/>
        </w:rPr>
      </w:pPr>
    </w:p>
    <w:p w:rsidR="00A1018B" w:rsidRPr="00CC18B6" w:rsidRDefault="00A1018B" w:rsidP="00BC2486">
      <w:pPr>
        <w:rPr>
          <w:rFonts w:cs="Arial"/>
          <w:szCs w:val="24"/>
          <w:lang w:eastAsia="sl-SI"/>
        </w:rPr>
      </w:pPr>
      <w:r w:rsidRPr="00CC18B6">
        <w:rPr>
          <w:rFonts w:cs="Arial"/>
          <w:szCs w:val="24"/>
          <w:lang w:eastAsia="sl-SI"/>
        </w:rPr>
        <w:t xml:space="preserve">(3) Minister, pristojen za energijo, predlaga vladi izdajo uredbe o razglasitvi določenega območja za izkoriščanje obnovljivih virov energije </w:t>
      </w:r>
      <w:r>
        <w:rPr>
          <w:rFonts w:cs="Arial"/>
          <w:szCs w:val="24"/>
          <w:lang w:eastAsia="sl-SI"/>
        </w:rPr>
        <w:t>ali</w:t>
      </w:r>
      <w:r w:rsidRPr="002A44FB">
        <w:rPr>
          <w:rFonts w:cs="Arial"/>
          <w:szCs w:val="24"/>
          <w:lang w:eastAsia="sl-SI"/>
        </w:rPr>
        <w:t xml:space="preserve"> za prenosni sistem električne energije ali zemeljskega plina </w:t>
      </w:r>
      <w:r w:rsidRPr="00CC18B6">
        <w:rPr>
          <w:rFonts w:cs="Arial"/>
          <w:szCs w:val="24"/>
          <w:lang w:eastAsia="sl-SI"/>
        </w:rPr>
        <w:t xml:space="preserve">v javno korist, če je območje </w:t>
      </w:r>
      <w:r>
        <w:rPr>
          <w:rFonts w:cs="Arial"/>
          <w:szCs w:val="24"/>
          <w:lang w:eastAsia="sl-SI"/>
        </w:rPr>
        <w:t xml:space="preserve"> potrebno za izvajanje NEP-a, DREN-a ali akcijskega načrta za obnovljive vire energije, </w:t>
      </w:r>
      <w:r w:rsidRPr="002746DD">
        <w:rPr>
          <w:rFonts w:cs="Arial"/>
          <w:szCs w:val="24"/>
          <w:lang w:eastAsia="sl-SI"/>
        </w:rPr>
        <w:t>iz potrdila, ki ga je izdala samoupravna lokalna skupnost pa izhaja, da raba zemljišča ni</w:t>
      </w:r>
      <w:r>
        <w:rPr>
          <w:rFonts w:cs="Arial"/>
          <w:szCs w:val="24"/>
          <w:lang w:eastAsia="sl-SI"/>
        </w:rPr>
        <w:t xml:space="preserve"> namenjena rabi obnovljivih virov za proizvodnjo elektrike ali izgradnji</w:t>
      </w:r>
      <w:r w:rsidRPr="002A44FB">
        <w:rPr>
          <w:rFonts w:cs="Arial"/>
          <w:szCs w:val="24"/>
          <w:lang w:eastAsia="sl-SI"/>
        </w:rPr>
        <w:t xml:space="preserve"> prenosn</w:t>
      </w:r>
      <w:r>
        <w:rPr>
          <w:rFonts w:cs="Arial"/>
          <w:szCs w:val="24"/>
          <w:lang w:eastAsia="sl-SI"/>
        </w:rPr>
        <w:t xml:space="preserve">ega </w:t>
      </w:r>
      <w:r w:rsidRPr="002A44FB">
        <w:rPr>
          <w:rFonts w:cs="Arial"/>
          <w:szCs w:val="24"/>
          <w:lang w:eastAsia="sl-SI"/>
        </w:rPr>
        <w:t>sistem</w:t>
      </w:r>
      <w:r>
        <w:rPr>
          <w:rFonts w:cs="Arial"/>
          <w:szCs w:val="24"/>
          <w:lang w:eastAsia="sl-SI"/>
        </w:rPr>
        <w:t>a</w:t>
      </w:r>
      <w:r w:rsidRPr="002A44FB">
        <w:rPr>
          <w:rFonts w:cs="Arial"/>
          <w:szCs w:val="24"/>
          <w:lang w:eastAsia="sl-SI"/>
        </w:rPr>
        <w:t xml:space="preserve"> električne energije ali zemeljskega plina</w:t>
      </w:r>
      <w:r w:rsidRPr="002746DD">
        <w:rPr>
          <w:rFonts w:cs="Arial"/>
          <w:szCs w:val="24"/>
          <w:lang w:eastAsia="sl-SI"/>
        </w:rPr>
        <w:t>.</w:t>
      </w:r>
      <w:r w:rsidRPr="00CC18B6">
        <w:rPr>
          <w:rFonts w:cs="Arial"/>
          <w:szCs w:val="24"/>
          <w:lang w:eastAsia="sl-SI"/>
        </w:rPr>
        <w:t xml:space="preserve"> </w:t>
      </w:r>
    </w:p>
    <w:p w:rsidR="00A1018B" w:rsidRPr="00CC18B6" w:rsidRDefault="00A1018B" w:rsidP="00BC2486">
      <w:pPr>
        <w:rPr>
          <w:rFonts w:cs="Arial"/>
          <w:szCs w:val="24"/>
          <w:lang w:eastAsia="sl-SI"/>
        </w:rPr>
      </w:pPr>
    </w:p>
    <w:p w:rsidR="00A1018B" w:rsidRPr="00CC18B6" w:rsidRDefault="00A1018B" w:rsidP="00BC2486">
      <w:pPr>
        <w:rPr>
          <w:rFonts w:cs="Arial"/>
          <w:szCs w:val="24"/>
          <w:lang w:eastAsia="sl-SI"/>
        </w:rPr>
      </w:pPr>
      <w:r w:rsidRPr="00CC18B6">
        <w:rPr>
          <w:rFonts w:cs="Arial"/>
          <w:szCs w:val="24"/>
          <w:lang w:eastAsia="sl-SI"/>
        </w:rPr>
        <w:t xml:space="preserve">(4) Ne glede na določbe prejšnjega odstavka minister, pristojen za energijo, ne more predlagati vladi izdajo uredbe o razglasitvi določenega območja za prostor za izkoriščanje obnovljivih virov energije </w:t>
      </w:r>
      <w:r>
        <w:rPr>
          <w:rFonts w:cs="Arial"/>
          <w:szCs w:val="24"/>
          <w:lang w:eastAsia="sl-SI"/>
        </w:rPr>
        <w:t>ali</w:t>
      </w:r>
      <w:r w:rsidRPr="002A44FB">
        <w:rPr>
          <w:rFonts w:cs="Arial"/>
          <w:szCs w:val="24"/>
          <w:lang w:eastAsia="sl-SI"/>
        </w:rPr>
        <w:t xml:space="preserve"> za prenosni sistem električne energije ali zemeljskega plina </w:t>
      </w:r>
      <w:r w:rsidRPr="00CC18B6">
        <w:rPr>
          <w:rFonts w:cs="Arial"/>
          <w:szCs w:val="24"/>
          <w:lang w:eastAsia="sl-SI"/>
        </w:rPr>
        <w:t>v javno korist, če leži takšno zemljišče na območju, ki ga ureja akt o zavarovanju, s katerim so izrecno prepovedani vsi posegi v prostor, povezani z opravljanjem dejavnosti proizvodnje energije iz obnovljivih virov</w:t>
      </w:r>
      <w:r>
        <w:rPr>
          <w:rFonts w:cs="Arial"/>
          <w:szCs w:val="24"/>
          <w:lang w:eastAsia="sl-SI"/>
        </w:rPr>
        <w:t xml:space="preserve"> ali izgradnji</w:t>
      </w:r>
      <w:r w:rsidRPr="002A44FB">
        <w:rPr>
          <w:rFonts w:cs="Arial"/>
          <w:szCs w:val="24"/>
          <w:lang w:eastAsia="sl-SI"/>
        </w:rPr>
        <w:t xml:space="preserve"> prenosn</w:t>
      </w:r>
      <w:r>
        <w:rPr>
          <w:rFonts w:cs="Arial"/>
          <w:szCs w:val="24"/>
          <w:lang w:eastAsia="sl-SI"/>
        </w:rPr>
        <w:t>ega</w:t>
      </w:r>
      <w:r w:rsidRPr="002A44FB">
        <w:rPr>
          <w:rFonts w:cs="Arial"/>
          <w:szCs w:val="24"/>
          <w:lang w:eastAsia="sl-SI"/>
        </w:rPr>
        <w:t xml:space="preserve"> sistem</w:t>
      </w:r>
      <w:r>
        <w:rPr>
          <w:rFonts w:cs="Arial"/>
          <w:szCs w:val="24"/>
          <w:lang w:eastAsia="sl-SI"/>
        </w:rPr>
        <w:t>a</w:t>
      </w:r>
      <w:r w:rsidRPr="002A44FB">
        <w:rPr>
          <w:rFonts w:cs="Arial"/>
          <w:szCs w:val="24"/>
          <w:lang w:eastAsia="sl-SI"/>
        </w:rPr>
        <w:t xml:space="preserve"> električne energije ali zemeljskega plina</w:t>
      </w:r>
      <w:r>
        <w:rPr>
          <w:rFonts w:cs="Arial"/>
          <w:szCs w:val="24"/>
          <w:lang w:eastAsia="sl-SI"/>
        </w:rPr>
        <w:t>.</w:t>
      </w:r>
    </w:p>
    <w:p w:rsidR="00A1018B" w:rsidRPr="00CC18B6" w:rsidRDefault="00A1018B" w:rsidP="00BC2486">
      <w:pPr>
        <w:rPr>
          <w:rFonts w:cs="Arial"/>
          <w:szCs w:val="24"/>
          <w:lang w:eastAsia="sl-SI"/>
        </w:rPr>
      </w:pPr>
    </w:p>
    <w:p w:rsidR="00A1018B" w:rsidRDefault="00A1018B" w:rsidP="00BC2486">
      <w:pPr>
        <w:rPr>
          <w:rFonts w:cs="Arial"/>
          <w:szCs w:val="24"/>
          <w:lang w:eastAsia="sl-SI"/>
        </w:rPr>
      </w:pPr>
      <w:r w:rsidRPr="00CC18B6">
        <w:rPr>
          <w:rFonts w:cs="Arial"/>
          <w:szCs w:val="24"/>
          <w:lang w:eastAsia="sl-SI"/>
        </w:rPr>
        <w:t xml:space="preserve">(5) Predlogu iz tretjega odstavka tega člena mora biti priložena dokumentacija s strokovno utemeljenimi dokazili, na podlagi katerih lahko vlada oceni utemeljenost razglasitve prostora za izkoriščanje obnovljivih virov energije </w:t>
      </w:r>
      <w:r>
        <w:rPr>
          <w:rFonts w:cs="Arial"/>
          <w:szCs w:val="24"/>
          <w:lang w:eastAsia="sl-SI"/>
        </w:rPr>
        <w:t>ali</w:t>
      </w:r>
      <w:r w:rsidRPr="002A44FB">
        <w:rPr>
          <w:rFonts w:cs="Arial"/>
          <w:szCs w:val="24"/>
          <w:lang w:eastAsia="sl-SI"/>
        </w:rPr>
        <w:t xml:space="preserve"> za prenosni sistem električne energije ali zemeljskega plina </w:t>
      </w:r>
      <w:r w:rsidRPr="00CC18B6">
        <w:rPr>
          <w:rFonts w:cs="Arial"/>
          <w:szCs w:val="24"/>
          <w:lang w:eastAsia="sl-SI"/>
        </w:rPr>
        <w:t>v javno korist (v nadaljnje</w:t>
      </w:r>
      <w:r>
        <w:rPr>
          <w:rFonts w:cs="Arial"/>
          <w:szCs w:val="24"/>
          <w:lang w:eastAsia="sl-SI"/>
        </w:rPr>
        <w:t>m besedilu: strokovne podlage).</w:t>
      </w:r>
    </w:p>
    <w:p w:rsidR="00A1018B" w:rsidRDefault="00A1018B" w:rsidP="00BC2486">
      <w:pPr>
        <w:rPr>
          <w:rFonts w:cs="Arial"/>
          <w:szCs w:val="24"/>
          <w:lang w:eastAsia="sl-SI"/>
        </w:rPr>
      </w:pPr>
    </w:p>
    <w:p w:rsidR="00A1018B" w:rsidRPr="007D1782" w:rsidRDefault="00A1018B" w:rsidP="007D1782">
      <w:pPr>
        <w:pStyle w:val="ListParagraph"/>
        <w:ind w:left="0"/>
        <w:rPr>
          <w:i/>
          <w:color w:val="4F81BD"/>
          <w:szCs w:val="22"/>
        </w:rPr>
      </w:pPr>
    </w:p>
    <w:p w:rsidR="00A1018B" w:rsidRDefault="00A1018B" w:rsidP="007D1782">
      <w:pPr>
        <w:pStyle w:val="Obrazloitev"/>
      </w:pPr>
      <w:r w:rsidRPr="007D1782">
        <w:t>Ena od novosti v predlaganem energetskem zakonu je inštitut razglasitve prostora za izkoriščanje obnovljivih virov energije v javno korist, ki se, na predlog ministra, pristojnega za energijo, izvede z uredbo vlade. Predviden je za tista območja izkoriščanja obnovljivih virov energije v javno korist, ki so potrebna za izvajanje NEP-a, DREN-a ali akcijskega načrta za obnovljive vire energije. Tak prostor se ne more razglasiti na območju, ki ga ureja akt o zavarovanju, s katerim so izrecno prepovedani vsi posegi</w:t>
      </w:r>
      <w:r>
        <w:t xml:space="preserve"> </w:t>
      </w:r>
      <w:r w:rsidRPr="007D1782">
        <w:t xml:space="preserve">v prostor, ki so povezani z opravljanjem dejavnosti proizvodnje energije iz obnovljivih virov energije. Izvedba ocene utemeljenosti razglasitve prostora za izkoriščanje obnovljivih virov energije je možna na podlagi predložitve strokovno utemeljenih dokazil. </w:t>
      </w:r>
    </w:p>
    <w:p w:rsidR="00A1018B" w:rsidRDefault="00A1018B" w:rsidP="007D1782">
      <w:pPr>
        <w:pStyle w:val="Obrazloitev"/>
      </w:pPr>
    </w:p>
    <w:p w:rsidR="00A1018B" w:rsidRDefault="00A1018B" w:rsidP="007D1782">
      <w:pPr>
        <w:pStyle w:val="Obrazloitev"/>
      </w:pPr>
      <w:r>
        <w:t>Enako velja tudi za območja oziroma koridorje, potrebna za gradnjo objektov, omrežij in naprav</w:t>
      </w:r>
      <w:r w:rsidRPr="002A44FB">
        <w:t xml:space="preserve"> prenosn</w:t>
      </w:r>
      <w:r>
        <w:t>ega</w:t>
      </w:r>
      <w:r w:rsidRPr="002A44FB">
        <w:t xml:space="preserve"> sistem</w:t>
      </w:r>
      <w:r>
        <w:t>a</w:t>
      </w:r>
      <w:r w:rsidRPr="002A44FB">
        <w:t xml:space="preserve"> električne energije ali zemeljskega plina</w:t>
      </w:r>
      <w:r>
        <w:t>.</w:t>
      </w:r>
    </w:p>
    <w:p w:rsidR="00A1018B" w:rsidRPr="007D1782" w:rsidRDefault="00A1018B" w:rsidP="007D1782">
      <w:pPr>
        <w:pStyle w:val="ListParagraph"/>
        <w:ind w:left="0"/>
        <w:rPr>
          <w:i/>
          <w:color w:val="4F81BD"/>
          <w:szCs w:val="22"/>
        </w:rPr>
      </w:pPr>
    </w:p>
    <w:p w:rsidR="00A1018B" w:rsidRDefault="00A1018B" w:rsidP="007D1782">
      <w:pPr>
        <w:pStyle w:val="Heading5"/>
      </w:pPr>
      <w:bookmarkStart w:id="1751" w:name="_Toc295472640"/>
      <w:bookmarkStart w:id="1752" w:name="_Toc358722401"/>
      <w:r w:rsidRPr="00CC18B6">
        <w:t>člen</w:t>
      </w:r>
      <w:r w:rsidRPr="00CC18B6">
        <w:br/>
        <w:t>(</w:t>
      </w:r>
      <w:r w:rsidRPr="00CC18B6">
        <w:rPr>
          <w:lang w:eastAsia="sl-SI"/>
        </w:rPr>
        <w:t>strokovne podlage za razglasitve prostora za izkoriščanje obnovljivih virov energije</w:t>
      </w:r>
      <w:r w:rsidRPr="002A44FB">
        <w:t xml:space="preserve"> </w:t>
      </w:r>
      <w:r w:rsidRPr="002A44FB">
        <w:rPr>
          <w:lang w:eastAsia="sl-SI"/>
        </w:rPr>
        <w:t>ter za prenosni sistem električne energije ali zemeljskega plina</w:t>
      </w:r>
      <w:r w:rsidRPr="00CC18B6">
        <w:rPr>
          <w:lang w:eastAsia="sl-SI"/>
        </w:rPr>
        <w:t xml:space="preserve"> v javno korist</w:t>
      </w:r>
      <w:r w:rsidRPr="00CC18B6">
        <w:t>)</w:t>
      </w:r>
      <w:bookmarkEnd w:id="1751"/>
      <w:bookmarkEnd w:id="1752"/>
    </w:p>
    <w:p w:rsidR="00A1018B" w:rsidRDefault="00A1018B" w:rsidP="00BC2486">
      <w:pPr>
        <w:rPr>
          <w:rFonts w:cs="Arial"/>
          <w:szCs w:val="24"/>
          <w:lang w:eastAsia="sl-SI"/>
        </w:rPr>
      </w:pPr>
    </w:p>
    <w:p w:rsidR="00A1018B" w:rsidRPr="00CC18B6" w:rsidRDefault="00A1018B" w:rsidP="00BC2486">
      <w:pPr>
        <w:rPr>
          <w:rFonts w:cs="Arial"/>
          <w:szCs w:val="24"/>
          <w:lang w:eastAsia="sl-SI"/>
        </w:rPr>
      </w:pPr>
      <w:r w:rsidRPr="00CC18B6">
        <w:rPr>
          <w:rFonts w:cs="Arial"/>
          <w:szCs w:val="24"/>
          <w:lang w:eastAsia="sl-SI"/>
        </w:rPr>
        <w:t xml:space="preserve">(1) Izdelava strokovnih podlag se začne na podlagi sklepa ministra, pristojnega za energijo. </w:t>
      </w:r>
    </w:p>
    <w:p w:rsidR="00A1018B" w:rsidRPr="00CC18B6" w:rsidRDefault="00A1018B" w:rsidP="00BC2486">
      <w:pPr>
        <w:rPr>
          <w:rFonts w:cs="Arial"/>
          <w:szCs w:val="24"/>
          <w:lang w:eastAsia="sl-SI"/>
        </w:rPr>
      </w:pPr>
    </w:p>
    <w:p w:rsidR="00A1018B" w:rsidRPr="00CC18B6" w:rsidRDefault="00A1018B" w:rsidP="00BC2486">
      <w:pPr>
        <w:rPr>
          <w:rFonts w:cs="Arial"/>
          <w:szCs w:val="24"/>
          <w:lang w:eastAsia="sl-SI"/>
        </w:rPr>
      </w:pPr>
      <w:r w:rsidRPr="00CC18B6">
        <w:rPr>
          <w:rFonts w:cs="Arial"/>
          <w:szCs w:val="24"/>
          <w:lang w:eastAsia="sl-SI"/>
        </w:rPr>
        <w:t xml:space="preserve">(2) Za izdelavo strokovnih podlag poskrbi ministrstvo, pristojno za energijo, ki pa lahko določene njene sestavine poveri strokovno usposobljenim pravnim ali fizičnim osebam. </w:t>
      </w:r>
    </w:p>
    <w:p w:rsidR="00A1018B" w:rsidRPr="00CC18B6" w:rsidRDefault="00A1018B" w:rsidP="00BC2486">
      <w:pPr>
        <w:rPr>
          <w:rFonts w:cs="Arial"/>
          <w:szCs w:val="24"/>
          <w:lang w:eastAsia="sl-SI"/>
        </w:rPr>
      </w:pPr>
    </w:p>
    <w:p w:rsidR="00A1018B" w:rsidRPr="00CC18B6" w:rsidRDefault="00A1018B" w:rsidP="00BC2486">
      <w:pPr>
        <w:rPr>
          <w:rFonts w:cs="Arial"/>
          <w:szCs w:val="24"/>
          <w:lang w:eastAsia="sl-SI"/>
        </w:rPr>
      </w:pPr>
      <w:r w:rsidRPr="00CC18B6">
        <w:rPr>
          <w:rFonts w:cs="Arial"/>
          <w:szCs w:val="24"/>
          <w:lang w:eastAsia="sl-SI"/>
        </w:rPr>
        <w:t xml:space="preserve">(3) Ob izdelavi strokovnih podlag se mora zagotoviti sodelovanje ministrstev, pristojnih za področje urejanja prostora, varstva okolja, ohranjanja narave, varstva voda, varstvo kulturne dediščine in kmetijstva. </w:t>
      </w:r>
    </w:p>
    <w:p w:rsidR="00A1018B" w:rsidRPr="00CC18B6" w:rsidRDefault="00A1018B" w:rsidP="00BC2486">
      <w:pPr>
        <w:rPr>
          <w:rFonts w:cs="Arial"/>
          <w:szCs w:val="24"/>
          <w:lang w:eastAsia="sl-SI"/>
        </w:rPr>
      </w:pPr>
    </w:p>
    <w:p w:rsidR="00A1018B" w:rsidRPr="00CC18B6" w:rsidRDefault="00A1018B" w:rsidP="00BC2486">
      <w:pPr>
        <w:rPr>
          <w:rFonts w:cs="Arial"/>
          <w:szCs w:val="24"/>
          <w:lang w:eastAsia="sl-SI"/>
        </w:rPr>
      </w:pPr>
      <w:r w:rsidRPr="00CC18B6">
        <w:rPr>
          <w:rFonts w:cs="Arial"/>
          <w:szCs w:val="24"/>
          <w:lang w:eastAsia="sl-SI"/>
        </w:rPr>
        <w:t>(4) Strokovne podlage morajo biti sestavljene iz pisnega in grafičnega dela. S pisnim delom se mora dokazati utemeljenost razglasitve določenega območja za prostor za izkoriščanje obnovljivih virov energije v javno korist, z grafičnim delom pa se mora prikazati območje, ki naj bi se razglasilo za prostor za izkoriščanje obnovljivih virov energije</w:t>
      </w:r>
      <w:r w:rsidRPr="002A44FB">
        <w:t xml:space="preserve"> </w:t>
      </w:r>
      <w:r>
        <w:t>ali</w:t>
      </w:r>
      <w:r w:rsidRPr="002A44FB">
        <w:rPr>
          <w:rFonts w:cs="Arial"/>
          <w:szCs w:val="24"/>
          <w:lang w:eastAsia="sl-SI"/>
        </w:rPr>
        <w:t xml:space="preserve"> za prenosni sistem električne energije ali zemeljskega plina</w:t>
      </w:r>
      <w:r w:rsidRPr="00CC18B6">
        <w:rPr>
          <w:rFonts w:cs="Arial"/>
          <w:szCs w:val="24"/>
          <w:lang w:eastAsia="sl-SI"/>
        </w:rPr>
        <w:t xml:space="preserve"> v javno korist. </w:t>
      </w:r>
    </w:p>
    <w:p w:rsidR="00A1018B" w:rsidRPr="00CC18B6" w:rsidRDefault="00A1018B" w:rsidP="00BC2486">
      <w:pPr>
        <w:rPr>
          <w:rFonts w:cs="Arial"/>
          <w:szCs w:val="24"/>
          <w:lang w:eastAsia="sl-SI"/>
        </w:rPr>
      </w:pPr>
    </w:p>
    <w:p w:rsidR="00A1018B" w:rsidRPr="00CC18B6" w:rsidRDefault="00A1018B" w:rsidP="00BC2486">
      <w:pPr>
        <w:rPr>
          <w:rFonts w:cs="Arial"/>
          <w:szCs w:val="24"/>
          <w:lang w:eastAsia="sl-SI"/>
        </w:rPr>
      </w:pPr>
      <w:r w:rsidRPr="00CC18B6">
        <w:rPr>
          <w:rFonts w:cs="Arial"/>
          <w:szCs w:val="24"/>
          <w:lang w:eastAsia="sl-SI"/>
        </w:rPr>
        <w:t xml:space="preserve">(5) Ko so strokovne podlage izdelane, jih minister, pristojen za energijo, javno razgrne kot osnutek z obvestilom, ki ga objavi v Uradnem listu Republike Slovenije in na spletnih straneh ministrstva, pristojnega za energijo. S tem obvestilom posebej seznani samoupravne lokalne skupnosti, na katerih območju naj bi se razglasil prostor za izkoriščanje obnovljivih virov energije </w:t>
      </w:r>
      <w:r>
        <w:rPr>
          <w:rFonts w:cs="Arial"/>
          <w:szCs w:val="24"/>
          <w:lang w:eastAsia="sl-SI"/>
        </w:rPr>
        <w:t>ali</w:t>
      </w:r>
      <w:r w:rsidRPr="002A44FB">
        <w:rPr>
          <w:rFonts w:cs="Arial"/>
          <w:szCs w:val="24"/>
          <w:lang w:eastAsia="sl-SI"/>
        </w:rPr>
        <w:t xml:space="preserve"> za prenosni sistem električne energije ali zemeljskega plina </w:t>
      </w:r>
      <w:r w:rsidRPr="00CC18B6">
        <w:rPr>
          <w:rFonts w:cs="Arial"/>
          <w:szCs w:val="24"/>
          <w:lang w:eastAsia="sl-SI"/>
        </w:rPr>
        <w:t xml:space="preserve">v javno korist ter povabi k sodelovanju javnost. </w:t>
      </w:r>
    </w:p>
    <w:p w:rsidR="00A1018B" w:rsidRPr="00CC18B6" w:rsidRDefault="00A1018B" w:rsidP="00BC2486">
      <w:pPr>
        <w:rPr>
          <w:rFonts w:cs="Arial"/>
          <w:szCs w:val="24"/>
          <w:lang w:eastAsia="sl-SI"/>
        </w:rPr>
      </w:pPr>
    </w:p>
    <w:p w:rsidR="00A1018B" w:rsidRPr="00CC18B6" w:rsidRDefault="00A1018B" w:rsidP="00BC2486">
      <w:pPr>
        <w:rPr>
          <w:rFonts w:cs="Arial"/>
          <w:szCs w:val="24"/>
          <w:lang w:eastAsia="sl-SI"/>
        </w:rPr>
      </w:pPr>
      <w:r w:rsidRPr="00CC18B6">
        <w:rPr>
          <w:rFonts w:cs="Arial"/>
          <w:szCs w:val="24"/>
          <w:lang w:eastAsia="sl-SI"/>
        </w:rPr>
        <w:t xml:space="preserve">(6) Zainteresirane osebe lahko v roku, ki ga določa obvestilo iz prejšnjega odstavka, posredujejo ministrstvu, pristojnemu za energijo, pisne predloge, mnenja in pobude, ki se nanašajo na vprašanja nameravane razglasitve prostora za izkoriščanje obnovljivih virov energije </w:t>
      </w:r>
      <w:r>
        <w:rPr>
          <w:rFonts w:cs="Arial"/>
          <w:szCs w:val="24"/>
          <w:lang w:eastAsia="sl-SI"/>
        </w:rPr>
        <w:t>ali</w:t>
      </w:r>
      <w:r w:rsidRPr="002A44FB">
        <w:rPr>
          <w:rFonts w:cs="Arial"/>
          <w:szCs w:val="24"/>
          <w:lang w:eastAsia="sl-SI"/>
        </w:rPr>
        <w:t xml:space="preserve"> za prenosni sistem električne energije ali zemeljskega plina </w:t>
      </w:r>
      <w:r w:rsidRPr="00CC18B6">
        <w:rPr>
          <w:rFonts w:cs="Arial"/>
          <w:szCs w:val="24"/>
          <w:lang w:eastAsia="sl-SI"/>
        </w:rPr>
        <w:t xml:space="preserve">v javno korist. </w:t>
      </w:r>
    </w:p>
    <w:p w:rsidR="00A1018B" w:rsidRPr="00CC18B6" w:rsidRDefault="00A1018B" w:rsidP="00BC2486">
      <w:pPr>
        <w:rPr>
          <w:rFonts w:cs="Arial"/>
          <w:szCs w:val="24"/>
          <w:lang w:eastAsia="sl-SI"/>
        </w:rPr>
      </w:pPr>
    </w:p>
    <w:p w:rsidR="00A1018B" w:rsidRDefault="00A1018B" w:rsidP="00BC2486">
      <w:pPr>
        <w:rPr>
          <w:rFonts w:cs="Arial"/>
          <w:szCs w:val="24"/>
          <w:lang w:eastAsia="sl-SI"/>
        </w:rPr>
      </w:pPr>
      <w:r w:rsidRPr="00CC18B6">
        <w:rPr>
          <w:rFonts w:cs="Arial"/>
          <w:szCs w:val="24"/>
          <w:lang w:eastAsia="sl-SI"/>
        </w:rPr>
        <w:t>(7) Ministrstvo, pristojno za energijo, mora zainteresiranim osebam na njihovo zahtevo omogočiti vpogled v dokumente, na podlagi katerih je bil izdelan osnutek strokovnih podlag.</w:t>
      </w:r>
    </w:p>
    <w:p w:rsidR="00A1018B" w:rsidRDefault="00A1018B" w:rsidP="00BC2486">
      <w:pPr>
        <w:rPr>
          <w:rFonts w:cs="Arial"/>
          <w:szCs w:val="24"/>
          <w:lang w:eastAsia="sl-SI"/>
        </w:rPr>
      </w:pPr>
    </w:p>
    <w:p w:rsidR="00A1018B" w:rsidRPr="007D1782" w:rsidRDefault="00A1018B" w:rsidP="007D1782">
      <w:pPr>
        <w:pStyle w:val="ListParagraph"/>
        <w:ind w:left="0"/>
        <w:rPr>
          <w:i/>
          <w:color w:val="4F81BD"/>
          <w:szCs w:val="22"/>
        </w:rPr>
      </w:pPr>
    </w:p>
    <w:p w:rsidR="00A1018B" w:rsidRPr="007D1782" w:rsidRDefault="00A1018B" w:rsidP="007D1782">
      <w:pPr>
        <w:pStyle w:val="Obrazloitev"/>
      </w:pPr>
      <w:r w:rsidRPr="007D1782">
        <w:t>Ta člen določa postopek in način izdelave strokovnih podlag za razglasitev prostora za izkoriščanje obnovljivih virov energije</w:t>
      </w:r>
      <w:r w:rsidRPr="002A44FB">
        <w:t xml:space="preserve"> </w:t>
      </w:r>
      <w:r>
        <w:t>ali</w:t>
      </w:r>
      <w:r w:rsidRPr="002A44FB">
        <w:t xml:space="preserve"> za prenosni sistem električne energije ali zemeljskega plina</w:t>
      </w:r>
      <w:r w:rsidRPr="007D1782">
        <w:t xml:space="preserve"> v javno korist. Njihova izdelava se začne s sklepom ministra, Za to skrbi ministrstvo, pristojno za energijo, ki lahko določene sestavine poveri strokovno usposoblje</w:t>
      </w:r>
      <w:r>
        <w:t>nim pravnim ali fizičnim osebam.</w:t>
      </w:r>
      <w:r w:rsidRPr="007D1782">
        <w:t xml:space="preserve"> Ob tem se mora zagotoviti sodelovanje vseh varstvenih resorjev.</w:t>
      </w:r>
    </w:p>
    <w:p w:rsidR="00A1018B" w:rsidRPr="007D1782" w:rsidRDefault="00A1018B" w:rsidP="007D1782">
      <w:pPr>
        <w:pStyle w:val="Obrazloitev"/>
      </w:pPr>
      <w:r w:rsidRPr="007D1782">
        <w:t>Strokovne podlage so sestavljene iz pisnega in grafičnega dela. Pri tem mora pisni del vsebovati obrazložitev utemeljenosti razglasitve, medtem ko mora biti omenjeno območje razglasitve določenega prostora za izkoriščanje obnovljivih virov energije tudi grafično prikazano.</w:t>
      </w:r>
    </w:p>
    <w:p w:rsidR="00A1018B" w:rsidRPr="007D1782" w:rsidRDefault="00A1018B" w:rsidP="007D1782">
      <w:pPr>
        <w:pStyle w:val="Obrazloitev"/>
      </w:pPr>
      <w:r w:rsidRPr="007D1782">
        <w:t xml:space="preserve">Osnutek strokovnih podlag mora biti javno razgrnjen z obvestilom, ki se ga objavi v Uradnem listu RS in na spletnih straneh ministrstva, pristojnega za energijo, s čemer se omogoči seznanitev širše in lokalne javnosti ter jih povabi k sodelovanju v vnaprej določenem roku s pripravo pisnih predlogov, mnenj in pobud, ki se nanašajo na vprašanja nameravane razglasitve prostora za izkoriščanje obnovljivih virov energije </w:t>
      </w:r>
      <w:r>
        <w:t>ali</w:t>
      </w:r>
      <w:r w:rsidRPr="002A44FB">
        <w:t xml:space="preserve"> za prenosni sistem električne energije ali zemeljskega plina </w:t>
      </w:r>
      <w:r w:rsidRPr="007D1782">
        <w:t>v javno korist. Zainteresiranim osebam mora biti omogočen vpogled v dokumente, na podlagi katerih je bil izdelan osnutek strokovnih podlag.</w:t>
      </w:r>
    </w:p>
    <w:p w:rsidR="00A1018B" w:rsidRPr="00CC18B6" w:rsidRDefault="00A1018B" w:rsidP="00BC2486">
      <w:pPr>
        <w:rPr>
          <w:rFonts w:cs="Arial"/>
          <w:szCs w:val="24"/>
          <w:lang w:eastAsia="sl-SI"/>
        </w:rPr>
      </w:pPr>
      <w:r>
        <w:rPr>
          <w:rFonts w:cs="Arial"/>
          <w:szCs w:val="24"/>
          <w:lang w:eastAsia="sl-SI"/>
        </w:rPr>
        <w:t xml:space="preserve"> </w:t>
      </w:r>
    </w:p>
    <w:p w:rsidR="00A1018B" w:rsidRDefault="00A1018B" w:rsidP="007D1782">
      <w:pPr>
        <w:pStyle w:val="Heading5"/>
      </w:pPr>
      <w:bookmarkStart w:id="1753" w:name="_Toc295472641"/>
      <w:bookmarkStart w:id="1754" w:name="_Toc358722402"/>
      <w:r w:rsidRPr="00CC18B6">
        <w:t>člen</w:t>
      </w:r>
      <w:r w:rsidRPr="00CC18B6">
        <w:br/>
        <w:t>(</w:t>
      </w:r>
      <w:r w:rsidRPr="00CC18B6">
        <w:rPr>
          <w:lang w:eastAsia="sl-SI"/>
        </w:rPr>
        <w:t>razglasitve prostora za izkoriščanje obnovljivih virov energije</w:t>
      </w:r>
      <w:r>
        <w:rPr>
          <w:lang w:eastAsia="sl-SI"/>
        </w:rPr>
        <w:t xml:space="preserve"> </w:t>
      </w:r>
      <w:r w:rsidRPr="002A44FB">
        <w:rPr>
          <w:lang w:eastAsia="sl-SI"/>
        </w:rPr>
        <w:t>ter za prenosni sistem električne energije ali zemeljskega plina</w:t>
      </w:r>
      <w:r w:rsidRPr="00CC18B6">
        <w:rPr>
          <w:lang w:eastAsia="sl-SI"/>
        </w:rPr>
        <w:t xml:space="preserve"> v javno korist</w:t>
      </w:r>
      <w:r w:rsidRPr="00CC18B6">
        <w:t>)</w:t>
      </w:r>
      <w:bookmarkEnd w:id="1753"/>
      <w:bookmarkEnd w:id="1754"/>
    </w:p>
    <w:p w:rsidR="00A1018B" w:rsidRPr="00CC18B6" w:rsidRDefault="00A1018B" w:rsidP="00BC2486">
      <w:pPr>
        <w:rPr>
          <w:rFonts w:cs="Arial"/>
          <w:szCs w:val="24"/>
          <w:lang w:eastAsia="sl-SI"/>
        </w:rPr>
      </w:pPr>
    </w:p>
    <w:p w:rsidR="00A1018B" w:rsidRPr="00CC18B6" w:rsidRDefault="00A1018B" w:rsidP="00BC2486">
      <w:pPr>
        <w:rPr>
          <w:rFonts w:cs="Arial"/>
          <w:szCs w:val="24"/>
          <w:lang w:eastAsia="sl-SI"/>
        </w:rPr>
      </w:pPr>
      <w:r w:rsidRPr="00CC18B6">
        <w:rPr>
          <w:rFonts w:cs="Arial"/>
          <w:szCs w:val="24"/>
          <w:lang w:eastAsia="sl-SI"/>
        </w:rPr>
        <w:t xml:space="preserve">(1) Uredba vlade o razglasitvi prostora za izkoriščanje obnovljivih virov energije </w:t>
      </w:r>
      <w:r>
        <w:rPr>
          <w:rFonts w:cs="Arial"/>
          <w:szCs w:val="24"/>
          <w:lang w:eastAsia="sl-SI"/>
        </w:rPr>
        <w:t>ali</w:t>
      </w:r>
      <w:r w:rsidRPr="002A44FB">
        <w:rPr>
          <w:rFonts w:cs="Arial"/>
          <w:szCs w:val="24"/>
          <w:lang w:eastAsia="sl-SI"/>
        </w:rPr>
        <w:t xml:space="preserve"> za prenosni sistem električne energije ali zemeljskega plina </w:t>
      </w:r>
      <w:r w:rsidRPr="00CC18B6">
        <w:rPr>
          <w:rFonts w:cs="Arial"/>
          <w:szCs w:val="24"/>
          <w:lang w:eastAsia="sl-SI"/>
        </w:rPr>
        <w:t xml:space="preserve">v javno korist obsega: </w:t>
      </w:r>
    </w:p>
    <w:p w:rsidR="00A1018B" w:rsidRPr="00CC18B6" w:rsidRDefault="00A1018B" w:rsidP="007557CF">
      <w:pPr>
        <w:rPr>
          <w:rFonts w:cs="Arial"/>
          <w:szCs w:val="24"/>
          <w:lang w:eastAsia="sl-SI"/>
        </w:rPr>
      </w:pPr>
      <w:r w:rsidRPr="00CC18B6">
        <w:rPr>
          <w:rFonts w:cs="Arial"/>
          <w:szCs w:val="24"/>
          <w:lang w:eastAsia="sl-SI"/>
        </w:rPr>
        <w:t xml:space="preserve">1. identifikacijo obnovljivega vira, </w:t>
      </w:r>
    </w:p>
    <w:p w:rsidR="00A1018B" w:rsidRPr="00CC18B6" w:rsidRDefault="00A1018B" w:rsidP="00BC2486">
      <w:pPr>
        <w:rPr>
          <w:rFonts w:cs="Arial"/>
          <w:szCs w:val="24"/>
          <w:lang w:eastAsia="sl-SI"/>
        </w:rPr>
      </w:pPr>
      <w:r w:rsidRPr="00CC18B6">
        <w:rPr>
          <w:rFonts w:cs="Arial"/>
          <w:szCs w:val="24"/>
          <w:lang w:eastAsia="sl-SI"/>
        </w:rPr>
        <w:t>2. vrednote, ki utemeljujejo razglasitev prostora za izkoriščanje obnovljivih virov energije</w:t>
      </w:r>
      <w:r w:rsidRPr="002A44FB">
        <w:t xml:space="preserve"> </w:t>
      </w:r>
      <w:r>
        <w:t>ali</w:t>
      </w:r>
      <w:r w:rsidRPr="002A44FB">
        <w:rPr>
          <w:rFonts w:cs="Arial"/>
          <w:szCs w:val="24"/>
          <w:lang w:eastAsia="sl-SI"/>
        </w:rPr>
        <w:t xml:space="preserve"> za prenosni sistem električne energije ali zemeljskega plina</w:t>
      </w:r>
      <w:r w:rsidRPr="00CC18B6">
        <w:rPr>
          <w:rFonts w:cs="Arial"/>
          <w:szCs w:val="24"/>
          <w:lang w:eastAsia="sl-SI"/>
        </w:rPr>
        <w:t xml:space="preserve"> v javno korist, </w:t>
      </w:r>
    </w:p>
    <w:p w:rsidR="00A1018B" w:rsidRPr="00CC18B6" w:rsidRDefault="00A1018B" w:rsidP="00BC2486">
      <w:pPr>
        <w:rPr>
          <w:rFonts w:cs="Arial"/>
          <w:szCs w:val="24"/>
          <w:lang w:eastAsia="sl-SI"/>
        </w:rPr>
      </w:pPr>
      <w:r w:rsidRPr="00CC18B6">
        <w:rPr>
          <w:rFonts w:cs="Arial"/>
          <w:szCs w:val="24"/>
          <w:lang w:eastAsia="sl-SI"/>
        </w:rPr>
        <w:t xml:space="preserve">3. opis meje prostora za izkoriščanje obnovljivih virov energije </w:t>
      </w:r>
      <w:r>
        <w:rPr>
          <w:rFonts w:cs="Arial"/>
          <w:szCs w:val="24"/>
          <w:lang w:eastAsia="sl-SI"/>
        </w:rPr>
        <w:t>ali</w:t>
      </w:r>
      <w:r w:rsidRPr="002A44FB">
        <w:rPr>
          <w:rFonts w:cs="Arial"/>
          <w:szCs w:val="24"/>
          <w:lang w:eastAsia="sl-SI"/>
        </w:rPr>
        <w:t xml:space="preserve"> za prenosni sistem električne energije ali zemeljskega plina </w:t>
      </w:r>
      <w:r w:rsidRPr="00CC18B6">
        <w:rPr>
          <w:rFonts w:cs="Arial"/>
          <w:szCs w:val="24"/>
          <w:lang w:eastAsia="sl-SI"/>
        </w:rPr>
        <w:t xml:space="preserve">v javno korist z navedbo parcelnih številk in katastrske občine zemljišča tako natančno, da jo je mogoče prenesti v zemljiški kataster, </w:t>
      </w:r>
    </w:p>
    <w:p w:rsidR="00A1018B" w:rsidRPr="00CC18B6" w:rsidRDefault="00A1018B" w:rsidP="007557CF">
      <w:pPr>
        <w:rPr>
          <w:rFonts w:cs="Arial"/>
          <w:szCs w:val="24"/>
          <w:lang w:eastAsia="sl-SI"/>
        </w:rPr>
      </w:pPr>
      <w:r w:rsidRPr="00CC18B6">
        <w:rPr>
          <w:rFonts w:cs="Arial"/>
          <w:szCs w:val="24"/>
          <w:lang w:eastAsia="sl-SI"/>
        </w:rPr>
        <w:t xml:space="preserve">4. čas njene veljavnosti in </w:t>
      </w:r>
    </w:p>
    <w:p w:rsidR="00A1018B" w:rsidRPr="00CC18B6" w:rsidRDefault="00A1018B" w:rsidP="00BC2486">
      <w:pPr>
        <w:rPr>
          <w:rFonts w:cs="Arial"/>
          <w:szCs w:val="24"/>
          <w:lang w:eastAsia="sl-SI"/>
        </w:rPr>
      </w:pPr>
      <w:r w:rsidRPr="00CC18B6">
        <w:rPr>
          <w:rFonts w:cs="Arial"/>
          <w:szCs w:val="24"/>
          <w:lang w:eastAsia="sl-SI"/>
        </w:rPr>
        <w:t>5. opis aktivnosti, ki se jih mora izvesti po njeni uveljavitvi z namenom čimprejšnjega začetka izkoriščanja obnovljivih virov energije</w:t>
      </w:r>
      <w:r>
        <w:rPr>
          <w:rFonts w:cs="Arial"/>
          <w:szCs w:val="24"/>
          <w:lang w:eastAsia="sl-SI"/>
        </w:rPr>
        <w:t xml:space="preserve"> ali gradnje objektov, omrežij ali naprav</w:t>
      </w:r>
      <w:r w:rsidRPr="002A44FB">
        <w:rPr>
          <w:rFonts w:cs="Arial"/>
          <w:szCs w:val="24"/>
          <w:lang w:eastAsia="sl-SI"/>
        </w:rPr>
        <w:t xml:space="preserve"> prenosn</w:t>
      </w:r>
      <w:r>
        <w:rPr>
          <w:rFonts w:cs="Arial"/>
          <w:szCs w:val="24"/>
          <w:lang w:eastAsia="sl-SI"/>
        </w:rPr>
        <w:t>ega</w:t>
      </w:r>
      <w:r w:rsidRPr="002A44FB">
        <w:rPr>
          <w:rFonts w:cs="Arial"/>
          <w:szCs w:val="24"/>
          <w:lang w:eastAsia="sl-SI"/>
        </w:rPr>
        <w:t xml:space="preserve"> sistem</w:t>
      </w:r>
      <w:r>
        <w:rPr>
          <w:rFonts w:cs="Arial"/>
          <w:szCs w:val="24"/>
          <w:lang w:eastAsia="sl-SI"/>
        </w:rPr>
        <w:t>a</w:t>
      </w:r>
      <w:r w:rsidRPr="002A44FB">
        <w:rPr>
          <w:rFonts w:cs="Arial"/>
          <w:szCs w:val="24"/>
          <w:lang w:eastAsia="sl-SI"/>
        </w:rPr>
        <w:t xml:space="preserve"> električne energije ali zemeljskega plina</w:t>
      </w:r>
      <w:r w:rsidRPr="00CC18B6">
        <w:rPr>
          <w:rFonts w:cs="Arial"/>
          <w:szCs w:val="24"/>
          <w:lang w:eastAsia="sl-SI"/>
        </w:rPr>
        <w:t xml:space="preserve">. </w:t>
      </w:r>
    </w:p>
    <w:p w:rsidR="00A1018B" w:rsidRPr="00CC18B6" w:rsidRDefault="00A1018B" w:rsidP="00BC2486">
      <w:pPr>
        <w:rPr>
          <w:rFonts w:cs="Arial"/>
          <w:szCs w:val="24"/>
          <w:lang w:eastAsia="sl-SI"/>
        </w:rPr>
      </w:pPr>
    </w:p>
    <w:p w:rsidR="00A1018B" w:rsidRPr="00CC18B6" w:rsidRDefault="00A1018B" w:rsidP="00BC2486">
      <w:pPr>
        <w:rPr>
          <w:rFonts w:cs="Arial"/>
          <w:szCs w:val="24"/>
          <w:lang w:eastAsia="sl-SI"/>
        </w:rPr>
      </w:pPr>
      <w:r w:rsidRPr="00CC18B6">
        <w:rPr>
          <w:rFonts w:cs="Arial"/>
          <w:szCs w:val="24"/>
          <w:lang w:eastAsia="sl-SI"/>
        </w:rPr>
        <w:t>(2) Če se v postopku izdelave strokovnih podlag ugotovi, da bi prostor za izkoriščanje obnovljivih virov energije</w:t>
      </w:r>
      <w:r w:rsidRPr="002A44FB">
        <w:t xml:space="preserve"> </w:t>
      </w:r>
      <w:r>
        <w:t>ali</w:t>
      </w:r>
      <w:r w:rsidRPr="002A44FB">
        <w:rPr>
          <w:rFonts w:cs="Arial"/>
          <w:szCs w:val="24"/>
          <w:lang w:eastAsia="sl-SI"/>
        </w:rPr>
        <w:t xml:space="preserve"> za prenosni sistem električne energije ali zemeljskega plina</w:t>
      </w:r>
      <w:r w:rsidRPr="00CC18B6">
        <w:rPr>
          <w:rFonts w:cs="Arial"/>
          <w:szCs w:val="24"/>
          <w:lang w:eastAsia="sl-SI"/>
        </w:rPr>
        <w:t xml:space="preserve"> v javno korist predstavljal neskladnost z določenim dokumentom urejanja prostora, se mora z uredbo iz prejšnjega odstavka določiti tudi: </w:t>
      </w:r>
    </w:p>
    <w:p w:rsidR="00A1018B" w:rsidRPr="00CC18B6" w:rsidRDefault="00A1018B" w:rsidP="001617CF">
      <w:pPr>
        <w:numPr>
          <w:ilvl w:val="0"/>
          <w:numId w:val="112"/>
        </w:numPr>
        <w:rPr>
          <w:rFonts w:cs="Arial"/>
          <w:szCs w:val="24"/>
          <w:lang w:eastAsia="sl-SI"/>
        </w:rPr>
      </w:pPr>
      <w:r w:rsidRPr="00CC18B6">
        <w:rPr>
          <w:rFonts w:cs="Arial"/>
          <w:szCs w:val="24"/>
          <w:lang w:eastAsia="sl-SI"/>
        </w:rPr>
        <w:t xml:space="preserve">izravnalne ukrepe, s katerimi se nadomesti ali omili zaradi prostora za izkoriščanje obnovljivih virov energije </w:t>
      </w:r>
      <w:r>
        <w:rPr>
          <w:rFonts w:cs="Arial"/>
          <w:szCs w:val="24"/>
          <w:lang w:eastAsia="sl-SI"/>
        </w:rPr>
        <w:t>ali gradnje</w:t>
      </w:r>
      <w:r w:rsidRPr="002A44FB">
        <w:rPr>
          <w:rFonts w:cs="Arial"/>
          <w:szCs w:val="24"/>
          <w:lang w:eastAsia="sl-SI"/>
        </w:rPr>
        <w:t xml:space="preserve"> </w:t>
      </w:r>
      <w:r>
        <w:rPr>
          <w:rFonts w:cs="Arial"/>
          <w:szCs w:val="24"/>
          <w:lang w:eastAsia="sl-SI"/>
        </w:rPr>
        <w:t>objektov, omrežij ali naprav</w:t>
      </w:r>
      <w:r w:rsidRPr="002A44FB">
        <w:rPr>
          <w:rFonts w:cs="Arial"/>
          <w:szCs w:val="24"/>
          <w:lang w:eastAsia="sl-SI"/>
        </w:rPr>
        <w:t xml:space="preserve"> prenosn</w:t>
      </w:r>
      <w:r>
        <w:rPr>
          <w:rFonts w:cs="Arial"/>
          <w:szCs w:val="24"/>
          <w:lang w:eastAsia="sl-SI"/>
        </w:rPr>
        <w:t>ega</w:t>
      </w:r>
      <w:r w:rsidRPr="002A44FB">
        <w:rPr>
          <w:rFonts w:cs="Arial"/>
          <w:szCs w:val="24"/>
          <w:lang w:eastAsia="sl-SI"/>
        </w:rPr>
        <w:t xml:space="preserve"> sistem</w:t>
      </w:r>
      <w:r>
        <w:rPr>
          <w:rFonts w:cs="Arial"/>
          <w:szCs w:val="24"/>
          <w:lang w:eastAsia="sl-SI"/>
        </w:rPr>
        <w:t>a</w:t>
      </w:r>
      <w:r w:rsidRPr="002A44FB">
        <w:rPr>
          <w:rFonts w:cs="Arial"/>
          <w:szCs w:val="24"/>
          <w:lang w:eastAsia="sl-SI"/>
        </w:rPr>
        <w:t xml:space="preserve"> električne energije ali zemeljskega plina </w:t>
      </w:r>
      <w:r w:rsidRPr="00CC18B6">
        <w:rPr>
          <w:rFonts w:cs="Arial"/>
          <w:szCs w:val="24"/>
          <w:lang w:eastAsia="sl-SI"/>
        </w:rPr>
        <w:t>onemogočena s prostorskim aktom opredeljena raba prostora in ki se jih mora izvesti pred začetkom izkoriščanja obnovljivega vira energije</w:t>
      </w:r>
      <w:r>
        <w:rPr>
          <w:rFonts w:cs="Arial"/>
          <w:szCs w:val="24"/>
          <w:lang w:eastAsia="sl-SI"/>
        </w:rPr>
        <w:t xml:space="preserve"> ali pred pričetkom gradnje objektov, omrežij ali naprav</w:t>
      </w:r>
      <w:r w:rsidRPr="002A44FB">
        <w:rPr>
          <w:rFonts w:cs="Arial"/>
          <w:szCs w:val="24"/>
          <w:lang w:eastAsia="sl-SI"/>
        </w:rPr>
        <w:t xml:space="preserve"> prenosn</w:t>
      </w:r>
      <w:r>
        <w:rPr>
          <w:rFonts w:cs="Arial"/>
          <w:szCs w:val="24"/>
          <w:lang w:eastAsia="sl-SI"/>
        </w:rPr>
        <w:t>ega</w:t>
      </w:r>
      <w:r w:rsidRPr="002A44FB">
        <w:rPr>
          <w:rFonts w:cs="Arial"/>
          <w:szCs w:val="24"/>
          <w:lang w:eastAsia="sl-SI"/>
        </w:rPr>
        <w:t xml:space="preserve"> sistem</w:t>
      </w:r>
      <w:r>
        <w:rPr>
          <w:rFonts w:cs="Arial"/>
          <w:szCs w:val="24"/>
          <w:lang w:eastAsia="sl-SI"/>
        </w:rPr>
        <w:t>a</w:t>
      </w:r>
      <w:r w:rsidRPr="002A44FB">
        <w:rPr>
          <w:rFonts w:cs="Arial"/>
          <w:szCs w:val="24"/>
          <w:lang w:eastAsia="sl-SI"/>
        </w:rPr>
        <w:t xml:space="preserve"> električne energije ali zemeljskega plina</w:t>
      </w:r>
      <w:r w:rsidRPr="00CC18B6">
        <w:rPr>
          <w:rFonts w:cs="Arial"/>
          <w:szCs w:val="24"/>
          <w:lang w:eastAsia="sl-SI"/>
        </w:rPr>
        <w:t xml:space="preserve">, </w:t>
      </w:r>
    </w:p>
    <w:p w:rsidR="00A1018B" w:rsidRPr="00CC18B6" w:rsidRDefault="00A1018B" w:rsidP="001617CF">
      <w:pPr>
        <w:numPr>
          <w:ilvl w:val="0"/>
          <w:numId w:val="112"/>
        </w:numPr>
        <w:ind w:left="284" w:hanging="284"/>
        <w:rPr>
          <w:rFonts w:cs="Arial"/>
          <w:szCs w:val="24"/>
          <w:lang w:eastAsia="sl-SI"/>
        </w:rPr>
      </w:pPr>
      <w:r w:rsidRPr="00CC18B6">
        <w:rPr>
          <w:rFonts w:cs="Arial"/>
          <w:szCs w:val="24"/>
          <w:lang w:eastAsia="sl-SI"/>
        </w:rPr>
        <w:t xml:space="preserve">pogoje za izvedbo izravnalnih ukrepov, ki morajo biti izpolnjeni pred začetkom izkoriščanja obnovljivega vira energije </w:t>
      </w:r>
      <w:r>
        <w:rPr>
          <w:rFonts w:cs="Arial"/>
          <w:szCs w:val="24"/>
          <w:lang w:eastAsia="sl-SI"/>
        </w:rPr>
        <w:t>ali gradnje objektov, omrežij ali naprav</w:t>
      </w:r>
      <w:r w:rsidRPr="002A44FB">
        <w:rPr>
          <w:rFonts w:cs="Arial"/>
          <w:szCs w:val="24"/>
          <w:lang w:eastAsia="sl-SI"/>
        </w:rPr>
        <w:t xml:space="preserve"> prenosn</w:t>
      </w:r>
      <w:r>
        <w:rPr>
          <w:rFonts w:cs="Arial"/>
          <w:szCs w:val="24"/>
          <w:lang w:eastAsia="sl-SI"/>
        </w:rPr>
        <w:t>ega</w:t>
      </w:r>
      <w:r w:rsidRPr="002A44FB">
        <w:rPr>
          <w:rFonts w:cs="Arial"/>
          <w:szCs w:val="24"/>
          <w:lang w:eastAsia="sl-SI"/>
        </w:rPr>
        <w:t xml:space="preserve"> sistem</w:t>
      </w:r>
      <w:r>
        <w:rPr>
          <w:rFonts w:cs="Arial"/>
          <w:szCs w:val="24"/>
          <w:lang w:eastAsia="sl-SI"/>
        </w:rPr>
        <w:t>a</w:t>
      </w:r>
      <w:r w:rsidRPr="002A44FB">
        <w:rPr>
          <w:rFonts w:cs="Arial"/>
          <w:szCs w:val="24"/>
          <w:lang w:eastAsia="sl-SI"/>
        </w:rPr>
        <w:t xml:space="preserve"> električne energije ali zemeljskega plina</w:t>
      </w:r>
      <w:r w:rsidRPr="00CC18B6">
        <w:rPr>
          <w:rFonts w:cs="Arial"/>
          <w:szCs w:val="24"/>
          <w:lang w:eastAsia="sl-SI"/>
        </w:rPr>
        <w:t xml:space="preserve"> in </w:t>
      </w:r>
    </w:p>
    <w:p w:rsidR="00A1018B" w:rsidRPr="00CC18B6" w:rsidRDefault="00A1018B" w:rsidP="001617CF">
      <w:pPr>
        <w:numPr>
          <w:ilvl w:val="0"/>
          <w:numId w:val="112"/>
        </w:numPr>
        <w:ind w:left="284" w:hanging="284"/>
        <w:rPr>
          <w:rFonts w:cs="Arial"/>
          <w:szCs w:val="24"/>
          <w:lang w:eastAsia="sl-SI"/>
        </w:rPr>
      </w:pPr>
      <w:r w:rsidRPr="00CC18B6">
        <w:rPr>
          <w:rFonts w:cs="Arial"/>
          <w:szCs w:val="24"/>
          <w:lang w:eastAsia="sl-SI"/>
        </w:rPr>
        <w:t xml:space="preserve">nosilca izvedbe izravnalnih ukrepov. </w:t>
      </w:r>
    </w:p>
    <w:p w:rsidR="00A1018B" w:rsidRPr="00CC18B6" w:rsidRDefault="00A1018B" w:rsidP="00BC2486">
      <w:pPr>
        <w:rPr>
          <w:rFonts w:cs="Arial"/>
          <w:szCs w:val="24"/>
          <w:lang w:eastAsia="sl-SI"/>
        </w:rPr>
      </w:pPr>
    </w:p>
    <w:p w:rsidR="00A1018B" w:rsidRDefault="00A1018B" w:rsidP="00BC2486">
      <w:pPr>
        <w:rPr>
          <w:rFonts w:cs="Arial"/>
          <w:szCs w:val="24"/>
          <w:lang w:eastAsia="sl-SI"/>
        </w:rPr>
      </w:pPr>
      <w:r w:rsidRPr="00CC18B6">
        <w:rPr>
          <w:rFonts w:cs="Arial"/>
          <w:szCs w:val="24"/>
          <w:lang w:eastAsia="sl-SI"/>
        </w:rPr>
        <w:t>(3) Uredba vlade o razglasitvi prostora za izkoriščanje obnovljivih virov energije v javno</w:t>
      </w:r>
      <w:r w:rsidRPr="00BF698E">
        <w:t xml:space="preserve"> </w:t>
      </w:r>
      <w:r>
        <w:rPr>
          <w:rFonts w:cs="Arial"/>
          <w:szCs w:val="24"/>
          <w:lang w:eastAsia="sl-SI"/>
        </w:rPr>
        <w:t>ali</w:t>
      </w:r>
      <w:r w:rsidRPr="00BF698E">
        <w:rPr>
          <w:rFonts w:cs="Arial"/>
          <w:szCs w:val="24"/>
          <w:lang w:eastAsia="sl-SI"/>
        </w:rPr>
        <w:t xml:space="preserve"> za prenosni sistem električne energije ali zemeljskega plina</w:t>
      </w:r>
      <w:r w:rsidRPr="00CC18B6">
        <w:rPr>
          <w:rFonts w:cs="Arial"/>
          <w:szCs w:val="24"/>
          <w:lang w:eastAsia="sl-SI"/>
        </w:rPr>
        <w:t xml:space="preserve"> korist se objavi v Uradnem listu Republike Slovenije, grafični del strokovnih podlag, na podlagi katerega se izda uredba, pa se objavi na spletnih straneh ministrstva, pristojnega za energijo</w:t>
      </w:r>
      <w:r>
        <w:rPr>
          <w:rFonts w:cs="Arial"/>
          <w:szCs w:val="24"/>
          <w:lang w:eastAsia="sl-SI"/>
        </w:rPr>
        <w:t xml:space="preserve"> tako, da je dostopen javnosti.</w:t>
      </w:r>
    </w:p>
    <w:p w:rsidR="00A1018B" w:rsidRDefault="00A1018B" w:rsidP="00BC2486">
      <w:pPr>
        <w:rPr>
          <w:rFonts w:cs="Arial"/>
          <w:szCs w:val="24"/>
          <w:lang w:eastAsia="sl-SI"/>
        </w:rPr>
      </w:pPr>
    </w:p>
    <w:p w:rsidR="00A1018B" w:rsidRDefault="00A1018B" w:rsidP="00BC2486">
      <w:pPr>
        <w:rPr>
          <w:rFonts w:cs="Arial"/>
          <w:szCs w:val="24"/>
          <w:lang w:eastAsia="sl-SI"/>
        </w:rPr>
      </w:pPr>
    </w:p>
    <w:p w:rsidR="00A1018B" w:rsidRPr="007D1782" w:rsidRDefault="00A1018B" w:rsidP="007D1782">
      <w:pPr>
        <w:pStyle w:val="Obrazloitev"/>
      </w:pPr>
      <w:r w:rsidRPr="007D1782">
        <w:t xml:space="preserve">Navedeni člen v 1. odstavku določa vsebino uredbe vlade o razglasitvi prostora za izkoriščanje obnovljivih virov energije </w:t>
      </w:r>
      <w:r>
        <w:t>ali</w:t>
      </w:r>
      <w:r w:rsidRPr="00BF698E">
        <w:t xml:space="preserve"> za prenosni sistem električne energije ali zemeljskega plina </w:t>
      </w:r>
      <w:r w:rsidRPr="007D1782">
        <w:t>v javno korist, katere besedilo se objavi v Uradnem listu RS, grafični pa na spletnih straneh ministrstva, pristojnega za energijo.</w:t>
      </w:r>
    </w:p>
    <w:p w:rsidR="00A1018B" w:rsidRPr="007D1782" w:rsidRDefault="00A1018B" w:rsidP="007D1782">
      <w:pPr>
        <w:pStyle w:val="Obrazloitev"/>
      </w:pPr>
      <w:r w:rsidRPr="007D1782">
        <w:t>V 2. odstavku je obrazložena tudi vsebina uredbe v primeru neskladja predlaganega prostora v javno korist z določenim dokumentom urejanja prostora. V kolikor se v postopku izdelave strokovnih podlag ugotovi tovrstno neskladje, je potrebno v uredbi navesti in opredeliti izravnalne ukrepe, s katerimi se nadomesti ali omili zaradi razglasitve prostora onemogočena s prostorskim aktom opredeljena raba prostora. Pri tem se mora v uredbi določiti in navesti nosilca izvedbe izravnalnih ukrepov, ki jih je potrebno izvesti pred začetkom izkoriščanja obnovljivega vira energije</w:t>
      </w:r>
      <w:r>
        <w:t xml:space="preserve"> </w:t>
      </w:r>
      <w:r>
        <w:rPr>
          <w:lang w:eastAsia="sl-SI"/>
        </w:rPr>
        <w:t>ali pred pričetkom gradnje objektov, omrežij ali naprav</w:t>
      </w:r>
      <w:r w:rsidRPr="002A44FB">
        <w:rPr>
          <w:lang w:eastAsia="sl-SI"/>
        </w:rPr>
        <w:t xml:space="preserve"> prenosn</w:t>
      </w:r>
      <w:r>
        <w:rPr>
          <w:lang w:eastAsia="sl-SI"/>
        </w:rPr>
        <w:t>ega</w:t>
      </w:r>
      <w:r w:rsidRPr="002A44FB">
        <w:rPr>
          <w:lang w:eastAsia="sl-SI"/>
        </w:rPr>
        <w:t xml:space="preserve"> sistem</w:t>
      </w:r>
      <w:r>
        <w:rPr>
          <w:lang w:eastAsia="sl-SI"/>
        </w:rPr>
        <w:t>a</w:t>
      </w:r>
      <w:r w:rsidRPr="002A44FB">
        <w:rPr>
          <w:lang w:eastAsia="sl-SI"/>
        </w:rPr>
        <w:t xml:space="preserve"> električne energije ali zemeljskega plina</w:t>
      </w:r>
      <w:r w:rsidRPr="007D1782">
        <w:t>.</w:t>
      </w:r>
    </w:p>
    <w:p w:rsidR="00A1018B" w:rsidRPr="007D1782" w:rsidRDefault="00A1018B" w:rsidP="00A87F5F">
      <w:pPr>
        <w:rPr>
          <w:rFonts w:cs="Arial"/>
          <w:szCs w:val="24"/>
          <w:lang w:eastAsia="sl-SI"/>
        </w:rPr>
      </w:pPr>
    </w:p>
    <w:p w:rsidR="00A1018B" w:rsidRDefault="00A1018B" w:rsidP="007D1782">
      <w:pPr>
        <w:pStyle w:val="Heading5"/>
      </w:pPr>
      <w:bookmarkStart w:id="1755" w:name="_Toc295472642"/>
      <w:bookmarkStart w:id="1756" w:name="_Toc358722403"/>
      <w:r w:rsidRPr="00CC18B6">
        <w:t>člen</w:t>
      </w:r>
      <w:r w:rsidRPr="00CC18B6">
        <w:br/>
        <w:t>(</w:t>
      </w:r>
      <w:r w:rsidRPr="00CC18B6">
        <w:rPr>
          <w:lang w:eastAsia="sl-SI"/>
        </w:rPr>
        <w:t xml:space="preserve">posledice razglasitve prostora za izkoriščanje obnovljivih virov energije </w:t>
      </w:r>
      <w:r w:rsidRPr="00BF698E">
        <w:rPr>
          <w:lang w:eastAsia="sl-SI"/>
        </w:rPr>
        <w:t xml:space="preserve">ter za prenosni sistem električne energije ali zemeljskega plina </w:t>
      </w:r>
      <w:r w:rsidRPr="00CC18B6">
        <w:rPr>
          <w:lang w:eastAsia="sl-SI"/>
        </w:rPr>
        <w:t>v javno korist</w:t>
      </w:r>
      <w:r w:rsidRPr="00CC18B6">
        <w:t>)</w:t>
      </w:r>
      <w:bookmarkEnd w:id="1755"/>
      <w:bookmarkEnd w:id="1756"/>
    </w:p>
    <w:p w:rsidR="00A1018B" w:rsidRPr="00CC18B6" w:rsidRDefault="00A1018B" w:rsidP="00BC2486">
      <w:pPr>
        <w:rPr>
          <w:rFonts w:cs="Arial"/>
          <w:szCs w:val="24"/>
          <w:lang w:eastAsia="sl-SI"/>
        </w:rPr>
      </w:pPr>
    </w:p>
    <w:p w:rsidR="00A1018B" w:rsidRPr="00CC18B6" w:rsidRDefault="00A1018B" w:rsidP="00BC2486">
      <w:pPr>
        <w:rPr>
          <w:rFonts w:cs="Arial"/>
          <w:szCs w:val="24"/>
          <w:lang w:eastAsia="sl-SI"/>
        </w:rPr>
      </w:pPr>
      <w:r w:rsidRPr="00CC18B6">
        <w:rPr>
          <w:rFonts w:cs="Arial"/>
          <w:szCs w:val="24"/>
          <w:lang w:eastAsia="sl-SI"/>
        </w:rPr>
        <w:t>(1) Na podlagi uredbe vlade o razglasitvi prostora za izkoriščanje obnovljivih virov energije</w:t>
      </w:r>
      <w:r w:rsidRPr="00BF698E">
        <w:t xml:space="preserve"> </w:t>
      </w:r>
      <w:r>
        <w:rPr>
          <w:rFonts w:cs="Arial"/>
          <w:szCs w:val="24"/>
          <w:lang w:eastAsia="sl-SI"/>
        </w:rPr>
        <w:t>ali</w:t>
      </w:r>
      <w:r w:rsidRPr="00BF698E">
        <w:rPr>
          <w:rFonts w:cs="Arial"/>
          <w:szCs w:val="24"/>
          <w:lang w:eastAsia="sl-SI"/>
        </w:rPr>
        <w:t xml:space="preserve"> za prenosni sistem električne energije ali zemeljskega plina</w:t>
      </w:r>
      <w:r w:rsidRPr="00CC18B6">
        <w:rPr>
          <w:rFonts w:cs="Arial"/>
          <w:szCs w:val="24"/>
          <w:lang w:eastAsia="sl-SI"/>
        </w:rPr>
        <w:t xml:space="preserve"> v javno korist se pravni status območja, ki ga opredeljuje uredba kot prostor za izkoriščanje obnovljivih virov energije </w:t>
      </w:r>
      <w:r>
        <w:rPr>
          <w:rFonts w:cs="Arial"/>
          <w:szCs w:val="24"/>
          <w:lang w:eastAsia="sl-SI"/>
        </w:rPr>
        <w:t>ali</w:t>
      </w:r>
      <w:r w:rsidRPr="00BF698E">
        <w:rPr>
          <w:rFonts w:cs="Arial"/>
          <w:szCs w:val="24"/>
          <w:lang w:eastAsia="sl-SI"/>
        </w:rPr>
        <w:t xml:space="preserve"> za prenosni sistem električne energije ali zemeljskega plina </w:t>
      </w:r>
      <w:r w:rsidRPr="00CC18B6">
        <w:rPr>
          <w:rFonts w:cs="Arial"/>
          <w:szCs w:val="24"/>
          <w:lang w:eastAsia="sl-SI"/>
        </w:rPr>
        <w:t>v javno korist, zaznamuje v zemljiški knjigi kot zaznamba obnovljivega vira za izkoriščanje</w:t>
      </w:r>
      <w:r>
        <w:rPr>
          <w:rFonts w:cs="Arial"/>
          <w:szCs w:val="24"/>
          <w:lang w:eastAsia="sl-SI"/>
        </w:rPr>
        <w:t xml:space="preserve"> ali koridorja za prenosno omrežje.</w:t>
      </w:r>
      <w:r w:rsidRPr="00CC18B6">
        <w:rPr>
          <w:rFonts w:cs="Arial"/>
          <w:szCs w:val="24"/>
          <w:lang w:eastAsia="sl-SI"/>
        </w:rPr>
        <w:t xml:space="preserve"> </w:t>
      </w:r>
    </w:p>
    <w:p w:rsidR="00A1018B" w:rsidRPr="00CC18B6" w:rsidRDefault="00A1018B" w:rsidP="00BC2486">
      <w:pPr>
        <w:rPr>
          <w:rFonts w:cs="Arial"/>
          <w:szCs w:val="24"/>
          <w:lang w:eastAsia="sl-SI"/>
        </w:rPr>
      </w:pPr>
    </w:p>
    <w:p w:rsidR="00A1018B" w:rsidRPr="00CC18B6" w:rsidRDefault="00A1018B" w:rsidP="00BC2486">
      <w:pPr>
        <w:rPr>
          <w:rFonts w:cs="Arial"/>
          <w:szCs w:val="24"/>
          <w:lang w:eastAsia="sl-SI"/>
        </w:rPr>
      </w:pPr>
      <w:r w:rsidRPr="00CC18B6">
        <w:rPr>
          <w:rFonts w:cs="Arial"/>
          <w:szCs w:val="24"/>
          <w:lang w:eastAsia="sl-SI"/>
        </w:rPr>
        <w:t>(3) Republika Slovenija je predkupni upravičenec pri nakupu zemljišč, ki ležijo v območju prostora za izkoriščanje obnovljivih virov energije v javno korist</w:t>
      </w:r>
      <w:r>
        <w:rPr>
          <w:rFonts w:cs="Arial"/>
          <w:szCs w:val="24"/>
          <w:lang w:eastAsia="sl-SI"/>
        </w:rPr>
        <w:t>, sistemski operater prenosnega omrežja pa je predkupni upravičenec pri nakupu zemljišč za gradnjo objektov, omrežij in naprav</w:t>
      </w:r>
      <w:r w:rsidRPr="00BF698E">
        <w:rPr>
          <w:rFonts w:cs="Arial"/>
          <w:szCs w:val="24"/>
          <w:lang w:eastAsia="sl-SI"/>
        </w:rPr>
        <w:t xml:space="preserve"> za prenosni sistem električne energije ali zemeljskega plina</w:t>
      </w:r>
      <w:r>
        <w:rPr>
          <w:rFonts w:cs="Arial"/>
          <w:szCs w:val="24"/>
          <w:lang w:eastAsia="sl-SI"/>
        </w:rPr>
        <w:t>.</w:t>
      </w:r>
      <w:r w:rsidRPr="00CC18B6">
        <w:rPr>
          <w:rFonts w:cs="Arial"/>
          <w:szCs w:val="24"/>
          <w:lang w:eastAsia="sl-SI"/>
        </w:rPr>
        <w:t xml:space="preserve"> Republika Slovenija je dolžna na zahtevo fizične ali pravne osebe, ki ima v lasti nepremičnino v območju prostora za izkoriščanje obnovljivih virov energije v javno korist, odkupiti nepremičnino, ki je zaradi omejitev in prepovedi ni več mogoče rabiti za dejavnost, kot se je rabila pred sprejetjem uredbe ali pa se lahko rabi le v neznatni meri. </w:t>
      </w:r>
      <w:r>
        <w:rPr>
          <w:rFonts w:cs="Arial"/>
          <w:szCs w:val="24"/>
          <w:lang w:eastAsia="sl-SI"/>
        </w:rPr>
        <w:t xml:space="preserve">Sistemski operater je dolžan na </w:t>
      </w:r>
      <w:r w:rsidRPr="00CC18B6">
        <w:rPr>
          <w:rFonts w:cs="Arial"/>
          <w:szCs w:val="24"/>
          <w:lang w:eastAsia="sl-SI"/>
        </w:rPr>
        <w:t>zahtevo fizične ali pravne osebe, ki ima v lasti nepremičnino v območju prostora</w:t>
      </w:r>
      <w:r>
        <w:rPr>
          <w:rFonts w:cs="Arial"/>
          <w:szCs w:val="24"/>
          <w:lang w:eastAsia="sl-SI"/>
        </w:rPr>
        <w:t xml:space="preserve"> </w:t>
      </w:r>
      <w:r w:rsidRPr="00BF698E">
        <w:rPr>
          <w:rFonts w:cs="Arial"/>
          <w:szCs w:val="24"/>
          <w:lang w:eastAsia="sl-SI"/>
        </w:rPr>
        <w:t>za prenosni sistem električne energije ali zemeljskega plina</w:t>
      </w:r>
      <w:r>
        <w:rPr>
          <w:rFonts w:cs="Arial"/>
          <w:szCs w:val="24"/>
          <w:lang w:eastAsia="sl-SI"/>
        </w:rPr>
        <w:t xml:space="preserve"> v javno </w:t>
      </w:r>
      <w:r w:rsidRPr="00CC18B6">
        <w:rPr>
          <w:rFonts w:cs="Arial"/>
          <w:szCs w:val="24"/>
          <w:lang w:eastAsia="sl-SI"/>
        </w:rPr>
        <w:t>korist, odkupiti nepremičnino, ki je zaradi omejitev in prepovedi ni več mogoče rabiti za dejavnost, kot se je rabila pred sprejetjem uredbe ali pa se lahko rabi le v neznatni meri</w:t>
      </w:r>
      <w:r>
        <w:rPr>
          <w:rFonts w:cs="Arial"/>
          <w:szCs w:val="24"/>
          <w:lang w:eastAsia="sl-SI"/>
        </w:rPr>
        <w:t>.</w:t>
      </w:r>
    </w:p>
    <w:p w:rsidR="00A1018B" w:rsidRPr="00CC18B6" w:rsidRDefault="00A1018B" w:rsidP="00BC2486">
      <w:pPr>
        <w:rPr>
          <w:rFonts w:cs="Arial"/>
          <w:szCs w:val="24"/>
          <w:lang w:eastAsia="sl-SI"/>
        </w:rPr>
      </w:pPr>
    </w:p>
    <w:p w:rsidR="00A1018B" w:rsidRPr="00CC18B6" w:rsidRDefault="00A1018B" w:rsidP="00BC2486">
      <w:pPr>
        <w:rPr>
          <w:rFonts w:cs="Arial"/>
          <w:szCs w:val="24"/>
          <w:lang w:eastAsia="sl-SI"/>
        </w:rPr>
      </w:pPr>
      <w:r w:rsidRPr="00CC18B6">
        <w:rPr>
          <w:rFonts w:cs="Arial"/>
          <w:szCs w:val="24"/>
          <w:lang w:eastAsia="sl-SI"/>
        </w:rPr>
        <w:t xml:space="preserve">(4) Lastnik lahko uveljavlja pravico iz prejšnjega odstavka v postopku, ki ga za odvzem lastninske pravice določajo predpisi, ki urejajo omejitve oziroma odvzem lastninske pravice v javno korist. </w:t>
      </w:r>
    </w:p>
    <w:p w:rsidR="00A1018B" w:rsidRPr="00CC18B6" w:rsidRDefault="00A1018B" w:rsidP="00BC2486">
      <w:pPr>
        <w:rPr>
          <w:rFonts w:cs="Arial"/>
          <w:szCs w:val="24"/>
          <w:lang w:eastAsia="sl-SI"/>
        </w:rPr>
      </w:pPr>
    </w:p>
    <w:p w:rsidR="00A1018B" w:rsidRPr="00CC18B6" w:rsidRDefault="00A1018B" w:rsidP="00BC2486">
      <w:pPr>
        <w:rPr>
          <w:rFonts w:cs="Arial"/>
          <w:szCs w:val="24"/>
          <w:lang w:eastAsia="sl-SI"/>
        </w:rPr>
      </w:pPr>
      <w:r w:rsidRPr="00CC18B6">
        <w:rPr>
          <w:rFonts w:cs="Arial"/>
          <w:szCs w:val="24"/>
          <w:lang w:eastAsia="sl-SI"/>
        </w:rPr>
        <w:t>(5) Če se v območju prostora za izkoriščanje obnovljivih virov energije</w:t>
      </w:r>
      <w:r>
        <w:rPr>
          <w:rFonts w:cs="Arial"/>
          <w:szCs w:val="24"/>
          <w:lang w:eastAsia="sl-SI"/>
        </w:rPr>
        <w:t xml:space="preserve"> ali</w:t>
      </w:r>
      <w:r w:rsidRPr="00BF698E">
        <w:rPr>
          <w:rFonts w:cs="Arial"/>
          <w:szCs w:val="24"/>
          <w:lang w:eastAsia="sl-SI"/>
        </w:rPr>
        <w:t xml:space="preserve"> za prenosni sistem električne energije ali zemeljskega plina</w:t>
      </w:r>
      <w:r w:rsidRPr="00CC18B6">
        <w:rPr>
          <w:rFonts w:cs="Arial"/>
          <w:szCs w:val="24"/>
          <w:lang w:eastAsia="sl-SI"/>
        </w:rPr>
        <w:t xml:space="preserve"> v javno korist nahajajo stavbe in drugi objekti, je dopustno na njih izvajati dela, ki jih predpisi, ki urejajo graditev objektov, opredeljujejo kot redna in investicijska vzdrževalna ter vzdrževalna dela v javno korist, za katera ni potrebno gradbeno dovoljenje ter rekonstrukcije. </w:t>
      </w:r>
    </w:p>
    <w:p w:rsidR="00A1018B" w:rsidRPr="00CC18B6" w:rsidRDefault="00A1018B" w:rsidP="00BC2486">
      <w:pPr>
        <w:rPr>
          <w:rFonts w:cs="Arial"/>
          <w:szCs w:val="24"/>
          <w:lang w:eastAsia="sl-SI"/>
        </w:rPr>
      </w:pPr>
    </w:p>
    <w:p w:rsidR="00A1018B" w:rsidRPr="00CC18B6" w:rsidRDefault="00A1018B" w:rsidP="00BC2486">
      <w:pPr>
        <w:rPr>
          <w:rFonts w:cs="Arial"/>
          <w:szCs w:val="24"/>
          <w:lang w:eastAsia="sl-SI"/>
        </w:rPr>
      </w:pPr>
      <w:r w:rsidRPr="00CC18B6">
        <w:rPr>
          <w:rFonts w:cs="Arial"/>
          <w:szCs w:val="24"/>
          <w:lang w:eastAsia="sl-SI"/>
        </w:rPr>
        <w:t xml:space="preserve">(6) V primeru nove gradnje, prizidave, nadzidave ali spremembe namembnosti objekta, ki naj bi se izvedla v območju prostora za izkoriščanje obnovljivih virov energije </w:t>
      </w:r>
      <w:r>
        <w:rPr>
          <w:rFonts w:cs="Arial"/>
          <w:szCs w:val="24"/>
          <w:lang w:eastAsia="sl-SI"/>
        </w:rPr>
        <w:t>ali</w:t>
      </w:r>
      <w:r w:rsidRPr="00BF698E">
        <w:rPr>
          <w:rFonts w:cs="Arial"/>
          <w:szCs w:val="24"/>
          <w:lang w:eastAsia="sl-SI"/>
        </w:rPr>
        <w:t xml:space="preserve"> za prenosni sistem električne energije ali zemeljskega plina </w:t>
      </w:r>
      <w:r w:rsidRPr="00CC18B6">
        <w:rPr>
          <w:rFonts w:cs="Arial"/>
          <w:szCs w:val="24"/>
          <w:lang w:eastAsia="sl-SI"/>
        </w:rPr>
        <w:t xml:space="preserve">v javno korist in za katero je predpisano gradbeno dovoljenje, mora investitor pred izdajo gradbenega dovoljenja pridobiti soglasje ministrstva, pristojnega za energijo. Soglasje ministrstva, pristojnega za energijo, je potrebno tudi pred začetkom gradnje objektov, za katere je s predpisi, ki urejajo graditev objektov, določeno, da se jih lahko gradi brez gradbenega dovoljenja. </w:t>
      </w:r>
    </w:p>
    <w:p w:rsidR="00A1018B" w:rsidRPr="00CC18B6" w:rsidRDefault="00A1018B" w:rsidP="00BC2486">
      <w:pPr>
        <w:rPr>
          <w:rFonts w:cs="Arial"/>
          <w:szCs w:val="24"/>
          <w:lang w:eastAsia="sl-SI"/>
        </w:rPr>
      </w:pPr>
    </w:p>
    <w:p w:rsidR="00A1018B" w:rsidRDefault="00A1018B" w:rsidP="00BC2486">
      <w:pPr>
        <w:rPr>
          <w:rFonts w:cs="Arial"/>
          <w:szCs w:val="24"/>
          <w:lang w:eastAsia="sl-SI"/>
        </w:rPr>
      </w:pPr>
      <w:r w:rsidRPr="00CC18B6">
        <w:rPr>
          <w:rFonts w:cs="Arial"/>
          <w:szCs w:val="24"/>
          <w:lang w:eastAsia="sl-SI"/>
        </w:rPr>
        <w:t xml:space="preserve">(7) Za območja, ki jih določa uredba o razglasitvi prostora za izkoriščanje obnovljivih virov energije </w:t>
      </w:r>
      <w:r>
        <w:rPr>
          <w:rFonts w:cs="Arial"/>
          <w:szCs w:val="24"/>
          <w:lang w:eastAsia="sl-SI"/>
        </w:rPr>
        <w:t>ali</w:t>
      </w:r>
      <w:r w:rsidRPr="00BF698E">
        <w:rPr>
          <w:rFonts w:cs="Arial"/>
          <w:szCs w:val="24"/>
          <w:lang w:eastAsia="sl-SI"/>
        </w:rPr>
        <w:t xml:space="preserve"> za prenosni sistem električne energije ali zemeljskega plina </w:t>
      </w:r>
      <w:r w:rsidRPr="00CC18B6">
        <w:rPr>
          <w:rFonts w:cs="Arial"/>
          <w:szCs w:val="24"/>
          <w:lang w:eastAsia="sl-SI"/>
        </w:rPr>
        <w:t>v javno korist, je mogoče sprejemati nove prostorske akte oziroma jih spreminjati in dopolnjevati samo, če se k sklepu o začetku njihove izdelave pridobi soglasje ministra, pristojnega za energijo, s katerim se določijo tudi pogoji, ki se jih mora v postopku priprav</w:t>
      </w:r>
      <w:r>
        <w:rPr>
          <w:rFonts w:cs="Arial"/>
          <w:szCs w:val="24"/>
          <w:lang w:eastAsia="sl-SI"/>
        </w:rPr>
        <w:t>e prostorskega akta upoštevati.</w:t>
      </w:r>
    </w:p>
    <w:p w:rsidR="00A1018B" w:rsidRDefault="00A1018B" w:rsidP="00BC2486">
      <w:pPr>
        <w:rPr>
          <w:rFonts w:cs="Arial"/>
          <w:szCs w:val="24"/>
          <w:lang w:eastAsia="sl-SI"/>
        </w:rPr>
      </w:pPr>
    </w:p>
    <w:p w:rsidR="00A1018B" w:rsidRPr="007D1782" w:rsidRDefault="00A1018B" w:rsidP="007D1782">
      <w:pPr>
        <w:pStyle w:val="ListParagraph"/>
        <w:ind w:left="0"/>
        <w:rPr>
          <w:i/>
          <w:color w:val="4F81BD"/>
          <w:szCs w:val="22"/>
        </w:rPr>
      </w:pPr>
    </w:p>
    <w:p w:rsidR="00A1018B" w:rsidRPr="007D1782" w:rsidRDefault="00A1018B" w:rsidP="007D1782">
      <w:pPr>
        <w:pStyle w:val="Obrazloitev"/>
      </w:pPr>
      <w:r w:rsidRPr="007D1782">
        <w:t>Ta člen določa pravni status območja, ki ga opredeljuje uredba vlade o razglasitvi prostora za izkoriščanje obnovljivih virov energije</w:t>
      </w:r>
      <w:r w:rsidRPr="00BF698E">
        <w:t xml:space="preserve"> ter za prenosni sistem električne energije ali zemeljskega plina</w:t>
      </w:r>
      <w:r w:rsidRPr="007D1782">
        <w:t xml:space="preserve"> v javno korist in ki se ga zaznamuje v zemljiški knjigi kot zaznamba obnovljivega vira za izkoriščanje. Predkupni upravičenec pri nakupu zemljišč, ki ležijo v območju prostora za izkoriščanje obnovljivih virov energije v javno korist Republika Slovenija, ki je dolžna na zahtevo pravne ali fizične osebe, ki ima v lasti nepremičnino na omenjenem območju, ki je ni več mogoče rabiti za dejavnost pred sprejetjem uredbe, le-to odkupiti.</w:t>
      </w:r>
    </w:p>
    <w:p w:rsidR="00A1018B" w:rsidRPr="007D1782" w:rsidRDefault="00A1018B" w:rsidP="007D1782">
      <w:pPr>
        <w:pStyle w:val="Obrazloitev"/>
      </w:pPr>
      <w:r w:rsidRPr="007D1782">
        <w:t xml:space="preserve">Na stavbah in objektih, ki se nahajajo v območju prostora za izkoriščanje obnovljivih virov energije </w:t>
      </w:r>
      <w:r w:rsidRPr="00BF698E">
        <w:t xml:space="preserve">ter za prenosni sistem električne energije ali zemeljskega plina </w:t>
      </w:r>
      <w:r w:rsidRPr="007D1782">
        <w:t>v javno korist, je dopustno izvajati rekonstrukcije ter redna in investicijska vzdrževalna dela ter vzdrževalna dela v javno korist, za katera ni potrebno gradbeno dovoljenje.</w:t>
      </w:r>
    </w:p>
    <w:p w:rsidR="00A1018B" w:rsidRPr="007D1782" w:rsidRDefault="00A1018B" w:rsidP="007D1782">
      <w:pPr>
        <w:pStyle w:val="Obrazloitev"/>
      </w:pPr>
      <w:r w:rsidRPr="007D1782">
        <w:t>V primeru nove gradnje, za katero je predpisano gradbeno dovoljenje ali pre pričetkom gradnje objektov, ki se jih lahko gradi brez gradbenega dovoljenja na območju prostora za izkoriščanje obnovljivih virov energije</w:t>
      </w:r>
      <w:r w:rsidRPr="00BF698E">
        <w:t xml:space="preserve"> ter za prenosni sistem električne energije ali zemeljskega plina</w:t>
      </w:r>
      <w:r w:rsidRPr="007D1782">
        <w:t xml:space="preserve"> v javno korist, je potrebno pred pričetkom gradnje pridobiti soglasje ministrstva, pristojnega za energijo.</w:t>
      </w:r>
    </w:p>
    <w:p w:rsidR="00A1018B" w:rsidRPr="007D1782" w:rsidRDefault="00A1018B" w:rsidP="007D1782">
      <w:pPr>
        <w:pStyle w:val="Obrazloitev"/>
      </w:pPr>
      <w:r w:rsidRPr="007D1782">
        <w:t>Prav tako je mogoče sprejemati nove prostorske akte oziroma njihove spremembe in dopolnitve na območjih, ki jih določa uredba o razglasitvi prostora za izkoriščanje obnovljivih virov energije</w:t>
      </w:r>
      <w:r w:rsidRPr="00BF698E">
        <w:t xml:space="preserve"> ter za prenosni sistem električne energije ali zemeljskega plina</w:t>
      </w:r>
      <w:r w:rsidRPr="007D1782">
        <w:t xml:space="preserve"> v javno korist le s pridobljenim soglasjem ministra, pristojnega za energijo, k sklepu o začetku priprave prostorskega akta. V soglasju se določijo tudi pogoji, ki se jih mora v prostoru priprave prostorskega akta upoštevati.</w:t>
      </w:r>
    </w:p>
    <w:p w:rsidR="00A1018B" w:rsidRDefault="00A1018B" w:rsidP="00BC2486">
      <w:pPr>
        <w:rPr>
          <w:rFonts w:cs="Arial"/>
          <w:szCs w:val="24"/>
          <w:lang w:eastAsia="sl-SI"/>
        </w:rPr>
      </w:pPr>
    </w:p>
    <w:p w:rsidR="00A1018B" w:rsidRDefault="00A1018B" w:rsidP="00BC2486">
      <w:pPr>
        <w:rPr>
          <w:rFonts w:cs="Arial"/>
          <w:szCs w:val="24"/>
          <w:lang w:eastAsia="sl-SI"/>
        </w:rPr>
      </w:pPr>
    </w:p>
    <w:p w:rsidR="00A1018B" w:rsidRDefault="00A1018B" w:rsidP="007D1782">
      <w:pPr>
        <w:pStyle w:val="Heading5"/>
      </w:pPr>
      <w:bookmarkStart w:id="1757" w:name="_Toc316047551"/>
      <w:bookmarkStart w:id="1758" w:name="_Toc295472643"/>
      <w:bookmarkStart w:id="1759" w:name="_Toc358722404"/>
      <w:bookmarkEnd w:id="1757"/>
      <w:r w:rsidRPr="00CC18B6">
        <w:t>člen</w:t>
      </w:r>
      <w:r w:rsidRPr="00CC18B6">
        <w:br/>
        <w:t>(</w:t>
      </w:r>
      <w:r w:rsidRPr="00CC18B6">
        <w:rPr>
          <w:lang w:eastAsia="sl-SI"/>
        </w:rPr>
        <w:t xml:space="preserve">prenehanje in spremembe prostora za izkoriščanje obnovljivih virov energije </w:t>
      </w:r>
      <w:r w:rsidRPr="00BF698E">
        <w:rPr>
          <w:lang w:eastAsia="sl-SI"/>
        </w:rPr>
        <w:t xml:space="preserve">ter za prenosni sistem električne energije ali zemeljskega plina </w:t>
      </w:r>
      <w:r w:rsidRPr="00CC18B6">
        <w:rPr>
          <w:lang w:eastAsia="sl-SI"/>
        </w:rPr>
        <w:t>v javno korist</w:t>
      </w:r>
      <w:r w:rsidRPr="00CC18B6">
        <w:t>)</w:t>
      </w:r>
      <w:bookmarkEnd w:id="1758"/>
      <w:bookmarkEnd w:id="1759"/>
    </w:p>
    <w:p w:rsidR="00A1018B" w:rsidRDefault="00A1018B" w:rsidP="00BC2486">
      <w:pPr>
        <w:rPr>
          <w:rFonts w:cs="Arial"/>
          <w:szCs w:val="24"/>
          <w:lang w:eastAsia="sl-SI"/>
        </w:rPr>
      </w:pPr>
    </w:p>
    <w:p w:rsidR="00A1018B" w:rsidRPr="00CC18B6" w:rsidRDefault="00A1018B" w:rsidP="00BC2486">
      <w:pPr>
        <w:rPr>
          <w:rFonts w:cs="Arial"/>
          <w:szCs w:val="24"/>
          <w:lang w:eastAsia="sl-SI"/>
        </w:rPr>
      </w:pPr>
      <w:r w:rsidRPr="00CC18B6">
        <w:rPr>
          <w:rFonts w:cs="Arial"/>
          <w:szCs w:val="24"/>
          <w:lang w:eastAsia="sl-SI"/>
        </w:rPr>
        <w:t>(1) Če se v času veljavnosti uredbe o razglasitvi prostora za izkoriščanje obnovljivih virov energije</w:t>
      </w:r>
      <w:r w:rsidRPr="00BF698E">
        <w:t xml:space="preserve"> </w:t>
      </w:r>
      <w:r>
        <w:t>ali</w:t>
      </w:r>
      <w:r w:rsidRPr="00BF698E">
        <w:rPr>
          <w:rFonts w:cs="Arial"/>
          <w:szCs w:val="24"/>
          <w:lang w:eastAsia="sl-SI"/>
        </w:rPr>
        <w:t xml:space="preserve"> za prenosni sistem električne energije ali zemeljskega plina</w:t>
      </w:r>
      <w:r w:rsidRPr="00CC18B6">
        <w:rPr>
          <w:rFonts w:cs="Arial"/>
          <w:szCs w:val="24"/>
          <w:lang w:eastAsia="sl-SI"/>
        </w:rPr>
        <w:t xml:space="preserve"> v javno korist ne začne z izkoriščanjem obnovljivih virov energije na območju, ki ga opredeljuje uredba, preneha veljati uredba po preteku časa, določenega z njo. </w:t>
      </w:r>
    </w:p>
    <w:p w:rsidR="00A1018B" w:rsidRPr="00CC18B6" w:rsidRDefault="00A1018B" w:rsidP="00BC2486">
      <w:pPr>
        <w:rPr>
          <w:rFonts w:cs="Arial"/>
          <w:szCs w:val="24"/>
          <w:lang w:eastAsia="sl-SI"/>
        </w:rPr>
      </w:pPr>
    </w:p>
    <w:p w:rsidR="00A1018B" w:rsidRPr="00CC18B6" w:rsidRDefault="00A1018B" w:rsidP="00BC2486">
      <w:pPr>
        <w:rPr>
          <w:rFonts w:cs="Arial"/>
          <w:szCs w:val="24"/>
          <w:lang w:eastAsia="sl-SI"/>
        </w:rPr>
      </w:pPr>
      <w:r w:rsidRPr="00CC18B6">
        <w:rPr>
          <w:rFonts w:cs="Arial"/>
          <w:szCs w:val="24"/>
          <w:lang w:eastAsia="sl-SI"/>
        </w:rPr>
        <w:t xml:space="preserve">(2) Ne glede na določbe prejšnjega odstavka lahko uredba o razglasitvi prostora za izkoriščanje obnovljivih virov energije </w:t>
      </w:r>
      <w:r>
        <w:rPr>
          <w:rFonts w:cs="Arial"/>
          <w:szCs w:val="24"/>
          <w:lang w:eastAsia="sl-SI"/>
        </w:rPr>
        <w:t>ali</w:t>
      </w:r>
      <w:r w:rsidRPr="00BF698E">
        <w:rPr>
          <w:rFonts w:cs="Arial"/>
          <w:szCs w:val="24"/>
          <w:lang w:eastAsia="sl-SI"/>
        </w:rPr>
        <w:t xml:space="preserve"> za prenosni sistem električne energije ali zemeljskega plina </w:t>
      </w:r>
      <w:r w:rsidRPr="00CC18B6">
        <w:rPr>
          <w:rFonts w:cs="Arial"/>
          <w:szCs w:val="24"/>
          <w:lang w:eastAsia="sl-SI"/>
        </w:rPr>
        <w:t xml:space="preserve">v javno korist preneha pred potekom časa, določenega z njo, če se za območje, ki ga opredeljuje uredba, v soglasju z ministrstvom, pristojnim za energijo, sprejme takšen prostorski akt, zaradi katerega bi bilo izkoriščanje obnovljivih virov </w:t>
      </w:r>
      <w:r>
        <w:rPr>
          <w:rFonts w:cs="Arial"/>
          <w:szCs w:val="24"/>
          <w:lang w:eastAsia="sl-SI"/>
        </w:rPr>
        <w:t>ali gradnja objektov, omrežij in naprav</w:t>
      </w:r>
      <w:r w:rsidRPr="00BF698E">
        <w:t xml:space="preserve"> </w:t>
      </w:r>
      <w:r w:rsidRPr="00BF698E">
        <w:rPr>
          <w:rFonts w:cs="Arial"/>
          <w:szCs w:val="24"/>
          <w:lang w:eastAsia="sl-SI"/>
        </w:rPr>
        <w:t>za prenosni sistem električne energije ali zemeljskega plina</w:t>
      </w:r>
      <w:r w:rsidRPr="00CC18B6">
        <w:rPr>
          <w:rFonts w:cs="Arial"/>
          <w:szCs w:val="24"/>
          <w:lang w:eastAsia="sl-SI"/>
        </w:rPr>
        <w:t xml:space="preserve"> v takšnem delu trajno onemogočeno. </w:t>
      </w:r>
    </w:p>
    <w:p w:rsidR="00A1018B" w:rsidRPr="00CC18B6" w:rsidRDefault="00A1018B" w:rsidP="00BC2486">
      <w:pPr>
        <w:rPr>
          <w:rFonts w:cs="Arial"/>
          <w:szCs w:val="24"/>
          <w:lang w:eastAsia="sl-SI"/>
        </w:rPr>
      </w:pPr>
    </w:p>
    <w:p w:rsidR="00A1018B" w:rsidRDefault="00A1018B" w:rsidP="00BC2486">
      <w:pPr>
        <w:rPr>
          <w:rFonts w:cs="Arial"/>
          <w:szCs w:val="24"/>
          <w:lang w:eastAsia="sl-SI"/>
        </w:rPr>
      </w:pPr>
      <w:r w:rsidRPr="00CC18B6">
        <w:rPr>
          <w:rFonts w:cs="Arial"/>
          <w:szCs w:val="24"/>
          <w:lang w:eastAsia="sl-SI"/>
        </w:rPr>
        <w:t xml:space="preserve">(3) Uredba o razglasitvi prostora za izkoriščanje obnovljivih virov energije </w:t>
      </w:r>
      <w:r>
        <w:rPr>
          <w:rFonts w:cs="Arial"/>
          <w:szCs w:val="24"/>
          <w:lang w:eastAsia="sl-SI"/>
        </w:rPr>
        <w:t>ali</w:t>
      </w:r>
      <w:r w:rsidRPr="00BF698E">
        <w:rPr>
          <w:rFonts w:cs="Arial"/>
          <w:szCs w:val="24"/>
          <w:lang w:eastAsia="sl-SI"/>
        </w:rPr>
        <w:t xml:space="preserve"> za prenosni sistem električne energije ali zemeljskega plina </w:t>
      </w:r>
      <w:r w:rsidRPr="00CC18B6">
        <w:rPr>
          <w:rFonts w:cs="Arial"/>
          <w:szCs w:val="24"/>
          <w:lang w:eastAsia="sl-SI"/>
        </w:rPr>
        <w:t>v javno korist se lahko spremeni, če se za del območja, ki ga opredeljuje takšen akt, sprejme takšen prostorski akt, zaradi katerega bi bilo izkoriščanje obnovljivega vira energije</w:t>
      </w:r>
      <w:r>
        <w:rPr>
          <w:rFonts w:cs="Arial"/>
          <w:szCs w:val="24"/>
          <w:lang w:eastAsia="sl-SI"/>
        </w:rPr>
        <w:t xml:space="preserve"> ali</w:t>
      </w:r>
      <w:r w:rsidRPr="00CC18B6">
        <w:rPr>
          <w:rFonts w:cs="Arial"/>
          <w:szCs w:val="24"/>
          <w:lang w:eastAsia="sl-SI"/>
        </w:rPr>
        <w:t xml:space="preserve"> </w:t>
      </w:r>
      <w:r>
        <w:rPr>
          <w:rFonts w:cs="Arial"/>
          <w:szCs w:val="24"/>
          <w:lang w:eastAsia="sl-SI"/>
        </w:rPr>
        <w:t>gradnja objektov, omrežij in naprav</w:t>
      </w:r>
      <w:r w:rsidRPr="00BF698E">
        <w:t xml:space="preserve"> </w:t>
      </w:r>
      <w:r>
        <w:t>za p</w:t>
      </w:r>
      <w:r w:rsidRPr="00BF698E">
        <w:rPr>
          <w:rFonts w:cs="Arial"/>
          <w:szCs w:val="24"/>
          <w:lang w:eastAsia="sl-SI"/>
        </w:rPr>
        <w:t>renosn</w:t>
      </w:r>
      <w:r>
        <w:rPr>
          <w:rFonts w:cs="Arial"/>
          <w:szCs w:val="24"/>
          <w:lang w:eastAsia="sl-SI"/>
        </w:rPr>
        <w:t xml:space="preserve">i </w:t>
      </w:r>
      <w:r w:rsidRPr="00BF698E">
        <w:rPr>
          <w:rFonts w:cs="Arial"/>
          <w:szCs w:val="24"/>
          <w:lang w:eastAsia="sl-SI"/>
        </w:rPr>
        <w:t>sistem električne energije ali zemeljskega plina</w:t>
      </w:r>
      <w:r w:rsidRPr="00CC18B6">
        <w:rPr>
          <w:rFonts w:cs="Arial"/>
          <w:szCs w:val="24"/>
          <w:lang w:eastAsia="sl-SI"/>
        </w:rPr>
        <w:t xml:space="preserve"> v takšnem delu trajno onemogočeno.</w:t>
      </w:r>
    </w:p>
    <w:p w:rsidR="00A1018B" w:rsidRDefault="00A1018B" w:rsidP="00BC2486">
      <w:pPr>
        <w:rPr>
          <w:rFonts w:cs="Arial"/>
          <w:szCs w:val="24"/>
          <w:lang w:eastAsia="sl-SI"/>
        </w:rPr>
      </w:pPr>
    </w:p>
    <w:p w:rsidR="00A1018B" w:rsidRPr="007D1782" w:rsidRDefault="00A1018B" w:rsidP="007D1782">
      <w:pPr>
        <w:pStyle w:val="ListParagraph"/>
        <w:ind w:left="0"/>
        <w:rPr>
          <w:i/>
          <w:color w:val="4F81BD"/>
          <w:szCs w:val="22"/>
        </w:rPr>
      </w:pPr>
    </w:p>
    <w:p w:rsidR="00A1018B" w:rsidRPr="007D1782" w:rsidRDefault="00A1018B" w:rsidP="007D1782">
      <w:pPr>
        <w:pStyle w:val="Obrazloitev"/>
      </w:pPr>
      <w:r w:rsidRPr="007D1782">
        <w:t xml:space="preserve">Navedeni člen določa primere prenehanja veljavnosti uredbe o razglasitvi prostora za izkoriščanje obnovljivih virov energije </w:t>
      </w:r>
      <w:r w:rsidRPr="00BF698E">
        <w:t xml:space="preserve">ter za prenosni sistem električne energije ali zemeljskega plina </w:t>
      </w:r>
      <w:r w:rsidRPr="007D1782">
        <w:t xml:space="preserve">v javno korist ter spremembe prostora, ki na tej podlagi nastanejo. </w:t>
      </w:r>
    </w:p>
    <w:p w:rsidR="00A1018B" w:rsidRPr="007D1782" w:rsidRDefault="00A1018B" w:rsidP="007D1782">
      <w:pPr>
        <w:pStyle w:val="Obrazloitev"/>
      </w:pPr>
      <w:r w:rsidRPr="007D1782">
        <w:t>Prenehanje uredbe po preteku časa, določenega z njo nastane v primerih, če se v času veljavnosti uredbe ne začne z izkoriščanjem obnovljivih virov energije na območju, opredeljenem z uredbo.</w:t>
      </w:r>
    </w:p>
    <w:p w:rsidR="00A1018B" w:rsidRPr="007D1782" w:rsidRDefault="00A1018B" w:rsidP="007D1782">
      <w:pPr>
        <w:pStyle w:val="Obrazloitev"/>
      </w:pPr>
      <w:r w:rsidRPr="007D1782">
        <w:t xml:space="preserve">V 2. odstavku je določeno, da uredba preneha pred pretekom časa, določenega z njo, če se za območje, opredeljeno z uredbo sprejme drug prostorski akt, zaradi katerega bi bilo izkoriščanje obnovljivih virov </w:t>
      </w:r>
      <w:r>
        <w:rPr>
          <w:rFonts w:cs="Arial"/>
          <w:szCs w:val="24"/>
          <w:lang w:eastAsia="sl-SI"/>
        </w:rPr>
        <w:t>ali gradnja objektov, omrežij in naprav</w:t>
      </w:r>
      <w:r w:rsidRPr="00BF698E">
        <w:t xml:space="preserve"> </w:t>
      </w:r>
      <w:r w:rsidRPr="00BF698E">
        <w:rPr>
          <w:rFonts w:cs="Arial"/>
          <w:szCs w:val="24"/>
          <w:lang w:eastAsia="sl-SI"/>
        </w:rPr>
        <w:t>za prenosni sistem električne energije ali zemeljskega plina</w:t>
      </w:r>
      <w:r w:rsidRPr="00CC18B6">
        <w:rPr>
          <w:rFonts w:cs="Arial"/>
          <w:szCs w:val="24"/>
          <w:lang w:eastAsia="sl-SI"/>
        </w:rPr>
        <w:t xml:space="preserve"> </w:t>
      </w:r>
      <w:r w:rsidRPr="007D1782">
        <w:t>trajno onemogočeno. Za to je potrebno soglasje ministrstva, pristojnega za energijo.</w:t>
      </w:r>
    </w:p>
    <w:p w:rsidR="00A1018B" w:rsidRPr="007D1782" w:rsidRDefault="00A1018B" w:rsidP="007D1782">
      <w:pPr>
        <w:pStyle w:val="Obrazloitev"/>
      </w:pPr>
      <w:r w:rsidRPr="007D1782">
        <w:t xml:space="preserve">V primeru, če se za del območja, ki ga opredeljuje uredba sprejme prostorski akt, zaradi katerega bi bilo izkoriščanje obnovljivega vira energije </w:t>
      </w:r>
      <w:r>
        <w:rPr>
          <w:rFonts w:cs="Arial"/>
          <w:szCs w:val="24"/>
          <w:lang w:eastAsia="sl-SI"/>
        </w:rPr>
        <w:t>ali gradnja objektov, omrežij in naprav</w:t>
      </w:r>
      <w:r w:rsidRPr="00BF698E">
        <w:t xml:space="preserve"> </w:t>
      </w:r>
      <w:r w:rsidRPr="00BF698E">
        <w:rPr>
          <w:rFonts w:cs="Arial"/>
          <w:szCs w:val="24"/>
          <w:lang w:eastAsia="sl-SI"/>
        </w:rPr>
        <w:t>za prenosni sistem električne energije ali zemeljskega plina</w:t>
      </w:r>
      <w:r w:rsidRPr="00CC18B6">
        <w:rPr>
          <w:rFonts w:cs="Arial"/>
          <w:szCs w:val="24"/>
          <w:lang w:eastAsia="sl-SI"/>
        </w:rPr>
        <w:t xml:space="preserve"> </w:t>
      </w:r>
      <w:r w:rsidRPr="007D1782">
        <w:t>v delu trajno onemogočeno, se uredba o razglasitvi prostor</w:t>
      </w:r>
      <w:r>
        <w:t>a</w:t>
      </w:r>
      <w:r w:rsidRPr="007D1782">
        <w:t xml:space="preserve"> za izkoriščanje obnovljivih virov energije v javno korist spremeni.</w:t>
      </w:r>
    </w:p>
    <w:p w:rsidR="00A1018B" w:rsidRPr="009A2399" w:rsidRDefault="00A1018B" w:rsidP="007D1782">
      <w:pPr>
        <w:pStyle w:val="Obrazloitev"/>
        <w:rPr>
          <w:rFonts w:cs="Arial"/>
          <w:szCs w:val="24"/>
          <w:lang w:eastAsia="sl-SI"/>
        </w:rPr>
      </w:pPr>
      <w:r>
        <w:rPr>
          <w:rFonts w:cs="Arial"/>
          <w:szCs w:val="24"/>
          <w:lang w:eastAsia="sl-SI"/>
        </w:rPr>
        <w:t xml:space="preserve"> </w:t>
      </w:r>
    </w:p>
    <w:p w:rsidR="00A1018B" w:rsidRDefault="00A1018B" w:rsidP="001E2586">
      <w:pPr>
        <w:pStyle w:val="Heading2"/>
        <w:rPr>
          <w:b/>
        </w:rPr>
      </w:pPr>
      <w:bookmarkStart w:id="1760" w:name="_Toc358722405"/>
      <w:r>
        <w:t>IV. poglavje: DRUGE SKUPNE DOLOČBE</w:t>
      </w:r>
      <w:bookmarkEnd w:id="1760"/>
    </w:p>
    <w:p w:rsidR="00A1018B" w:rsidRDefault="00A1018B" w:rsidP="00D009E1"/>
    <w:p w:rsidR="00A1018B" w:rsidRPr="00C714C5" w:rsidRDefault="00A1018B" w:rsidP="001E2586">
      <w:pPr>
        <w:pStyle w:val="Heading3"/>
      </w:pPr>
      <w:bookmarkStart w:id="1761" w:name="_Toc358722406"/>
      <w:r>
        <w:t>1. oddelek: Soglasje za pridobitev kontrolnega deleža nad izvajalcem gospodarske javne službe v energetskih dejavnostih</w:t>
      </w:r>
      <w:bookmarkEnd w:id="1761"/>
    </w:p>
    <w:p w:rsidR="00A1018B" w:rsidRDefault="00A1018B" w:rsidP="00D009E1"/>
    <w:p w:rsidR="00A1018B" w:rsidRDefault="00A1018B" w:rsidP="007D1782">
      <w:pPr>
        <w:pStyle w:val="Heading5"/>
      </w:pPr>
      <w:bookmarkStart w:id="1762" w:name="_Toc358722407"/>
      <w:r w:rsidRPr="00C714C5">
        <w:t>člen</w:t>
      </w:r>
      <w:r>
        <w:br/>
      </w:r>
      <w:r w:rsidRPr="004B2E4B">
        <w:t>(soglasje za pridobitev kontrolnega deleža)</w:t>
      </w:r>
      <w:bookmarkEnd w:id="1762"/>
    </w:p>
    <w:p w:rsidR="00A1018B" w:rsidRDefault="00A1018B" w:rsidP="00C714C5">
      <w:pPr>
        <w:jc w:val="center"/>
      </w:pPr>
    </w:p>
    <w:p w:rsidR="00A1018B" w:rsidRDefault="00A1018B" w:rsidP="00C714C5">
      <w:pPr>
        <w:rPr>
          <w:rFonts w:cs="Arial"/>
        </w:rPr>
      </w:pPr>
      <w:r>
        <w:rPr>
          <w:rFonts w:cs="Arial"/>
        </w:rPr>
        <w:t xml:space="preserve">Izvajalci gospodarske javne službe v </w:t>
      </w:r>
      <w:r w:rsidRPr="00C714C5">
        <w:rPr>
          <w:rStyle w:val="highlight1"/>
          <w:rFonts w:cs="Arial"/>
          <w:color w:val="auto"/>
          <w:sz w:val="24"/>
          <w:szCs w:val="24"/>
        </w:rPr>
        <w:t>energetskih</w:t>
      </w:r>
      <w:r w:rsidRPr="00C714C5">
        <w:rPr>
          <w:rFonts w:cs="Arial"/>
          <w:szCs w:val="24"/>
        </w:rPr>
        <w:t xml:space="preserve"> </w:t>
      </w:r>
      <w:r>
        <w:rPr>
          <w:rFonts w:cs="Arial"/>
        </w:rPr>
        <w:t>dejavnostih morajo imeti v svojih ustanovnih aktih določila, ki dopuščajo pridobitev kontrolnega deleža v osnovnem kapitalu družbe posameznemu vlagatelju neposredno ali skupaj z obvladovanimi (povezanimi) družbami z nakupom ali z dokapitalizacijo le s soglasjem vlade.</w:t>
      </w:r>
    </w:p>
    <w:p w:rsidR="00A1018B" w:rsidRDefault="00A1018B" w:rsidP="00C714C5">
      <w:pPr>
        <w:rPr>
          <w:rFonts w:cs="Arial"/>
        </w:rPr>
      </w:pPr>
    </w:p>
    <w:p w:rsidR="00A1018B" w:rsidRPr="00322F9D" w:rsidRDefault="00A1018B" w:rsidP="00C91765">
      <w:pPr>
        <w:pStyle w:val="Obrazloitev"/>
      </w:pPr>
      <w:r>
        <w:t>Člen je bil zapisan že v sedanjem energetskem zakonu. Omogoča Vladi Republike Slovenije, da ščiti izvajalce gospodarskih javnih služb (npr.Petrol) pred neželenimi prevzemi.</w:t>
      </w:r>
    </w:p>
    <w:p w:rsidR="00A1018B" w:rsidRDefault="00A1018B" w:rsidP="00C714C5"/>
    <w:p w:rsidR="00A1018B" w:rsidRDefault="00A1018B" w:rsidP="00D009E1"/>
    <w:p w:rsidR="00A1018B" w:rsidRPr="00C714C5" w:rsidRDefault="00A1018B" w:rsidP="001E2586">
      <w:pPr>
        <w:pStyle w:val="Heading3"/>
      </w:pPr>
      <w:bookmarkStart w:id="1763" w:name="_Toc358722408"/>
      <w:r>
        <w:t>2. oddelek: Posebne določbe o izvršbi in stečaju nad izvajalci energetskih dejavnosti</w:t>
      </w:r>
      <w:bookmarkEnd w:id="1763"/>
    </w:p>
    <w:p w:rsidR="00A1018B" w:rsidRPr="00C714C5" w:rsidRDefault="00A1018B" w:rsidP="00C714C5">
      <w:pPr>
        <w:pStyle w:val="Heading4"/>
        <w:rPr>
          <w:b w:val="0"/>
          <w:sz w:val="24"/>
          <w:szCs w:val="24"/>
        </w:rPr>
      </w:pPr>
      <w:bookmarkStart w:id="1764" w:name="_Toc358722409"/>
      <w:r w:rsidRPr="00C714C5">
        <w:rPr>
          <w:b w:val="0"/>
          <w:sz w:val="24"/>
          <w:szCs w:val="24"/>
        </w:rPr>
        <w:t>I. Izvršba</w:t>
      </w:r>
      <w:bookmarkEnd w:id="1764"/>
    </w:p>
    <w:p w:rsidR="00A1018B" w:rsidRPr="00A41C44" w:rsidRDefault="00A1018B" w:rsidP="00391BB3">
      <w:pPr>
        <w:pStyle w:val="Heading5"/>
      </w:pPr>
      <w:bookmarkStart w:id="1765" w:name="_Toc358722410"/>
      <w:r w:rsidRPr="00A41C44">
        <w:t>člen</w:t>
      </w:r>
      <w:r>
        <w:br/>
      </w:r>
      <w:r w:rsidRPr="00A41C44">
        <w:t>(predmeti, izvzeti iz izvršbe)</w:t>
      </w:r>
      <w:bookmarkEnd w:id="1765"/>
    </w:p>
    <w:p w:rsidR="00A1018B" w:rsidRPr="00AA7C01" w:rsidRDefault="00A1018B" w:rsidP="00A14C90">
      <w:pPr>
        <w:rPr>
          <w:rFonts w:cs="Arial"/>
          <w:szCs w:val="24"/>
        </w:rPr>
      </w:pPr>
    </w:p>
    <w:p w:rsidR="00A1018B" w:rsidRPr="00AA7C01" w:rsidRDefault="00A1018B" w:rsidP="00AA7C01">
      <w:pPr>
        <w:rPr>
          <w:rFonts w:cs="Arial"/>
          <w:szCs w:val="24"/>
        </w:rPr>
      </w:pPr>
      <w:r>
        <w:rPr>
          <w:rFonts w:cs="Arial"/>
          <w:szCs w:val="24"/>
        </w:rPr>
        <w:t xml:space="preserve">(1) </w:t>
      </w:r>
      <w:r w:rsidRPr="00AA7C01">
        <w:rPr>
          <w:rFonts w:cs="Arial"/>
          <w:szCs w:val="24"/>
        </w:rPr>
        <w:t xml:space="preserve">Objekti, naprave, napeljave in drugi predmeti energetske infrastrukture, ki so nujno potrebni za opravljanje gospodarske javne službe po tem zakonu, ne morejo biti predmet izvršbe. </w:t>
      </w:r>
    </w:p>
    <w:p w:rsidR="00A1018B" w:rsidRPr="00AA7C01" w:rsidRDefault="00A1018B" w:rsidP="00A14C90">
      <w:pPr>
        <w:ind w:left="426"/>
        <w:rPr>
          <w:rFonts w:cs="Arial"/>
          <w:szCs w:val="24"/>
        </w:rPr>
      </w:pPr>
    </w:p>
    <w:p w:rsidR="00A1018B" w:rsidRDefault="00A1018B" w:rsidP="00AA7C01">
      <w:pPr>
        <w:rPr>
          <w:rFonts w:cs="Arial"/>
          <w:szCs w:val="24"/>
        </w:rPr>
      </w:pPr>
      <w:r>
        <w:rPr>
          <w:rFonts w:cs="Arial"/>
          <w:szCs w:val="24"/>
        </w:rPr>
        <w:t xml:space="preserve">(2) </w:t>
      </w:r>
      <w:r w:rsidRPr="00AA7C01">
        <w:rPr>
          <w:rFonts w:cs="Arial"/>
          <w:szCs w:val="24"/>
        </w:rPr>
        <w:t xml:space="preserve">Izvzetje iz prejšnjega odstavka </w:t>
      </w:r>
      <w:r>
        <w:rPr>
          <w:rFonts w:cs="Arial"/>
          <w:szCs w:val="24"/>
        </w:rPr>
        <w:t xml:space="preserve">ne </w:t>
      </w:r>
      <w:r w:rsidRPr="00AA7C01">
        <w:rPr>
          <w:rFonts w:cs="Arial"/>
          <w:szCs w:val="24"/>
        </w:rPr>
        <w:t>velja v primeru, če se vodi izvršba zaradi poplačila terjatve iz naslova posojila, s katerim je bil predmet kupljen, oziroma posojila, danega za razvoj dejavnosti javne službe, za katero je bil predmet kupljen, ter v primeru, kadar se vodi izvršba zaradi poplačila terjatve, ki je bila zavarovana s pogodbeno zastavno pravico na tem predmetu.</w:t>
      </w:r>
    </w:p>
    <w:p w:rsidR="00A1018B" w:rsidRDefault="00A1018B" w:rsidP="00AA7C01">
      <w:pPr>
        <w:rPr>
          <w:rFonts w:cs="Arial"/>
          <w:szCs w:val="24"/>
        </w:rPr>
      </w:pPr>
    </w:p>
    <w:p w:rsidR="00A1018B" w:rsidRPr="00AA7C01" w:rsidRDefault="00A1018B" w:rsidP="00E70F68">
      <w:pPr>
        <w:pStyle w:val="Obrazloitev"/>
        <w:rPr>
          <w:rFonts w:cs="Arial"/>
        </w:rPr>
      </w:pPr>
      <w:r>
        <w:rPr>
          <w:lang w:eastAsia="sl-SI"/>
        </w:rPr>
        <w:t>V prvem odstavku je najprej potrjena splošna omejitev izvršbe na osnovna sredstva izvajalca javne službe. Poleg tega pa je ta omejitev izvršbe v prvem odstavku širša od splošne omejitve, ki velja za podjetja po izvršilnem pravu, saj se nanaša tudi na energetsko infrastrukturo, ki je sicer v lasti tretjih oseb, vendar pa jo ima izvajalec javne službe v uporabi zaradi izvajanja obveznosti gospodarske javne službe na podlagi najemne pravice ali drugem pravnem temelju. Določba drugega odstavka je specialna določba glede na pravila izvršilnega prava, saj ni mogoče dopustiti, da bi energetska infrastruktura na ta način prešla v last tretjih oseb, ki nimajo obveznosti izvajanja javne službe. Skupen namen teh določb je v zagotavljanju nemotenega nadaljevanja izvajanja javne službe.</w:t>
      </w:r>
    </w:p>
    <w:p w:rsidR="00A1018B" w:rsidRPr="00E279F0" w:rsidRDefault="00A1018B" w:rsidP="00A14C90">
      <w:pPr>
        <w:rPr>
          <w:rFonts w:cs="Arial"/>
          <w:b/>
          <w:sz w:val="22"/>
        </w:rPr>
      </w:pPr>
    </w:p>
    <w:p w:rsidR="00A1018B" w:rsidRPr="00BE740C" w:rsidRDefault="00A1018B" w:rsidP="001E2586">
      <w:pPr>
        <w:pStyle w:val="Heading4"/>
        <w:rPr>
          <w:b w:val="0"/>
          <w:sz w:val="24"/>
          <w:szCs w:val="24"/>
        </w:rPr>
      </w:pPr>
      <w:bookmarkStart w:id="1766" w:name="_Toc358722411"/>
      <w:r w:rsidRPr="00D009E1">
        <w:rPr>
          <w:b w:val="0"/>
          <w:sz w:val="24"/>
          <w:szCs w:val="24"/>
        </w:rPr>
        <w:t>II.   Stečaj</w:t>
      </w:r>
      <w:bookmarkEnd w:id="1766"/>
    </w:p>
    <w:p w:rsidR="00A1018B" w:rsidRPr="00C91765" w:rsidRDefault="00A1018B" w:rsidP="00391BB3">
      <w:pPr>
        <w:pStyle w:val="Heading5"/>
      </w:pPr>
      <w:bookmarkStart w:id="1767" w:name="_Toc358722412"/>
      <w:r w:rsidRPr="00C91765">
        <w:t>člen</w:t>
      </w:r>
      <w:r w:rsidRPr="00C91765">
        <w:br/>
        <w:t xml:space="preserve">(izvzetje iz postopkov insolventnosti za </w:t>
      </w:r>
      <w:r>
        <w:t>koncesionarje in javna podjetja</w:t>
      </w:r>
      <w:r w:rsidRPr="00C91765">
        <w:t>)</w:t>
      </w:r>
      <w:bookmarkEnd w:id="1767"/>
    </w:p>
    <w:p w:rsidR="00A1018B" w:rsidRPr="007D1782" w:rsidRDefault="00A1018B" w:rsidP="00AA7C01">
      <w:pPr>
        <w:jc w:val="center"/>
        <w:rPr>
          <w:rFonts w:cs="Arial"/>
          <w:szCs w:val="24"/>
          <w:highlight w:val="magenta"/>
        </w:rPr>
      </w:pPr>
    </w:p>
    <w:p w:rsidR="00A1018B" w:rsidRPr="00FF6E04" w:rsidRDefault="00A1018B" w:rsidP="00C91765">
      <w:pPr>
        <w:rPr>
          <w:rFonts w:cs="Arial"/>
          <w:szCs w:val="24"/>
        </w:rPr>
      </w:pPr>
      <w:r w:rsidRPr="00FF6E04">
        <w:rPr>
          <w:rFonts w:cs="Arial"/>
          <w:szCs w:val="24"/>
        </w:rPr>
        <w:t xml:space="preserve"> (1) </w:t>
      </w:r>
      <w:r>
        <w:rPr>
          <w:rFonts w:cs="Arial"/>
          <w:szCs w:val="24"/>
        </w:rPr>
        <w:t>Za</w:t>
      </w:r>
      <w:r w:rsidRPr="00FF6E04">
        <w:rPr>
          <w:rFonts w:cs="Arial"/>
          <w:szCs w:val="24"/>
        </w:rPr>
        <w:t xml:space="preserve"> </w:t>
      </w:r>
      <w:r>
        <w:rPr>
          <w:rFonts w:cs="Arial"/>
          <w:szCs w:val="24"/>
        </w:rPr>
        <w:t>koncesionarje  v 100% lasti Republike Slovenije ali lokalnih samoupravnih skupnosti ter za javna podjetja</w:t>
      </w:r>
      <w:r w:rsidRPr="00FF6E04">
        <w:rPr>
          <w:rFonts w:cs="Arial"/>
          <w:szCs w:val="24"/>
        </w:rPr>
        <w:t>, ki opravljajo gospodarsko javno službo po tem zakonu, ni mogoče uvesti  stečajnega postopka.</w:t>
      </w:r>
    </w:p>
    <w:p w:rsidR="00A1018B" w:rsidRPr="00FF6E04" w:rsidRDefault="00A1018B" w:rsidP="00C91765">
      <w:pPr>
        <w:ind w:left="426"/>
        <w:jc w:val="center"/>
        <w:rPr>
          <w:rFonts w:cs="Arial"/>
          <w:szCs w:val="24"/>
        </w:rPr>
      </w:pPr>
    </w:p>
    <w:p w:rsidR="00A1018B" w:rsidRDefault="00A1018B" w:rsidP="00C91765">
      <w:pPr>
        <w:rPr>
          <w:rFonts w:cs="Arial"/>
          <w:szCs w:val="24"/>
        </w:rPr>
      </w:pPr>
      <w:r w:rsidRPr="00FF6E04">
        <w:rPr>
          <w:rFonts w:cs="Arial"/>
          <w:szCs w:val="24"/>
        </w:rPr>
        <w:t xml:space="preserve">(2) Za obveznosti </w:t>
      </w:r>
      <w:r>
        <w:rPr>
          <w:rFonts w:cs="Arial"/>
          <w:szCs w:val="24"/>
        </w:rPr>
        <w:t xml:space="preserve">pravnih oseb </w:t>
      </w:r>
      <w:r w:rsidRPr="00FF6E04">
        <w:rPr>
          <w:rFonts w:cs="Arial"/>
          <w:szCs w:val="24"/>
        </w:rPr>
        <w:t xml:space="preserve"> iz prejšnjega odstavka odgovarjajo subsidiarno njegovi ustanovitelji.</w:t>
      </w:r>
    </w:p>
    <w:p w:rsidR="00A1018B" w:rsidRDefault="00A1018B" w:rsidP="00C91765">
      <w:pPr>
        <w:rPr>
          <w:rFonts w:cs="Arial"/>
          <w:szCs w:val="24"/>
        </w:rPr>
      </w:pPr>
    </w:p>
    <w:p w:rsidR="00A1018B" w:rsidRPr="00062431" w:rsidRDefault="00A1018B" w:rsidP="00062431">
      <w:pPr>
        <w:pStyle w:val="Obrazloitev"/>
      </w:pPr>
      <w:r w:rsidRPr="00062431">
        <w:t>S to določbo se ohranja dosedanja zakonska ureditev. V kolikor država organizira izvajanje gospodarskih javnih služb po tem zakonu v obliki javnega podjetja, je dolžna zagotoviti tudi pogoje za trajno delovanje teh podjetij, v kolikor se podjetja znajdejo v težavah zaradi insolventnosti. Ker država kot ustanovitelj prevzame solidarno jamstvo za obveznosti tega podjetja, je izključena prisilna poravnava ali stečaj nad javnimi podjetji po tem členu.</w:t>
      </w:r>
    </w:p>
    <w:p w:rsidR="00A1018B" w:rsidRPr="00E279F0" w:rsidRDefault="00A1018B" w:rsidP="00C91765">
      <w:pPr>
        <w:pStyle w:val="Obrazloitev"/>
        <w:rPr>
          <w:sz w:val="22"/>
        </w:rPr>
      </w:pPr>
    </w:p>
    <w:p w:rsidR="00A1018B" w:rsidRPr="00A41C44" w:rsidRDefault="00A1018B" w:rsidP="00391BB3">
      <w:pPr>
        <w:pStyle w:val="Heading5"/>
      </w:pPr>
      <w:bookmarkStart w:id="1768" w:name="_Toc358722413"/>
      <w:r w:rsidRPr="00E279F0">
        <w:t>člen</w:t>
      </w:r>
      <w:r>
        <w:br/>
      </w:r>
      <w:r w:rsidRPr="00A41C44">
        <w:t>(posebna pravila o prodaji premoženja v stečaju)</w:t>
      </w:r>
      <w:bookmarkEnd w:id="1768"/>
    </w:p>
    <w:p w:rsidR="00A1018B" w:rsidRPr="00995E52" w:rsidRDefault="00A1018B" w:rsidP="00995E52">
      <w:pPr>
        <w:rPr>
          <w:rFonts w:cs="Arial"/>
          <w:szCs w:val="24"/>
        </w:rPr>
      </w:pPr>
    </w:p>
    <w:p w:rsidR="00A1018B" w:rsidRDefault="00A1018B" w:rsidP="00995E52">
      <w:pPr>
        <w:rPr>
          <w:rFonts w:cs="Arial"/>
          <w:szCs w:val="24"/>
        </w:rPr>
      </w:pPr>
      <w:r w:rsidRPr="00995E52">
        <w:rPr>
          <w:rFonts w:cs="Arial"/>
          <w:szCs w:val="24"/>
        </w:rPr>
        <w:t xml:space="preserve">Stvari in druge premoženjske pravice, ki so kot celota nujno potrebne za opravljanje gospodarske javne službe po tem zakonu, se v stečaju lahko prodajo samo kot poslovna celota. </w:t>
      </w:r>
    </w:p>
    <w:p w:rsidR="00A1018B" w:rsidRDefault="00A1018B" w:rsidP="00995E52">
      <w:pPr>
        <w:rPr>
          <w:rFonts w:cs="Arial"/>
          <w:szCs w:val="24"/>
        </w:rPr>
      </w:pPr>
    </w:p>
    <w:p w:rsidR="00A1018B" w:rsidRPr="00062431" w:rsidRDefault="00A1018B" w:rsidP="00062431">
      <w:pPr>
        <w:pStyle w:val="Obrazloitev"/>
      </w:pPr>
      <w:r w:rsidRPr="00062431">
        <w:t>Gre za specialno določbo v razmerju do pravil stečajnega postopka, katere namen je zagotoviti nemoteno nadaljevanje izvajanje gospodarskih javnih služb, kar bi bilo onemogočeno, če bi dopustili, da se energetska infrastruktura v stečaju prodaja po ločenih delih različnim kupcem. S to določbo se zagotovi, da celoten premoženjski sklop stvari, ki je potreben za izvajanje javnih služb po tem zakonu, preide na novega izvajalca javne službe..</w:t>
      </w:r>
    </w:p>
    <w:p w:rsidR="00A1018B" w:rsidRPr="00995E52" w:rsidRDefault="00A1018B" w:rsidP="00995E52">
      <w:pPr>
        <w:rPr>
          <w:rFonts w:cs="Arial"/>
          <w:szCs w:val="24"/>
        </w:rPr>
      </w:pPr>
    </w:p>
    <w:p w:rsidR="00A1018B" w:rsidRPr="00A41C44" w:rsidRDefault="00A1018B" w:rsidP="00391BB3">
      <w:pPr>
        <w:pStyle w:val="Heading5"/>
      </w:pPr>
      <w:bookmarkStart w:id="1769" w:name="_Toc358722414"/>
      <w:r w:rsidRPr="00A41C44">
        <w:t>člen</w:t>
      </w:r>
      <w:r>
        <w:br/>
      </w:r>
      <w:r w:rsidRPr="00A41C44">
        <w:t>(predkupna pravica v stečaju)</w:t>
      </w:r>
      <w:bookmarkEnd w:id="1769"/>
    </w:p>
    <w:p w:rsidR="00A1018B" w:rsidRPr="00995E52" w:rsidRDefault="00A1018B" w:rsidP="00A14C90">
      <w:pPr>
        <w:ind w:left="426"/>
        <w:rPr>
          <w:rFonts w:cs="Arial"/>
          <w:szCs w:val="24"/>
        </w:rPr>
      </w:pPr>
    </w:p>
    <w:p w:rsidR="00A1018B" w:rsidRPr="00995E52" w:rsidRDefault="00A1018B" w:rsidP="00995E52">
      <w:pPr>
        <w:rPr>
          <w:rFonts w:cs="Arial"/>
          <w:szCs w:val="24"/>
        </w:rPr>
      </w:pPr>
      <w:r>
        <w:rPr>
          <w:rFonts w:cs="Arial"/>
          <w:szCs w:val="24"/>
        </w:rPr>
        <w:t xml:space="preserve">(1) </w:t>
      </w:r>
      <w:r w:rsidRPr="00995E52">
        <w:rPr>
          <w:rFonts w:cs="Arial"/>
          <w:szCs w:val="24"/>
        </w:rPr>
        <w:t xml:space="preserve">Če je stečajni dolžnik iz prejšnjega člena pravna oseba ali fizična oseba, ki ne opravlja gospodarske javne službe, ima izvajalec gospodarske javne službe predkupno pravico pri prodaji premoženja kot poslovne celote v stečajnem postopku kot tudi pri prodaji v stečaju katerikoli stvari ali druge premoženjske pravice, ki sestavlja infrastrukturo po tem zakonu. </w:t>
      </w:r>
    </w:p>
    <w:p w:rsidR="00A1018B" w:rsidRPr="00995E52" w:rsidRDefault="00A1018B" w:rsidP="00A14C90">
      <w:pPr>
        <w:ind w:left="426"/>
        <w:rPr>
          <w:rFonts w:cs="Arial"/>
          <w:szCs w:val="24"/>
        </w:rPr>
      </w:pPr>
    </w:p>
    <w:p w:rsidR="00A1018B" w:rsidRPr="00995E52" w:rsidRDefault="00A1018B" w:rsidP="00995E52">
      <w:pPr>
        <w:rPr>
          <w:rFonts w:cs="Arial"/>
          <w:szCs w:val="24"/>
        </w:rPr>
      </w:pPr>
      <w:r>
        <w:rPr>
          <w:rFonts w:cs="Arial"/>
          <w:szCs w:val="24"/>
        </w:rPr>
        <w:t xml:space="preserve">(2) </w:t>
      </w:r>
      <w:r w:rsidRPr="00995E52">
        <w:rPr>
          <w:rFonts w:cs="Arial"/>
          <w:szCs w:val="24"/>
        </w:rPr>
        <w:t xml:space="preserve">Predkupna pravica izvajalca gospodarske javne službe se nanaša tudi na zemljišča, ki so del stečajne mase, in na njih stojijo objekti, naprave ali napeljave izvajalca gospodarske javne službe. </w:t>
      </w:r>
    </w:p>
    <w:p w:rsidR="00A1018B" w:rsidRPr="00995E52" w:rsidRDefault="00A1018B" w:rsidP="00A14C90">
      <w:pPr>
        <w:ind w:left="426"/>
        <w:rPr>
          <w:rFonts w:cs="Arial"/>
          <w:szCs w:val="24"/>
        </w:rPr>
      </w:pPr>
    </w:p>
    <w:p w:rsidR="00A1018B" w:rsidRPr="00995E52" w:rsidRDefault="00A1018B" w:rsidP="00995E52">
      <w:pPr>
        <w:rPr>
          <w:rFonts w:cs="Arial"/>
          <w:szCs w:val="24"/>
        </w:rPr>
      </w:pPr>
      <w:r>
        <w:rPr>
          <w:rFonts w:cs="Arial"/>
          <w:szCs w:val="24"/>
        </w:rPr>
        <w:t xml:space="preserve">(3) </w:t>
      </w:r>
      <w:r w:rsidRPr="00995E52">
        <w:rPr>
          <w:rFonts w:cs="Arial"/>
          <w:szCs w:val="24"/>
        </w:rPr>
        <w:t xml:space="preserve">Kadar je stečajni dolžnik izvajalec gospodarske javne službe po tem zakonu na temelju koncesije gradnje ali koncesije storitev, način prodaje premoženja iz </w:t>
      </w:r>
      <w:r>
        <w:rPr>
          <w:rFonts w:cs="Arial"/>
          <w:szCs w:val="24"/>
        </w:rPr>
        <w:t>prejšnjega</w:t>
      </w:r>
      <w:r w:rsidRPr="00995E52">
        <w:rPr>
          <w:rFonts w:cs="Arial"/>
          <w:szCs w:val="24"/>
        </w:rPr>
        <w:t xml:space="preserve"> člena in predkupna pravica po tem členu ne posegata v izločitveno pravico koncedenta po Zakonu o javno-zasebnem partnerstvu.</w:t>
      </w:r>
    </w:p>
    <w:p w:rsidR="00A1018B" w:rsidRPr="00995E52" w:rsidRDefault="00A1018B" w:rsidP="00A14C90">
      <w:pPr>
        <w:ind w:left="426"/>
        <w:rPr>
          <w:rFonts w:cs="Arial"/>
          <w:szCs w:val="24"/>
        </w:rPr>
      </w:pPr>
    </w:p>
    <w:p w:rsidR="00A1018B" w:rsidRDefault="00A1018B" w:rsidP="00A14C90">
      <w:pPr>
        <w:rPr>
          <w:rFonts w:cs="Arial"/>
          <w:szCs w:val="24"/>
        </w:rPr>
      </w:pPr>
      <w:r>
        <w:rPr>
          <w:rFonts w:cs="Arial"/>
          <w:szCs w:val="24"/>
        </w:rPr>
        <w:t xml:space="preserve">(4) </w:t>
      </w:r>
      <w:r w:rsidRPr="00995E52">
        <w:rPr>
          <w:rFonts w:cs="Arial"/>
          <w:szCs w:val="24"/>
        </w:rPr>
        <w:t xml:space="preserve">Predkupna pravica izvajalca gospodarske javne službe iz prvega in drugega odstavka tega člena se uveljavi v skladu s predpisi, ki urejajo uveljavljanje zakonitih predkupnih pravic v stečajnem postopku.   </w:t>
      </w:r>
    </w:p>
    <w:p w:rsidR="00A1018B" w:rsidRDefault="00A1018B" w:rsidP="00A14C90">
      <w:pPr>
        <w:rPr>
          <w:rFonts w:cs="Arial"/>
          <w:szCs w:val="24"/>
        </w:rPr>
      </w:pPr>
    </w:p>
    <w:p w:rsidR="00A1018B" w:rsidRDefault="00A1018B" w:rsidP="00062431">
      <w:pPr>
        <w:pStyle w:val="Obrazloitev"/>
        <w:rPr>
          <w:lang w:eastAsia="sl-SI"/>
        </w:rPr>
      </w:pPr>
      <w:r>
        <w:rPr>
          <w:lang w:eastAsia="sl-SI"/>
        </w:rPr>
        <w:t>V prvem odstavku je urejena zakonita predkupna pravica, ki jo zakon daje izvajalcu gospodarske javne službe v zvezi z nakupom premoženja stečajnega dolžnika, ki sestavlja energetsko infrastrukturo. Predkupna pravica bo tako prišla v poštev v tistih primerih, ko bo lastnik infrastrukture tretja oseba (v stečaju). V skladu z drugim odstavkom se predkupna pravica razširja tudi na zemljišča, na katerih stojijo objekti ali naprave, ki sestavljajo infrastrukturo.</w:t>
      </w:r>
    </w:p>
    <w:p w:rsidR="00A1018B" w:rsidRPr="0001513B" w:rsidRDefault="00A1018B" w:rsidP="00062431">
      <w:pPr>
        <w:pStyle w:val="Obrazloitev"/>
        <w:rPr>
          <w:rFonts w:cs="Arial"/>
        </w:rPr>
      </w:pPr>
      <w:r>
        <w:rPr>
          <w:lang w:eastAsia="sl-SI"/>
        </w:rPr>
        <w:t>V tretjem odstavku je urejena kolizija med različnimi pravicami v zvezi s premoženjem v stečaju, do katere lahko pride zaradi uporabe različnih predpisov, ki urejajo to področje. Kadar bo stečajni dolžnik opravljal gospodarsko javno službo na podlagi koncesije gradnje ali storitev, zakon izrecno določa v tem odstavku, da ima izločitvena pravica koncedenta, če bi jo ta seveda uveljavil, prednost pred pravicami drugih do nakupa premoženja stečajnega dolžnika, ki je v skladu s predpisi o javno-zasebnem partnerstvu lahko predmet izločitvene pravice.</w:t>
      </w:r>
    </w:p>
    <w:p w:rsidR="00A1018B" w:rsidRPr="00A41C44" w:rsidRDefault="00A1018B" w:rsidP="00391BB3">
      <w:pPr>
        <w:pStyle w:val="Heading5"/>
      </w:pPr>
      <w:bookmarkStart w:id="1770" w:name="_Toc358722415"/>
      <w:r w:rsidRPr="00A41C44">
        <w:t>člen</w:t>
      </w:r>
      <w:r>
        <w:br/>
      </w:r>
      <w:r w:rsidRPr="00A41C44">
        <w:t>(posebna pravila o nadaljevanju poslovanja stečajnega dolžnika)</w:t>
      </w:r>
      <w:bookmarkEnd w:id="1770"/>
    </w:p>
    <w:p w:rsidR="00A1018B" w:rsidRPr="00995E52" w:rsidRDefault="00A1018B" w:rsidP="00995E52">
      <w:pPr>
        <w:rPr>
          <w:rFonts w:cs="Arial"/>
          <w:szCs w:val="24"/>
        </w:rPr>
      </w:pPr>
    </w:p>
    <w:p w:rsidR="00A1018B" w:rsidRPr="00995E52" w:rsidRDefault="00A1018B" w:rsidP="00995E52">
      <w:pPr>
        <w:rPr>
          <w:rFonts w:cs="Arial"/>
          <w:szCs w:val="24"/>
        </w:rPr>
      </w:pPr>
      <w:r>
        <w:rPr>
          <w:rFonts w:cs="Arial"/>
          <w:szCs w:val="24"/>
        </w:rPr>
        <w:t xml:space="preserve">(1) </w:t>
      </w:r>
      <w:r w:rsidRPr="00995E52">
        <w:rPr>
          <w:rFonts w:cs="Arial"/>
          <w:szCs w:val="24"/>
        </w:rPr>
        <w:t>Ne glede na predpise, ki urejajo poslovanje stečajnega dolžnika po začetku stečajnega postopka, je stečajnemu dolžniku, ki je izvajalec gospodarske javne službe, ali ki po pooblastilu izvajalca gospodarske javne službe opravlja naloge gospodarske javne službe, dovoljeno nadaljevati opravljanje dejavnosti javne služne ali opravljanje drugih poslov, ki so nujno potrebni za nemoteno opravljanje gospodarske javne službe.</w:t>
      </w:r>
    </w:p>
    <w:p w:rsidR="00A1018B" w:rsidRPr="00995E52" w:rsidRDefault="00A1018B" w:rsidP="00995E52">
      <w:pPr>
        <w:ind w:left="426"/>
        <w:rPr>
          <w:rFonts w:cs="Arial"/>
          <w:szCs w:val="24"/>
        </w:rPr>
      </w:pPr>
    </w:p>
    <w:p w:rsidR="00A1018B" w:rsidRPr="00995E52" w:rsidRDefault="00A1018B" w:rsidP="00995E52">
      <w:pPr>
        <w:rPr>
          <w:rFonts w:cs="Arial"/>
          <w:szCs w:val="24"/>
        </w:rPr>
      </w:pPr>
      <w:r>
        <w:rPr>
          <w:rFonts w:cs="Arial"/>
          <w:szCs w:val="24"/>
        </w:rPr>
        <w:t xml:space="preserve">(2) </w:t>
      </w:r>
      <w:r w:rsidRPr="00995E52">
        <w:rPr>
          <w:rFonts w:cs="Arial"/>
          <w:szCs w:val="24"/>
        </w:rPr>
        <w:t>Stečajni upravitelj mora v primeru iz prejšnjega odstavka poskrbeti, da se opravljanje nalog gospodarske javne službe zagotovi v neokrnjenem obsegu.</w:t>
      </w:r>
    </w:p>
    <w:p w:rsidR="00A1018B" w:rsidRPr="00995E52" w:rsidRDefault="00A1018B" w:rsidP="00995E52">
      <w:pPr>
        <w:ind w:left="426"/>
        <w:rPr>
          <w:rFonts w:cs="Arial"/>
          <w:szCs w:val="24"/>
        </w:rPr>
      </w:pPr>
    </w:p>
    <w:p w:rsidR="00A1018B" w:rsidRDefault="00A1018B" w:rsidP="00995E52">
      <w:pPr>
        <w:rPr>
          <w:rFonts w:cs="Arial"/>
          <w:szCs w:val="24"/>
        </w:rPr>
      </w:pPr>
      <w:r>
        <w:rPr>
          <w:rFonts w:cs="Arial"/>
          <w:szCs w:val="24"/>
        </w:rPr>
        <w:t xml:space="preserve">(3) </w:t>
      </w:r>
      <w:r w:rsidRPr="00995E52">
        <w:rPr>
          <w:rFonts w:cs="Arial"/>
          <w:szCs w:val="24"/>
        </w:rPr>
        <w:t>Nadaljnjega poslovanja stečajnega dolžnika po prvem odstavku tega člena ni mogoče ustaviti v stečajnem postopku, ne glede na razlog, ki je po predpisih, ki urejajo postopke zaradi insolventnosti, lahko podlaga sodišču za ustavitev nadaljnjega poslovanja stečajnega dolžnika.</w:t>
      </w:r>
    </w:p>
    <w:p w:rsidR="00A1018B" w:rsidRDefault="00A1018B" w:rsidP="00995E52">
      <w:pPr>
        <w:rPr>
          <w:rFonts w:cs="Arial"/>
          <w:szCs w:val="24"/>
        </w:rPr>
      </w:pPr>
    </w:p>
    <w:p w:rsidR="00A1018B" w:rsidRPr="00995E52" w:rsidRDefault="00A1018B" w:rsidP="00062431">
      <w:pPr>
        <w:pStyle w:val="Obrazloitev"/>
        <w:rPr>
          <w:rFonts w:cs="Arial"/>
        </w:rPr>
      </w:pPr>
      <w:r>
        <w:rPr>
          <w:lang w:eastAsia="sl-SI"/>
        </w:rPr>
        <w:t>Gre za specialno določbo v razmerju do pravil stečajnega postopka, katere namen je zagotoviti nemoteno nadaljevanje izvajanja gospodarske javne službe po tem zakonu tudi v primeru, če je nad subjektom, ki izvaja naloge javne službe, začet stečajni postopek. Stečajni dolžnik mora nadaljevati s poslovanjem javne službe vse dokler upravljanje z energetsko infrastrukturo v stečaju ne prevzame novi kupec. Glede ostalih vprašanj, ki se nanašajo na posledice nadaljevanja dejavnosti v stečaju, se uporabljajo pravila stečajnega postopka, pri čemer je treba upoštevati, da je predmet prodaje v stečajnem postopku lahko v skladu s tem zakonom le premoženje kot poslovna celota.</w:t>
      </w:r>
    </w:p>
    <w:p w:rsidR="00A1018B" w:rsidRPr="00C714C5" w:rsidRDefault="00A1018B" w:rsidP="00C714C5">
      <w:pPr>
        <w:pStyle w:val="Odstavekseznama1"/>
        <w:ind w:left="0"/>
        <w:rPr>
          <w:b/>
        </w:rPr>
      </w:pPr>
    </w:p>
    <w:p w:rsidR="00A1018B" w:rsidRPr="00A14C90" w:rsidRDefault="00A1018B" w:rsidP="001E2586">
      <w:pPr>
        <w:pStyle w:val="Heading3"/>
      </w:pPr>
      <w:bookmarkStart w:id="1771" w:name="_Toc358722416"/>
      <w:r>
        <w:t>3. oddelek: Posebne določbe o stavki pri izvajalcih energetskih dejavnosti</w:t>
      </w:r>
      <w:bookmarkEnd w:id="1771"/>
    </w:p>
    <w:p w:rsidR="00A1018B" w:rsidRPr="00320EE7" w:rsidRDefault="00A1018B" w:rsidP="00A14C90">
      <w:pPr>
        <w:rPr>
          <w:rFonts w:cs="Arial"/>
          <w:b/>
          <w:sz w:val="22"/>
        </w:rPr>
      </w:pPr>
    </w:p>
    <w:p w:rsidR="00A1018B" w:rsidRPr="00A41C44" w:rsidRDefault="00A1018B" w:rsidP="00391BB3">
      <w:pPr>
        <w:pStyle w:val="Heading5"/>
      </w:pPr>
      <w:r w:rsidRPr="00320EE7">
        <w:t xml:space="preserve"> </w:t>
      </w:r>
      <w:bookmarkStart w:id="1772" w:name="_Ref294617539"/>
      <w:bookmarkStart w:id="1773" w:name="_Toc358722417"/>
      <w:r w:rsidRPr="00320EE7">
        <w:t>člen</w:t>
      </w:r>
      <w:bookmarkEnd w:id="1772"/>
      <w:r>
        <w:br/>
      </w:r>
      <w:r w:rsidRPr="00A41C44">
        <w:t>(skupna določba o omejitvi pravice do stavke v energetskih dejavnostih)</w:t>
      </w:r>
      <w:bookmarkEnd w:id="1773"/>
    </w:p>
    <w:p w:rsidR="00A1018B" w:rsidRPr="00995E52" w:rsidRDefault="00A1018B" w:rsidP="00A14C90">
      <w:pPr>
        <w:jc w:val="center"/>
        <w:rPr>
          <w:rFonts w:cs="Arial"/>
          <w:szCs w:val="24"/>
        </w:rPr>
      </w:pPr>
    </w:p>
    <w:p w:rsidR="00A1018B" w:rsidRPr="00995E52" w:rsidRDefault="00A1018B" w:rsidP="0001513B">
      <w:pPr>
        <w:rPr>
          <w:rFonts w:cs="Arial"/>
          <w:szCs w:val="24"/>
        </w:rPr>
      </w:pPr>
      <w:r>
        <w:rPr>
          <w:rFonts w:cs="Arial"/>
          <w:szCs w:val="24"/>
        </w:rPr>
        <w:t xml:space="preserve">(1) </w:t>
      </w:r>
      <w:r w:rsidRPr="00995E52">
        <w:rPr>
          <w:rFonts w:cs="Arial"/>
          <w:szCs w:val="24"/>
        </w:rPr>
        <w:t xml:space="preserve">Pravica do stavke delavcev pri delodajalcih iz </w:t>
      </w:r>
      <w:r>
        <w:rPr>
          <w:rFonts w:cs="Arial"/>
          <w:szCs w:val="24"/>
        </w:rPr>
        <w:fldChar w:fldCharType="begin"/>
      </w:r>
      <w:r>
        <w:rPr>
          <w:rFonts w:cs="Arial"/>
          <w:szCs w:val="24"/>
        </w:rPr>
        <w:instrText xml:space="preserve"> REF _Ref294617204 \r \h </w:instrText>
      </w:r>
      <w:r w:rsidRPr="00B44B24">
        <w:rPr>
          <w:rFonts w:cs="Arial"/>
          <w:szCs w:val="24"/>
        </w:rPr>
      </w:r>
      <w:r>
        <w:rPr>
          <w:rFonts w:cs="Arial"/>
          <w:szCs w:val="24"/>
        </w:rPr>
        <w:fldChar w:fldCharType="separate"/>
      </w:r>
      <w:r>
        <w:rPr>
          <w:rFonts w:cs="Arial"/>
          <w:szCs w:val="24"/>
        </w:rPr>
        <w:t>505</w:t>
      </w:r>
      <w:r>
        <w:rPr>
          <w:rFonts w:cs="Arial"/>
          <w:szCs w:val="24"/>
        </w:rPr>
        <w:fldChar w:fldCharType="end"/>
      </w:r>
      <w:r w:rsidRPr="00995E52">
        <w:rPr>
          <w:rFonts w:cs="Arial"/>
          <w:szCs w:val="24"/>
        </w:rPr>
        <w:t xml:space="preserve">., </w:t>
      </w:r>
      <w:r>
        <w:rPr>
          <w:rFonts w:cs="Arial"/>
          <w:szCs w:val="24"/>
        </w:rPr>
        <w:fldChar w:fldCharType="begin"/>
      </w:r>
      <w:r>
        <w:rPr>
          <w:rFonts w:cs="Arial"/>
          <w:szCs w:val="24"/>
        </w:rPr>
        <w:instrText xml:space="preserve"> REF _Ref294617210 \r \h </w:instrText>
      </w:r>
      <w:r w:rsidRPr="00B44B24">
        <w:rPr>
          <w:rFonts w:cs="Arial"/>
          <w:szCs w:val="24"/>
        </w:rPr>
      </w:r>
      <w:r>
        <w:rPr>
          <w:rFonts w:cs="Arial"/>
          <w:szCs w:val="24"/>
        </w:rPr>
        <w:fldChar w:fldCharType="separate"/>
      </w:r>
      <w:r>
        <w:rPr>
          <w:rFonts w:cs="Arial"/>
          <w:szCs w:val="24"/>
        </w:rPr>
        <w:t>506</w:t>
      </w:r>
      <w:r>
        <w:rPr>
          <w:rFonts w:cs="Arial"/>
          <w:szCs w:val="24"/>
        </w:rPr>
        <w:fldChar w:fldCharType="end"/>
      </w:r>
      <w:r w:rsidRPr="00995E52">
        <w:rPr>
          <w:rFonts w:cs="Arial"/>
          <w:szCs w:val="24"/>
        </w:rPr>
        <w:t xml:space="preserve">. in </w:t>
      </w:r>
      <w:r>
        <w:rPr>
          <w:rFonts w:cs="Arial"/>
          <w:szCs w:val="24"/>
        </w:rPr>
        <w:fldChar w:fldCharType="begin"/>
      </w:r>
      <w:r>
        <w:rPr>
          <w:rFonts w:cs="Arial"/>
          <w:szCs w:val="24"/>
        </w:rPr>
        <w:instrText xml:space="preserve"> REF _Ref294617214 \r \h </w:instrText>
      </w:r>
      <w:r w:rsidRPr="00B44B24">
        <w:rPr>
          <w:rFonts w:cs="Arial"/>
          <w:szCs w:val="24"/>
        </w:rPr>
      </w:r>
      <w:r>
        <w:rPr>
          <w:rFonts w:cs="Arial"/>
          <w:szCs w:val="24"/>
        </w:rPr>
        <w:fldChar w:fldCharType="separate"/>
      </w:r>
      <w:r>
        <w:rPr>
          <w:rFonts w:cs="Arial"/>
          <w:szCs w:val="24"/>
        </w:rPr>
        <w:t>507</w:t>
      </w:r>
      <w:r>
        <w:rPr>
          <w:rFonts w:cs="Arial"/>
          <w:szCs w:val="24"/>
        </w:rPr>
        <w:fldChar w:fldCharType="end"/>
      </w:r>
      <w:r w:rsidRPr="00995E52">
        <w:rPr>
          <w:rFonts w:cs="Arial"/>
          <w:szCs w:val="24"/>
        </w:rPr>
        <w:t xml:space="preserve">. člena tega zakona se lahko uveljavi samo pod pogojem, da se zagotovi minimum delovnega procesa kot je to določeno v nadaljevanju tega zakona. </w:t>
      </w:r>
    </w:p>
    <w:p w:rsidR="00A1018B" w:rsidRPr="00995E52" w:rsidRDefault="00A1018B" w:rsidP="00A14C90">
      <w:pPr>
        <w:ind w:left="426"/>
        <w:rPr>
          <w:rFonts w:cs="Arial"/>
          <w:szCs w:val="24"/>
        </w:rPr>
      </w:pPr>
    </w:p>
    <w:p w:rsidR="00A1018B" w:rsidRPr="00995E52" w:rsidRDefault="00A1018B" w:rsidP="0001513B">
      <w:pPr>
        <w:rPr>
          <w:rFonts w:cs="Arial"/>
          <w:szCs w:val="24"/>
        </w:rPr>
      </w:pPr>
      <w:r>
        <w:rPr>
          <w:rFonts w:cs="Arial"/>
          <w:szCs w:val="24"/>
        </w:rPr>
        <w:t xml:space="preserve">(2) </w:t>
      </w:r>
      <w:r w:rsidRPr="00995E52">
        <w:rPr>
          <w:rFonts w:cs="Arial"/>
          <w:szCs w:val="24"/>
        </w:rPr>
        <w:t xml:space="preserve">Pri delodajalcih iz </w:t>
      </w:r>
      <w:r>
        <w:rPr>
          <w:rFonts w:cs="Arial"/>
          <w:szCs w:val="24"/>
        </w:rPr>
        <w:fldChar w:fldCharType="begin"/>
      </w:r>
      <w:r>
        <w:rPr>
          <w:rFonts w:cs="Arial"/>
          <w:szCs w:val="24"/>
        </w:rPr>
        <w:instrText xml:space="preserve"> REF _Ref294617204 \r \h </w:instrText>
      </w:r>
      <w:r w:rsidRPr="00B44B24">
        <w:rPr>
          <w:rFonts w:cs="Arial"/>
          <w:szCs w:val="24"/>
        </w:rPr>
      </w:r>
      <w:r>
        <w:rPr>
          <w:rFonts w:cs="Arial"/>
          <w:szCs w:val="24"/>
        </w:rPr>
        <w:fldChar w:fldCharType="separate"/>
      </w:r>
      <w:r>
        <w:rPr>
          <w:rFonts w:cs="Arial"/>
          <w:szCs w:val="24"/>
        </w:rPr>
        <w:t>505</w:t>
      </w:r>
      <w:r>
        <w:rPr>
          <w:rFonts w:cs="Arial"/>
          <w:szCs w:val="24"/>
        </w:rPr>
        <w:fldChar w:fldCharType="end"/>
      </w:r>
      <w:r w:rsidRPr="00995E52">
        <w:rPr>
          <w:rFonts w:cs="Arial"/>
          <w:szCs w:val="24"/>
        </w:rPr>
        <w:t xml:space="preserve">., </w:t>
      </w:r>
      <w:r>
        <w:rPr>
          <w:rFonts w:cs="Arial"/>
          <w:szCs w:val="24"/>
        </w:rPr>
        <w:fldChar w:fldCharType="begin"/>
      </w:r>
      <w:r>
        <w:rPr>
          <w:rFonts w:cs="Arial"/>
          <w:szCs w:val="24"/>
        </w:rPr>
        <w:instrText xml:space="preserve"> REF _Ref294617210 \r \h </w:instrText>
      </w:r>
      <w:r w:rsidRPr="00B44B24">
        <w:rPr>
          <w:rFonts w:cs="Arial"/>
          <w:szCs w:val="24"/>
        </w:rPr>
      </w:r>
      <w:r>
        <w:rPr>
          <w:rFonts w:cs="Arial"/>
          <w:szCs w:val="24"/>
        </w:rPr>
        <w:fldChar w:fldCharType="separate"/>
      </w:r>
      <w:r>
        <w:rPr>
          <w:rFonts w:cs="Arial"/>
          <w:szCs w:val="24"/>
        </w:rPr>
        <w:t>506</w:t>
      </w:r>
      <w:r>
        <w:rPr>
          <w:rFonts w:cs="Arial"/>
          <w:szCs w:val="24"/>
        </w:rPr>
        <w:fldChar w:fldCharType="end"/>
      </w:r>
      <w:r w:rsidRPr="00995E52">
        <w:rPr>
          <w:rFonts w:cs="Arial"/>
          <w:szCs w:val="24"/>
        </w:rPr>
        <w:t xml:space="preserve">. in </w:t>
      </w:r>
      <w:r>
        <w:rPr>
          <w:rFonts w:cs="Arial"/>
          <w:szCs w:val="24"/>
        </w:rPr>
        <w:fldChar w:fldCharType="begin"/>
      </w:r>
      <w:r>
        <w:rPr>
          <w:rFonts w:cs="Arial"/>
          <w:szCs w:val="24"/>
        </w:rPr>
        <w:instrText xml:space="preserve"> REF _Ref294617214 \r \h </w:instrText>
      </w:r>
      <w:r w:rsidRPr="00B44B24">
        <w:rPr>
          <w:rFonts w:cs="Arial"/>
          <w:szCs w:val="24"/>
        </w:rPr>
      </w:r>
      <w:r>
        <w:rPr>
          <w:rFonts w:cs="Arial"/>
          <w:szCs w:val="24"/>
        </w:rPr>
        <w:fldChar w:fldCharType="separate"/>
      </w:r>
      <w:r>
        <w:rPr>
          <w:rFonts w:cs="Arial"/>
          <w:szCs w:val="24"/>
        </w:rPr>
        <w:t>507</w:t>
      </w:r>
      <w:r>
        <w:rPr>
          <w:rFonts w:cs="Arial"/>
          <w:szCs w:val="24"/>
        </w:rPr>
        <w:fldChar w:fldCharType="end"/>
      </w:r>
      <w:r w:rsidRPr="00995E52">
        <w:rPr>
          <w:rFonts w:cs="Arial"/>
          <w:szCs w:val="24"/>
        </w:rPr>
        <w:t xml:space="preserve">. člena tega zakona se stavka napove poslovodnemu organu in sindikatu, če sindikat ni organizator stavke, najpozneje 15 dni pred pričetkom stavke tako, da se jima pošljeta sklep o začetku stavke in izjava o načinu zagotovitve minimuma delovnega procesa v skladu z določili </w:t>
      </w:r>
      <w:r>
        <w:rPr>
          <w:rFonts w:cs="Arial"/>
          <w:szCs w:val="24"/>
        </w:rPr>
        <w:fldChar w:fldCharType="begin"/>
      </w:r>
      <w:r>
        <w:rPr>
          <w:rFonts w:cs="Arial"/>
          <w:szCs w:val="24"/>
        </w:rPr>
        <w:instrText xml:space="preserve"> REF _Ref294617204 \r \h </w:instrText>
      </w:r>
      <w:r w:rsidRPr="00B44B24">
        <w:rPr>
          <w:rFonts w:cs="Arial"/>
          <w:szCs w:val="24"/>
        </w:rPr>
      </w:r>
      <w:r>
        <w:rPr>
          <w:rFonts w:cs="Arial"/>
          <w:szCs w:val="24"/>
        </w:rPr>
        <w:fldChar w:fldCharType="separate"/>
      </w:r>
      <w:r>
        <w:rPr>
          <w:rFonts w:cs="Arial"/>
          <w:szCs w:val="24"/>
        </w:rPr>
        <w:t>505</w:t>
      </w:r>
      <w:r>
        <w:rPr>
          <w:rFonts w:cs="Arial"/>
          <w:szCs w:val="24"/>
        </w:rPr>
        <w:fldChar w:fldCharType="end"/>
      </w:r>
      <w:r w:rsidRPr="00995E52">
        <w:rPr>
          <w:rFonts w:cs="Arial"/>
          <w:szCs w:val="24"/>
        </w:rPr>
        <w:t xml:space="preserve">., </w:t>
      </w:r>
      <w:r>
        <w:rPr>
          <w:rFonts w:cs="Arial"/>
          <w:szCs w:val="24"/>
        </w:rPr>
        <w:fldChar w:fldCharType="begin"/>
      </w:r>
      <w:r>
        <w:rPr>
          <w:rFonts w:cs="Arial"/>
          <w:szCs w:val="24"/>
        </w:rPr>
        <w:instrText xml:space="preserve"> REF _Ref294617210 \r \h </w:instrText>
      </w:r>
      <w:r w:rsidRPr="00B44B24">
        <w:rPr>
          <w:rFonts w:cs="Arial"/>
          <w:szCs w:val="24"/>
        </w:rPr>
      </w:r>
      <w:r>
        <w:rPr>
          <w:rFonts w:cs="Arial"/>
          <w:szCs w:val="24"/>
        </w:rPr>
        <w:fldChar w:fldCharType="separate"/>
      </w:r>
      <w:r>
        <w:rPr>
          <w:rFonts w:cs="Arial"/>
          <w:szCs w:val="24"/>
        </w:rPr>
        <w:t>506</w:t>
      </w:r>
      <w:r>
        <w:rPr>
          <w:rFonts w:cs="Arial"/>
          <w:szCs w:val="24"/>
        </w:rPr>
        <w:fldChar w:fldCharType="end"/>
      </w:r>
      <w:r w:rsidRPr="00995E52">
        <w:rPr>
          <w:rFonts w:cs="Arial"/>
          <w:szCs w:val="24"/>
        </w:rPr>
        <w:t xml:space="preserve">. in </w:t>
      </w:r>
      <w:r>
        <w:rPr>
          <w:rFonts w:cs="Arial"/>
          <w:szCs w:val="24"/>
        </w:rPr>
        <w:fldChar w:fldCharType="begin"/>
      </w:r>
      <w:r>
        <w:rPr>
          <w:rFonts w:cs="Arial"/>
          <w:szCs w:val="24"/>
        </w:rPr>
        <w:instrText xml:space="preserve"> REF _Ref294617214 \r \h </w:instrText>
      </w:r>
      <w:r w:rsidRPr="00B44B24">
        <w:rPr>
          <w:rFonts w:cs="Arial"/>
          <w:szCs w:val="24"/>
        </w:rPr>
      </w:r>
      <w:r>
        <w:rPr>
          <w:rFonts w:cs="Arial"/>
          <w:szCs w:val="24"/>
        </w:rPr>
        <w:fldChar w:fldCharType="separate"/>
      </w:r>
      <w:r>
        <w:rPr>
          <w:rFonts w:cs="Arial"/>
          <w:szCs w:val="24"/>
        </w:rPr>
        <w:t>507</w:t>
      </w:r>
      <w:r>
        <w:rPr>
          <w:rFonts w:cs="Arial"/>
          <w:szCs w:val="24"/>
        </w:rPr>
        <w:fldChar w:fldCharType="end"/>
      </w:r>
      <w:r w:rsidRPr="00995E52">
        <w:rPr>
          <w:rFonts w:cs="Arial"/>
          <w:szCs w:val="24"/>
        </w:rPr>
        <w:t xml:space="preserve">. člena tega zakona.  </w:t>
      </w:r>
    </w:p>
    <w:p w:rsidR="00A1018B" w:rsidRPr="00995E52" w:rsidRDefault="00A1018B" w:rsidP="00A14C90">
      <w:pPr>
        <w:ind w:left="426"/>
        <w:rPr>
          <w:rFonts w:cs="Arial"/>
          <w:szCs w:val="24"/>
        </w:rPr>
      </w:pPr>
    </w:p>
    <w:p w:rsidR="00A1018B" w:rsidRDefault="00A1018B" w:rsidP="0001513B">
      <w:pPr>
        <w:rPr>
          <w:rFonts w:cs="Arial"/>
          <w:szCs w:val="24"/>
        </w:rPr>
      </w:pPr>
      <w:r>
        <w:rPr>
          <w:rFonts w:cs="Arial"/>
          <w:szCs w:val="24"/>
        </w:rPr>
        <w:t xml:space="preserve">(3) </w:t>
      </w:r>
      <w:r w:rsidRPr="00995E52">
        <w:rPr>
          <w:rFonts w:cs="Arial"/>
          <w:szCs w:val="24"/>
        </w:rPr>
        <w:t xml:space="preserve">Če ni s tem zakonom določeno drugače, se za pravice in obveznosti delavcev ter delodajalcev v zvezi s stavko uporablja predpis, ki ureja stavko.  </w:t>
      </w:r>
    </w:p>
    <w:p w:rsidR="00A1018B" w:rsidRDefault="00A1018B" w:rsidP="0001513B">
      <w:pPr>
        <w:rPr>
          <w:rFonts w:cs="Arial"/>
          <w:szCs w:val="24"/>
        </w:rPr>
      </w:pPr>
    </w:p>
    <w:p w:rsidR="00A1018B" w:rsidRDefault="00A1018B" w:rsidP="003E12D6">
      <w:pPr>
        <w:pStyle w:val="Obrazloitev"/>
      </w:pPr>
      <w:r w:rsidRPr="00202D19">
        <w:t xml:space="preserve">Člen omejuje </w:t>
      </w:r>
      <w:r>
        <w:t>pravico do stavke in določa način njene najave, kar vse je pomembno za nemoteno delovanje elektroenergetskega sistema, ki mora delovati zaradi zagotavljanja varnosti in zdravja državljanov in državljank ter v izogib povzročanju hujše škode gospodarstvu in državi. Nemoteno delovanje elektroenergetskega sistema je tudi mednarodna obveznost Republike Slovenije.</w:t>
      </w:r>
    </w:p>
    <w:p w:rsidR="00A1018B" w:rsidRPr="0001513B" w:rsidRDefault="00A1018B" w:rsidP="0001513B">
      <w:pPr>
        <w:rPr>
          <w:rFonts w:cs="Arial"/>
          <w:szCs w:val="24"/>
        </w:rPr>
      </w:pPr>
    </w:p>
    <w:p w:rsidR="00A1018B" w:rsidRPr="00A41C44" w:rsidRDefault="00A1018B" w:rsidP="00391BB3">
      <w:pPr>
        <w:pStyle w:val="Heading5"/>
      </w:pPr>
      <w:bookmarkStart w:id="1774" w:name="_Ref294617204"/>
      <w:bookmarkStart w:id="1775" w:name="_Toc358722418"/>
      <w:r>
        <w:t>člen</w:t>
      </w:r>
      <w:bookmarkEnd w:id="1774"/>
      <w:r>
        <w:br/>
      </w:r>
      <w:r w:rsidRPr="00A41C44">
        <w:t>(omejitev stavke pri izvajalcih gospodarske javne službe)</w:t>
      </w:r>
      <w:bookmarkEnd w:id="1775"/>
    </w:p>
    <w:p w:rsidR="00A1018B" w:rsidRPr="0001513B" w:rsidRDefault="00A1018B" w:rsidP="0001513B">
      <w:pPr>
        <w:rPr>
          <w:rFonts w:cs="Arial"/>
          <w:b/>
          <w:szCs w:val="24"/>
        </w:rPr>
      </w:pPr>
    </w:p>
    <w:p w:rsidR="00A1018B" w:rsidRPr="003E12D6" w:rsidRDefault="00A1018B" w:rsidP="0001513B">
      <w:pPr>
        <w:rPr>
          <w:rFonts w:cs="Arial"/>
          <w:szCs w:val="24"/>
        </w:rPr>
      </w:pPr>
      <w:r w:rsidRPr="003E12D6">
        <w:rPr>
          <w:rFonts w:cs="Arial"/>
          <w:szCs w:val="24"/>
        </w:rPr>
        <w:t>(1) Delavci pri delodajalcih, ki opravljajo gospodarsko javno službo po tem zakonu, so dolžni med stavko opravljati dela in naloge, ki so nujno potrebne za to, da je zagotovljena takšna obratovalna pripravljenost objektov, omrežij in naprav, kot je predpisano za nedelje, praznike in druge dela proste dneve. Dela in naloge ter način njihovega opravljanja med stavko podrobneje določi Vlada z uredbo.</w:t>
      </w:r>
    </w:p>
    <w:p w:rsidR="00A1018B" w:rsidRPr="003E12D6" w:rsidRDefault="00A1018B" w:rsidP="0001513B">
      <w:pPr>
        <w:ind w:left="426"/>
        <w:rPr>
          <w:rFonts w:cs="Arial"/>
          <w:szCs w:val="24"/>
        </w:rPr>
      </w:pPr>
    </w:p>
    <w:p w:rsidR="00A1018B" w:rsidRPr="003E12D6" w:rsidRDefault="00A1018B" w:rsidP="0001513B">
      <w:pPr>
        <w:rPr>
          <w:rFonts w:cs="Arial"/>
          <w:szCs w:val="24"/>
        </w:rPr>
      </w:pPr>
      <w:r w:rsidRPr="003E12D6">
        <w:rPr>
          <w:rFonts w:cs="Arial"/>
          <w:szCs w:val="24"/>
        </w:rPr>
        <w:t xml:space="preserve">(2) Naloge iz prejšnjega odstavka so delavci dolžni opravljati pravočasno, učinkovito in v skladu z navodili poslovodnega organa. Če o tem ni doseženo soglasje med delavci, ki sodelujejo v stavki, poslovodni organ s sklepom določi delavce, ki so med stavko dolžni opravljati naloge v skladu s prejšnjim odstavkom. </w:t>
      </w:r>
    </w:p>
    <w:p w:rsidR="00A1018B" w:rsidRPr="003E12D6" w:rsidRDefault="00A1018B" w:rsidP="0001513B">
      <w:pPr>
        <w:ind w:left="426"/>
        <w:rPr>
          <w:rFonts w:cs="Arial"/>
          <w:szCs w:val="24"/>
        </w:rPr>
      </w:pPr>
      <w:r w:rsidRPr="003E12D6">
        <w:rPr>
          <w:rFonts w:cs="Arial"/>
          <w:szCs w:val="24"/>
        </w:rPr>
        <w:t xml:space="preserve"> </w:t>
      </w:r>
    </w:p>
    <w:p w:rsidR="00A1018B" w:rsidRDefault="00A1018B" w:rsidP="00A14C90">
      <w:pPr>
        <w:rPr>
          <w:rFonts w:cs="Arial"/>
          <w:szCs w:val="24"/>
        </w:rPr>
      </w:pPr>
      <w:r w:rsidRPr="003E12D6">
        <w:rPr>
          <w:rFonts w:cs="Arial"/>
          <w:szCs w:val="24"/>
        </w:rPr>
        <w:t>(3) Obveznosti iz prejšnjih dveh odstavkov veljajo tudi za delavce pri delodajalcu, na katerega je izvajalec gospodarske javne službe prenesel opravljanje bistvenih nalog s področja gospodarske javne službe.</w:t>
      </w:r>
      <w:r w:rsidRPr="0001513B">
        <w:rPr>
          <w:rFonts w:cs="Arial"/>
          <w:szCs w:val="24"/>
        </w:rPr>
        <w:t xml:space="preserve"> </w:t>
      </w:r>
    </w:p>
    <w:p w:rsidR="00A1018B" w:rsidRDefault="00A1018B" w:rsidP="00A14C90">
      <w:pPr>
        <w:rPr>
          <w:rFonts w:cs="Arial"/>
          <w:szCs w:val="24"/>
        </w:rPr>
      </w:pPr>
    </w:p>
    <w:p w:rsidR="00A1018B" w:rsidRPr="003F7D6D" w:rsidRDefault="00A1018B" w:rsidP="003E12D6">
      <w:pPr>
        <w:pStyle w:val="Obrazloitev"/>
      </w:pPr>
      <w:r>
        <w:t>Člen je povzet že iz sedanjega zakona. Določa obveznosti delavcev med stavko pri delodajalcu, ki opravlja gospodarsko javno službo po tem zakonu (SODO d.o.o., Eles d.o.o., Plinovodi d.o.o., izvajalci gospodarskih javnih služb v samoupravnih lokalnih skupnostih).</w:t>
      </w:r>
    </w:p>
    <w:p w:rsidR="00A1018B" w:rsidRPr="0001513B" w:rsidRDefault="00A1018B" w:rsidP="00A14C90">
      <w:pPr>
        <w:rPr>
          <w:rFonts w:cs="Arial"/>
          <w:szCs w:val="24"/>
        </w:rPr>
      </w:pPr>
    </w:p>
    <w:p w:rsidR="00A1018B" w:rsidRPr="00A41C44" w:rsidRDefault="00A1018B" w:rsidP="00391BB3">
      <w:pPr>
        <w:pStyle w:val="Heading5"/>
      </w:pPr>
      <w:bookmarkStart w:id="1776" w:name="_Ref294617210"/>
      <w:bookmarkStart w:id="1777" w:name="_Toc358722419"/>
      <w:r w:rsidRPr="00A41C44">
        <w:t>člen</w:t>
      </w:r>
      <w:bookmarkEnd w:id="1776"/>
      <w:r>
        <w:br/>
      </w:r>
      <w:r w:rsidRPr="00A41C44">
        <w:t>(omejitev stavke pri ponudnikih sistemskih storitev)</w:t>
      </w:r>
      <w:bookmarkEnd w:id="1777"/>
    </w:p>
    <w:p w:rsidR="00A1018B" w:rsidRPr="0001513B" w:rsidRDefault="00A1018B" w:rsidP="00A14C90">
      <w:pPr>
        <w:jc w:val="center"/>
        <w:rPr>
          <w:rFonts w:cs="Arial"/>
          <w:szCs w:val="24"/>
        </w:rPr>
      </w:pPr>
    </w:p>
    <w:p w:rsidR="00A1018B" w:rsidRDefault="00A1018B" w:rsidP="00A14C90">
      <w:pPr>
        <w:rPr>
          <w:rFonts w:cs="Arial"/>
          <w:szCs w:val="24"/>
        </w:rPr>
      </w:pPr>
      <w:r w:rsidRPr="0001513B">
        <w:rPr>
          <w:rFonts w:cs="Arial"/>
          <w:szCs w:val="24"/>
        </w:rPr>
        <w:t xml:space="preserve">Delavci pri delodajalcu, ki operaterju zagotavlja opravljanje sistemskih storitev, so dolžni med stavko opravljati dela in naloge, kar vključuje tudi stalno pripravljenost, ki so nujno potrebne za to, da je v okviru prevzetih pogodbenih obveznosti delodajalca zagotovljena zanesljiva in pravočasna izvedba ustreznih sistemskih storitev, ki jih za vodenje sistema potrebuje operater.  </w:t>
      </w:r>
    </w:p>
    <w:p w:rsidR="00A1018B" w:rsidRDefault="00A1018B" w:rsidP="00A14C90">
      <w:pPr>
        <w:rPr>
          <w:rFonts w:cs="Arial"/>
          <w:szCs w:val="24"/>
        </w:rPr>
      </w:pPr>
    </w:p>
    <w:p w:rsidR="00A1018B" w:rsidRDefault="00A1018B" w:rsidP="003E12D6">
      <w:pPr>
        <w:pStyle w:val="Obrazloitev"/>
      </w:pPr>
      <w:r>
        <w:t xml:space="preserve">Člen določa obveznost delavcev pri delodajalcih, ki operaterju zagotavlja opravljanje sistemskih storitev. Tudi ti morajo </w:t>
      </w:r>
      <w:r w:rsidRPr="003F7D6D">
        <w:t>opravljati dela in naloge, ki so nujno potrebne za to, da je zagotovljena takšna obratovalna pripravljenost objektov, omrežij in naprav,</w:t>
      </w:r>
      <w:r>
        <w:t xml:space="preserve"> ki omogoča vnaprej s pogodbo določeno nemoteno delovanje sistemskega operaterja čeprav neposredno ne izvajajo javne službe, je pa operater prenosnega sistema (predvsem je to Eles d.o.o.) življensko odvisen od njih. Eles d.o.o. npr. pred začetkom leta zakupi sekundarno pri različnih ponudnikih na območju Republike Slovenije in nedelovanje takšnega ponudnika sistemske rezerve prav tako prepreči stabilno obratovanje elektroenergetskega sistema kot morebitno nedelovanje zaposlenih pri operaterju.</w:t>
      </w:r>
    </w:p>
    <w:p w:rsidR="00A1018B" w:rsidRPr="0001513B" w:rsidRDefault="00A1018B" w:rsidP="00A14C90">
      <w:pPr>
        <w:rPr>
          <w:rFonts w:cs="Arial"/>
          <w:szCs w:val="24"/>
        </w:rPr>
      </w:pPr>
    </w:p>
    <w:p w:rsidR="00A1018B" w:rsidRPr="00A41C44" w:rsidRDefault="00A1018B" w:rsidP="00391BB3">
      <w:pPr>
        <w:pStyle w:val="Heading5"/>
      </w:pPr>
      <w:bookmarkStart w:id="1778" w:name="_Ref294617214"/>
      <w:bookmarkStart w:id="1779" w:name="_Toc358722420"/>
      <w:r w:rsidRPr="00A41C44">
        <w:t>člen</w:t>
      </w:r>
      <w:bookmarkEnd w:id="1778"/>
      <w:r>
        <w:br/>
      </w:r>
      <w:r w:rsidRPr="00A41C44">
        <w:t>(splošna omejitev stavke v izrednih primerih)</w:t>
      </w:r>
      <w:bookmarkEnd w:id="1779"/>
    </w:p>
    <w:p w:rsidR="00A1018B" w:rsidRPr="0001513B" w:rsidRDefault="00A1018B" w:rsidP="0001513B">
      <w:pPr>
        <w:rPr>
          <w:rFonts w:cs="Arial"/>
          <w:b/>
          <w:szCs w:val="24"/>
        </w:rPr>
      </w:pPr>
    </w:p>
    <w:p w:rsidR="00A1018B" w:rsidRDefault="00A1018B" w:rsidP="00A14C90">
      <w:pPr>
        <w:rPr>
          <w:rFonts w:cs="Arial"/>
          <w:szCs w:val="24"/>
        </w:rPr>
      </w:pPr>
      <w:r w:rsidRPr="0001513B">
        <w:rPr>
          <w:rFonts w:cs="Arial"/>
          <w:szCs w:val="24"/>
        </w:rPr>
        <w:t xml:space="preserve">Ne glede na določila </w:t>
      </w:r>
      <w:r>
        <w:rPr>
          <w:rFonts w:cs="Arial"/>
          <w:szCs w:val="24"/>
        </w:rPr>
        <w:fldChar w:fldCharType="begin"/>
      </w:r>
      <w:r>
        <w:rPr>
          <w:rFonts w:cs="Arial"/>
          <w:szCs w:val="24"/>
        </w:rPr>
        <w:instrText xml:space="preserve"> REF _Ref294617539 \r \h </w:instrText>
      </w:r>
      <w:r w:rsidRPr="00B44B24">
        <w:rPr>
          <w:rFonts w:cs="Arial"/>
          <w:szCs w:val="24"/>
        </w:rPr>
      </w:r>
      <w:r>
        <w:rPr>
          <w:rFonts w:cs="Arial"/>
          <w:szCs w:val="24"/>
        </w:rPr>
        <w:fldChar w:fldCharType="separate"/>
      </w:r>
      <w:r>
        <w:rPr>
          <w:rFonts w:cs="Arial"/>
          <w:szCs w:val="24"/>
        </w:rPr>
        <w:t>504</w:t>
      </w:r>
      <w:r>
        <w:rPr>
          <w:rFonts w:cs="Arial"/>
          <w:szCs w:val="24"/>
        </w:rPr>
        <w:fldChar w:fldCharType="end"/>
      </w:r>
      <w:r w:rsidRPr="0001513B">
        <w:rPr>
          <w:rFonts w:cs="Arial"/>
          <w:szCs w:val="24"/>
        </w:rPr>
        <w:t xml:space="preserve">. in </w:t>
      </w:r>
      <w:r>
        <w:rPr>
          <w:rFonts w:cs="Arial"/>
          <w:szCs w:val="24"/>
        </w:rPr>
        <w:fldChar w:fldCharType="begin"/>
      </w:r>
      <w:r>
        <w:rPr>
          <w:rFonts w:cs="Arial"/>
          <w:szCs w:val="24"/>
        </w:rPr>
        <w:instrText xml:space="preserve"> REF _Ref294617204 \r \h </w:instrText>
      </w:r>
      <w:r w:rsidRPr="00B44B24">
        <w:rPr>
          <w:rFonts w:cs="Arial"/>
          <w:szCs w:val="24"/>
        </w:rPr>
      </w:r>
      <w:r>
        <w:rPr>
          <w:rFonts w:cs="Arial"/>
          <w:szCs w:val="24"/>
        </w:rPr>
        <w:fldChar w:fldCharType="separate"/>
      </w:r>
      <w:r>
        <w:rPr>
          <w:rFonts w:cs="Arial"/>
          <w:szCs w:val="24"/>
        </w:rPr>
        <w:t>505</w:t>
      </w:r>
      <w:r>
        <w:rPr>
          <w:rFonts w:cs="Arial"/>
          <w:szCs w:val="24"/>
        </w:rPr>
        <w:fldChar w:fldCharType="end"/>
      </w:r>
      <w:r w:rsidRPr="0001513B">
        <w:rPr>
          <w:rFonts w:cs="Arial"/>
          <w:szCs w:val="24"/>
        </w:rPr>
        <w:t xml:space="preserve">. člena tega zakona so delavci pri delodajalcu, ki je uporabnik prenosnega ali distribucijskega sistema, med stavko dolžni opraviti naloge, ki so potrebne za to, da se pravočasno, učinkovito in v skladu z navodili operaterja oziroma agencije izvedejo ukrepi, ki jih odredi operater v zvezi s preprečitvijo ali odpravo stanja motenega obratovanja sistema oziroma, ki jih odredi agencija v zvezi z zagotavljanjem zanesljivosti oskrbe z zemeljskim plinom. </w:t>
      </w:r>
    </w:p>
    <w:p w:rsidR="00A1018B" w:rsidRDefault="00A1018B" w:rsidP="00A14C90">
      <w:pPr>
        <w:rPr>
          <w:rFonts w:cs="Arial"/>
          <w:szCs w:val="24"/>
        </w:rPr>
      </w:pPr>
    </w:p>
    <w:p w:rsidR="00A1018B" w:rsidRDefault="00A1018B" w:rsidP="00367142">
      <w:pPr>
        <w:pStyle w:val="Obrazloitev"/>
      </w:pPr>
      <w:r>
        <w:t>Člen določa obveznost ravnanja zaposlenih pri uporabnikih prenosnega ali distribucijskega sistema v času stavke. Tudi morebitno nedelovanje ustreznih zaposlenih pri uporabnikih, predvsem večjih, bi lahko ogrozilo stabilnost elektroenergetskega ali plinovodnega omrežja.</w:t>
      </w:r>
    </w:p>
    <w:p w:rsidR="00A1018B" w:rsidRPr="0001513B" w:rsidRDefault="00A1018B" w:rsidP="00A14C90">
      <w:pPr>
        <w:rPr>
          <w:rFonts w:cs="Arial"/>
          <w:szCs w:val="24"/>
        </w:rPr>
      </w:pPr>
    </w:p>
    <w:p w:rsidR="00A1018B" w:rsidRPr="00A41C44" w:rsidRDefault="00A1018B" w:rsidP="00391BB3">
      <w:pPr>
        <w:pStyle w:val="Heading5"/>
      </w:pPr>
      <w:bookmarkStart w:id="1780" w:name="_Toc358722421"/>
      <w:r w:rsidRPr="00A41C44">
        <w:t>člen</w:t>
      </w:r>
      <w:r>
        <w:br/>
      </w:r>
      <w:r w:rsidRPr="00A41C44">
        <w:t>(kršitev obveznosti med stavko)</w:t>
      </w:r>
      <w:bookmarkEnd w:id="1780"/>
    </w:p>
    <w:p w:rsidR="00A1018B" w:rsidRPr="0001513B" w:rsidRDefault="00A1018B" w:rsidP="0001513B">
      <w:pPr>
        <w:rPr>
          <w:rFonts w:cs="Arial"/>
          <w:b/>
          <w:szCs w:val="24"/>
        </w:rPr>
      </w:pPr>
    </w:p>
    <w:p w:rsidR="00A1018B" w:rsidRDefault="00A1018B" w:rsidP="0001513B">
      <w:pPr>
        <w:rPr>
          <w:rFonts w:cs="Arial"/>
          <w:szCs w:val="24"/>
        </w:rPr>
      </w:pPr>
      <w:r w:rsidRPr="0001513B">
        <w:rPr>
          <w:rFonts w:cs="Arial"/>
          <w:szCs w:val="24"/>
        </w:rPr>
        <w:t xml:space="preserve">Če delavci, ki sodelujejo v stavki, ne opravijo nalog, ki so jih po tem zakonu in na njegovi podlagi izdanimi predpisi dolžni opraviti med stavko, ali če delavcem, ki ne sodelujejo v stavki, preprečijo da bi opravili te naloge, je to razlog za izredno odpoved delovnega razmerja.  </w:t>
      </w:r>
    </w:p>
    <w:p w:rsidR="00A1018B" w:rsidRDefault="00A1018B" w:rsidP="0001513B">
      <w:pPr>
        <w:rPr>
          <w:rFonts w:cs="Arial"/>
          <w:szCs w:val="24"/>
        </w:rPr>
      </w:pPr>
    </w:p>
    <w:p w:rsidR="00A1018B" w:rsidRPr="006A3AD0" w:rsidRDefault="00A1018B" w:rsidP="00367142">
      <w:pPr>
        <w:pStyle w:val="Obrazloitev"/>
      </w:pPr>
      <w:r>
        <w:t>Člen določa, da je nespoštovanje predpisanega minimalnega delovanja med stavko lahko razlog za izredno odpoved delovnega razmerja.</w:t>
      </w:r>
    </w:p>
    <w:p w:rsidR="00A1018B" w:rsidRPr="0001513B" w:rsidRDefault="00A1018B" w:rsidP="0001513B">
      <w:pPr>
        <w:rPr>
          <w:rFonts w:cs="Arial"/>
          <w:szCs w:val="24"/>
        </w:rPr>
      </w:pPr>
    </w:p>
    <w:p w:rsidR="00A1018B" w:rsidRDefault="00A1018B" w:rsidP="00165E5D">
      <w:pPr>
        <w:pStyle w:val="Odstavekseznama1"/>
        <w:ind w:left="0"/>
        <w:rPr>
          <w:u w:val="single"/>
        </w:rPr>
      </w:pPr>
    </w:p>
    <w:p w:rsidR="00A1018B" w:rsidRDefault="00A1018B">
      <w:r>
        <w:br w:type="page"/>
      </w:r>
    </w:p>
    <w:p w:rsidR="00A1018B" w:rsidRPr="007D1782" w:rsidRDefault="00A1018B" w:rsidP="00EC64FB">
      <w:pPr>
        <w:pStyle w:val="Heading1"/>
      </w:pPr>
      <w:bookmarkStart w:id="1781" w:name="_Toc358722422"/>
      <w:r>
        <w:t>Osmi del</w:t>
      </w:r>
      <w:r>
        <w:br/>
        <w:t>TRANSPORT OGLJIKOVEGA DIOKSIDA</w:t>
      </w:r>
      <w:bookmarkEnd w:id="1781"/>
    </w:p>
    <w:p w:rsidR="00A1018B" w:rsidRDefault="00A1018B" w:rsidP="00EC64FB">
      <w:pPr>
        <w:pStyle w:val="Odstavekseznama1"/>
        <w:ind w:left="0"/>
      </w:pPr>
    </w:p>
    <w:p w:rsidR="00A1018B" w:rsidRPr="007B4E95" w:rsidRDefault="00A1018B" w:rsidP="00EC64FB">
      <w:pPr>
        <w:pStyle w:val="Heading5"/>
      </w:pPr>
      <w:bookmarkStart w:id="1782" w:name="_Toc358722423"/>
      <w:r>
        <w:t>člen</w:t>
      </w:r>
      <w:r>
        <w:br/>
        <w:t>(transport ogljikovega dioksida in pristojnost agencije</w:t>
      </w:r>
      <w:r w:rsidRPr="007B4E95">
        <w:t>)</w:t>
      </w:r>
      <w:bookmarkEnd w:id="1782"/>
    </w:p>
    <w:p w:rsidR="00A1018B" w:rsidRPr="00ED3052" w:rsidRDefault="00A1018B" w:rsidP="00EC64FB">
      <w:pPr>
        <w:rPr>
          <w:rFonts w:cs="Arial"/>
          <w:b/>
          <w:bCs/>
          <w:u w:val="single"/>
        </w:rPr>
      </w:pPr>
    </w:p>
    <w:p w:rsidR="00A1018B" w:rsidRPr="007D1782" w:rsidRDefault="00A1018B" w:rsidP="00EC64FB">
      <w:pPr>
        <w:rPr>
          <w:rFonts w:cs="Arial"/>
        </w:rPr>
      </w:pPr>
      <w:r>
        <w:rPr>
          <w:rFonts w:cs="Arial"/>
        </w:rPr>
        <w:t xml:space="preserve">(1) </w:t>
      </w:r>
      <w:r w:rsidRPr="007D1782">
        <w:rPr>
          <w:rFonts w:cs="Arial"/>
        </w:rPr>
        <w:t>Na območju Republike Slovenije je omogočen transport zajetega ogljikovega dioksida preko cevnih prenosnih transportnih omrežij.</w:t>
      </w:r>
    </w:p>
    <w:p w:rsidR="00A1018B" w:rsidRPr="007D1782" w:rsidRDefault="00A1018B" w:rsidP="00EC64FB">
      <w:pPr>
        <w:rPr>
          <w:rFonts w:cs="Arial"/>
        </w:rPr>
      </w:pPr>
    </w:p>
    <w:p w:rsidR="00A1018B" w:rsidRPr="007D1782" w:rsidRDefault="00A1018B" w:rsidP="00EC64FB">
      <w:pPr>
        <w:rPr>
          <w:rFonts w:cs="Arial"/>
        </w:rPr>
      </w:pPr>
      <w:r>
        <w:rPr>
          <w:rFonts w:cs="Arial"/>
        </w:rPr>
        <w:t xml:space="preserve">(2) </w:t>
      </w:r>
      <w:r w:rsidRPr="007D1782">
        <w:rPr>
          <w:rFonts w:cs="Arial"/>
        </w:rPr>
        <w:t>Agencija za energijo odloča v sporih o dostopu do omrežja za transport ogljikovega dioksida po cevnih prenosnih omrežjih. O zahtevah za dostop in sporih s področja dostopa do omrežja za transport ogljikovega dioksida po cevnih prenosnih omrežjih, agencija za energijo enkrat letno, do 1. julija poroča vladi Republike Slovenije.</w:t>
      </w:r>
    </w:p>
    <w:p w:rsidR="00A1018B" w:rsidRPr="007D1782" w:rsidRDefault="00A1018B" w:rsidP="00EC64FB">
      <w:pPr>
        <w:rPr>
          <w:rFonts w:cs="Arial"/>
          <w:color w:val="548DD4"/>
        </w:rPr>
      </w:pPr>
    </w:p>
    <w:p w:rsidR="00A1018B" w:rsidRPr="007D1782" w:rsidRDefault="00A1018B" w:rsidP="007D1782">
      <w:pPr>
        <w:pStyle w:val="Obrazloitev"/>
      </w:pPr>
      <w:r w:rsidRPr="007D1782">
        <w:t>Slovenija sicer ne predvideva skladišč ogljikovega dioksida na svojem območju, vendar je skladno z direktivo 2009/31/ES potrebno omogočiti transport ogljikovega dioksida. Člen določa, da je transport zajetega ogljikovega dioksida na območju Republike Slovenije dovoljen prek cevnih prenosnih tansportnih omrežij. Člen določa tudi vlogo agencije pri tovrstnem cevnem transportu.</w:t>
      </w:r>
    </w:p>
    <w:p w:rsidR="00A1018B" w:rsidRDefault="00A1018B" w:rsidP="00EC64FB">
      <w:pPr>
        <w:pStyle w:val="Heading5"/>
      </w:pPr>
      <w:bookmarkStart w:id="1783" w:name="_Ref315444743"/>
      <w:bookmarkStart w:id="1784" w:name="_Toc358722424"/>
      <w:r>
        <w:t>člen</w:t>
      </w:r>
      <w:r>
        <w:br/>
      </w:r>
      <w:r w:rsidRPr="007B4E95">
        <w:t>(</w:t>
      </w:r>
      <w:r>
        <w:t>pogoji za transport ogljikovega dioksida)</w:t>
      </w:r>
      <w:bookmarkEnd w:id="1783"/>
      <w:bookmarkEnd w:id="1784"/>
    </w:p>
    <w:p w:rsidR="00A1018B" w:rsidRDefault="00A1018B" w:rsidP="00EC64FB">
      <w:pPr>
        <w:pStyle w:val="Odstavekseznama1"/>
        <w:ind w:left="0"/>
        <w:rPr>
          <w:rFonts w:cs="Arial"/>
          <w:szCs w:val="24"/>
        </w:rPr>
      </w:pPr>
    </w:p>
    <w:p w:rsidR="00A1018B" w:rsidRPr="007D1782" w:rsidRDefault="00A1018B" w:rsidP="00EC64FB">
      <w:pPr>
        <w:rPr>
          <w:rFonts w:cs="Arial"/>
        </w:rPr>
      </w:pPr>
      <w:r>
        <w:rPr>
          <w:rFonts w:cs="Arial"/>
        </w:rPr>
        <w:t>T</w:t>
      </w:r>
      <w:r w:rsidRPr="007D1782">
        <w:rPr>
          <w:rFonts w:cs="Arial"/>
        </w:rPr>
        <w:t>ransport zajetega ogljikovega dioksida preko cevnih prenosnih transportnih omrežij na območju Republike Slovenije je mogoč  pod naslednjimi pogoji:</w:t>
      </w:r>
    </w:p>
    <w:p w:rsidR="00A1018B" w:rsidRPr="007D1782" w:rsidRDefault="00A1018B" w:rsidP="00EC64FB">
      <w:pPr>
        <w:ind w:left="284"/>
        <w:rPr>
          <w:rFonts w:cs="Arial"/>
        </w:rPr>
      </w:pPr>
      <w:r w:rsidRPr="007D1782">
        <w:rPr>
          <w:rFonts w:cs="Arial"/>
        </w:rPr>
        <w:t>a)</w:t>
      </w:r>
      <w:r>
        <w:rPr>
          <w:rFonts w:cs="Arial"/>
        </w:rPr>
        <w:t xml:space="preserve"> </w:t>
      </w:r>
      <w:r w:rsidRPr="007D1782">
        <w:rPr>
          <w:rFonts w:cs="Arial"/>
        </w:rPr>
        <w:t xml:space="preserve">podjetje pred izvajanjem prenosa ali predelave ogljikovega dioksida za transport prijavi svojo dejavnost Agenciji za energijo. </w:t>
      </w:r>
    </w:p>
    <w:p w:rsidR="00A1018B" w:rsidRPr="007D1782" w:rsidRDefault="00A1018B" w:rsidP="00EC64FB">
      <w:pPr>
        <w:ind w:left="284"/>
        <w:rPr>
          <w:rFonts w:cs="Arial"/>
        </w:rPr>
      </w:pPr>
      <w:r w:rsidRPr="007D1782">
        <w:rPr>
          <w:rFonts w:cs="Arial"/>
        </w:rPr>
        <w:t>b)</w:t>
      </w:r>
      <w:r>
        <w:rPr>
          <w:rFonts w:cs="Arial"/>
        </w:rPr>
        <w:t xml:space="preserve"> </w:t>
      </w:r>
      <w:r w:rsidRPr="007D1782">
        <w:rPr>
          <w:rFonts w:cs="Arial"/>
        </w:rPr>
        <w:t>dostop do prenosnega transportnega omrežja ali predalave ogljikovega dioksida se mora izvajati transparentno in nediskriminatorno. Pri tem je potrebno upoštevati:</w:t>
      </w:r>
    </w:p>
    <w:p w:rsidR="00A1018B" w:rsidRPr="007D1782" w:rsidRDefault="00A1018B" w:rsidP="00EC64FB">
      <w:pPr>
        <w:ind w:left="284"/>
        <w:rPr>
          <w:rFonts w:cs="Arial"/>
        </w:rPr>
      </w:pPr>
      <w:r>
        <w:rPr>
          <w:rFonts w:cs="Arial"/>
        </w:rPr>
        <w:t xml:space="preserve"> </w:t>
      </w:r>
      <w:r>
        <w:rPr>
          <w:rFonts w:cs="Arial"/>
        </w:rPr>
        <w:tab/>
      </w:r>
      <w:r w:rsidRPr="007D1782">
        <w:rPr>
          <w:rFonts w:cs="Arial"/>
        </w:rPr>
        <w:t xml:space="preserve">-  tehnične in druge zmogljivosti, ki so ali bodo na voljo, </w:t>
      </w:r>
    </w:p>
    <w:p w:rsidR="00A1018B" w:rsidRPr="007D1782" w:rsidRDefault="00A1018B" w:rsidP="007D1782">
      <w:pPr>
        <w:ind w:left="284" w:firstLine="424"/>
        <w:rPr>
          <w:rFonts w:cs="Arial"/>
        </w:rPr>
      </w:pPr>
      <w:r w:rsidRPr="007D1782">
        <w:rPr>
          <w:rFonts w:cs="Arial"/>
        </w:rPr>
        <w:t>-  usklajenost tehničnih specifikacij,</w:t>
      </w:r>
    </w:p>
    <w:p w:rsidR="00A1018B" w:rsidRPr="007D1782" w:rsidRDefault="00A1018B" w:rsidP="007D1782">
      <w:pPr>
        <w:ind w:left="284" w:firstLine="424"/>
        <w:rPr>
          <w:rFonts w:cs="Arial"/>
        </w:rPr>
      </w:pPr>
      <w:r w:rsidRPr="007D1782">
        <w:rPr>
          <w:rFonts w:cs="Arial"/>
        </w:rPr>
        <w:t>- delež obveznega zmanjšanja ogljikovega dioksida -potrebo po upoštevanju potreb lastnika, upravljavca in ostalih uporabnikov omrežja, skladišča ali predelave ogljikovega dioksida, ki jih to zadeva.</w:t>
      </w:r>
    </w:p>
    <w:p w:rsidR="00A1018B" w:rsidRPr="007D1782" w:rsidRDefault="00A1018B" w:rsidP="00EC64FB">
      <w:pPr>
        <w:ind w:left="284"/>
        <w:rPr>
          <w:rFonts w:cs="Arial"/>
        </w:rPr>
      </w:pPr>
      <w:r w:rsidRPr="007D1782">
        <w:rPr>
          <w:rFonts w:cs="Arial"/>
        </w:rPr>
        <w:t>c) upravljalci transportnih omrežij lahko zavrnejo transport do transportnih omrežja na podlagi utemeljenih razlogov v primeru pomanjkanja zmogljivosti.</w:t>
      </w:r>
    </w:p>
    <w:p w:rsidR="00A1018B" w:rsidRPr="007D1782" w:rsidRDefault="00A1018B" w:rsidP="00EC64FB">
      <w:pPr>
        <w:ind w:left="284"/>
        <w:rPr>
          <w:rFonts w:cs="Arial"/>
        </w:rPr>
      </w:pPr>
      <w:r w:rsidRPr="007D1782">
        <w:rPr>
          <w:rFonts w:cs="Arial"/>
        </w:rPr>
        <w:t xml:space="preserve">d)v primeru zavrnitve </w:t>
      </w:r>
      <w:r>
        <w:rPr>
          <w:rFonts w:cs="Arial"/>
        </w:rPr>
        <w:t>transporta</w:t>
      </w:r>
      <w:r w:rsidRPr="007D1782">
        <w:rPr>
          <w:rFonts w:cs="Arial"/>
        </w:rPr>
        <w:t xml:space="preserve"> iz prejšnje alineje, upravljavec izvede analizo možnih ukrepov za zagotovitev </w:t>
      </w:r>
      <w:r>
        <w:rPr>
          <w:rFonts w:cs="Arial"/>
        </w:rPr>
        <w:t>zmogljivosti</w:t>
      </w:r>
      <w:r w:rsidRPr="007D1782">
        <w:rPr>
          <w:rFonts w:cs="Arial"/>
        </w:rPr>
        <w:t>. V primeru ekonomske upravičenosti ukrepa ali financiranja s strani zavrnjenega uporabnika  upravljavec ukrep</w:t>
      </w:r>
      <w:r>
        <w:rPr>
          <w:rFonts w:cs="Arial"/>
        </w:rPr>
        <w:t xml:space="preserve"> za povečanje zmogljivosti</w:t>
      </w:r>
      <w:r w:rsidRPr="007D1782">
        <w:rPr>
          <w:rFonts w:cs="Arial"/>
        </w:rPr>
        <w:t xml:space="preserve"> izvede v skladu predpisi, ki urejajo varovanje okolja. </w:t>
      </w:r>
    </w:p>
    <w:p w:rsidR="00A1018B" w:rsidRDefault="00A1018B" w:rsidP="00EC64FB">
      <w:pPr>
        <w:pStyle w:val="Odstavekseznama1"/>
        <w:ind w:left="0"/>
        <w:rPr>
          <w:rFonts w:cs="Arial"/>
          <w:szCs w:val="24"/>
        </w:rPr>
      </w:pPr>
    </w:p>
    <w:p w:rsidR="00A1018B" w:rsidRPr="007D1782" w:rsidRDefault="00A1018B" w:rsidP="00EC64FB">
      <w:pPr>
        <w:pStyle w:val="Odstavekseznama1"/>
        <w:ind w:left="0"/>
        <w:rPr>
          <w:rFonts w:cs="Arial"/>
          <w:szCs w:val="24"/>
        </w:rPr>
      </w:pPr>
    </w:p>
    <w:p w:rsidR="00A1018B" w:rsidRPr="007D1782" w:rsidRDefault="00A1018B" w:rsidP="007D1782">
      <w:pPr>
        <w:pStyle w:val="Obrazloitev"/>
      </w:pPr>
      <w:r w:rsidRPr="007D1782">
        <w:t xml:space="preserve">Člen določa </w:t>
      </w:r>
      <w:r w:rsidRPr="007A4564">
        <w:t xml:space="preserve">pogoje, ki jih mora izpolniti izvajalec transporta ogljikovega dioksida preko cevnih transportnih omrežij. Člen prav tako določa razloge in postopek v priemeru zavrnitve </w:t>
      </w:r>
      <w:r>
        <w:t xml:space="preserve">transportapo </w:t>
      </w:r>
      <w:r w:rsidRPr="007A4564">
        <w:t>transportne</w:t>
      </w:r>
      <w:r>
        <w:t>m</w:t>
      </w:r>
      <w:r w:rsidRPr="007A4564">
        <w:t xml:space="preserve"> omrežj</w:t>
      </w:r>
      <w:r>
        <w:t>u</w:t>
      </w:r>
      <w:r w:rsidRPr="007A4564">
        <w:t xml:space="preserve"> ogljikovega dioksida.</w:t>
      </w:r>
    </w:p>
    <w:p w:rsidR="00A1018B" w:rsidRDefault="00A1018B" w:rsidP="00EC64FB">
      <w:pPr>
        <w:pStyle w:val="Heading5"/>
      </w:pPr>
      <w:bookmarkStart w:id="1785" w:name="_Toc358722425"/>
      <w:r>
        <w:t>č</w:t>
      </w:r>
      <w:r w:rsidRPr="005F3BCB">
        <w:t>len</w:t>
      </w:r>
      <w:r>
        <w:br/>
        <w:t>(spori glede dostopa do omrežja ogljikovega dioksida)</w:t>
      </w:r>
      <w:bookmarkEnd w:id="1785"/>
    </w:p>
    <w:p w:rsidR="00A1018B" w:rsidRDefault="00A1018B" w:rsidP="00EC64FB">
      <w:pPr>
        <w:pStyle w:val="Odstavekseznama1"/>
        <w:ind w:left="0"/>
        <w:jc w:val="center"/>
        <w:rPr>
          <w:u w:val="single"/>
        </w:rPr>
      </w:pPr>
    </w:p>
    <w:p w:rsidR="00A1018B" w:rsidRPr="007D1782" w:rsidRDefault="00A1018B" w:rsidP="00EC64FB">
      <w:pPr>
        <w:rPr>
          <w:rFonts w:cs="Arial"/>
        </w:rPr>
      </w:pPr>
      <w:r>
        <w:rPr>
          <w:rFonts w:cs="Arial"/>
        </w:rPr>
        <w:t xml:space="preserve">(1) </w:t>
      </w:r>
      <w:r w:rsidRPr="007D1782">
        <w:rPr>
          <w:rFonts w:cs="Arial"/>
        </w:rPr>
        <w:t xml:space="preserve">V primeru spora glede </w:t>
      </w:r>
      <w:r>
        <w:rPr>
          <w:rFonts w:cs="Arial"/>
        </w:rPr>
        <w:t xml:space="preserve">zavrnitve transporta po </w:t>
      </w:r>
      <w:r w:rsidRPr="007D1782">
        <w:rPr>
          <w:rFonts w:cs="Arial"/>
        </w:rPr>
        <w:t>transportne</w:t>
      </w:r>
      <w:r>
        <w:rPr>
          <w:rFonts w:cs="Arial"/>
        </w:rPr>
        <w:t>m</w:t>
      </w:r>
      <w:r w:rsidRPr="007D1782">
        <w:rPr>
          <w:rFonts w:cs="Arial"/>
        </w:rPr>
        <w:t xml:space="preserve"> omrežj</w:t>
      </w:r>
      <w:r>
        <w:rPr>
          <w:rFonts w:cs="Arial"/>
        </w:rPr>
        <w:t>u</w:t>
      </w:r>
      <w:r w:rsidRPr="007D1782">
        <w:rPr>
          <w:rFonts w:cs="Arial"/>
        </w:rPr>
        <w:t xml:space="preserve"> ogljikovega dioksida je na prvi stopnji pristojna Agencija za energijo. Pri tem lahko poleg podatkov iz prejšnjega člena Agencija za energijo zahteva od strank dodatne podatke, ki so nujno potrebni za rešitev spora.</w:t>
      </w:r>
    </w:p>
    <w:p w:rsidR="00A1018B" w:rsidRPr="007D1782" w:rsidRDefault="00A1018B" w:rsidP="00EC64FB">
      <w:pPr>
        <w:rPr>
          <w:rFonts w:cs="Arial"/>
        </w:rPr>
      </w:pPr>
    </w:p>
    <w:p w:rsidR="00A1018B" w:rsidRPr="00EC64FB" w:rsidRDefault="00A1018B" w:rsidP="007D1782">
      <w:r>
        <w:rPr>
          <w:rFonts w:cs="Arial"/>
        </w:rPr>
        <w:t xml:space="preserve">(2) </w:t>
      </w:r>
      <w:r w:rsidRPr="007D1782">
        <w:rPr>
          <w:rFonts w:cs="Arial"/>
        </w:rPr>
        <w:t xml:space="preserve">Agencija za energijo pri odločanju upošteva število zainteresiranih odjemalcev za </w:t>
      </w:r>
      <w:r>
        <w:rPr>
          <w:rFonts w:cs="Arial"/>
        </w:rPr>
        <w:t>transport</w:t>
      </w:r>
      <w:r w:rsidRPr="007D1782">
        <w:rPr>
          <w:rFonts w:cs="Arial"/>
        </w:rPr>
        <w:t>.</w:t>
      </w:r>
      <w:r>
        <w:rPr>
          <w:rFonts w:cs="Arial"/>
        </w:rPr>
        <w:t xml:space="preserve"> </w:t>
      </w:r>
      <w:r w:rsidRPr="007D1782">
        <w:rPr>
          <w:rFonts w:cs="Arial"/>
        </w:rPr>
        <w:t>V primeru čezmejnih sporov Agencija za energijo sodeluje s pristojnimi organi v drugih državah</w:t>
      </w:r>
    </w:p>
    <w:p w:rsidR="00A1018B" w:rsidRDefault="00A1018B" w:rsidP="00EC64FB">
      <w:pPr>
        <w:pStyle w:val="Odstavekseznama1"/>
        <w:ind w:left="0"/>
      </w:pPr>
    </w:p>
    <w:p w:rsidR="00A1018B" w:rsidRPr="007D1782" w:rsidRDefault="00A1018B" w:rsidP="007D1782">
      <w:pPr>
        <w:pStyle w:val="Obrazloitev"/>
      </w:pPr>
      <w:r w:rsidRPr="007D1782">
        <w:t xml:space="preserve">Člen določa </w:t>
      </w:r>
      <w:r w:rsidRPr="007A4564">
        <w:t xml:space="preserve">pristojnosti agencije v primeru spora glede </w:t>
      </w:r>
      <w:r>
        <w:t>možnosti transporta</w:t>
      </w:r>
      <w:r w:rsidRPr="007A4564">
        <w:t xml:space="preserve"> do transportnega omrežja ogljikovega dioksida.</w:t>
      </w:r>
    </w:p>
    <w:p w:rsidR="00A1018B" w:rsidRDefault="00A1018B" w:rsidP="00EC64FB">
      <w:pPr>
        <w:pStyle w:val="Odstavekseznama1"/>
        <w:ind w:left="0"/>
      </w:pPr>
    </w:p>
    <w:p w:rsidR="00A1018B" w:rsidRDefault="00A1018B">
      <w:pPr>
        <w:rPr>
          <w:b/>
          <w:bCs/>
          <w:sz w:val="28"/>
          <w:szCs w:val="28"/>
        </w:rPr>
      </w:pPr>
    </w:p>
    <w:p w:rsidR="00A1018B" w:rsidRDefault="00A1018B">
      <w:pPr>
        <w:rPr>
          <w:b/>
          <w:bCs/>
          <w:sz w:val="28"/>
          <w:szCs w:val="28"/>
        </w:rPr>
      </w:pPr>
      <w:r>
        <w:rPr>
          <w:b/>
          <w:bCs/>
          <w:sz w:val="28"/>
          <w:szCs w:val="28"/>
        </w:rPr>
        <w:br w:type="page"/>
      </w:r>
    </w:p>
    <w:p w:rsidR="00A1018B" w:rsidRPr="00C43C87" w:rsidRDefault="00A1018B" w:rsidP="00D009E1">
      <w:pPr>
        <w:pStyle w:val="Heading1"/>
      </w:pPr>
      <w:bookmarkStart w:id="1786" w:name="_Toc358722426"/>
      <w:r>
        <w:t>Deveti</w:t>
      </w:r>
      <w:r w:rsidRPr="00C43C87">
        <w:t xml:space="preserve"> del</w:t>
      </w:r>
      <w:r>
        <w:br/>
      </w:r>
      <w:r w:rsidRPr="00C43C87">
        <w:t>KAZENSKE DOLOČBE</w:t>
      </w:r>
      <w:bookmarkEnd w:id="1786"/>
    </w:p>
    <w:p w:rsidR="00A1018B" w:rsidRDefault="00A1018B" w:rsidP="007A13D5">
      <w:pPr>
        <w:pStyle w:val="Odstavekseznama1"/>
        <w:ind w:left="0"/>
      </w:pPr>
    </w:p>
    <w:p w:rsidR="00A1018B" w:rsidRPr="007B4E95" w:rsidRDefault="00A1018B" w:rsidP="00391BB3">
      <w:pPr>
        <w:pStyle w:val="Heading5"/>
      </w:pPr>
      <w:bookmarkStart w:id="1787" w:name="_Toc358722427"/>
      <w:r>
        <w:t>člen</w:t>
      </w:r>
      <w:r>
        <w:br/>
        <w:t>(prekrški 1</w:t>
      </w:r>
      <w:r w:rsidRPr="007B4E95">
        <w:t>)</w:t>
      </w:r>
      <w:bookmarkEnd w:id="1787"/>
    </w:p>
    <w:p w:rsidR="00A1018B" w:rsidRPr="00ED3052" w:rsidRDefault="00A1018B" w:rsidP="007A13D5">
      <w:pPr>
        <w:rPr>
          <w:rFonts w:cs="Arial"/>
          <w:b/>
          <w:bCs/>
          <w:u w:val="single"/>
        </w:rPr>
      </w:pPr>
    </w:p>
    <w:p w:rsidR="00A1018B" w:rsidRDefault="00A1018B" w:rsidP="007A13D5">
      <w:pPr>
        <w:rPr>
          <w:rFonts w:cs="Arial"/>
        </w:rPr>
      </w:pPr>
      <w:r w:rsidRPr="007E2881">
        <w:rPr>
          <w:rFonts w:cs="Arial"/>
        </w:rPr>
        <w:t xml:space="preserve">(1) Z globo do deset odstotkov letnega prometa v predhodnem poslovnem letu se </w:t>
      </w:r>
      <w:r w:rsidRPr="00ED3052">
        <w:rPr>
          <w:rFonts w:cs="Arial"/>
        </w:rPr>
        <w:t xml:space="preserve">kaznuje za prekršek </w:t>
      </w:r>
      <w:r>
        <w:rPr>
          <w:rFonts w:cs="Arial"/>
        </w:rPr>
        <w:t>pravna oseba, ki je operater ali vertikalno integrirano podjetje</w:t>
      </w:r>
      <w:r w:rsidRPr="00ED3052">
        <w:rPr>
          <w:rFonts w:cs="Arial"/>
        </w:rPr>
        <w:t>, če</w:t>
      </w:r>
      <w:r>
        <w:rPr>
          <w:rFonts w:cs="Arial"/>
        </w:rPr>
        <w:t>:</w:t>
      </w:r>
    </w:p>
    <w:p w:rsidR="00A1018B" w:rsidRDefault="00A1018B" w:rsidP="007A13D5">
      <w:pPr>
        <w:rPr>
          <w:rFonts w:cs="Arial"/>
        </w:rPr>
      </w:pPr>
      <w:r>
        <w:rPr>
          <w:rFonts w:cs="Arial"/>
        </w:rPr>
        <w:t xml:space="preserve">- ravna v nasprotju s </w:t>
      </w:r>
      <w:r>
        <w:rPr>
          <w:rFonts w:cs="Arial"/>
        </w:rPr>
        <w:fldChar w:fldCharType="begin"/>
      </w:r>
      <w:r>
        <w:rPr>
          <w:rFonts w:cs="Arial"/>
        </w:rPr>
        <w:instrText xml:space="preserve"> REF _Ref295484468 \r \h </w:instrText>
      </w:r>
      <w:r w:rsidRPr="00B44B24">
        <w:rPr>
          <w:rFonts w:cs="Arial"/>
        </w:rPr>
      </w:r>
      <w:r>
        <w:rPr>
          <w:rFonts w:cs="Arial"/>
        </w:rPr>
        <w:fldChar w:fldCharType="separate"/>
      </w:r>
      <w:r>
        <w:rPr>
          <w:rFonts w:cs="Arial"/>
        </w:rPr>
        <w:t>63</w:t>
      </w:r>
      <w:r>
        <w:rPr>
          <w:rFonts w:cs="Arial"/>
        </w:rPr>
        <w:fldChar w:fldCharType="end"/>
      </w:r>
      <w:r>
        <w:rPr>
          <w:rFonts w:cs="Arial"/>
        </w:rPr>
        <w:t>. členom tega zakona;</w:t>
      </w:r>
    </w:p>
    <w:p w:rsidR="00A1018B" w:rsidRDefault="00A1018B" w:rsidP="007A13D5">
      <w:pPr>
        <w:rPr>
          <w:rFonts w:cs="Arial"/>
        </w:rPr>
      </w:pPr>
      <w:r>
        <w:rPr>
          <w:rFonts w:cs="Arial"/>
        </w:rPr>
        <w:t xml:space="preserve">- ne ravna v skladu z izvršljivo odločbo, ki jo agencija izda na podlagi </w:t>
      </w:r>
      <w:r>
        <w:rPr>
          <w:rFonts w:cs="Arial"/>
        </w:rPr>
        <w:fldChar w:fldCharType="begin"/>
      </w:r>
      <w:r>
        <w:rPr>
          <w:rFonts w:cs="Arial"/>
        </w:rPr>
        <w:instrText xml:space="preserve"> REF _Ref295485242 \r \h </w:instrText>
      </w:r>
      <w:r w:rsidRPr="00B44B24">
        <w:rPr>
          <w:rFonts w:cs="Arial"/>
        </w:rPr>
      </w:r>
      <w:r>
        <w:rPr>
          <w:rFonts w:cs="Arial"/>
        </w:rPr>
        <w:fldChar w:fldCharType="separate"/>
      </w:r>
      <w:r>
        <w:rPr>
          <w:rFonts w:cs="Arial"/>
        </w:rPr>
        <w:t>68</w:t>
      </w:r>
      <w:r>
        <w:rPr>
          <w:rFonts w:cs="Arial"/>
        </w:rPr>
        <w:fldChar w:fldCharType="end"/>
      </w:r>
      <w:r>
        <w:rPr>
          <w:rFonts w:cs="Arial"/>
        </w:rPr>
        <w:t>. člena tega zakona;</w:t>
      </w:r>
    </w:p>
    <w:p w:rsidR="00A1018B" w:rsidRDefault="00A1018B" w:rsidP="007A13D5">
      <w:pPr>
        <w:rPr>
          <w:rFonts w:cs="Arial"/>
        </w:rPr>
      </w:pPr>
      <w:r>
        <w:rPr>
          <w:rFonts w:cs="Arial"/>
        </w:rPr>
        <w:t xml:space="preserve">- ravna v nasprotju s </w:t>
      </w:r>
      <w:r>
        <w:rPr>
          <w:rFonts w:cs="Arial"/>
        </w:rPr>
        <w:fldChar w:fldCharType="begin"/>
      </w:r>
      <w:r>
        <w:rPr>
          <w:rFonts w:cs="Arial"/>
        </w:rPr>
        <w:instrText xml:space="preserve"> REF _Ref295488358 \r \h </w:instrText>
      </w:r>
      <w:r w:rsidRPr="00B44B24">
        <w:rPr>
          <w:rFonts w:cs="Arial"/>
        </w:rPr>
      </w:r>
      <w:r>
        <w:rPr>
          <w:rFonts w:cs="Arial"/>
        </w:rPr>
        <w:fldChar w:fldCharType="separate"/>
      </w:r>
      <w:r>
        <w:rPr>
          <w:rFonts w:cs="Arial"/>
        </w:rPr>
        <w:t>177</w:t>
      </w:r>
      <w:r>
        <w:rPr>
          <w:rFonts w:cs="Arial"/>
        </w:rPr>
        <w:fldChar w:fldCharType="end"/>
      </w:r>
      <w:r>
        <w:rPr>
          <w:rFonts w:cs="Arial"/>
        </w:rPr>
        <w:t>. členom tega zakona;</w:t>
      </w:r>
    </w:p>
    <w:p w:rsidR="00A1018B" w:rsidRDefault="00A1018B" w:rsidP="007A13D5">
      <w:pPr>
        <w:rPr>
          <w:rFonts w:cs="Arial"/>
        </w:rPr>
      </w:pPr>
      <w:r>
        <w:rPr>
          <w:rFonts w:cs="Arial"/>
        </w:rPr>
        <w:t xml:space="preserve">- ne ravna v skladu z izvršljivo odločbo, ki jo agencija izda na podlagi </w:t>
      </w:r>
      <w:r>
        <w:rPr>
          <w:rFonts w:cs="Arial"/>
        </w:rPr>
        <w:fldChar w:fldCharType="begin"/>
      </w:r>
      <w:r>
        <w:rPr>
          <w:rFonts w:cs="Arial"/>
        </w:rPr>
        <w:instrText xml:space="preserve"> REF _Ref295488567 \r \h </w:instrText>
      </w:r>
      <w:r w:rsidRPr="00B44B24">
        <w:rPr>
          <w:rFonts w:cs="Arial"/>
        </w:rPr>
      </w:r>
      <w:r>
        <w:rPr>
          <w:rFonts w:cs="Arial"/>
        </w:rPr>
        <w:fldChar w:fldCharType="separate"/>
      </w:r>
      <w:r>
        <w:rPr>
          <w:rFonts w:cs="Arial"/>
        </w:rPr>
        <w:t>182</w:t>
      </w:r>
      <w:r>
        <w:rPr>
          <w:rFonts w:cs="Arial"/>
        </w:rPr>
        <w:fldChar w:fldCharType="end"/>
      </w:r>
      <w:r>
        <w:rPr>
          <w:rFonts w:cs="Arial"/>
        </w:rPr>
        <w:t>. člena tega zakona;</w:t>
      </w:r>
    </w:p>
    <w:p w:rsidR="00A1018B" w:rsidRDefault="00A1018B" w:rsidP="007A13D5">
      <w:pPr>
        <w:rPr>
          <w:rFonts w:cs="Arial"/>
        </w:rPr>
      </w:pPr>
      <w:r>
        <w:rPr>
          <w:rFonts w:cs="Arial"/>
        </w:rPr>
        <w:t xml:space="preserve">- ravna v nasprotju s </w:t>
      </w:r>
      <w:r>
        <w:rPr>
          <w:rFonts w:cs="Arial"/>
        </w:rPr>
        <w:fldChar w:fldCharType="begin"/>
      </w:r>
      <w:r>
        <w:rPr>
          <w:rFonts w:cs="Arial"/>
        </w:rPr>
        <w:instrText xml:space="preserve"> REF _Ref295489166 \r \h </w:instrText>
      </w:r>
      <w:r w:rsidRPr="00B44B24">
        <w:rPr>
          <w:rFonts w:cs="Arial"/>
        </w:rPr>
      </w:r>
      <w:r>
        <w:rPr>
          <w:rFonts w:cs="Arial"/>
        </w:rPr>
        <w:fldChar w:fldCharType="separate"/>
      </w:r>
      <w:r>
        <w:rPr>
          <w:rFonts w:cs="Arial"/>
        </w:rPr>
        <w:t>188</w:t>
      </w:r>
      <w:r>
        <w:rPr>
          <w:rFonts w:cs="Arial"/>
        </w:rPr>
        <w:fldChar w:fldCharType="end"/>
      </w:r>
      <w:r>
        <w:rPr>
          <w:rFonts w:cs="Arial"/>
        </w:rPr>
        <w:t xml:space="preserve">. členom tega zakona; </w:t>
      </w:r>
    </w:p>
    <w:p w:rsidR="00A1018B" w:rsidRDefault="00A1018B" w:rsidP="007A13D5">
      <w:pPr>
        <w:rPr>
          <w:rFonts w:cs="Arial"/>
        </w:rPr>
      </w:pPr>
      <w:r>
        <w:rPr>
          <w:rFonts w:cs="Arial"/>
        </w:rPr>
        <w:t>- pri zagotavljanju dostopa do prenosnega sistema zemeljskega plina diskriminira v korist povezanega podjetja;</w:t>
      </w:r>
    </w:p>
    <w:p w:rsidR="00A1018B" w:rsidRPr="00CF7EFD" w:rsidRDefault="00A1018B" w:rsidP="007A13D5">
      <w:pPr>
        <w:rPr>
          <w:rFonts w:cs="Arial"/>
        </w:rPr>
      </w:pPr>
      <w:r>
        <w:rPr>
          <w:rFonts w:cs="Arial"/>
        </w:rPr>
        <w:t xml:space="preserve">   </w:t>
      </w:r>
    </w:p>
    <w:p w:rsidR="00A1018B" w:rsidRDefault="00A1018B" w:rsidP="007A13D5">
      <w:pPr>
        <w:rPr>
          <w:rFonts w:cs="Arial"/>
        </w:rPr>
      </w:pPr>
      <w:r>
        <w:rPr>
          <w:rFonts w:cs="Arial"/>
        </w:rPr>
        <w:t xml:space="preserve">(2) </w:t>
      </w:r>
      <w:r w:rsidRPr="00ED3052">
        <w:rPr>
          <w:rFonts w:cs="Arial"/>
        </w:rPr>
        <w:t xml:space="preserve">Z globo od 5.000 do 10.000 eurov se kaznuje za prekršek iz prejšnjega odstavka odgovorna oseba </w:t>
      </w:r>
      <w:r>
        <w:rPr>
          <w:rFonts w:cs="Arial"/>
        </w:rPr>
        <w:t>pravne osebe</w:t>
      </w:r>
      <w:r w:rsidRPr="00ED3052">
        <w:rPr>
          <w:rFonts w:cs="Arial"/>
        </w:rPr>
        <w:t>.</w:t>
      </w:r>
    </w:p>
    <w:p w:rsidR="00A1018B" w:rsidRDefault="00A1018B" w:rsidP="007A13D5">
      <w:pPr>
        <w:rPr>
          <w:rFonts w:cs="Arial"/>
        </w:rPr>
      </w:pPr>
    </w:p>
    <w:p w:rsidR="00A1018B" w:rsidRPr="0067072B" w:rsidRDefault="00A1018B" w:rsidP="0008760B">
      <w:pPr>
        <w:pStyle w:val="Obrazloitev"/>
      </w:pPr>
      <w:r>
        <w:t>Člen določa kazni za največje prekrške, povezane z ločevanjem dejavnosti.</w:t>
      </w:r>
    </w:p>
    <w:p w:rsidR="00A1018B" w:rsidRDefault="00A1018B" w:rsidP="00391BB3">
      <w:pPr>
        <w:pStyle w:val="Heading5"/>
      </w:pPr>
      <w:bookmarkStart w:id="1788" w:name="_Toc358722428"/>
      <w:r>
        <w:t>člen</w:t>
      </w:r>
      <w:r>
        <w:br/>
      </w:r>
      <w:r w:rsidRPr="007B4E95">
        <w:t>(</w:t>
      </w:r>
      <w:r>
        <w:t>prekrški 2)</w:t>
      </w:r>
      <w:bookmarkEnd w:id="1788"/>
    </w:p>
    <w:p w:rsidR="00A1018B" w:rsidRPr="00965C12" w:rsidRDefault="00A1018B" w:rsidP="00965C12"/>
    <w:p w:rsidR="00A1018B" w:rsidRDefault="00A1018B" w:rsidP="00165E5D">
      <w:pPr>
        <w:pStyle w:val="Odstavekseznama1"/>
        <w:ind w:left="0"/>
        <w:rPr>
          <w:rFonts w:cs="Arial"/>
          <w:szCs w:val="24"/>
        </w:rPr>
      </w:pPr>
      <w:r w:rsidRPr="007E2881">
        <w:rPr>
          <w:rFonts w:cs="Arial"/>
          <w:szCs w:val="24"/>
        </w:rPr>
        <w:t>(1) Z globo od 15.000 do 250.000 eurov se za prekršek kaznuje pravna oseba, če:</w:t>
      </w:r>
    </w:p>
    <w:p w:rsidR="00A1018B" w:rsidRDefault="00A1018B" w:rsidP="003B06AC">
      <w:pPr>
        <w:rPr>
          <w:rFonts w:cs="Arial"/>
          <w:szCs w:val="24"/>
        </w:rPr>
      </w:pPr>
    </w:p>
    <w:p w:rsidR="00A1018B" w:rsidRDefault="00A1018B" w:rsidP="003B06AC">
      <w:pPr>
        <w:rPr>
          <w:rFonts w:cs="Arial"/>
        </w:rPr>
      </w:pPr>
      <w:r w:rsidRPr="003F23F2">
        <w:rPr>
          <w:rFonts w:cs="Arial"/>
          <w:szCs w:val="24"/>
        </w:rPr>
        <w:t>-</w:t>
      </w:r>
      <w:r>
        <w:rPr>
          <w:rFonts w:cs="Arial"/>
        </w:rPr>
        <w:t xml:space="preserve"> uporabnikom sistema ne zagotovi dostopa do prenosnega sistema električne energije pod nediskriminatornimi pogoji (8. točka prvega odstavka </w:t>
      </w:r>
      <w:r>
        <w:rPr>
          <w:rFonts w:cs="Arial"/>
        </w:rPr>
        <w:fldChar w:fldCharType="begin"/>
      </w:r>
      <w:r>
        <w:rPr>
          <w:rFonts w:cs="Arial"/>
        </w:rPr>
        <w:instrText xml:space="preserve"> REF _Ref295487231 \r \h </w:instrText>
      </w:r>
      <w:r w:rsidRPr="00B44B24">
        <w:rPr>
          <w:rFonts w:cs="Arial"/>
        </w:rPr>
      </w:r>
      <w:r>
        <w:rPr>
          <w:rFonts w:cs="Arial"/>
        </w:rPr>
        <w:fldChar w:fldCharType="separate"/>
      </w:r>
      <w:r>
        <w:rPr>
          <w:rFonts w:cs="Arial"/>
        </w:rPr>
        <w:t>56</w:t>
      </w:r>
      <w:r>
        <w:rPr>
          <w:rFonts w:cs="Arial"/>
        </w:rPr>
        <w:fldChar w:fldCharType="end"/>
      </w:r>
      <w:r>
        <w:rPr>
          <w:rFonts w:cs="Arial"/>
        </w:rPr>
        <w:t>. člena)</w:t>
      </w:r>
    </w:p>
    <w:p w:rsidR="00A1018B" w:rsidRDefault="00A1018B" w:rsidP="003B06AC">
      <w:pPr>
        <w:rPr>
          <w:rFonts w:cs="Arial"/>
        </w:rPr>
      </w:pPr>
      <w:r>
        <w:rPr>
          <w:rFonts w:cs="Arial"/>
        </w:rPr>
        <w:t xml:space="preserve">- ne obvesti agencije v skladu s prvim, drugim in tretjim odstavkom </w:t>
      </w:r>
      <w:r>
        <w:rPr>
          <w:rFonts w:cs="Arial"/>
        </w:rPr>
        <w:fldChar w:fldCharType="begin"/>
      </w:r>
      <w:r>
        <w:rPr>
          <w:rFonts w:cs="Arial"/>
        </w:rPr>
        <w:instrText xml:space="preserve"> REF _Ref295484723 \r \h </w:instrText>
      </w:r>
      <w:r w:rsidRPr="00B44B24">
        <w:rPr>
          <w:rFonts w:cs="Arial"/>
        </w:rPr>
      </w:r>
      <w:r>
        <w:rPr>
          <w:rFonts w:cs="Arial"/>
        </w:rPr>
        <w:fldChar w:fldCharType="separate"/>
      </w:r>
      <w:r>
        <w:rPr>
          <w:rFonts w:cs="Arial"/>
        </w:rPr>
        <w:t>67</w:t>
      </w:r>
      <w:r>
        <w:rPr>
          <w:rFonts w:cs="Arial"/>
        </w:rPr>
        <w:fldChar w:fldCharType="end"/>
      </w:r>
      <w:r>
        <w:rPr>
          <w:rFonts w:cs="Arial"/>
        </w:rPr>
        <w:t>. člena;</w:t>
      </w:r>
    </w:p>
    <w:p w:rsidR="00A1018B" w:rsidRDefault="00A1018B" w:rsidP="003B06AC">
      <w:pPr>
        <w:rPr>
          <w:rFonts w:cs="Arial"/>
        </w:rPr>
      </w:pPr>
      <w:r>
        <w:rPr>
          <w:rFonts w:cs="Arial"/>
        </w:rPr>
        <w:t xml:space="preserve">- </w:t>
      </w:r>
      <w:r w:rsidRPr="00ED3052">
        <w:rPr>
          <w:rFonts w:cs="Arial"/>
        </w:rPr>
        <w:t>ravna v nasprotju z izvršlji</w:t>
      </w:r>
      <w:r>
        <w:rPr>
          <w:rFonts w:cs="Arial"/>
        </w:rPr>
        <w:t>vo odredbo agencije o odpravi kršitev;</w:t>
      </w:r>
    </w:p>
    <w:p w:rsidR="00A1018B" w:rsidRPr="00ED3052" w:rsidRDefault="00A1018B" w:rsidP="003B06AC">
      <w:pPr>
        <w:rPr>
          <w:rFonts w:cs="Arial"/>
        </w:rPr>
      </w:pPr>
      <w:r>
        <w:rPr>
          <w:rFonts w:cs="Arial"/>
        </w:rPr>
        <w:t xml:space="preserve">- ne obvesti agencije v skladu s prvim, drugim in tretjim odstavkom </w:t>
      </w:r>
      <w:r>
        <w:rPr>
          <w:rFonts w:cs="Arial"/>
        </w:rPr>
        <w:fldChar w:fldCharType="begin"/>
      </w:r>
      <w:r>
        <w:rPr>
          <w:rFonts w:cs="Arial"/>
        </w:rPr>
        <w:instrText xml:space="preserve"> REF _Ref295488405 \r \h </w:instrText>
      </w:r>
      <w:r w:rsidRPr="00B44B24">
        <w:rPr>
          <w:rFonts w:cs="Arial"/>
        </w:rPr>
      </w:r>
      <w:r>
        <w:rPr>
          <w:rFonts w:cs="Arial"/>
        </w:rPr>
        <w:fldChar w:fldCharType="separate"/>
      </w:r>
      <w:r>
        <w:rPr>
          <w:rFonts w:cs="Arial"/>
        </w:rPr>
        <w:t>181</w:t>
      </w:r>
      <w:r>
        <w:rPr>
          <w:rFonts w:cs="Arial"/>
        </w:rPr>
        <w:fldChar w:fldCharType="end"/>
      </w:r>
      <w:r>
        <w:rPr>
          <w:rFonts w:cs="Arial"/>
        </w:rPr>
        <w:t>. člena;</w:t>
      </w:r>
    </w:p>
    <w:p w:rsidR="00A1018B" w:rsidRPr="00C920D5" w:rsidRDefault="00A1018B" w:rsidP="00165E5D">
      <w:pPr>
        <w:pStyle w:val="Odstavekseznama1"/>
        <w:ind w:left="0"/>
        <w:rPr>
          <w:rFonts w:cs="Arial"/>
          <w:szCs w:val="24"/>
        </w:rPr>
      </w:pPr>
      <w:r>
        <w:rPr>
          <w:rFonts w:cs="Arial"/>
        </w:rPr>
        <w:t xml:space="preserve">- ne izvrši izvršljive odločbe agencije iz </w:t>
      </w:r>
      <w:r>
        <w:rPr>
          <w:rFonts w:cs="Arial"/>
        </w:rPr>
        <w:fldChar w:fldCharType="begin"/>
      </w:r>
      <w:r>
        <w:rPr>
          <w:rFonts w:cs="Arial"/>
        </w:rPr>
        <w:instrText xml:space="preserve"> REF _Ref295485242 \r \h </w:instrText>
      </w:r>
      <w:r w:rsidRPr="00B44B24">
        <w:rPr>
          <w:rFonts w:cs="Arial"/>
        </w:rPr>
      </w:r>
      <w:r>
        <w:rPr>
          <w:rFonts w:cs="Arial"/>
        </w:rPr>
        <w:fldChar w:fldCharType="separate"/>
      </w:r>
      <w:r>
        <w:rPr>
          <w:rFonts w:cs="Arial"/>
        </w:rPr>
        <w:t>68</w:t>
      </w:r>
      <w:r>
        <w:rPr>
          <w:rFonts w:cs="Arial"/>
        </w:rPr>
        <w:fldChar w:fldCharType="end"/>
      </w:r>
      <w:r>
        <w:rPr>
          <w:rFonts w:cs="Arial"/>
        </w:rPr>
        <w:t>. člena;</w:t>
      </w:r>
    </w:p>
    <w:p w:rsidR="00A1018B" w:rsidRDefault="00A1018B" w:rsidP="00165E5D">
      <w:pPr>
        <w:pStyle w:val="Odstavekseznama1"/>
        <w:ind w:left="0"/>
        <w:rPr>
          <w:rFonts w:cs="Arial"/>
          <w:szCs w:val="24"/>
        </w:rPr>
      </w:pPr>
      <w:r>
        <w:rPr>
          <w:rFonts w:cs="Arial"/>
          <w:szCs w:val="24"/>
        </w:rPr>
        <w:t xml:space="preserve">- </w:t>
      </w:r>
      <w:r w:rsidRPr="003F23F2">
        <w:rPr>
          <w:rFonts w:cs="Arial"/>
          <w:szCs w:val="24"/>
        </w:rPr>
        <w:t>za opravljanje dejavnosti, ki je po</w:t>
      </w:r>
      <w:r>
        <w:rPr>
          <w:rFonts w:cs="Arial"/>
          <w:szCs w:val="24"/>
        </w:rPr>
        <w:t xml:space="preserve"> tem</w:t>
      </w:r>
      <w:r w:rsidRPr="003F23F2">
        <w:rPr>
          <w:rFonts w:cs="Arial"/>
          <w:szCs w:val="24"/>
        </w:rPr>
        <w:t xml:space="preserve"> zakonu gospodarska javna služba, ne pridobi pravice njenega opravljanja (</w:t>
      </w:r>
      <w:r>
        <w:rPr>
          <w:rFonts w:cs="Arial"/>
          <w:szCs w:val="24"/>
        </w:rPr>
        <w:fldChar w:fldCharType="begin"/>
      </w:r>
      <w:r>
        <w:rPr>
          <w:rFonts w:cs="Arial"/>
          <w:szCs w:val="24"/>
        </w:rPr>
        <w:instrText xml:space="preserve"> REF _Ref295475109 \r \h </w:instrText>
      </w:r>
      <w:r w:rsidRPr="00B44B24">
        <w:rPr>
          <w:rFonts w:cs="Arial"/>
          <w:szCs w:val="24"/>
        </w:rPr>
      </w:r>
      <w:r>
        <w:rPr>
          <w:rFonts w:cs="Arial"/>
          <w:szCs w:val="24"/>
        </w:rPr>
        <w:fldChar w:fldCharType="separate"/>
      </w:r>
      <w:r>
        <w:rPr>
          <w:rFonts w:cs="Arial"/>
          <w:szCs w:val="24"/>
        </w:rPr>
        <w:t>56</w:t>
      </w:r>
      <w:r>
        <w:rPr>
          <w:rFonts w:cs="Arial"/>
          <w:szCs w:val="24"/>
        </w:rPr>
        <w:fldChar w:fldCharType="end"/>
      </w:r>
      <w:r w:rsidRPr="003F23F2">
        <w:rPr>
          <w:rFonts w:cs="Arial"/>
          <w:szCs w:val="24"/>
        </w:rPr>
        <w:t xml:space="preserve">., </w:t>
      </w:r>
      <w:r>
        <w:rPr>
          <w:rFonts w:cs="Arial"/>
          <w:szCs w:val="24"/>
        </w:rPr>
        <w:fldChar w:fldCharType="begin"/>
      </w:r>
      <w:r>
        <w:rPr>
          <w:rFonts w:cs="Arial"/>
          <w:szCs w:val="24"/>
        </w:rPr>
        <w:instrText xml:space="preserve"> REF _Ref295475146 \r \h </w:instrText>
      </w:r>
      <w:r w:rsidRPr="00B44B24">
        <w:rPr>
          <w:rFonts w:cs="Arial"/>
          <w:szCs w:val="24"/>
        </w:rPr>
      </w:r>
      <w:r>
        <w:rPr>
          <w:rFonts w:cs="Arial"/>
          <w:szCs w:val="24"/>
        </w:rPr>
        <w:fldChar w:fldCharType="separate"/>
      </w:r>
      <w:r>
        <w:rPr>
          <w:rFonts w:cs="Arial"/>
          <w:szCs w:val="24"/>
        </w:rPr>
        <w:t>79</w:t>
      </w:r>
      <w:r>
        <w:rPr>
          <w:rFonts w:cs="Arial"/>
          <w:szCs w:val="24"/>
        </w:rPr>
        <w:fldChar w:fldCharType="end"/>
      </w:r>
      <w:r w:rsidRPr="003F23F2">
        <w:rPr>
          <w:rFonts w:cs="Arial"/>
          <w:szCs w:val="24"/>
        </w:rPr>
        <w:t>.,</w:t>
      </w:r>
      <w:r>
        <w:rPr>
          <w:rFonts w:cs="Arial"/>
          <w:szCs w:val="24"/>
        </w:rPr>
        <w:fldChar w:fldCharType="begin"/>
      </w:r>
      <w:r>
        <w:rPr>
          <w:rFonts w:cs="Arial"/>
          <w:szCs w:val="24"/>
        </w:rPr>
        <w:instrText xml:space="preserve"> REF _Ref295475176 \r \h </w:instrText>
      </w:r>
      <w:r w:rsidRPr="00B44B24">
        <w:rPr>
          <w:rFonts w:cs="Arial"/>
          <w:szCs w:val="24"/>
        </w:rPr>
      </w:r>
      <w:r>
        <w:rPr>
          <w:rFonts w:cs="Arial"/>
          <w:szCs w:val="24"/>
        </w:rPr>
        <w:fldChar w:fldCharType="separate"/>
      </w:r>
      <w:r>
        <w:rPr>
          <w:rFonts w:cs="Arial"/>
          <w:szCs w:val="24"/>
        </w:rPr>
        <w:t>90</w:t>
      </w:r>
      <w:r>
        <w:rPr>
          <w:rFonts w:cs="Arial"/>
          <w:szCs w:val="24"/>
        </w:rPr>
        <w:fldChar w:fldCharType="end"/>
      </w:r>
      <w:r w:rsidRPr="003F23F2">
        <w:rPr>
          <w:rFonts w:cs="Arial"/>
          <w:szCs w:val="24"/>
        </w:rPr>
        <w:t xml:space="preserve">., </w:t>
      </w:r>
      <w:r>
        <w:rPr>
          <w:rFonts w:cs="Arial"/>
          <w:szCs w:val="24"/>
        </w:rPr>
        <w:fldChar w:fldCharType="begin"/>
      </w:r>
      <w:r>
        <w:rPr>
          <w:rFonts w:cs="Arial"/>
          <w:szCs w:val="24"/>
        </w:rPr>
        <w:instrText xml:space="preserve"> REF _Ref295475472 \r \h </w:instrText>
      </w:r>
      <w:r w:rsidRPr="00B44B24">
        <w:rPr>
          <w:rFonts w:cs="Arial"/>
          <w:szCs w:val="24"/>
        </w:rPr>
      </w:r>
      <w:r>
        <w:rPr>
          <w:rFonts w:cs="Arial"/>
          <w:szCs w:val="24"/>
        </w:rPr>
        <w:fldChar w:fldCharType="separate"/>
      </w:r>
      <w:r>
        <w:rPr>
          <w:rFonts w:cs="Arial"/>
          <w:szCs w:val="24"/>
        </w:rPr>
        <w:t>171</w:t>
      </w:r>
      <w:r>
        <w:rPr>
          <w:rFonts w:cs="Arial"/>
          <w:szCs w:val="24"/>
        </w:rPr>
        <w:fldChar w:fldCharType="end"/>
      </w:r>
      <w:r>
        <w:rPr>
          <w:rFonts w:cs="Arial"/>
          <w:szCs w:val="24"/>
        </w:rPr>
        <w:t>.</w:t>
      </w:r>
      <w:r w:rsidRPr="003F23F2">
        <w:rPr>
          <w:rFonts w:cs="Arial"/>
          <w:szCs w:val="24"/>
        </w:rPr>
        <w:t xml:space="preserve">, </w:t>
      </w:r>
      <w:r>
        <w:rPr>
          <w:rFonts w:cs="Arial"/>
          <w:szCs w:val="24"/>
        </w:rPr>
        <w:fldChar w:fldCharType="begin"/>
      </w:r>
      <w:r>
        <w:rPr>
          <w:rFonts w:cs="Arial"/>
          <w:szCs w:val="24"/>
        </w:rPr>
        <w:instrText xml:space="preserve"> REF _Ref295475488 \r \h </w:instrText>
      </w:r>
      <w:r w:rsidRPr="00B44B24">
        <w:rPr>
          <w:rFonts w:cs="Arial"/>
          <w:szCs w:val="24"/>
        </w:rPr>
      </w:r>
      <w:r>
        <w:rPr>
          <w:rFonts w:cs="Arial"/>
          <w:szCs w:val="24"/>
        </w:rPr>
        <w:fldChar w:fldCharType="separate"/>
      </w:r>
      <w:r>
        <w:rPr>
          <w:rFonts w:cs="Arial"/>
          <w:szCs w:val="24"/>
        </w:rPr>
        <w:t>210</w:t>
      </w:r>
      <w:r>
        <w:rPr>
          <w:rFonts w:cs="Arial"/>
          <w:szCs w:val="24"/>
        </w:rPr>
        <w:fldChar w:fldCharType="end"/>
      </w:r>
      <w:r w:rsidRPr="003F23F2">
        <w:rPr>
          <w:rFonts w:cs="Arial"/>
          <w:szCs w:val="24"/>
        </w:rPr>
        <w:t>.</w:t>
      </w:r>
      <w:r>
        <w:rPr>
          <w:rFonts w:cs="Arial"/>
          <w:szCs w:val="24"/>
        </w:rPr>
        <w:t xml:space="preserve"> člen</w:t>
      </w:r>
      <w:r w:rsidRPr="003F23F2">
        <w:rPr>
          <w:rFonts w:cs="Arial"/>
          <w:szCs w:val="24"/>
        </w:rPr>
        <w:t>);</w:t>
      </w:r>
    </w:p>
    <w:p w:rsidR="00A1018B" w:rsidRPr="00D90EC1" w:rsidRDefault="00A1018B" w:rsidP="00165E5D">
      <w:pPr>
        <w:pStyle w:val="Odstavekseznama1"/>
        <w:ind w:left="0"/>
        <w:rPr>
          <w:rFonts w:cs="Arial"/>
          <w:szCs w:val="24"/>
        </w:rPr>
      </w:pPr>
      <w:r w:rsidRPr="00D90EC1">
        <w:rPr>
          <w:rFonts w:cs="Arial"/>
          <w:szCs w:val="24"/>
        </w:rPr>
        <w:t>-</w:t>
      </w:r>
      <w:r>
        <w:rPr>
          <w:rFonts w:cs="Arial"/>
          <w:szCs w:val="24"/>
        </w:rPr>
        <w:t xml:space="preserve"> </w:t>
      </w:r>
      <w:r w:rsidRPr="00D90EC1">
        <w:rPr>
          <w:rFonts w:cs="Arial"/>
          <w:szCs w:val="24"/>
        </w:rPr>
        <w:t xml:space="preserve">ravna v nasprotju s </w:t>
      </w:r>
      <w:r>
        <w:rPr>
          <w:rFonts w:cs="Arial"/>
          <w:szCs w:val="24"/>
        </w:rPr>
        <w:fldChar w:fldCharType="begin"/>
      </w:r>
      <w:r>
        <w:rPr>
          <w:rFonts w:cs="Arial"/>
          <w:szCs w:val="24"/>
        </w:rPr>
        <w:instrText xml:space="preserve"> REF _Ref295481700 \r \h </w:instrText>
      </w:r>
      <w:r w:rsidRPr="00B44B24">
        <w:rPr>
          <w:rFonts w:cs="Arial"/>
          <w:szCs w:val="24"/>
        </w:rPr>
      </w:r>
      <w:r>
        <w:rPr>
          <w:rFonts w:cs="Arial"/>
          <w:szCs w:val="24"/>
        </w:rPr>
        <w:fldChar w:fldCharType="separate"/>
      </w:r>
      <w:r>
        <w:rPr>
          <w:rFonts w:cs="Arial"/>
          <w:szCs w:val="24"/>
        </w:rPr>
        <w:t>362</w:t>
      </w:r>
      <w:r>
        <w:rPr>
          <w:rFonts w:cs="Arial"/>
          <w:szCs w:val="24"/>
        </w:rPr>
        <w:fldChar w:fldCharType="end"/>
      </w:r>
      <w:r>
        <w:rPr>
          <w:rFonts w:cs="Arial"/>
          <w:szCs w:val="24"/>
        </w:rPr>
        <w:t>.</w:t>
      </w:r>
      <w:r w:rsidRPr="00D90EC1">
        <w:rPr>
          <w:rFonts w:cs="Arial"/>
          <w:szCs w:val="24"/>
        </w:rPr>
        <w:t xml:space="preserve"> členom tega zakona.</w:t>
      </w:r>
    </w:p>
    <w:p w:rsidR="00A1018B" w:rsidRDefault="00A1018B" w:rsidP="00165E5D">
      <w:pPr>
        <w:pStyle w:val="Odstavekseznama1"/>
        <w:ind w:left="0"/>
        <w:rPr>
          <w:rFonts w:cs="Arial"/>
          <w:szCs w:val="24"/>
        </w:rPr>
      </w:pPr>
      <w:r w:rsidRPr="003F23F2">
        <w:rPr>
          <w:rFonts w:cs="Arial"/>
          <w:szCs w:val="24"/>
        </w:rPr>
        <w:t xml:space="preserve">- </w:t>
      </w:r>
      <w:r>
        <w:rPr>
          <w:rFonts w:cs="Arial"/>
          <w:szCs w:val="24"/>
        </w:rPr>
        <w:t xml:space="preserve">pri vodenju računovodskih izkazov ravna v nasprotju s </w:t>
      </w:r>
      <w:r>
        <w:rPr>
          <w:rFonts w:cs="Arial"/>
          <w:szCs w:val="24"/>
        </w:rPr>
        <w:fldChar w:fldCharType="begin"/>
      </w:r>
      <w:r>
        <w:rPr>
          <w:rFonts w:cs="Arial"/>
          <w:szCs w:val="24"/>
        </w:rPr>
        <w:instrText xml:space="preserve"> REF _Ref295476536 \r \h </w:instrText>
      </w:r>
      <w:r w:rsidRPr="00B44B24">
        <w:rPr>
          <w:rFonts w:cs="Arial"/>
          <w:szCs w:val="24"/>
        </w:rPr>
      </w:r>
      <w:r>
        <w:rPr>
          <w:rFonts w:cs="Arial"/>
          <w:szCs w:val="24"/>
        </w:rPr>
        <w:fldChar w:fldCharType="separate"/>
      </w:r>
      <w:r>
        <w:rPr>
          <w:rFonts w:cs="Arial"/>
          <w:szCs w:val="24"/>
        </w:rPr>
        <w:t>103</w:t>
      </w:r>
      <w:r>
        <w:rPr>
          <w:rFonts w:cs="Arial"/>
          <w:szCs w:val="24"/>
        </w:rPr>
        <w:fldChar w:fldCharType="end"/>
      </w:r>
      <w:r>
        <w:rPr>
          <w:rFonts w:cs="Arial"/>
          <w:szCs w:val="24"/>
        </w:rPr>
        <w:t xml:space="preserve">., </w:t>
      </w:r>
      <w:r>
        <w:rPr>
          <w:rFonts w:cs="Arial"/>
          <w:szCs w:val="24"/>
        </w:rPr>
        <w:fldChar w:fldCharType="begin"/>
      </w:r>
      <w:r>
        <w:rPr>
          <w:rFonts w:cs="Arial"/>
          <w:szCs w:val="24"/>
        </w:rPr>
        <w:instrText xml:space="preserve"> REF _Ref295476646 \r \h </w:instrText>
      </w:r>
      <w:r w:rsidRPr="00B44B24">
        <w:rPr>
          <w:rFonts w:cs="Arial"/>
          <w:szCs w:val="24"/>
        </w:rPr>
      </w:r>
      <w:r>
        <w:rPr>
          <w:rFonts w:cs="Arial"/>
          <w:szCs w:val="24"/>
        </w:rPr>
        <w:fldChar w:fldCharType="separate"/>
      </w:r>
      <w:r>
        <w:rPr>
          <w:rFonts w:cs="Arial"/>
          <w:szCs w:val="24"/>
        </w:rPr>
        <w:t>230</w:t>
      </w:r>
      <w:r>
        <w:rPr>
          <w:rFonts w:cs="Arial"/>
          <w:szCs w:val="24"/>
        </w:rPr>
        <w:fldChar w:fldCharType="end"/>
      </w:r>
      <w:r>
        <w:rPr>
          <w:rFonts w:cs="Arial"/>
          <w:szCs w:val="24"/>
        </w:rPr>
        <w:t xml:space="preserve">. ali </w:t>
      </w:r>
      <w:r>
        <w:rPr>
          <w:rFonts w:cs="Arial"/>
          <w:szCs w:val="24"/>
        </w:rPr>
        <w:fldChar w:fldCharType="begin"/>
      </w:r>
      <w:r>
        <w:rPr>
          <w:rFonts w:cs="Arial"/>
          <w:szCs w:val="24"/>
        </w:rPr>
        <w:instrText xml:space="preserve"> REF _Ref295476715 \r \h </w:instrText>
      </w:r>
      <w:r w:rsidRPr="00B44B24">
        <w:rPr>
          <w:rFonts w:cs="Arial"/>
          <w:szCs w:val="24"/>
        </w:rPr>
      </w:r>
      <w:r>
        <w:rPr>
          <w:rFonts w:cs="Arial"/>
          <w:szCs w:val="24"/>
        </w:rPr>
        <w:fldChar w:fldCharType="separate"/>
      </w:r>
      <w:r>
        <w:rPr>
          <w:rFonts w:cs="Arial"/>
          <w:szCs w:val="24"/>
        </w:rPr>
        <w:t>298</w:t>
      </w:r>
      <w:r>
        <w:rPr>
          <w:rFonts w:cs="Arial"/>
          <w:szCs w:val="24"/>
        </w:rPr>
        <w:fldChar w:fldCharType="end"/>
      </w:r>
      <w:r>
        <w:rPr>
          <w:rFonts w:cs="Arial"/>
          <w:szCs w:val="24"/>
        </w:rPr>
        <w:t>. členom;</w:t>
      </w:r>
    </w:p>
    <w:p w:rsidR="00A1018B" w:rsidRPr="009F7935" w:rsidRDefault="00A1018B" w:rsidP="00165E5D">
      <w:pPr>
        <w:pStyle w:val="Odstavekseznama1"/>
        <w:ind w:left="0"/>
        <w:rPr>
          <w:rFonts w:cs="Arial"/>
          <w:szCs w:val="24"/>
        </w:rPr>
      </w:pPr>
      <w:r>
        <w:rPr>
          <w:rFonts w:cs="Arial"/>
          <w:szCs w:val="24"/>
        </w:rPr>
        <w:t xml:space="preserve">- ne predloži agenciji nerevidiranega ali revidiranega letnega poročila v rokih iz drugega odstavka </w:t>
      </w:r>
      <w:r>
        <w:rPr>
          <w:rFonts w:cs="Arial"/>
          <w:szCs w:val="24"/>
        </w:rPr>
        <w:fldChar w:fldCharType="begin"/>
      </w:r>
      <w:r>
        <w:rPr>
          <w:rFonts w:cs="Arial"/>
          <w:szCs w:val="24"/>
        </w:rPr>
        <w:instrText xml:space="preserve"> REF _Ref295476134 \r \h </w:instrText>
      </w:r>
      <w:r w:rsidRPr="00B44B24">
        <w:rPr>
          <w:rFonts w:cs="Arial"/>
          <w:szCs w:val="24"/>
        </w:rPr>
      </w:r>
      <w:r>
        <w:rPr>
          <w:rFonts w:cs="Arial"/>
          <w:szCs w:val="24"/>
        </w:rPr>
        <w:fldChar w:fldCharType="separate"/>
      </w:r>
      <w:r>
        <w:rPr>
          <w:rFonts w:cs="Arial"/>
          <w:szCs w:val="24"/>
        </w:rPr>
        <w:t>102</w:t>
      </w:r>
      <w:r>
        <w:rPr>
          <w:rFonts w:cs="Arial"/>
          <w:szCs w:val="24"/>
        </w:rPr>
        <w:fldChar w:fldCharType="end"/>
      </w:r>
      <w:r>
        <w:rPr>
          <w:rFonts w:cs="Arial"/>
          <w:szCs w:val="24"/>
        </w:rPr>
        <w:t>. člena;</w:t>
      </w:r>
    </w:p>
    <w:p w:rsidR="00A1018B" w:rsidRPr="00462480" w:rsidRDefault="00A1018B" w:rsidP="00462480">
      <w:pPr>
        <w:rPr>
          <w:rFonts w:cs="Arial"/>
        </w:rPr>
      </w:pPr>
      <w:r>
        <w:rPr>
          <w:rFonts w:cs="Arial"/>
          <w:szCs w:val="24"/>
        </w:rPr>
        <w:t xml:space="preserve">- </w:t>
      </w:r>
      <w:r>
        <w:rPr>
          <w:rFonts w:cs="Arial"/>
        </w:rPr>
        <w:t xml:space="preserve">uporabnikom sistema ne zagotovi dostopa do prenosnega sistema zemeljskega plina pod objektivnimi in nediskriminatornimi pogoji (četrti odstavek </w:t>
      </w:r>
      <w:r>
        <w:rPr>
          <w:rFonts w:cs="Arial"/>
        </w:rPr>
        <w:fldChar w:fldCharType="begin"/>
      </w:r>
      <w:r>
        <w:rPr>
          <w:rFonts w:cs="Arial"/>
        </w:rPr>
        <w:instrText xml:space="preserve"> REF _Ref295581799 \r \h </w:instrText>
      </w:r>
      <w:r w:rsidRPr="00B44B24">
        <w:rPr>
          <w:rFonts w:cs="Arial"/>
        </w:rPr>
      </w:r>
      <w:r>
        <w:rPr>
          <w:rFonts w:cs="Arial"/>
        </w:rPr>
        <w:fldChar w:fldCharType="separate"/>
      </w:r>
      <w:r>
        <w:rPr>
          <w:rFonts w:cs="Arial"/>
        </w:rPr>
        <w:t>232</w:t>
      </w:r>
      <w:r>
        <w:rPr>
          <w:rFonts w:cs="Arial"/>
        </w:rPr>
        <w:fldChar w:fldCharType="end"/>
      </w:r>
      <w:r>
        <w:rPr>
          <w:rFonts w:cs="Arial"/>
        </w:rPr>
        <w:t xml:space="preserve">. člena)   </w:t>
      </w:r>
    </w:p>
    <w:p w:rsidR="00A1018B" w:rsidRDefault="00A1018B" w:rsidP="00165E5D">
      <w:pPr>
        <w:pStyle w:val="Odstavekseznama1"/>
        <w:ind w:left="0"/>
        <w:rPr>
          <w:rFonts w:cs="Arial"/>
          <w:szCs w:val="24"/>
        </w:rPr>
      </w:pPr>
      <w:r w:rsidRPr="00554D25">
        <w:rPr>
          <w:rFonts w:cs="Arial"/>
          <w:szCs w:val="24"/>
        </w:rPr>
        <w:t xml:space="preserve">- ne ravna skladno z izvršljivo odločbo, s katero je energetski inšpektor odločil v okviru pooblastil določenih v </w:t>
      </w:r>
      <w:r>
        <w:rPr>
          <w:rFonts w:cs="Arial"/>
          <w:szCs w:val="24"/>
        </w:rPr>
        <w:fldChar w:fldCharType="begin"/>
      </w:r>
      <w:r>
        <w:rPr>
          <w:rFonts w:cs="Arial"/>
          <w:szCs w:val="24"/>
        </w:rPr>
        <w:instrText xml:space="preserve"> REF _Ref295476982 \r \h </w:instrText>
      </w:r>
      <w:r w:rsidRPr="00B44B24">
        <w:rPr>
          <w:rFonts w:cs="Arial"/>
          <w:szCs w:val="24"/>
        </w:rPr>
      </w:r>
      <w:r>
        <w:rPr>
          <w:rFonts w:cs="Arial"/>
          <w:szCs w:val="24"/>
        </w:rPr>
        <w:fldChar w:fldCharType="separate"/>
      </w:r>
      <w:r>
        <w:rPr>
          <w:rFonts w:cs="Arial"/>
          <w:szCs w:val="24"/>
        </w:rPr>
        <w:t>465</w:t>
      </w:r>
      <w:r>
        <w:rPr>
          <w:rFonts w:cs="Arial"/>
          <w:szCs w:val="24"/>
        </w:rPr>
        <w:fldChar w:fldCharType="end"/>
      </w:r>
      <w:r>
        <w:rPr>
          <w:rFonts w:cs="Arial"/>
          <w:szCs w:val="24"/>
        </w:rPr>
        <w:t xml:space="preserve">. in </w:t>
      </w:r>
      <w:r>
        <w:rPr>
          <w:rFonts w:cs="Arial"/>
          <w:szCs w:val="24"/>
        </w:rPr>
        <w:fldChar w:fldCharType="begin"/>
      </w:r>
      <w:r>
        <w:rPr>
          <w:rFonts w:cs="Arial"/>
          <w:szCs w:val="24"/>
        </w:rPr>
        <w:instrText xml:space="preserve"> REF _Ref295476997 \r \h </w:instrText>
      </w:r>
      <w:r w:rsidRPr="00B44B24">
        <w:rPr>
          <w:rFonts w:cs="Arial"/>
          <w:szCs w:val="24"/>
        </w:rPr>
      </w:r>
      <w:r>
        <w:rPr>
          <w:rFonts w:cs="Arial"/>
          <w:szCs w:val="24"/>
        </w:rPr>
        <w:fldChar w:fldCharType="separate"/>
      </w:r>
      <w:r>
        <w:rPr>
          <w:rFonts w:cs="Arial"/>
          <w:szCs w:val="24"/>
        </w:rPr>
        <w:t>466</w:t>
      </w:r>
      <w:r>
        <w:rPr>
          <w:rFonts w:cs="Arial"/>
          <w:szCs w:val="24"/>
        </w:rPr>
        <w:fldChar w:fldCharType="end"/>
      </w:r>
      <w:r w:rsidRPr="00554D25">
        <w:rPr>
          <w:rFonts w:cs="Arial"/>
          <w:szCs w:val="24"/>
        </w:rPr>
        <w:t>. členu;</w:t>
      </w:r>
    </w:p>
    <w:p w:rsidR="00A1018B" w:rsidRDefault="00A1018B" w:rsidP="00165E5D">
      <w:pPr>
        <w:pStyle w:val="Odstavekseznama1"/>
        <w:ind w:left="0"/>
        <w:rPr>
          <w:rFonts w:cs="Arial"/>
          <w:szCs w:val="24"/>
        </w:rPr>
      </w:pPr>
      <w:r w:rsidRPr="00554D25">
        <w:rPr>
          <w:rFonts w:cs="Arial"/>
          <w:szCs w:val="24"/>
        </w:rPr>
        <w:t>- prepreči ali ne omogoči energetskemu inšpektorju opraviti nalog inšpekcijskega nadzora ali če mu noče dati potrebnih podatkov (</w:t>
      </w:r>
      <w:r>
        <w:rPr>
          <w:rFonts w:cs="Arial"/>
          <w:szCs w:val="24"/>
        </w:rPr>
        <w:fldChar w:fldCharType="begin"/>
      </w:r>
      <w:r>
        <w:rPr>
          <w:rFonts w:cs="Arial"/>
          <w:szCs w:val="24"/>
        </w:rPr>
        <w:instrText xml:space="preserve"> REF _Ref295477079 \r \h </w:instrText>
      </w:r>
      <w:r w:rsidRPr="00B44B24">
        <w:rPr>
          <w:rFonts w:cs="Arial"/>
          <w:szCs w:val="24"/>
        </w:rPr>
      </w:r>
      <w:r>
        <w:rPr>
          <w:rFonts w:cs="Arial"/>
          <w:szCs w:val="24"/>
        </w:rPr>
        <w:fldChar w:fldCharType="separate"/>
      </w:r>
      <w:r>
        <w:rPr>
          <w:rFonts w:cs="Arial"/>
          <w:szCs w:val="24"/>
        </w:rPr>
        <w:t>467</w:t>
      </w:r>
      <w:r>
        <w:rPr>
          <w:rFonts w:cs="Arial"/>
          <w:szCs w:val="24"/>
        </w:rPr>
        <w:fldChar w:fldCharType="end"/>
      </w:r>
      <w:r>
        <w:rPr>
          <w:rFonts w:cs="Arial"/>
          <w:szCs w:val="24"/>
        </w:rPr>
        <w:t xml:space="preserve">. </w:t>
      </w:r>
      <w:r w:rsidRPr="00554D25">
        <w:rPr>
          <w:rFonts w:cs="Arial"/>
          <w:szCs w:val="24"/>
        </w:rPr>
        <w:t>člen);</w:t>
      </w:r>
    </w:p>
    <w:p w:rsidR="00A1018B" w:rsidRDefault="00A1018B" w:rsidP="00165E5D">
      <w:pPr>
        <w:pStyle w:val="Odstavekseznama1"/>
        <w:ind w:left="0"/>
        <w:rPr>
          <w:rFonts w:cs="Arial"/>
          <w:szCs w:val="24"/>
        </w:rPr>
      </w:pPr>
      <w:r w:rsidRPr="00554D25">
        <w:rPr>
          <w:rFonts w:cs="Arial"/>
          <w:szCs w:val="24"/>
        </w:rPr>
        <w:t>- ne obvesti energetske inšpekcije o nastalih poškodbah in okvarah (</w:t>
      </w:r>
      <w:r>
        <w:rPr>
          <w:rFonts w:cs="Arial"/>
          <w:szCs w:val="24"/>
        </w:rPr>
        <w:fldChar w:fldCharType="begin"/>
      </w:r>
      <w:r>
        <w:rPr>
          <w:rFonts w:cs="Arial"/>
          <w:szCs w:val="24"/>
        </w:rPr>
        <w:instrText xml:space="preserve"> REF _Ref295477146 \r \h </w:instrText>
      </w:r>
      <w:r w:rsidRPr="00B44B24">
        <w:rPr>
          <w:rFonts w:cs="Arial"/>
          <w:szCs w:val="24"/>
        </w:rPr>
      </w:r>
      <w:r>
        <w:rPr>
          <w:rFonts w:cs="Arial"/>
          <w:szCs w:val="24"/>
        </w:rPr>
        <w:fldChar w:fldCharType="separate"/>
      </w:r>
      <w:r>
        <w:rPr>
          <w:rFonts w:cs="Arial"/>
          <w:szCs w:val="24"/>
        </w:rPr>
        <w:t>469</w:t>
      </w:r>
      <w:r>
        <w:rPr>
          <w:rFonts w:cs="Arial"/>
          <w:szCs w:val="24"/>
        </w:rPr>
        <w:fldChar w:fldCharType="end"/>
      </w:r>
      <w:r>
        <w:rPr>
          <w:rFonts w:cs="Arial"/>
          <w:szCs w:val="24"/>
        </w:rPr>
        <w:t xml:space="preserve">. </w:t>
      </w:r>
      <w:r w:rsidRPr="00554D25">
        <w:rPr>
          <w:rFonts w:cs="Arial"/>
          <w:szCs w:val="24"/>
        </w:rPr>
        <w:t>člen);</w:t>
      </w:r>
    </w:p>
    <w:p w:rsidR="00A1018B" w:rsidRDefault="00A1018B" w:rsidP="00165E5D">
      <w:pPr>
        <w:pStyle w:val="Odstavekseznama1"/>
        <w:ind w:left="0"/>
        <w:rPr>
          <w:rFonts w:cs="Arial"/>
          <w:szCs w:val="24"/>
        </w:rPr>
      </w:pPr>
      <w:r w:rsidRPr="00554D25">
        <w:rPr>
          <w:rFonts w:cs="Arial"/>
          <w:szCs w:val="24"/>
        </w:rPr>
        <w:t>- ne opravi predpisanega periodičnega pregleda oziroma preizkusa (</w:t>
      </w:r>
      <w:r>
        <w:rPr>
          <w:rFonts w:cs="Arial"/>
          <w:szCs w:val="24"/>
        </w:rPr>
        <w:fldChar w:fldCharType="begin"/>
      </w:r>
      <w:r>
        <w:rPr>
          <w:rFonts w:cs="Arial"/>
          <w:szCs w:val="24"/>
        </w:rPr>
        <w:instrText xml:space="preserve"> REF _Ref295477189 \r \h </w:instrText>
      </w:r>
      <w:r w:rsidRPr="00B44B24">
        <w:rPr>
          <w:rFonts w:cs="Arial"/>
          <w:szCs w:val="24"/>
        </w:rPr>
      </w:r>
      <w:r>
        <w:rPr>
          <w:rFonts w:cs="Arial"/>
          <w:szCs w:val="24"/>
        </w:rPr>
        <w:fldChar w:fldCharType="separate"/>
      </w:r>
      <w:r>
        <w:rPr>
          <w:rFonts w:cs="Arial"/>
          <w:szCs w:val="24"/>
        </w:rPr>
        <w:t>471</w:t>
      </w:r>
      <w:r>
        <w:rPr>
          <w:rFonts w:cs="Arial"/>
          <w:szCs w:val="24"/>
        </w:rPr>
        <w:fldChar w:fldCharType="end"/>
      </w:r>
      <w:r>
        <w:rPr>
          <w:rFonts w:cs="Arial"/>
          <w:szCs w:val="24"/>
        </w:rPr>
        <w:t>. člen);</w:t>
      </w:r>
    </w:p>
    <w:p w:rsidR="00A1018B" w:rsidRDefault="00A1018B" w:rsidP="00165E5D">
      <w:pPr>
        <w:pStyle w:val="Odstavekseznama1"/>
        <w:ind w:left="0"/>
        <w:rPr>
          <w:rFonts w:cs="Arial"/>
        </w:rPr>
      </w:pPr>
      <w:r>
        <w:rPr>
          <w:rFonts w:cs="Arial"/>
          <w:szCs w:val="24"/>
        </w:rPr>
        <w:t xml:space="preserve">- </w:t>
      </w:r>
      <w:r w:rsidRPr="00ED3052">
        <w:rPr>
          <w:rFonts w:cs="Arial"/>
        </w:rPr>
        <w:t>če ravna v nasprotju z izvršljivo odredbo o obvezni sprostitvi električne energije ali zemeljskega plina</w:t>
      </w:r>
      <w:r>
        <w:rPr>
          <w:rFonts w:cs="Arial"/>
        </w:rPr>
        <w:t xml:space="preserve"> </w:t>
      </w:r>
      <w:r w:rsidRPr="00EA3AA4">
        <w:rPr>
          <w:rFonts w:cs="Arial"/>
        </w:rPr>
        <w:t xml:space="preserve">oziroma ukrep obveznega prenosa pogodbenih pravic in obveznosti do uvoza določenih količin zemeljskega plina, ki jo je agencija izdala na podlagi </w:t>
      </w:r>
      <w:fldSimple w:instr=" REF _Ref294615313 \r \h  \* MERGEFORMAT ">
        <w:r w:rsidRPr="00B44B24">
          <w:rPr>
            <w:rFonts w:cs="Arial"/>
          </w:rPr>
          <w:t>454</w:t>
        </w:r>
      </w:fldSimple>
      <w:r w:rsidRPr="00EA3AA4">
        <w:rPr>
          <w:rFonts w:cs="Arial"/>
        </w:rPr>
        <w:t xml:space="preserve">. člena oziroma </w:t>
      </w:r>
      <w:fldSimple w:instr=" REF _Ref294615319 \r \h  \* MERGEFORMAT ">
        <w:r w:rsidRPr="00B44B24">
          <w:rPr>
            <w:rFonts w:cs="Arial"/>
          </w:rPr>
          <w:t>455</w:t>
        </w:r>
      </w:fldSimple>
      <w:r w:rsidRPr="00EA3AA4">
        <w:rPr>
          <w:rFonts w:cs="Arial"/>
        </w:rPr>
        <w:t>. člena tega zakona</w:t>
      </w:r>
      <w:r>
        <w:rPr>
          <w:rFonts w:cs="Arial"/>
        </w:rPr>
        <w:t>;</w:t>
      </w:r>
    </w:p>
    <w:p w:rsidR="00A1018B" w:rsidRPr="00AE6E56" w:rsidRDefault="00A1018B" w:rsidP="00165E5D">
      <w:pPr>
        <w:pStyle w:val="Odstavekseznama1"/>
        <w:ind w:left="0"/>
        <w:rPr>
          <w:rFonts w:cs="Arial"/>
        </w:rPr>
      </w:pPr>
      <w:r>
        <w:rPr>
          <w:rFonts w:cs="Arial"/>
        </w:rPr>
        <w:t xml:space="preserve">- če </w:t>
      </w:r>
      <w:r w:rsidRPr="00BD7185">
        <w:rPr>
          <w:rFonts w:cs="Arial"/>
          <w:szCs w:val="24"/>
        </w:rPr>
        <w:t>distribucijske</w:t>
      </w:r>
      <w:r>
        <w:rPr>
          <w:rFonts w:cs="Arial"/>
          <w:szCs w:val="24"/>
        </w:rPr>
        <w:t>mu</w:t>
      </w:r>
      <w:r w:rsidRPr="00BD7185">
        <w:rPr>
          <w:rFonts w:cs="Arial"/>
          <w:szCs w:val="24"/>
        </w:rPr>
        <w:t xml:space="preserve"> operaterju </w:t>
      </w:r>
      <w:r>
        <w:rPr>
          <w:rFonts w:cs="Arial"/>
          <w:szCs w:val="24"/>
        </w:rPr>
        <w:t>ne omogoči</w:t>
      </w:r>
      <w:r w:rsidRPr="00BD7185">
        <w:rPr>
          <w:rFonts w:cs="Arial"/>
          <w:szCs w:val="24"/>
        </w:rPr>
        <w:t xml:space="preserve"> neposred</w:t>
      </w:r>
      <w:r>
        <w:rPr>
          <w:rFonts w:cs="Arial"/>
          <w:szCs w:val="24"/>
        </w:rPr>
        <w:t>nega</w:t>
      </w:r>
      <w:r w:rsidRPr="00BD7185">
        <w:rPr>
          <w:rFonts w:cs="Arial"/>
          <w:szCs w:val="24"/>
        </w:rPr>
        <w:t xml:space="preserve"> in stal</w:t>
      </w:r>
      <w:r>
        <w:rPr>
          <w:rFonts w:cs="Arial"/>
          <w:szCs w:val="24"/>
        </w:rPr>
        <w:t>nega</w:t>
      </w:r>
      <w:r w:rsidRPr="00BD7185">
        <w:rPr>
          <w:rFonts w:cs="Arial"/>
          <w:szCs w:val="24"/>
        </w:rPr>
        <w:t xml:space="preserve"> dostop</w:t>
      </w:r>
      <w:r>
        <w:rPr>
          <w:rFonts w:cs="Arial"/>
          <w:szCs w:val="24"/>
        </w:rPr>
        <w:t>a</w:t>
      </w:r>
      <w:r w:rsidRPr="00BD7185">
        <w:rPr>
          <w:rFonts w:cs="Arial"/>
          <w:szCs w:val="24"/>
        </w:rPr>
        <w:t xml:space="preserve"> do vseh podatkov, ki jih uporablja in jih pridobiva za potrebe izvajanja prenesenih nalog</w:t>
      </w:r>
      <w:r>
        <w:rPr>
          <w:rFonts w:cs="Arial"/>
        </w:rPr>
        <w:t xml:space="preserve">, kot določa 4. odstavek </w:t>
      </w:r>
      <w:r>
        <w:rPr>
          <w:rFonts w:cs="Arial"/>
        </w:rPr>
        <w:fldChar w:fldCharType="begin"/>
      </w:r>
      <w:r>
        <w:rPr>
          <w:rFonts w:cs="Arial"/>
        </w:rPr>
        <w:instrText xml:space="preserve"> REF _Ref296684508 \r \h </w:instrText>
      </w:r>
      <w:r w:rsidRPr="00B44B24">
        <w:rPr>
          <w:rFonts w:cs="Arial"/>
        </w:rPr>
      </w:r>
      <w:r>
        <w:rPr>
          <w:rFonts w:cs="Arial"/>
        </w:rPr>
        <w:fldChar w:fldCharType="separate"/>
      </w:r>
      <w:r>
        <w:rPr>
          <w:rFonts w:cs="Arial"/>
        </w:rPr>
        <w:t>79</w:t>
      </w:r>
      <w:r>
        <w:rPr>
          <w:rFonts w:cs="Arial"/>
        </w:rPr>
        <w:fldChar w:fldCharType="end"/>
      </w:r>
      <w:r>
        <w:rPr>
          <w:rFonts w:cs="Arial"/>
        </w:rPr>
        <w:t xml:space="preserve">. člena tega zakona. </w:t>
      </w:r>
    </w:p>
    <w:p w:rsidR="00A1018B" w:rsidRDefault="00A1018B" w:rsidP="00165E5D">
      <w:pPr>
        <w:pStyle w:val="Odstavekseznama1"/>
        <w:ind w:left="0"/>
        <w:rPr>
          <w:rFonts w:cs="Arial"/>
          <w:szCs w:val="24"/>
        </w:rPr>
      </w:pPr>
    </w:p>
    <w:p w:rsidR="00A1018B" w:rsidRDefault="00A1018B" w:rsidP="00165E5D">
      <w:pPr>
        <w:pStyle w:val="Odstavekseznama1"/>
        <w:ind w:left="0"/>
        <w:rPr>
          <w:rFonts w:cs="Arial"/>
          <w:szCs w:val="24"/>
        </w:rPr>
      </w:pPr>
      <w:r>
        <w:rPr>
          <w:rFonts w:cs="Arial"/>
          <w:szCs w:val="24"/>
        </w:rPr>
        <w:t xml:space="preserve">(2) </w:t>
      </w:r>
      <w:r w:rsidRPr="003F23F2">
        <w:rPr>
          <w:rFonts w:cs="Arial"/>
          <w:szCs w:val="24"/>
        </w:rPr>
        <w:t xml:space="preserve">Z globo od </w:t>
      </w:r>
      <w:r>
        <w:rPr>
          <w:rFonts w:cs="Arial"/>
          <w:szCs w:val="24"/>
        </w:rPr>
        <w:t>15</w:t>
      </w:r>
      <w:r w:rsidRPr="003F23F2">
        <w:rPr>
          <w:rFonts w:cs="Arial"/>
          <w:szCs w:val="24"/>
        </w:rPr>
        <w:t>.000 do 150.000 eurov se za prekršek iz prvega odstavka tega člena kaznuje samostojni podjetnik posameznik.</w:t>
      </w:r>
    </w:p>
    <w:p w:rsidR="00A1018B" w:rsidRDefault="00A1018B" w:rsidP="00165E5D">
      <w:pPr>
        <w:pStyle w:val="Odstavekseznama1"/>
        <w:ind w:left="0"/>
        <w:rPr>
          <w:rFonts w:cs="Arial"/>
          <w:szCs w:val="24"/>
        </w:rPr>
      </w:pPr>
    </w:p>
    <w:p w:rsidR="00A1018B" w:rsidRDefault="00A1018B" w:rsidP="00165E5D">
      <w:pPr>
        <w:pStyle w:val="Odstavekseznama1"/>
        <w:ind w:left="0"/>
        <w:rPr>
          <w:rFonts w:cs="Arial"/>
          <w:szCs w:val="24"/>
        </w:rPr>
      </w:pPr>
      <w:r>
        <w:rPr>
          <w:rFonts w:cs="Arial"/>
          <w:szCs w:val="24"/>
        </w:rPr>
        <w:t xml:space="preserve">(3) </w:t>
      </w:r>
      <w:r w:rsidRPr="003F23F2">
        <w:rPr>
          <w:rFonts w:cs="Arial"/>
          <w:szCs w:val="24"/>
        </w:rPr>
        <w:t>Z globo od 2.000 do 10.000 eurov se za prekršek iz prvega odstavka tega člena kaznuje tudi odgovorna oseba pravne osebe ali odgovorna oseba samostojnega podjetnika posameznika.</w:t>
      </w:r>
    </w:p>
    <w:p w:rsidR="00A1018B" w:rsidRDefault="00A1018B" w:rsidP="00165E5D">
      <w:pPr>
        <w:pStyle w:val="Odstavekseznama1"/>
        <w:ind w:left="0"/>
        <w:rPr>
          <w:rFonts w:cs="Arial"/>
          <w:szCs w:val="24"/>
        </w:rPr>
      </w:pPr>
    </w:p>
    <w:p w:rsidR="00A1018B" w:rsidRDefault="00A1018B" w:rsidP="00165E5D">
      <w:pPr>
        <w:pStyle w:val="Odstavekseznama1"/>
        <w:ind w:left="0"/>
        <w:rPr>
          <w:rFonts w:cs="Arial"/>
          <w:szCs w:val="24"/>
        </w:rPr>
      </w:pPr>
      <w:r>
        <w:rPr>
          <w:rFonts w:cs="Arial"/>
          <w:szCs w:val="24"/>
        </w:rPr>
        <w:t xml:space="preserve">(4) </w:t>
      </w:r>
      <w:r w:rsidRPr="003F23F2">
        <w:rPr>
          <w:rFonts w:cs="Arial"/>
          <w:szCs w:val="24"/>
        </w:rPr>
        <w:t>Za prekrške, določene v tem členu, se lahko v hitrem postopku izrečejo globe tudi v višjem znesku, kot je najnižja predpisana mera globe.</w:t>
      </w:r>
    </w:p>
    <w:p w:rsidR="00A1018B" w:rsidRDefault="00A1018B" w:rsidP="00165E5D">
      <w:pPr>
        <w:pStyle w:val="Odstavekseznama1"/>
        <w:ind w:left="0"/>
        <w:rPr>
          <w:rFonts w:cs="Arial"/>
          <w:szCs w:val="24"/>
        </w:rPr>
      </w:pPr>
    </w:p>
    <w:p w:rsidR="00A1018B" w:rsidRDefault="00A1018B" w:rsidP="0008760B">
      <w:pPr>
        <w:pStyle w:val="Obrazloitev"/>
      </w:pPr>
      <w:r>
        <w:t>Člen določa</w:t>
      </w:r>
      <w:r w:rsidRPr="00391BB3">
        <w:t xml:space="preserve"> kazenske sankcije v primeru neizpolnjevanja </w:t>
      </w:r>
      <w:r>
        <w:t xml:space="preserve">posameznih </w:t>
      </w:r>
      <w:r w:rsidRPr="00391BB3">
        <w:t>določb</w:t>
      </w:r>
      <w:r>
        <w:t xml:space="preserve"> tega zakona</w:t>
      </w:r>
      <w:r w:rsidRPr="00391BB3">
        <w:t>.</w:t>
      </w:r>
      <w:r w:rsidRPr="003D14F0">
        <w:t xml:space="preserve"> Prav tako so sankcije diferencirane glede na obliko gos</w:t>
      </w:r>
      <w:r w:rsidRPr="00B42C22">
        <w:t>podarskih družb: za samostojne podjetnike posameznike so sankcije nižje kot pa za pravne</w:t>
      </w:r>
      <w:r>
        <w:t xml:space="preserve"> </w:t>
      </w:r>
      <w:r w:rsidRPr="00391BB3">
        <w:t>osebe.</w:t>
      </w:r>
    </w:p>
    <w:p w:rsidR="00A1018B" w:rsidRPr="0008760B" w:rsidRDefault="00A1018B" w:rsidP="00165E5D">
      <w:pPr>
        <w:pStyle w:val="Odstavekseznama1"/>
        <w:ind w:left="0"/>
        <w:rPr>
          <w:rFonts w:cs="Arial"/>
          <w:szCs w:val="24"/>
        </w:rPr>
      </w:pPr>
    </w:p>
    <w:p w:rsidR="00A1018B" w:rsidRPr="00A27850" w:rsidRDefault="00A1018B" w:rsidP="00165E5D">
      <w:pPr>
        <w:pStyle w:val="Odstavekseznama1"/>
        <w:ind w:left="0"/>
        <w:rPr>
          <w:rFonts w:cs="Arial"/>
          <w:szCs w:val="24"/>
        </w:rPr>
      </w:pPr>
    </w:p>
    <w:p w:rsidR="00A1018B" w:rsidRDefault="00A1018B" w:rsidP="007D1782">
      <w:pPr>
        <w:pStyle w:val="Heading5"/>
      </w:pPr>
      <w:bookmarkStart w:id="1789" w:name="_Ref296336999"/>
      <w:bookmarkStart w:id="1790" w:name="_Toc358722429"/>
      <w:r>
        <w:t>č</w:t>
      </w:r>
      <w:r w:rsidRPr="005F3BCB">
        <w:t>len</w:t>
      </w:r>
      <w:bookmarkEnd w:id="1789"/>
      <w:r>
        <w:br/>
        <w:t>(prekrški 3)</w:t>
      </w:r>
      <w:bookmarkEnd w:id="1790"/>
    </w:p>
    <w:p w:rsidR="00A1018B" w:rsidRDefault="00A1018B" w:rsidP="005F3BCB">
      <w:pPr>
        <w:pStyle w:val="Odstavekseznama1"/>
        <w:ind w:left="0"/>
        <w:jc w:val="center"/>
        <w:rPr>
          <w:u w:val="single"/>
        </w:rPr>
      </w:pPr>
    </w:p>
    <w:p w:rsidR="00A1018B" w:rsidRDefault="00A1018B" w:rsidP="00165E5D">
      <w:pPr>
        <w:pStyle w:val="Odstavekseznama1"/>
        <w:ind w:left="0"/>
      </w:pPr>
      <w:r w:rsidRPr="007E2881">
        <w:t>(1) Z globo od 5.000 do 125.000 eurov se kaznuje za prekršek pravna oseba, če:</w:t>
      </w:r>
    </w:p>
    <w:p w:rsidR="00A1018B" w:rsidRDefault="00A1018B" w:rsidP="00165E5D">
      <w:pPr>
        <w:pStyle w:val="Odstavekseznama1"/>
        <w:ind w:left="0"/>
      </w:pPr>
    </w:p>
    <w:p w:rsidR="00A1018B" w:rsidRPr="0074666B" w:rsidRDefault="00A1018B" w:rsidP="00165E5D">
      <w:pPr>
        <w:pStyle w:val="Odstavekseznama1"/>
        <w:ind w:left="0"/>
        <w:rPr>
          <w:rFonts w:cs="Arial"/>
          <w:szCs w:val="24"/>
        </w:rPr>
      </w:pPr>
      <w:r>
        <w:t>-</w:t>
      </w:r>
      <w:r>
        <w:rPr>
          <w:rFonts w:cs="Arial"/>
          <w:szCs w:val="24"/>
        </w:rPr>
        <w:t xml:space="preserve"> ne posreduje podatkov, zahtevanih s predpisom iz drugega in četrtega odstavka </w:t>
      </w:r>
      <w:r>
        <w:rPr>
          <w:rFonts w:cs="Arial"/>
          <w:szCs w:val="24"/>
        </w:rPr>
        <w:fldChar w:fldCharType="begin"/>
      </w:r>
      <w:r>
        <w:rPr>
          <w:rFonts w:cs="Arial"/>
          <w:szCs w:val="24"/>
        </w:rPr>
        <w:instrText xml:space="preserve"> REF _Ref296333296 \r \h </w:instrText>
      </w:r>
      <w:r w:rsidRPr="00B44B24">
        <w:rPr>
          <w:rFonts w:cs="Arial"/>
          <w:szCs w:val="24"/>
        </w:rPr>
      </w:r>
      <w:r>
        <w:rPr>
          <w:rFonts w:cs="Arial"/>
          <w:szCs w:val="24"/>
        </w:rPr>
        <w:fldChar w:fldCharType="separate"/>
      </w:r>
      <w:r>
        <w:rPr>
          <w:rFonts w:cs="Arial"/>
          <w:szCs w:val="24"/>
        </w:rPr>
        <w:t>31</w:t>
      </w:r>
      <w:r>
        <w:rPr>
          <w:rFonts w:cs="Arial"/>
          <w:szCs w:val="24"/>
        </w:rPr>
        <w:fldChar w:fldCharType="end"/>
      </w:r>
      <w:r>
        <w:rPr>
          <w:rFonts w:cs="Arial"/>
          <w:szCs w:val="24"/>
        </w:rPr>
        <w:t xml:space="preserve">. člena oziorma </w:t>
      </w:r>
      <w:r>
        <w:rPr>
          <w:rFonts w:cs="Arial"/>
          <w:szCs w:val="24"/>
        </w:rPr>
        <w:fldChar w:fldCharType="begin"/>
      </w:r>
      <w:r>
        <w:rPr>
          <w:rFonts w:cs="Arial"/>
          <w:szCs w:val="24"/>
        </w:rPr>
        <w:instrText xml:space="preserve"> REF _Ref309734075 \r \h </w:instrText>
      </w:r>
      <w:r w:rsidRPr="00B44B24">
        <w:rPr>
          <w:rFonts w:cs="Arial"/>
          <w:szCs w:val="24"/>
        </w:rPr>
      </w:r>
      <w:r>
        <w:rPr>
          <w:rFonts w:cs="Arial"/>
          <w:szCs w:val="24"/>
        </w:rPr>
        <w:fldChar w:fldCharType="separate"/>
      </w:r>
      <w:r>
        <w:rPr>
          <w:rFonts w:cs="Arial"/>
          <w:szCs w:val="24"/>
        </w:rPr>
        <w:t>281</w:t>
      </w:r>
      <w:r>
        <w:rPr>
          <w:rFonts w:cs="Arial"/>
          <w:szCs w:val="24"/>
        </w:rPr>
        <w:fldChar w:fldCharType="end"/>
      </w:r>
      <w:r>
        <w:rPr>
          <w:rFonts w:cs="Arial"/>
          <w:szCs w:val="24"/>
        </w:rPr>
        <w:t xml:space="preserve">. in </w:t>
      </w:r>
      <w:r>
        <w:rPr>
          <w:rFonts w:cs="Arial"/>
          <w:szCs w:val="24"/>
        </w:rPr>
        <w:fldChar w:fldCharType="begin"/>
      </w:r>
      <w:r>
        <w:rPr>
          <w:rFonts w:cs="Arial"/>
          <w:szCs w:val="24"/>
        </w:rPr>
        <w:instrText xml:space="preserve"> REF _Ref309734000 \r \h </w:instrText>
      </w:r>
      <w:r w:rsidRPr="00B44B24">
        <w:rPr>
          <w:rFonts w:cs="Arial"/>
          <w:szCs w:val="24"/>
        </w:rPr>
      </w:r>
      <w:r>
        <w:rPr>
          <w:rFonts w:cs="Arial"/>
          <w:szCs w:val="24"/>
        </w:rPr>
        <w:fldChar w:fldCharType="separate"/>
      </w:r>
      <w:r>
        <w:rPr>
          <w:rFonts w:cs="Arial"/>
          <w:szCs w:val="24"/>
        </w:rPr>
        <w:t>305</w:t>
      </w:r>
      <w:r>
        <w:rPr>
          <w:rFonts w:cs="Arial"/>
          <w:szCs w:val="24"/>
        </w:rPr>
        <w:fldChar w:fldCharType="end"/>
      </w:r>
      <w:r>
        <w:rPr>
          <w:rFonts w:cs="Arial"/>
          <w:szCs w:val="24"/>
        </w:rPr>
        <w:t>. člena;</w:t>
      </w:r>
    </w:p>
    <w:p w:rsidR="00A1018B" w:rsidRDefault="00A1018B" w:rsidP="00165E5D">
      <w:pPr>
        <w:pStyle w:val="Odstavekseznama1"/>
        <w:ind w:left="0"/>
      </w:pPr>
      <w:r>
        <w:t xml:space="preserve">- ne zagotovi zasilne dobave elektrike na zahtevo odjemalca iz drugega odstavka </w:t>
      </w:r>
      <w:r>
        <w:fldChar w:fldCharType="begin"/>
      </w:r>
      <w:r>
        <w:instrText xml:space="preserve"> REF _Ref295492802 \r \h </w:instrText>
      </w:r>
      <w:r>
        <w:fldChar w:fldCharType="separate"/>
      </w:r>
      <w:r>
        <w:t>43</w:t>
      </w:r>
      <w:r>
        <w:fldChar w:fldCharType="end"/>
      </w:r>
      <w:r>
        <w:t>. člena;</w:t>
      </w:r>
    </w:p>
    <w:p w:rsidR="00A1018B" w:rsidRPr="00422AA1" w:rsidRDefault="00A1018B" w:rsidP="00833BE7">
      <w:pPr>
        <w:pStyle w:val="Odstavekseznama1"/>
        <w:ind w:left="0"/>
      </w:pPr>
      <w:r w:rsidRPr="00833BE7">
        <w:t>-</w:t>
      </w:r>
      <w:r>
        <w:t xml:space="preserve"> ne posreduje podatkov za delovanje skupne kontaktne točke v skladu s tretjim odstavkom </w:t>
      </w:r>
      <w:r>
        <w:fldChar w:fldCharType="begin"/>
      </w:r>
      <w:r>
        <w:instrText xml:space="preserve"> REF _Ref295492917 \r \h </w:instrText>
      </w:r>
      <w:r>
        <w:fldChar w:fldCharType="separate"/>
      </w:r>
      <w:r>
        <w:t>45</w:t>
      </w:r>
      <w:r>
        <w:fldChar w:fldCharType="end"/>
      </w:r>
      <w:r>
        <w:t>. člena;</w:t>
      </w:r>
    </w:p>
    <w:p w:rsidR="00A1018B" w:rsidRDefault="00A1018B" w:rsidP="00833BE7">
      <w:pPr>
        <w:pStyle w:val="Odstavekseznama1"/>
        <w:ind w:left="0"/>
      </w:pPr>
      <w:r>
        <w:t xml:space="preserve">- končnim odjemalcem elektrike ne pošlje energetskega kontrolnega seznama v skladu s predpisom iz drugega odstavka </w:t>
      </w:r>
      <w:r>
        <w:fldChar w:fldCharType="begin"/>
      </w:r>
      <w:r>
        <w:instrText xml:space="preserve"> REF _Ref295493082 \r \h </w:instrText>
      </w:r>
      <w:r>
        <w:fldChar w:fldCharType="separate"/>
      </w:r>
      <w:r>
        <w:t>46</w:t>
      </w:r>
      <w:r>
        <w:fldChar w:fldCharType="end"/>
      </w:r>
      <w:r>
        <w:t>. člena;</w:t>
      </w:r>
    </w:p>
    <w:p w:rsidR="00A1018B" w:rsidRPr="00833BE7" w:rsidRDefault="00A1018B" w:rsidP="00833BE7">
      <w:pPr>
        <w:pStyle w:val="Odstavekseznama1"/>
        <w:ind w:left="0"/>
      </w:pPr>
      <w:r>
        <w:t xml:space="preserve">- določi ali spremeni splošne pogodbene pogoje o dobavi elektrike gospodinjskim odjemalcem v nasprotju z </w:t>
      </w:r>
      <w:r>
        <w:fldChar w:fldCharType="begin"/>
      </w:r>
      <w:r>
        <w:instrText xml:space="preserve"> REF _Ref295493333 \r \h </w:instrText>
      </w:r>
      <w:r>
        <w:fldChar w:fldCharType="separate"/>
      </w:r>
      <w:r>
        <w:t>47</w:t>
      </w:r>
      <w:r>
        <w:fldChar w:fldCharType="end"/>
      </w:r>
      <w:r>
        <w:t xml:space="preserve">. členom;       </w:t>
      </w:r>
    </w:p>
    <w:p w:rsidR="00A1018B" w:rsidRPr="001177D2" w:rsidRDefault="00A1018B" w:rsidP="00E84724">
      <w:pPr>
        <w:autoSpaceDE w:val="0"/>
        <w:autoSpaceDN w:val="0"/>
        <w:adjustRightInd w:val="0"/>
        <w:rPr>
          <w:szCs w:val="24"/>
        </w:rPr>
      </w:pPr>
      <w:r>
        <w:t xml:space="preserve">- ne </w:t>
      </w:r>
      <w:r w:rsidRPr="007D1782">
        <w:rPr>
          <w:szCs w:val="24"/>
        </w:rPr>
        <w:t>imenuje ustrezne osebe za sprejem in obravnavo pritožb gospodinjskih odjemalcev v zvezi z dobavo elektrike ali zemeljskega plina,</w:t>
      </w:r>
      <w:r w:rsidRPr="007D1782">
        <w:rPr>
          <w:rFonts w:cs="Arial"/>
          <w:szCs w:val="24"/>
          <w:lang w:eastAsia="sl-SI"/>
        </w:rPr>
        <w:t xml:space="preserve">, skladno z drugim in tretjim odstavkom  </w:t>
      </w:r>
      <w:fldSimple w:instr=" REF _Ref295493769 \r \h  \* MERGEFORMAT ">
        <w:r w:rsidRPr="00B44B24">
          <w:rPr>
            <w:rFonts w:cs="Arial"/>
            <w:szCs w:val="24"/>
            <w:lang w:eastAsia="sl-SI"/>
          </w:rPr>
          <w:t>49</w:t>
        </w:r>
      </w:fldSimple>
      <w:r w:rsidRPr="007D1782">
        <w:rPr>
          <w:rFonts w:cs="Arial"/>
          <w:szCs w:val="24"/>
          <w:lang w:eastAsia="sl-SI"/>
        </w:rPr>
        <w:t xml:space="preserve">. </w:t>
      </w:r>
      <w:r w:rsidRPr="007D1782">
        <w:rPr>
          <w:szCs w:val="24"/>
        </w:rPr>
        <w:t xml:space="preserve">in </w:t>
      </w:r>
      <w:fldSimple w:instr=" REF _Ref293054905 \r \h  \* MERGEFORMAT ">
        <w:r w:rsidRPr="00B44B24">
          <w:rPr>
            <w:szCs w:val="24"/>
          </w:rPr>
          <w:t>169</w:t>
        </w:r>
      </w:fldSimple>
      <w:r w:rsidRPr="007D1782">
        <w:rPr>
          <w:szCs w:val="24"/>
        </w:rPr>
        <w:t xml:space="preserve">. člena </w:t>
      </w:r>
      <w:r w:rsidRPr="007D1782">
        <w:rPr>
          <w:rFonts w:cs="Arial"/>
          <w:szCs w:val="24"/>
          <w:lang w:eastAsia="sl-SI"/>
        </w:rPr>
        <w:t>tega zakona</w:t>
      </w:r>
      <w:r w:rsidRPr="007D1782">
        <w:rPr>
          <w:szCs w:val="24"/>
        </w:rPr>
        <w:t>;</w:t>
      </w:r>
    </w:p>
    <w:p w:rsidR="00A1018B" w:rsidRDefault="00A1018B" w:rsidP="00E84724">
      <w:pPr>
        <w:autoSpaceDE w:val="0"/>
        <w:autoSpaceDN w:val="0"/>
        <w:adjustRightInd w:val="0"/>
        <w:rPr>
          <w:rFonts w:cs="Arial"/>
          <w:szCs w:val="24"/>
          <w:lang w:eastAsia="sl-SI"/>
        </w:rPr>
      </w:pPr>
      <w:r w:rsidRPr="007D1782">
        <w:rPr>
          <w:szCs w:val="24"/>
        </w:rPr>
        <w:t xml:space="preserve">- ne zagotovi gospodinjskim odjemalcem informacij  skladno s 5. odstavkom </w:t>
      </w:r>
      <w:fldSimple w:instr=" REF _Ref295493769 \r \h  \* MERGEFORMAT ">
        <w:r w:rsidRPr="00B44B24">
          <w:rPr>
            <w:rFonts w:cs="Arial"/>
            <w:szCs w:val="24"/>
            <w:lang w:eastAsia="sl-SI"/>
          </w:rPr>
          <w:t>49</w:t>
        </w:r>
      </w:fldSimple>
      <w:r w:rsidRPr="007D1782">
        <w:rPr>
          <w:rFonts w:cs="Arial"/>
          <w:szCs w:val="24"/>
          <w:lang w:eastAsia="sl-SI"/>
        </w:rPr>
        <w:t xml:space="preserve">. </w:t>
      </w:r>
      <w:r w:rsidRPr="007D1782">
        <w:rPr>
          <w:szCs w:val="24"/>
        </w:rPr>
        <w:t xml:space="preserve">in </w:t>
      </w:r>
      <w:fldSimple w:instr=" REF _Ref293054905 \r \h  \* MERGEFORMAT ">
        <w:r w:rsidRPr="00B44B24">
          <w:rPr>
            <w:szCs w:val="24"/>
          </w:rPr>
          <w:t>169</w:t>
        </w:r>
      </w:fldSimple>
      <w:r w:rsidRPr="007D1782">
        <w:rPr>
          <w:szCs w:val="24"/>
        </w:rPr>
        <w:t xml:space="preserve">. člena </w:t>
      </w:r>
      <w:r w:rsidRPr="007D1782">
        <w:rPr>
          <w:rFonts w:cs="Arial"/>
          <w:szCs w:val="24"/>
          <w:lang w:eastAsia="sl-SI"/>
        </w:rPr>
        <w:t>tega zakona</w:t>
      </w:r>
      <w:r>
        <w:rPr>
          <w:rFonts w:cs="Arial"/>
          <w:szCs w:val="24"/>
          <w:lang w:eastAsia="sl-SI"/>
        </w:rPr>
        <w:t>;</w:t>
      </w:r>
    </w:p>
    <w:p w:rsidR="00A1018B" w:rsidRPr="009A0F10" w:rsidRDefault="00A1018B" w:rsidP="00557DB0">
      <w:pPr>
        <w:autoSpaceDE w:val="0"/>
        <w:autoSpaceDN w:val="0"/>
        <w:adjustRightInd w:val="0"/>
        <w:rPr>
          <w:szCs w:val="24"/>
        </w:rPr>
      </w:pPr>
      <w:r w:rsidRPr="009A0F10">
        <w:rPr>
          <w:szCs w:val="24"/>
        </w:rPr>
        <w:t xml:space="preserve">- ne </w:t>
      </w:r>
      <w:r>
        <w:rPr>
          <w:szCs w:val="24"/>
        </w:rPr>
        <w:t xml:space="preserve">objavi pravil iz 8. odstavka </w:t>
      </w:r>
      <w:r w:rsidRPr="009A0F10">
        <w:rPr>
          <w:szCs w:val="24"/>
        </w:rPr>
        <w:t>5. odstavk</w:t>
      </w:r>
      <w:r>
        <w:rPr>
          <w:szCs w:val="24"/>
        </w:rPr>
        <w:t xml:space="preserve">a </w:t>
      </w:r>
      <w:fldSimple w:instr=" REF _Ref295493769 \r \h  \* MERGEFORMAT ">
        <w:r w:rsidRPr="00B44B24">
          <w:rPr>
            <w:rFonts w:cs="Arial"/>
            <w:szCs w:val="24"/>
            <w:lang w:eastAsia="sl-SI"/>
          </w:rPr>
          <w:t>49</w:t>
        </w:r>
      </w:fldSimple>
      <w:r w:rsidRPr="009A0F10">
        <w:rPr>
          <w:rFonts w:cs="Arial"/>
          <w:szCs w:val="24"/>
          <w:lang w:eastAsia="sl-SI"/>
        </w:rPr>
        <w:t xml:space="preserve">. </w:t>
      </w:r>
      <w:r w:rsidRPr="009A0F10">
        <w:rPr>
          <w:szCs w:val="24"/>
        </w:rPr>
        <w:t xml:space="preserve">in </w:t>
      </w:r>
      <w:fldSimple w:instr=" REF _Ref293054905 \r \h  \* MERGEFORMAT ">
        <w:r w:rsidRPr="00B44B24">
          <w:rPr>
            <w:szCs w:val="24"/>
          </w:rPr>
          <w:t>169</w:t>
        </w:r>
      </w:fldSimple>
      <w:r w:rsidRPr="009A0F10">
        <w:rPr>
          <w:szCs w:val="24"/>
        </w:rPr>
        <w:t xml:space="preserve">. člena </w:t>
      </w:r>
      <w:r w:rsidRPr="009A0F10">
        <w:rPr>
          <w:rFonts w:cs="Arial"/>
          <w:szCs w:val="24"/>
          <w:lang w:eastAsia="sl-SI"/>
        </w:rPr>
        <w:t>tega zakona</w:t>
      </w:r>
      <w:r>
        <w:rPr>
          <w:rFonts w:cs="Arial"/>
          <w:szCs w:val="24"/>
          <w:lang w:eastAsia="sl-SI"/>
        </w:rPr>
        <w:t xml:space="preserve">, skladnih z načeli iz 7. odstavka  </w:t>
      </w:r>
      <w:fldSimple w:instr=" REF _Ref295493769 \r \h  \* MERGEFORMAT ">
        <w:r w:rsidRPr="00B44B24">
          <w:rPr>
            <w:rFonts w:cs="Arial"/>
            <w:szCs w:val="24"/>
            <w:lang w:eastAsia="sl-SI"/>
          </w:rPr>
          <w:t>49</w:t>
        </w:r>
      </w:fldSimple>
      <w:r w:rsidRPr="009A0F10">
        <w:rPr>
          <w:rFonts w:cs="Arial"/>
          <w:szCs w:val="24"/>
          <w:lang w:eastAsia="sl-SI"/>
        </w:rPr>
        <w:t xml:space="preserve">. </w:t>
      </w:r>
      <w:r w:rsidRPr="009A0F10">
        <w:rPr>
          <w:szCs w:val="24"/>
        </w:rPr>
        <w:t xml:space="preserve">in </w:t>
      </w:r>
      <w:fldSimple w:instr=" REF _Ref293054905 \r \h  \* MERGEFORMAT ">
        <w:r w:rsidRPr="00B44B24">
          <w:rPr>
            <w:szCs w:val="24"/>
          </w:rPr>
          <w:t>169</w:t>
        </w:r>
      </w:fldSimple>
      <w:r w:rsidRPr="009A0F10">
        <w:rPr>
          <w:szCs w:val="24"/>
        </w:rPr>
        <w:t xml:space="preserve">. člena </w:t>
      </w:r>
      <w:r w:rsidRPr="009A0F10">
        <w:rPr>
          <w:rFonts w:cs="Arial"/>
          <w:szCs w:val="24"/>
          <w:lang w:eastAsia="sl-SI"/>
        </w:rPr>
        <w:t>tega zakona</w:t>
      </w:r>
      <w:r>
        <w:rPr>
          <w:rFonts w:cs="Arial"/>
          <w:szCs w:val="24"/>
          <w:lang w:eastAsia="sl-SI"/>
        </w:rPr>
        <w:t xml:space="preserve">; </w:t>
      </w:r>
    </w:p>
    <w:p w:rsidR="00A1018B" w:rsidRDefault="00A1018B" w:rsidP="00557DB0">
      <w:pPr>
        <w:autoSpaceDE w:val="0"/>
        <w:autoSpaceDN w:val="0"/>
        <w:adjustRightInd w:val="0"/>
        <w:rPr>
          <w:rFonts w:cs="Arial"/>
          <w:szCs w:val="24"/>
          <w:lang w:eastAsia="sl-SI"/>
        </w:rPr>
      </w:pPr>
      <w:r w:rsidRPr="009A0F10">
        <w:rPr>
          <w:szCs w:val="24"/>
        </w:rPr>
        <w:t xml:space="preserve">- ne zagotovi </w:t>
      </w:r>
      <w:r>
        <w:rPr>
          <w:szCs w:val="24"/>
        </w:rPr>
        <w:t>zadostnih sredstev za delovanje imenovane osebe oz. oseb</w:t>
      </w:r>
      <w:r w:rsidRPr="009A0F10">
        <w:rPr>
          <w:szCs w:val="24"/>
        </w:rPr>
        <w:t xml:space="preserve">  skladno </w:t>
      </w:r>
      <w:r>
        <w:rPr>
          <w:szCs w:val="24"/>
        </w:rPr>
        <w:t>z</w:t>
      </w:r>
      <w:r w:rsidRPr="009A0F10">
        <w:rPr>
          <w:szCs w:val="24"/>
        </w:rPr>
        <w:t xml:space="preserve"> </w:t>
      </w:r>
      <w:r>
        <w:rPr>
          <w:szCs w:val="24"/>
        </w:rPr>
        <w:t>9</w:t>
      </w:r>
      <w:r w:rsidRPr="009A0F10">
        <w:rPr>
          <w:szCs w:val="24"/>
        </w:rPr>
        <w:t xml:space="preserve">. odstavkom </w:t>
      </w:r>
      <w:fldSimple w:instr=" REF _Ref295493769 \r \h  \* MERGEFORMAT ">
        <w:r w:rsidRPr="00B44B24">
          <w:rPr>
            <w:rFonts w:cs="Arial"/>
            <w:szCs w:val="24"/>
            <w:lang w:eastAsia="sl-SI"/>
          </w:rPr>
          <w:t>49</w:t>
        </w:r>
      </w:fldSimple>
      <w:r w:rsidRPr="009A0F10">
        <w:rPr>
          <w:rFonts w:cs="Arial"/>
          <w:szCs w:val="24"/>
          <w:lang w:eastAsia="sl-SI"/>
        </w:rPr>
        <w:t xml:space="preserve">. </w:t>
      </w:r>
      <w:r w:rsidRPr="009A0F10">
        <w:rPr>
          <w:szCs w:val="24"/>
        </w:rPr>
        <w:t xml:space="preserve">in </w:t>
      </w:r>
      <w:fldSimple w:instr=" REF _Ref293054905 \r \h  \* MERGEFORMAT ">
        <w:r w:rsidRPr="00B44B24">
          <w:rPr>
            <w:szCs w:val="24"/>
          </w:rPr>
          <w:t>169</w:t>
        </w:r>
      </w:fldSimple>
      <w:r w:rsidRPr="009A0F10">
        <w:rPr>
          <w:szCs w:val="24"/>
        </w:rPr>
        <w:t xml:space="preserve">. člena </w:t>
      </w:r>
      <w:r w:rsidRPr="009A0F10">
        <w:rPr>
          <w:rFonts w:cs="Arial"/>
          <w:szCs w:val="24"/>
          <w:lang w:eastAsia="sl-SI"/>
        </w:rPr>
        <w:t>tega zakona</w:t>
      </w:r>
      <w:r>
        <w:rPr>
          <w:rFonts w:cs="Arial"/>
          <w:szCs w:val="24"/>
          <w:lang w:eastAsia="sl-SI"/>
        </w:rPr>
        <w:t>;</w:t>
      </w:r>
    </w:p>
    <w:p w:rsidR="00A1018B" w:rsidRDefault="00A1018B" w:rsidP="00165E5D">
      <w:pPr>
        <w:pStyle w:val="Odstavekseznama1"/>
        <w:ind w:left="0"/>
      </w:pPr>
      <w:r>
        <w:t xml:space="preserve">- ne sodeluje na izravnalnem trgu ob pogojih iz </w:t>
      </w:r>
      <w:r>
        <w:fldChar w:fldCharType="begin"/>
      </w:r>
      <w:r>
        <w:instrText xml:space="preserve"> REF _Ref295991654 \r \h </w:instrText>
      </w:r>
      <w:r>
        <w:fldChar w:fldCharType="separate"/>
      </w:r>
      <w:r>
        <w:t>98</w:t>
      </w:r>
      <w:r>
        <w:fldChar w:fldCharType="end"/>
      </w:r>
      <w:r>
        <w:t xml:space="preserve">. člena tega zakona in na način kot je to določeno s predpisom iz druge alineje četrtega odstavka </w:t>
      </w:r>
      <w:r>
        <w:fldChar w:fldCharType="begin"/>
      </w:r>
      <w:r>
        <w:instrText xml:space="preserve"> REF _Ref295991781 \r \h </w:instrText>
      </w:r>
      <w:r>
        <w:fldChar w:fldCharType="separate"/>
      </w:r>
      <w:r>
        <w:t>90</w:t>
      </w:r>
      <w:r>
        <w:fldChar w:fldCharType="end"/>
      </w:r>
      <w:r>
        <w:t>. člena;</w:t>
      </w:r>
    </w:p>
    <w:p w:rsidR="00A1018B" w:rsidRDefault="00A1018B" w:rsidP="00165E5D">
      <w:pPr>
        <w:pStyle w:val="Odstavekseznama1"/>
        <w:ind w:left="0"/>
      </w:pPr>
      <w:r>
        <w:t xml:space="preserve">- ne predloži agenciji ustreznega letnega poročila v rokih iz drugega odstavka </w:t>
      </w:r>
      <w:r>
        <w:fldChar w:fldCharType="begin"/>
      </w:r>
      <w:r>
        <w:instrText xml:space="preserve"> REF _Ref295992040 \r \h </w:instrText>
      </w:r>
      <w:r>
        <w:fldChar w:fldCharType="separate"/>
      </w:r>
      <w:r>
        <w:t>102</w:t>
      </w:r>
      <w:r>
        <w:fldChar w:fldCharType="end"/>
      </w:r>
      <w:r>
        <w:t>. člena;</w:t>
      </w:r>
    </w:p>
    <w:p w:rsidR="00A1018B" w:rsidRDefault="00A1018B" w:rsidP="00165E5D">
      <w:pPr>
        <w:pStyle w:val="Odstavekseznama1"/>
        <w:ind w:left="0"/>
      </w:pPr>
      <w:r>
        <w:t xml:space="preserve">- ravna v nasprotju s prvim odstavkom </w:t>
      </w:r>
      <w:r>
        <w:fldChar w:fldCharType="begin"/>
      </w:r>
      <w:r>
        <w:instrText xml:space="preserve"> REF _Ref295991043 \r \h </w:instrText>
      </w:r>
      <w:r>
        <w:fldChar w:fldCharType="separate"/>
      </w:r>
      <w:r>
        <w:t>149</w:t>
      </w:r>
      <w:r>
        <w:fldChar w:fldCharType="end"/>
      </w:r>
      <w:r>
        <w:t>. člena;</w:t>
      </w:r>
    </w:p>
    <w:p w:rsidR="00A1018B" w:rsidRDefault="00A1018B" w:rsidP="00165E5D">
      <w:pPr>
        <w:pStyle w:val="Odstavekseznama1"/>
        <w:ind w:left="0"/>
      </w:pPr>
      <w:r>
        <w:t xml:space="preserve">- drugim udeležencem na trgu z električno energijo ne da na razpolago podatkov v skladu s splošnim aktom agencije iz tretjega odstavka </w:t>
      </w:r>
      <w:r>
        <w:fldChar w:fldCharType="begin"/>
      </w:r>
      <w:r>
        <w:instrText xml:space="preserve"> REF _Ref295991043 \r \h </w:instrText>
      </w:r>
      <w:r>
        <w:fldChar w:fldCharType="separate"/>
      </w:r>
      <w:r>
        <w:t>149</w:t>
      </w:r>
      <w:r>
        <w:fldChar w:fldCharType="end"/>
      </w:r>
      <w:r>
        <w:t>. člena;</w:t>
      </w:r>
    </w:p>
    <w:p w:rsidR="00A1018B" w:rsidRDefault="00A1018B" w:rsidP="00165E5D">
      <w:pPr>
        <w:pStyle w:val="Odstavekseznama1"/>
        <w:ind w:left="0"/>
      </w:pPr>
      <w:r>
        <w:t xml:space="preserve">- končnim odjemalcem zemeljskega plina ne pošlje energetskega kontrolnega seznama v skladu s predpisom iz drugega odstavka </w:t>
      </w:r>
      <w:r>
        <w:fldChar w:fldCharType="begin"/>
      </w:r>
      <w:r>
        <w:instrText xml:space="preserve"> REF _Ref295548752 \r \h </w:instrText>
      </w:r>
      <w:r>
        <w:fldChar w:fldCharType="separate"/>
      </w:r>
      <w:r>
        <w:t>159</w:t>
      </w:r>
      <w:r>
        <w:fldChar w:fldCharType="end"/>
      </w:r>
      <w:r>
        <w:t>. člena;</w:t>
      </w:r>
    </w:p>
    <w:p w:rsidR="00A1018B" w:rsidRDefault="00A1018B" w:rsidP="00165E5D">
      <w:pPr>
        <w:pStyle w:val="Odstavekseznama1"/>
        <w:ind w:left="0"/>
      </w:pPr>
      <w:r>
        <w:t>- ne posreduje podatkov za delovanje skupne kontaktne točke v skladu s tretjim odstavkom</w:t>
      </w:r>
      <w:r>
        <w:fldChar w:fldCharType="begin"/>
      </w:r>
      <w:r>
        <w:instrText xml:space="preserve"> REF _Ref295548887 \r \h </w:instrText>
      </w:r>
      <w:r>
        <w:fldChar w:fldCharType="separate"/>
      </w:r>
      <w:r>
        <w:t>165</w:t>
      </w:r>
      <w:r>
        <w:fldChar w:fldCharType="end"/>
      </w:r>
      <w:r>
        <w:t>. člena;</w:t>
      </w:r>
    </w:p>
    <w:p w:rsidR="00A1018B" w:rsidRDefault="00A1018B" w:rsidP="00165E5D">
      <w:pPr>
        <w:pStyle w:val="Odstavekseznama1"/>
        <w:ind w:left="0"/>
      </w:pPr>
      <w:r>
        <w:t xml:space="preserve">- določi ali spremeni splošne pogodbene pogoje o dobavi zemeljskega plina gospodinjskim odjemalcem v nasprotju s tretjim in četrtim odstavkom </w:t>
      </w:r>
      <w:r>
        <w:fldChar w:fldCharType="begin"/>
      </w:r>
      <w:r>
        <w:instrText xml:space="preserve"> REF _Ref295548962 \r \h </w:instrText>
      </w:r>
      <w:r>
        <w:fldChar w:fldCharType="separate"/>
      </w:r>
      <w:r>
        <w:t>166</w:t>
      </w:r>
      <w:r>
        <w:fldChar w:fldCharType="end"/>
      </w:r>
      <w:r>
        <w:t>. člena;</w:t>
      </w:r>
    </w:p>
    <w:p w:rsidR="00A1018B" w:rsidRDefault="00A1018B" w:rsidP="00165E5D">
      <w:pPr>
        <w:pStyle w:val="Odstavekseznama1"/>
        <w:ind w:left="0"/>
      </w:pPr>
      <w:r>
        <w:t xml:space="preserve">- ne imenuje ustrezne </w:t>
      </w:r>
      <w:r w:rsidRPr="00E064CE">
        <w:t>oseb</w:t>
      </w:r>
      <w:r>
        <w:t>e</w:t>
      </w:r>
      <w:r w:rsidRPr="00E064CE">
        <w:t xml:space="preserve"> za sprejem in obravnavo pritožb gospodinjskih odjemalcev v zvezi z dobavo </w:t>
      </w:r>
      <w:r>
        <w:t>zemeljskega plina (</w:t>
      </w:r>
      <w:r>
        <w:fldChar w:fldCharType="begin"/>
      </w:r>
      <w:r>
        <w:instrText xml:space="preserve"> REF _Ref293054905 \r \h </w:instrText>
      </w:r>
      <w:r>
        <w:fldChar w:fldCharType="separate"/>
      </w:r>
      <w:r>
        <w:t>169</w:t>
      </w:r>
      <w:r>
        <w:fldChar w:fldCharType="end"/>
      </w:r>
      <w:r>
        <w:t>. člen);</w:t>
      </w:r>
    </w:p>
    <w:p w:rsidR="00A1018B" w:rsidRDefault="00A1018B" w:rsidP="00165E5D">
      <w:pPr>
        <w:pStyle w:val="Odstavekseznama1"/>
        <w:ind w:left="0"/>
      </w:pPr>
      <w:r>
        <w:t xml:space="preserve">- o začasni prekinitvi ne obvesti odjemalca (tretji odstavek </w:t>
      </w:r>
      <w:r>
        <w:fldChar w:fldCharType="begin"/>
      </w:r>
      <w:r>
        <w:instrText xml:space="preserve"> REF _Ref295478143 \r \h </w:instrText>
      </w:r>
      <w:r>
        <w:fldChar w:fldCharType="separate"/>
      </w:r>
      <w:r>
        <w:t>143</w:t>
      </w:r>
      <w:r>
        <w:fldChar w:fldCharType="end"/>
      </w:r>
      <w:r>
        <w:t xml:space="preserve">. člena, tretji odstavek </w:t>
      </w:r>
      <w:r>
        <w:fldChar w:fldCharType="begin"/>
      </w:r>
      <w:r>
        <w:instrText xml:space="preserve"> REF _Ref295478179 \r \h </w:instrText>
      </w:r>
      <w:r>
        <w:fldChar w:fldCharType="separate"/>
      </w:r>
      <w:r>
        <w:t>267</w:t>
      </w:r>
      <w:r>
        <w:fldChar w:fldCharType="end"/>
      </w:r>
      <w:r>
        <w:t xml:space="preserve">. člena, tretji odstavek </w:t>
      </w:r>
      <w:r>
        <w:fldChar w:fldCharType="begin"/>
      </w:r>
      <w:r>
        <w:instrText xml:space="preserve"> REF _Ref295478200 \r \h </w:instrText>
      </w:r>
      <w:r>
        <w:fldChar w:fldCharType="separate"/>
      </w:r>
      <w:r>
        <w:t>300</w:t>
      </w:r>
      <w:r>
        <w:fldChar w:fldCharType="end"/>
      </w:r>
      <w:r>
        <w:t>. člena);</w:t>
      </w:r>
    </w:p>
    <w:p w:rsidR="00A1018B" w:rsidRDefault="00A1018B" w:rsidP="00165E5D">
      <w:pPr>
        <w:pStyle w:val="Odstavekseznama1"/>
        <w:ind w:left="0"/>
      </w:pPr>
      <w:r>
        <w:t xml:space="preserve">- ne priključi v roku 24 ur na svoje stroške odjemalca energije iz omrežja, kadar se ugotovi, da mu je bila dobava energije neutemeljeno ustavljena ali prekinjena (drugi odstavek </w:t>
      </w:r>
      <w:r>
        <w:fldChar w:fldCharType="begin"/>
      </w:r>
      <w:r>
        <w:instrText xml:space="preserve"> REF _Ref295478476 \r \h </w:instrText>
      </w:r>
      <w:r>
        <w:fldChar w:fldCharType="separate"/>
      </w:r>
      <w:r>
        <w:t>147</w:t>
      </w:r>
      <w:r>
        <w:fldChar w:fldCharType="end"/>
      </w:r>
      <w:r>
        <w:t xml:space="preserve">. člena, četrti odstavek </w:t>
      </w:r>
      <w:r>
        <w:fldChar w:fldCharType="begin"/>
      </w:r>
      <w:r>
        <w:instrText xml:space="preserve"> REF _Ref295478394 \r \h </w:instrText>
      </w:r>
      <w:r>
        <w:fldChar w:fldCharType="separate"/>
      </w:r>
      <w:r>
        <w:t>270</w:t>
      </w:r>
      <w:r>
        <w:fldChar w:fldCharType="end"/>
      </w:r>
      <w:r>
        <w:t xml:space="preserve">., drugi odstavek </w:t>
      </w:r>
      <w:r>
        <w:fldChar w:fldCharType="begin"/>
      </w:r>
      <w:r>
        <w:instrText xml:space="preserve"> REF _Ref295478316 \r \h </w:instrText>
      </w:r>
      <w:r>
        <w:fldChar w:fldCharType="separate"/>
      </w:r>
      <w:r>
        <w:t>302</w:t>
      </w:r>
      <w:r>
        <w:fldChar w:fldCharType="end"/>
      </w:r>
      <w:r>
        <w:t>. člena);</w:t>
      </w:r>
    </w:p>
    <w:p w:rsidR="00A1018B" w:rsidRDefault="00A1018B" w:rsidP="00165E5D">
      <w:pPr>
        <w:pStyle w:val="Odstavekseznama1"/>
        <w:ind w:left="0"/>
      </w:pPr>
      <w:r>
        <w:t xml:space="preserve">- ne zagotovi dobave zemeljskega plina </w:t>
      </w:r>
      <w:r>
        <w:rPr>
          <w:szCs w:val="24"/>
        </w:rPr>
        <w:t>iz vsaj dveh različnih dobavnih virov</w:t>
      </w:r>
      <w:r w:rsidRPr="000C7A66">
        <w:rPr>
          <w:szCs w:val="24"/>
        </w:rPr>
        <w:t>, kjer največji dobavni vir ne presega 70% dobavljenih količin tega dobavitelja za odjemalce v Republiki Sloveniji</w:t>
      </w:r>
      <w:r>
        <w:t xml:space="preserve"> (</w:t>
      </w:r>
      <w:r>
        <w:fldChar w:fldCharType="begin"/>
      </w:r>
      <w:r>
        <w:instrText xml:space="preserve"> REF _Ref295991273 \r \h </w:instrText>
      </w:r>
      <w:r>
        <w:fldChar w:fldCharType="separate"/>
      </w:r>
      <w:r>
        <w:t>163</w:t>
      </w:r>
      <w:r>
        <w:fldChar w:fldCharType="end"/>
      </w:r>
      <w:r>
        <w:t>. člen);</w:t>
      </w:r>
    </w:p>
    <w:p w:rsidR="00A1018B" w:rsidRDefault="00A1018B" w:rsidP="00165E5D">
      <w:pPr>
        <w:pStyle w:val="Odstavekseznama1"/>
        <w:ind w:left="0"/>
      </w:pPr>
      <w:r>
        <w:t xml:space="preserve">- ravna v nasprotju s prvim odstavkom </w:t>
      </w:r>
      <w:r>
        <w:fldChar w:fldCharType="begin"/>
      </w:r>
      <w:r>
        <w:instrText xml:space="preserve"> REF _Ref295991196 \r \h </w:instrText>
      </w:r>
      <w:r>
        <w:fldChar w:fldCharType="separate"/>
      </w:r>
      <w:r>
        <w:t>273</w:t>
      </w:r>
      <w:r>
        <w:fldChar w:fldCharType="end"/>
      </w:r>
      <w:r>
        <w:t>. člena tega zakona;</w:t>
      </w:r>
    </w:p>
    <w:p w:rsidR="00A1018B" w:rsidRPr="00CA2F31" w:rsidRDefault="00A1018B" w:rsidP="00165E5D">
      <w:pPr>
        <w:pStyle w:val="Odstavekseznama1"/>
        <w:ind w:left="0"/>
      </w:pPr>
      <w:r>
        <w:t xml:space="preserve">- drugim udeležencem na trgu z zemeljskim plinom ne da na razpolago podatkov v skladu s splošnim aktom agencije iz tretjega odstavka </w:t>
      </w:r>
      <w:r>
        <w:fldChar w:fldCharType="begin"/>
      </w:r>
      <w:r>
        <w:instrText xml:space="preserve"> REF _Ref295991196 \r \h </w:instrText>
      </w:r>
      <w:r>
        <w:fldChar w:fldCharType="separate"/>
      </w:r>
      <w:r>
        <w:t>273</w:t>
      </w:r>
      <w:r>
        <w:fldChar w:fldCharType="end"/>
      </w:r>
      <w:r>
        <w:t>. člena tega zakona</w:t>
      </w:r>
    </w:p>
    <w:p w:rsidR="00A1018B" w:rsidRDefault="00A1018B" w:rsidP="00165E5D">
      <w:pPr>
        <w:pStyle w:val="Odstavekseznama1"/>
        <w:ind w:left="0"/>
      </w:pPr>
      <w:r>
        <w:t xml:space="preserve">- v roku ne izvrši predpisanega ukrepa zaradi zagotavljanja zanesljive oskrbe s toploto in drugimi energetskimi plini, ki ga določi predpis iz drugega odstavka  </w:t>
      </w:r>
      <w:r>
        <w:fldChar w:fldCharType="begin"/>
      </w:r>
      <w:r>
        <w:instrText xml:space="preserve"> REF _Ref295580347 \r \h </w:instrText>
      </w:r>
      <w:r>
        <w:fldChar w:fldCharType="separate"/>
      </w:r>
      <w:r>
        <w:t>288</w:t>
      </w:r>
      <w:r>
        <w:fldChar w:fldCharType="end"/>
      </w:r>
      <w:r>
        <w:t xml:space="preserve">. člena;  </w:t>
      </w:r>
    </w:p>
    <w:p w:rsidR="00A1018B" w:rsidRPr="00DD4A6A" w:rsidRDefault="00A1018B" w:rsidP="00165E5D">
      <w:pPr>
        <w:pStyle w:val="Odstavekseznama1"/>
        <w:ind w:left="0"/>
      </w:pPr>
      <w:r>
        <w:t xml:space="preserve">- cene za dobavo toplote za daljinsko ogrevanje ne določi v skladu z metodologijo agencije v drugem odstavku </w:t>
      </w:r>
      <w:r>
        <w:fldChar w:fldCharType="begin"/>
      </w:r>
      <w:r>
        <w:instrText xml:space="preserve"> REF _Ref295580569 \r \h </w:instrText>
      </w:r>
      <w:r>
        <w:fldChar w:fldCharType="separate"/>
      </w:r>
      <w:r>
        <w:t>293</w:t>
      </w:r>
      <w:r>
        <w:fldChar w:fldCharType="end"/>
      </w:r>
      <w:r>
        <w:t>. člena;</w:t>
      </w:r>
    </w:p>
    <w:p w:rsidR="00A1018B" w:rsidRDefault="00A1018B" w:rsidP="00EC3D87">
      <w:pPr>
        <w:pStyle w:val="Odstavekseznama1"/>
        <w:ind w:left="0"/>
      </w:pPr>
      <w:r>
        <w:t>- če predhodno ne pridobi soglasja agencije na izhodiščno ceno ali na spremembo izhodiščne cene za dobavo toplote za daljinsko ogrevanje (</w:t>
      </w:r>
      <w:r>
        <w:fldChar w:fldCharType="begin"/>
      </w:r>
      <w:r>
        <w:instrText xml:space="preserve"> REF _Ref295577500 \r \h </w:instrText>
      </w:r>
      <w:r>
        <w:fldChar w:fldCharType="separate"/>
      </w:r>
      <w:r>
        <w:t>295</w:t>
      </w:r>
      <w:r>
        <w:fldChar w:fldCharType="end"/>
      </w:r>
      <w:r>
        <w:t>. člen);</w:t>
      </w:r>
    </w:p>
    <w:p w:rsidR="00A1018B" w:rsidRDefault="00A1018B" w:rsidP="00165E5D">
      <w:pPr>
        <w:pStyle w:val="Odstavekseznama1"/>
        <w:ind w:left="0"/>
        <w:rPr>
          <w:rFonts w:cs="Arial"/>
          <w:szCs w:val="24"/>
        </w:rPr>
      </w:pPr>
      <w:r w:rsidRPr="00EA3B19">
        <w:rPr>
          <w:rFonts w:cs="Arial"/>
          <w:szCs w:val="24"/>
        </w:rPr>
        <w:t>- brez soglasja operaterja priključi na njegovo omrežje svoje objekte, naprave in napeljave oziroma omogoči priključitev drugih objektov, naprav in napeljav (</w:t>
      </w:r>
      <w:r>
        <w:rPr>
          <w:rFonts w:cs="Arial"/>
          <w:szCs w:val="24"/>
        </w:rPr>
        <w:fldChar w:fldCharType="begin"/>
      </w:r>
      <w:r>
        <w:rPr>
          <w:rFonts w:cs="Arial"/>
          <w:szCs w:val="24"/>
        </w:rPr>
        <w:instrText xml:space="preserve"> REF _Ref295480643 \r \h </w:instrText>
      </w:r>
      <w:r w:rsidRPr="00B44B24">
        <w:rPr>
          <w:rFonts w:cs="Arial"/>
          <w:szCs w:val="24"/>
        </w:rPr>
      </w:r>
      <w:r>
        <w:rPr>
          <w:rFonts w:cs="Arial"/>
          <w:szCs w:val="24"/>
        </w:rPr>
        <w:fldChar w:fldCharType="separate"/>
      </w:r>
      <w:r>
        <w:rPr>
          <w:rFonts w:cs="Arial"/>
          <w:szCs w:val="24"/>
        </w:rPr>
        <w:t>140</w:t>
      </w:r>
      <w:r>
        <w:rPr>
          <w:rFonts w:cs="Arial"/>
          <w:szCs w:val="24"/>
        </w:rPr>
        <w:fldChar w:fldCharType="end"/>
      </w:r>
      <w:r>
        <w:rPr>
          <w:rFonts w:cs="Arial"/>
          <w:szCs w:val="24"/>
        </w:rPr>
        <w:t xml:space="preserve">. člen, </w:t>
      </w:r>
      <w:r>
        <w:rPr>
          <w:rFonts w:cs="Arial"/>
          <w:szCs w:val="24"/>
        </w:rPr>
        <w:fldChar w:fldCharType="begin"/>
      </w:r>
      <w:r>
        <w:rPr>
          <w:rFonts w:cs="Arial"/>
          <w:szCs w:val="24"/>
        </w:rPr>
        <w:instrText xml:space="preserve"> REF _Ref295480712 \r \h </w:instrText>
      </w:r>
      <w:r w:rsidRPr="00B44B24">
        <w:rPr>
          <w:rFonts w:cs="Arial"/>
          <w:szCs w:val="24"/>
        </w:rPr>
      </w:r>
      <w:r>
        <w:rPr>
          <w:rFonts w:cs="Arial"/>
          <w:szCs w:val="24"/>
        </w:rPr>
        <w:fldChar w:fldCharType="separate"/>
      </w:r>
      <w:r>
        <w:rPr>
          <w:rFonts w:cs="Arial"/>
          <w:szCs w:val="24"/>
        </w:rPr>
        <w:t>264</w:t>
      </w:r>
      <w:r>
        <w:rPr>
          <w:rFonts w:cs="Arial"/>
          <w:szCs w:val="24"/>
        </w:rPr>
        <w:fldChar w:fldCharType="end"/>
      </w:r>
      <w:r>
        <w:rPr>
          <w:rFonts w:cs="Arial"/>
          <w:szCs w:val="24"/>
        </w:rPr>
        <w:t>. člen</w:t>
      </w:r>
      <w:r w:rsidRPr="00EA3B19">
        <w:rPr>
          <w:rFonts w:cs="Arial"/>
          <w:szCs w:val="24"/>
        </w:rPr>
        <w:t>);</w:t>
      </w:r>
    </w:p>
    <w:p w:rsidR="00A1018B" w:rsidRPr="000C3A5B" w:rsidRDefault="00A1018B" w:rsidP="00165E5D">
      <w:pPr>
        <w:pStyle w:val="Odstavekseznama1"/>
        <w:ind w:left="0"/>
        <w:rPr>
          <w:rFonts w:cs="Arial"/>
          <w:szCs w:val="24"/>
        </w:rPr>
      </w:pPr>
      <w:r>
        <w:rPr>
          <w:rFonts w:cs="Arial"/>
          <w:szCs w:val="24"/>
        </w:rPr>
        <w:t xml:space="preserve">- nima sprejetih, potrjenih in objavljenih aktov v skladu s </w:t>
      </w:r>
      <w:r>
        <w:rPr>
          <w:rFonts w:cs="Arial"/>
          <w:szCs w:val="24"/>
        </w:rPr>
        <w:fldChar w:fldCharType="begin"/>
      </w:r>
      <w:r>
        <w:rPr>
          <w:rFonts w:cs="Arial"/>
          <w:szCs w:val="24"/>
        </w:rPr>
        <w:instrText xml:space="preserve"> REF _Ref295578281 \r \h </w:instrText>
      </w:r>
      <w:r w:rsidRPr="00B44B24">
        <w:rPr>
          <w:rFonts w:cs="Arial"/>
          <w:szCs w:val="24"/>
        </w:rPr>
      </w:r>
      <w:r>
        <w:rPr>
          <w:rFonts w:cs="Arial"/>
          <w:szCs w:val="24"/>
        </w:rPr>
        <w:fldChar w:fldCharType="separate"/>
      </w:r>
      <w:r>
        <w:rPr>
          <w:rFonts w:cs="Arial"/>
          <w:szCs w:val="24"/>
        </w:rPr>
        <w:t>291</w:t>
      </w:r>
      <w:r>
        <w:rPr>
          <w:rFonts w:cs="Arial"/>
          <w:szCs w:val="24"/>
        </w:rPr>
        <w:fldChar w:fldCharType="end"/>
      </w:r>
      <w:r>
        <w:rPr>
          <w:rFonts w:cs="Arial"/>
          <w:szCs w:val="24"/>
        </w:rPr>
        <w:t>. členom;</w:t>
      </w:r>
    </w:p>
    <w:p w:rsidR="00A1018B" w:rsidRPr="000C3A5B" w:rsidRDefault="00A1018B" w:rsidP="00165E5D">
      <w:pPr>
        <w:pStyle w:val="Odstavekseznama1"/>
        <w:ind w:left="0"/>
        <w:rPr>
          <w:rFonts w:cs="Arial"/>
          <w:szCs w:val="24"/>
        </w:rPr>
      </w:pPr>
      <w:r>
        <w:rPr>
          <w:rFonts w:cs="Arial"/>
          <w:szCs w:val="24"/>
        </w:rPr>
        <w:t xml:space="preserve">- nima vzpostavljenega sisitema za nadzor obratovanja distribucijskega sistema skladno z </w:t>
      </w:r>
      <w:r>
        <w:rPr>
          <w:rFonts w:cs="Arial"/>
          <w:szCs w:val="24"/>
        </w:rPr>
        <w:fldChar w:fldCharType="begin"/>
      </w:r>
      <w:r>
        <w:rPr>
          <w:rFonts w:cs="Arial"/>
          <w:szCs w:val="24"/>
        </w:rPr>
        <w:instrText xml:space="preserve"> REF _Ref309733778 \r \h </w:instrText>
      </w:r>
      <w:r w:rsidRPr="00B44B24">
        <w:rPr>
          <w:rFonts w:cs="Arial"/>
          <w:szCs w:val="24"/>
        </w:rPr>
      </w:r>
      <w:r>
        <w:rPr>
          <w:rFonts w:cs="Arial"/>
          <w:szCs w:val="24"/>
        </w:rPr>
        <w:fldChar w:fldCharType="separate"/>
      </w:r>
      <w:r>
        <w:rPr>
          <w:rFonts w:cs="Arial"/>
          <w:szCs w:val="24"/>
        </w:rPr>
        <w:t>292</w:t>
      </w:r>
      <w:r>
        <w:rPr>
          <w:rFonts w:cs="Arial"/>
          <w:szCs w:val="24"/>
        </w:rPr>
        <w:fldChar w:fldCharType="end"/>
      </w:r>
      <w:r>
        <w:rPr>
          <w:rFonts w:cs="Arial"/>
          <w:szCs w:val="24"/>
        </w:rPr>
        <w:t>. Členom;</w:t>
      </w:r>
    </w:p>
    <w:p w:rsidR="00A1018B" w:rsidRPr="000C3A5B" w:rsidRDefault="00A1018B" w:rsidP="00165E5D">
      <w:pPr>
        <w:pStyle w:val="Odstavekseznama1"/>
        <w:ind w:left="0"/>
        <w:rPr>
          <w:rFonts w:cs="Arial"/>
          <w:szCs w:val="24"/>
        </w:rPr>
      </w:pPr>
      <w:r>
        <w:rPr>
          <w:rFonts w:cs="Arial"/>
          <w:szCs w:val="24"/>
        </w:rPr>
        <w:t xml:space="preserve">- </w:t>
      </w:r>
      <w:r w:rsidRPr="00EA3B19">
        <w:rPr>
          <w:rFonts w:cs="Arial"/>
          <w:szCs w:val="24"/>
        </w:rPr>
        <w:t xml:space="preserve">brez soglasja </w:t>
      </w:r>
      <w:r>
        <w:rPr>
          <w:rFonts w:cs="Arial"/>
          <w:szCs w:val="24"/>
        </w:rPr>
        <w:t xml:space="preserve">distributerja priključi na njegov zaključen distribucijski sistem </w:t>
      </w:r>
      <w:r w:rsidRPr="00EA3B19">
        <w:rPr>
          <w:rFonts w:cs="Arial"/>
          <w:szCs w:val="24"/>
        </w:rPr>
        <w:t>svoje objekte, naprave in napeljave oziroma omogoči priključitev drugih objektov, naprav in napeljav</w:t>
      </w:r>
      <w:r>
        <w:rPr>
          <w:rFonts w:cs="Arial"/>
          <w:szCs w:val="24"/>
        </w:rPr>
        <w:t xml:space="preserve"> (</w:t>
      </w:r>
      <w:r>
        <w:rPr>
          <w:rFonts w:cs="Arial"/>
          <w:szCs w:val="24"/>
        </w:rPr>
        <w:fldChar w:fldCharType="begin"/>
      </w:r>
      <w:r>
        <w:rPr>
          <w:rFonts w:cs="Arial"/>
          <w:szCs w:val="24"/>
        </w:rPr>
        <w:instrText xml:space="preserve"> REF _Ref295480580 \r \h </w:instrText>
      </w:r>
      <w:r w:rsidRPr="00B44B24">
        <w:rPr>
          <w:rFonts w:cs="Arial"/>
          <w:szCs w:val="24"/>
        </w:rPr>
      </w:r>
      <w:r>
        <w:rPr>
          <w:rFonts w:cs="Arial"/>
          <w:szCs w:val="24"/>
        </w:rPr>
        <w:fldChar w:fldCharType="separate"/>
      </w:r>
      <w:r>
        <w:rPr>
          <w:rFonts w:cs="Arial"/>
          <w:szCs w:val="24"/>
        </w:rPr>
        <w:t>299</w:t>
      </w:r>
      <w:r>
        <w:rPr>
          <w:rFonts w:cs="Arial"/>
          <w:szCs w:val="24"/>
        </w:rPr>
        <w:fldChar w:fldCharType="end"/>
      </w:r>
      <w:r w:rsidRPr="00EA3B19">
        <w:rPr>
          <w:rFonts w:cs="Arial"/>
          <w:szCs w:val="24"/>
        </w:rPr>
        <w:t xml:space="preserve">. </w:t>
      </w:r>
      <w:r>
        <w:rPr>
          <w:rFonts w:cs="Arial"/>
          <w:szCs w:val="24"/>
        </w:rPr>
        <w:t>č</w:t>
      </w:r>
      <w:r w:rsidRPr="00EA3B19">
        <w:rPr>
          <w:rFonts w:cs="Arial"/>
          <w:szCs w:val="24"/>
        </w:rPr>
        <w:t>len</w:t>
      </w:r>
      <w:r>
        <w:rPr>
          <w:rFonts w:cs="Arial"/>
          <w:szCs w:val="24"/>
        </w:rPr>
        <w:t>);</w:t>
      </w:r>
    </w:p>
    <w:p w:rsidR="00A1018B" w:rsidRDefault="00A1018B" w:rsidP="00165E5D">
      <w:pPr>
        <w:pStyle w:val="Odstavekseznama1"/>
        <w:ind w:left="0"/>
        <w:rPr>
          <w:rFonts w:cs="Arial"/>
          <w:szCs w:val="24"/>
        </w:rPr>
      </w:pPr>
      <w:r w:rsidRPr="00EA3B19">
        <w:rPr>
          <w:rFonts w:cs="Arial"/>
          <w:szCs w:val="24"/>
        </w:rPr>
        <w:t xml:space="preserve">- njegovi energetski objekti, naprave in napeljave ne izpolnjujejo predpisanih tehničnih normativov in standardov ter drugih pogojev, s katerimi se zagotavlja </w:t>
      </w:r>
      <w:r>
        <w:t>tehnična varnost obratovanja energetskih postrojev</w:t>
      </w:r>
      <w:r>
        <w:rPr>
          <w:rFonts w:cs="Arial"/>
          <w:szCs w:val="24"/>
        </w:rPr>
        <w:t xml:space="preserve"> (prvi in drugi odstavek </w:t>
      </w:r>
      <w:r>
        <w:rPr>
          <w:rFonts w:cs="Arial"/>
          <w:szCs w:val="24"/>
        </w:rPr>
        <w:fldChar w:fldCharType="begin"/>
      </w:r>
      <w:r>
        <w:rPr>
          <w:rFonts w:cs="Arial"/>
          <w:szCs w:val="24"/>
        </w:rPr>
        <w:instrText xml:space="preserve"> REF _Ref295480110 \r \h </w:instrText>
      </w:r>
      <w:r w:rsidRPr="00B44B24">
        <w:rPr>
          <w:rFonts w:cs="Arial"/>
          <w:szCs w:val="24"/>
        </w:rPr>
      </w:r>
      <w:r>
        <w:rPr>
          <w:rFonts w:cs="Arial"/>
          <w:szCs w:val="24"/>
        </w:rPr>
        <w:fldChar w:fldCharType="separate"/>
      </w:r>
      <w:r>
        <w:rPr>
          <w:rFonts w:cs="Arial"/>
          <w:szCs w:val="24"/>
        </w:rPr>
        <w:t>138</w:t>
      </w:r>
      <w:r>
        <w:rPr>
          <w:rFonts w:cs="Arial"/>
          <w:szCs w:val="24"/>
        </w:rPr>
        <w:fldChar w:fldCharType="end"/>
      </w:r>
      <w:r>
        <w:rPr>
          <w:rFonts w:cs="Arial"/>
          <w:szCs w:val="24"/>
        </w:rPr>
        <w:t xml:space="preserve">., prvi odstavek </w:t>
      </w:r>
      <w:r>
        <w:rPr>
          <w:rFonts w:cs="Arial"/>
          <w:szCs w:val="24"/>
        </w:rPr>
        <w:fldChar w:fldCharType="begin"/>
      </w:r>
      <w:r>
        <w:rPr>
          <w:rFonts w:cs="Arial"/>
          <w:szCs w:val="24"/>
        </w:rPr>
        <w:instrText xml:space="preserve"> REF _Ref295480354 \r \h </w:instrText>
      </w:r>
      <w:r w:rsidRPr="00B44B24">
        <w:rPr>
          <w:rFonts w:cs="Arial"/>
          <w:szCs w:val="24"/>
        </w:rPr>
      </w:r>
      <w:r>
        <w:rPr>
          <w:rFonts w:cs="Arial"/>
          <w:szCs w:val="24"/>
        </w:rPr>
        <w:fldChar w:fldCharType="separate"/>
      </w:r>
      <w:r>
        <w:rPr>
          <w:rFonts w:cs="Arial"/>
          <w:szCs w:val="24"/>
        </w:rPr>
        <w:t>263</w:t>
      </w:r>
      <w:r>
        <w:rPr>
          <w:rFonts w:cs="Arial"/>
          <w:szCs w:val="24"/>
        </w:rPr>
        <w:fldChar w:fldCharType="end"/>
      </w:r>
      <w:r>
        <w:rPr>
          <w:rFonts w:cs="Arial"/>
          <w:szCs w:val="24"/>
        </w:rPr>
        <w:t>. člena</w:t>
      </w:r>
      <w:r w:rsidRPr="00EA3B19">
        <w:rPr>
          <w:rFonts w:cs="Arial"/>
          <w:szCs w:val="24"/>
        </w:rPr>
        <w:t>);</w:t>
      </w:r>
    </w:p>
    <w:p w:rsidR="00A1018B" w:rsidRDefault="00A1018B" w:rsidP="00165E5D">
      <w:pPr>
        <w:pStyle w:val="Odstavekseznama1"/>
        <w:ind w:left="0"/>
        <w:rPr>
          <w:rFonts w:cs="Arial"/>
        </w:rPr>
      </w:pPr>
      <w:r w:rsidRPr="00EA3B19">
        <w:rPr>
          <w:rFonts w:cs="Arial"/>
          <w:szCs w:val="24"/>
        </w:rPr>
        <w:t xml:space="preserve">- </w:t>
      </w:r>
      <w:r>
        <w:rPr>
          <w:rFonts w:cs="Arial"/>
          <w:szCs w:val="24"/>
        </w:rPr>
        <w:t xml:space="preserve">ne obvesti agencije </w:t>
      </w:r>
      <w:r w:rsidRPr="00F14776">
        <w:rPr>
          <w:rFonts w:cs="Arial"/>
        </w:rPr>
        <w:t>o vseh spremembah na proizvodni napravi, ki lahko vplivajo na veljavnost deklaracije</w:t>
      </w:r>
      <w:r>
        <w:rPr>
          <w:rFonts w:cs="Arial"/>
        </w:rPr>
        <w:t xml:space="preserve"> (peti odstavek </w:t>
      </w:r>
      <w:r>
        <w:rPr>
          <w:rFonts w:cs="Arial"/>
        </w:rPr>
        <w:fldChar w:fldCharType="begin"/>
      </w:r>
      <w:r>
        <w:rPr>
          <w:rFonts w:cs="Arial"/>
        </w:rPr>
        <w:instrText xml:space="preserve"> REF _Ref296349284 \r \h </w:instrText>
      </w:r>
      <w:r w:rsidRPr="00B44B24">
        <w:rPr>
          <w:rFonts w:cs="Arial"/>
        </w:rPr>
      </w:r>
      <w:r>
        <w:rPr>
          <w:rFonts w:cs="Arial"/>
        </w:rPr>
        <w:fldChar w:fldCharType="separate"/>
      </w:r>
      <w:r>
        <w:rPr>
          <w:rFonts w:cs="Arial"/>
        </w:rPr>
        <w:t>371</w:t>
      </w:r>
      <w:r>
        <w:rPr>
          <w:rFonts w:cs="Arial"/>
        </w:rPr>
        <w:fldChar w:fldCharType="end"/>
      </w:r>
      <w:r>
        <w:rPr>
          <w:rFonts w:cs="Arial"/>
        </w:rPr>
        <w:t>. člena);</w:t>
      </w:r>
    </w:p>
    <w:p w:rsidR="00A1018B" w:rsidRDefault="00A1018B" w:rsidP="00165E5D">
      <w:pPr>
        <w:pStyle w:val="Odstavekseznama1"/>
        <w:ind w:left="0"/>
        <w:rPr>
          <w:rFonts w:cs="Arial"/>
        </w:rPr>
      </w:pPr>
      <w:r>
        <w:rPr>
          <w:rFonts w:cs="Arial"/>
        </w:rPr>
        <w:t xml:space="preserve">- </w:t>
      </w:r>
      <w:r w:rsidRPr="00F14776">
        <w:rPr>
          <w:rFonts w:cs="Arial"/>
        </w:rPr>
        <w:t>pri pripravi razvojnega načrta ni prednostno upošteval potrebne krepitve omrežja,  da bi bilo mogoče izvesti priključek proizvodne naprave na obnovljive vire ali ki proizvaja električno energijo v soproizvodnji z visokim izkoristkom prej kot v petih letih od prve investitorjeve vloge za soglasje za priključitev</w:t>
      </w:r>
      <w:r>
        <w:rPr>
          <w:rFonts w:cs="Arial"/>
        </w:rPr>
        <w:t xml:space="preserve"> (tretji odstavek </w:t>
      </w:r>
      <w:r>
        <w:rPr>
          <w:rFonts w:cs="Arial"/>
        </w:rPr>
        <w:fldChar w:fldCharType="begin"/>
      </w:r>
      <w:r>
        <w:rPr>
          <w:rFonts w:cs="Arial"/>
        </w:rPr>
        <w:instrText xml:space="preserve"> REF _Ref296349410 \r \h </w:instrText>
      </w:r>
      <w:r w:rsidRPr="00B44B24">
        <w:rPr>
          <w:rFonts w:cs="Arial"/>
        </w:rPr>
      </w:r>
      <w:r>
        <w:rPr>
          <w:rFonts w:cs="Arial"/>
        </w:rPr>
        <w:fldChar w:fldCharType="separate"/>
      </w:r>
      <w:r>
        <w:rPr>
          <w:rFonts w:cs="Arial"/>
        </w:rPr>
        <w:t>375</w:t>
      </w:r>
      <w:r>
        <w:rPr>
          <w:rFonts w:cs="Arial"/>
        </w:rPr>
        <w:fldChar w:fldCharType="end"/>
      </w:r>
      <w:r>
        <w:rPr>
          <w:rFonts w:cs="Arial"/>
        </w:rPr>
        <w:t>. člena);</w:t>
      </w:r>
    </w:p>
    <w:p w:rsidR="00A1018B" w:rsidRPr="00FE58DB" w:rsidRDefault="00A1018B" w:rsidP="00165E5D">
      <w:pPr>
        <w:pStyle w:val="Odstavekseznama1"/>
        <w:ind w:left="0"/>
        <w:rPr>
          <w:rFonts w:cs="Arial"/>
          <w:szCs w:val="24"/>
        </w:rPr>
      </w:pPr>
      <w:r>
        <w:rPr>
          <w:rFonts w:cs="Arial"/>
        </w:rPr>
        <w:t xml:space="preserve">- </w:t>
      </w:r>
      <w:r w:rsidRPr="00F14776">
        <w:rPr>
          <w:rFonts w:cs="Arial"/>
        </w:rPr>
        <w:t>investitorjem v proizvodne naprave za proizvodnjo električne energije iz obnovljivih virov oziroma s soproizvodnjo z visokim izkoristkom, ki se želijo vključiti v omrežje, ne priskrbi zahtevane celovite in potrebne informacije</w:t>
      </w:r>
      <w:r>
        <w:rPr>
          <w:rFonts w:cs="Arial"/>
        </w:rPr>
        <w:t xml:space="preserve"> (prvi odstavek </w:t>
      </w:r>
      <w:r>
        <w:rPr>
          <w:rFonts w:cs="Arial"/>
        </w:rPr>
        <w:fldChar w:fldCharType="begin"/>
      </w:r>
      <w:r>
        <w:rPr>
          <w:rFonts w:cs="Arial"/>
        </w:rPr>
        <w:instrText xml:space="preserve"> REF _Ref295995468 \r \h </w:instrText>
      </w:r>
      <w:r w:rsidRPr="00B44B24">
        <w:rPr>
          <w:rFonts w:cs="Arial"/>
        </w:rPr>
      </w:r>
      <w:r>
        <w:rPr>
          <w:rFonts w:cs="Arial"/>
        </w:rPr>
        <w:fldChar w:fldCharType="separate"/>
      </w:r>
      <w:r>
        <w:rPr>
          <w:rFonts w:cs="Arial"/>
        </w:rPr>
        <w:t>377</w:t>
      </w:r>
      <w:r>
        <w:rPr>
          <w:rFonts w:cs="Arial"/>
        </w:rPr>
        <w:fldChar w:fldCharType="end"/>
      </w:r>
      <w:r>
        <w:rPr>
          <w:rFonts w:cs="Arial"/>
        </w:rPr>
        <w:t>. člena);</w:t>
      </w:r>
    </w:p>
    <w:p w:rsidR="00A1018B" w:rsidRDefault="00A1018B" w:rsidP="00165E5D">
      <w:pPr>
        <w:pStyle w:val="Odstavekseznama1"/>
        <w:ind w:left="0"/>
        <w:rPr>
          <w:rFonts w:cs="Arial"/>
          <w:szCs w:val="24"/>
        </w:rPr>
      </w:pPr>
      <w:r>
        <w:rPr>
          <w:rFonts w:cs="Arial"/>
          <w:szCs w:val="24"/>
        </w:rPr>
        <w:t xml:space="preserve">- </w:t>
      </w:r>
      <w:r w:rsidRPr="00EA3B19">
        <w:rPr>
          <w:rFonts w:cs="Arial"/>
          <w:szCs w:val="24"/>
        </w:rPr>
        <w:t>energetske inšpekcije ne obvesti pravočasno o izvedbi ukrepov (</w:t>
      </w:r>
      <w:r>
        <w:rPr>
          <w:rFonts w:cs="Arial"/>
          <w:szCs w:val="24"/>
        </w:rPr>
        <w:fldChar w:fldCharType="begin"/>
      </w:r>
      <w:r>
        <w:rPr>
          <w:rFonts w:cs="Arial"/>
          <w:szCs w:val="24"/>
        </w:rPr>
        <w:instrText xml:space="preserve"> REF _Ref295479856 \r \h </w:instrText>
      </w:r>
      <w:r w:rsidRPr="00B44B24">
        <w:rPr>
          <w:rFonts w:cs="Arial"/>
          <w:szCs w:val="24"/>
        </w:rPr>
      </w:r>
      <w:r>
        <w:rPr>
          <w:rFonts w:cs="Arial"/>
          <w:szCs w:val="24"/>
        </w:rPr>
        <w:fldChar w:fldCharType="separate"/>
      </w:r>
      <w:r>
        <w:rPr>
          <w:rFonts w:cs="Arial"/>
          <w:szCs w:val="24"/>
        </w:rPr>
        <w:t>468</w:t>
      </w:r>
      <w:r>
        <w:rPr>
          <w:rFonts w:cs="Arial"/>
          <w:szCs w:val="24"/>
        </w:rPr>
        <w:fldChar w:fldCharType="end"/>
      </w:r>
      <w:r w:rsidRPr="00EA3B19">
        <w:rPr>
          <w:rFonts w:cs="Arial"/>
          <w:szCs w:val="24"/>
        </w:rPr>
        <w:t>. člen);</w:t>
      </w:r>
    </w:p>
    <w:p w:rsidR="00A1018B" w:rsidRDefault="00A1018B" w:rsidP="00165E5D">
      <w:pPr>
        <w:pStyle w:val="Odstavekseznama1"/>
        <w:ind w:left="0"/>
        <w:rPr>
          <w:rFonts w:cs="Arial"/>
          <w:szCs w:val="24"/>
        </w:rPr>
      </w:pPr>
      <w:r w:rsidRPr="00EA3B19">
        <w:rPr>
          <w:rFonts w:cs="Arial"/>
          <w:szCs w:val="24"/>
        </w:rPr>
        <w:t>- ne obvesti energetske inšpekcije o datumu začetka gradnje, rekonstrukcije ali obnove ter datum začetka funkcionalnih in zagonskih preskusov na energetskih napravah, napeljavah in postrojih (</w:t>
      </w:r>
      <w:r>
        <w:rPr>
          <w:rFonts w:cs="Arial"/>
          <w:szCs w:val="24"/>
        </w:rPr>
        <w:fldChar w:fldCharType="begin"/>
      </w:r>
      <w:r>
        <w:rPr>
          <w:rFonts w:cs="Arial"/>
          <w:szCs w:val="24"/>
        </w:rPr>
        <w:instrText xml:space="preserve"> REF _Ref295479915 \r \h </w:instrText>
      </w:r>
      <w:r w:rsidRPr="00B44B24">
        <w:rPr>
          <w:rFonts w:cs="Arial"/>
          <w:szCs w:val="24"/>
        </w:rPr>
      </w:r>
      <w:r>
        <w:rPr>
          <w:rFonts w:cs="Arial"/>
          <w:szCs w:val="24"/>
        </w:rPr>
        <w:fldChar w:fldCharType="separate"/>
      </w:r>
      <w:r>
        <w:rPr>
          <w:rFonts w:cs="Arial"/>
          <w:szCs w:val="24"/>
        </w:rPr>
        <w:t>470</w:t>
      </w:r>
      <w:r>
        <w:rPr>
          <w:rFonts w:cs="Arial"/>
          <w:szCs w:val="24"/>
        </w:rPr>
        <w:fldChar w:fldCharType="end"/>
      </w:r>
      <w:r>
        <w:rPr>
          <w:rFonts w:cs="Arial"/>
          <w:szCs w:val="24"/>
        </w:rPr>
        <w:t>. člen);</w:t>
      </w:r>
    </w:p>
    <w:p w:rsidR="00A1018B" w:rsidRPr="007D1782" w:rsidRDefault="00A1018B" w:rsidP="00165E5D">
      <w:pPr>
        <w:pStyle w:val="Odstavekseznama1"/>
        <w:ind w:left="0"/>
        <w:rPr>
          <w:rFonts w:cs="Arial"/>
          <w:szCs w:val="24"/>
        </w:rPr>
      </w:pPr>
      <w:r>
        <w:rPr>
          <w:rFonts w:cs="Arial"/>
          <w:szCs w:val="24"/>
        </w:rPr>
        <w:t xml:space="preserve">- </w:t>
      </w:r>
      <w:r w:rsidRPr="007D1782">
        <w:rPr>
          <w:rFonts w:cs="Arial"/>
          <w:szCs w:val="22"/>
        </w:rPr>
        <w:t xml:space="preserve">ne prijavi izvajanje prenosa ali predelave </w:t>
      </w:r>
      <w:r>
        <w:rPr>
          <w:rFonts w:cs="Arial"/>
          <w:szCs w:val="22"/>
        </w:rPr>
        <w:t>ogljikovega dioksida</w:t>
      </w:r>
      <w:r w:rsidRPr="007D1782">
        <w:rPr>
          <w:rFonts w:cs="Arial"/>
          <w:szCs w:val="22"/>
        </w:rPr>
        <w:t xml:space="preserve"> Agenciji za energijo, </w:t>
      </w:r>
      <w:r>
        <w:rPr>
          <w:rFonts w:cs="Arial"/>
          <w:szCs w:val="22"/>
        </w:rPr>
        <w:t xml:space="preserve"> ali ne izvaja določb iz </w:t>
      </w:r>
      <w:r>
        <w:rPr>
          <w:rFonts w:cs="Arial"/>
          <w:szCs w:val="22"/>
        </w:rPr>
        <w:fldChar w:fldCharType="begin"/>
      </w:r>
      <w:r>
        <w:rPr>
          <w:rFonts w:cs="Arial"/>
          <w:szCs w:val="22"/>
        </w:rPr>
        <w:instrText xml:space="preserve"> REF _Ref315444743 \r \h </w:instrText>
      </w:r>
      <w:r w:rsidRPr="00B44B24">
        <w:rPr>
          <w:rFonts w:cs="Arial"/>
          <w:szCs w:val="22"/>
        </w:rPr>
      </w:r>
      <w:r>
        <w:rPr>
          <w:rFonts w:cs="Arial"/>
          <w:szCs w:val="22"/>
        </w:rPr>
        <w:fldChar w:fldCharType="separate"/>
      </w:r>
      <w:r>
        <w:rPr>
          <w:rFonts w:cs="Arial"/>
          <w:szCs w:val="22"/>
        </w:rPr>
        <w:t>510</w:t>
      </w:r>
      <w:r>
        <w:rPr>
          <w:rFonts w:cs="Arial"/>
          <w:szCs w:val="22"/>
        </w:rPr>
        <w:fldChar w:fldCharType="end"/>
      </w:r>
      <w:r>
        <w:rPr>
          <w:rFonts w:cs="Arial"/>
          <w:szCs w:val="22"/>
        </w:rPr>
        <w:t>. člena.</w:t>
      </w:r>
    </w:p>
    <w:p w:rsidR="00A1018B" w:rsidRDefault="00A1018B" w:rsidP="00D90EC1">
      <w:pPr>
        <w:pStyle w:val="Odstavekseznama1"/>
        <w:ind w:left="0"/>
        <w:rPr>
          <w:szCs w:val="24"/>
        </w:rPr>
      </w:pPr>
    </w:p>
    <w:p w:rsidR="00A1018B" w:rsidRDefault="00A1018B" w:rsidP="00D90EC1">
      <w:pPr>
        <w:pStyle w:val="Odstavekseznama1"/>
        <w:ind w:left="0"/>
        <w:rPr>
          <w:rFonts w:cs="Arial"/>
          <w:szCs w:val="24"/>
        </w:rPr>
      </w:pPr>
      <w:r>
        <w:rPr>
          <w:rFonts w:cs="Arial"/>
          <w:szCs w:val="24"/>
        </w:rPr>
        <w:t>(2) Z globo od 5.000 do 125</w:t>
      </w:r>
      <w:r w:rsidRPr="003F23F2">
        <w:rPr>
          <w:rFonts w:cs="Arial"/>
          <w:szCs w:val="24"/>
        </w:rPr>
        <w:t>.000 eurov se za prekršek iz prvega odstavka tega člena kaznuje samostojni podjetnik posameznik.</w:t>
      </w:r>
    </w:p>
    <w:p w:rsidR="00A1018B" w:rsidRDefault="00A1018B" w:rsidP="00D90EC1">
      <w:pPr>
        <w:pStyle w:val="Odstavekseznama1"/>
        <w:ind w:left="0"/>
        <w:rPr>
          <w:rFonts w:cs="Arial"/>
          <w:szCs w:val="24"/>
        </w:rPr>
      </w:pPr>
    </w:p>
    <w:p w:rsidR="00A1018B" w:rsidRDefault="00A1018B" w:rsidP="00D90EC1">
      <w:pPr>
        <w:pStyle w:val="Odstavekseznama1"/>
        <w:ind w:left="0"/>
        <w:rPr>
          <w:rFonts w:cs="Arial"/>
          <w:szCs w:val="24"/>
        </w:rPr>
      </w:pPr>
      <w:r>
        <w:rPr>
          <w:rFonts w:cs="Arial"/>
          <w:szCs w:val="24"/>
        </w:rPr>
        <w:t xml:space="preserve">(3) </w:t>
      </w:r>
      <w:r w:rsidRPr="003F23F2">
        <w:rPr>
          <w:rFonts w:cs="Arial"/>
          <w:szCs w:val="24"/>
        </w:rPr>
        <w:t>Z globo od 2.000 do 10.000 eurov se za prekršek iz prvega odstavka tega člena kaznuje tudi odgovorna oseba pravne osebe ali odgovorna oseba samostojnega podjetnika posameznika.</w:t>
      </w:r>
    </w:p>
    <w:p w:rsidR="00A1018B" w:rsidRDefault="00A1018B" w:rsidP="00D90EC1">
      <w:pPr>
        <w:pStyle w:val="Odstavekseznama1"/>
        <w:ind w:left="0"/>
        <w:rPr>
          <w:rFonts w:cs="Arial"/>
          <w:szCs w:val="24"/>
        </w:rPr>
      </w:pPr>
    </w:p>
    <w:p w:rsidR="00A1018B" w:rsidRDefault="00A1018B" w:rsidP="00D90EC1">
      <w:pPr>
        <w:pStyle w:val="Odstavekseznama1"/>
        <w:ind w:left="0"/>
        <w:rPr>
          <w:rFonts w:cs="Arial"/>
          <w:szCs w:val="24"/>
        </w:rPr>
      </w:pPr>
      <w:r>
        <w:rPr>
          <w:rFonts w:cs="Arial"/>
          <w:szCs w:val="24"/>
        </w:rPr>
        <w:t xml:space="preserve">(4) </w:t>
      </w:r>
      <w:r w:rsidRPr="003F23F2">
        <w:rPr>
          <w:rFonts w:cs="Arial"/>
          <w:szCs w:val="24"/>
        </w:rPr>
        <w:t>Za prekrške, določene v tem členu, se lahko v hitrem postopku izrečejo globe tudi v višjem znesku, kot je najnižja predpisana mera globe.</w:t>
      </w:r>
    </w:p>
    <w:p w:rsidR="00A1018B" w:rsidRPr="007D1782" w:rsidRDefault="00A1018B" w:rsidP="00D90EC1">
      <w:pPr>
        <w:pStyle w:val="Odstavekseznama1"/>
        <w:ind w:left="0"/>
        <w:rPr>
          <w:rFonts w:cs="Arial"/>
          <w:szCs w:val="24"/>
        </w:rPr>
      </w:pPr>
    </w:p>
    <w:p w:rsidR="00A1018B" w:rsidRDefault="00A1018B" w:rsidP="007D1782">
      <w:pPr>
        <w:pStyle w:val="Obrazloitev"/>
      </w:pPr>
      <w:r>
        <w:t>Člen določa</w:t>
      </w:r>
      <w:r w:rsidRPr="00391BB3">
        <w:t xml:space="preserve"> kazenske sankcije v primeru neizpolnjevanja </w:t>
      </w:r>
      <w:r>
        <w:t xml:space="preserve">posameznih </w:t>
      </w:r>
      <w:r w:rsidRPr="00391BB3">
        <w:t>določb</w:t>
      </w:r>
      <w:r>
        <w:t xml:space="preserve"> tega zakona</w:t>
      </w:r>
      <w:r w:rsidRPr="00391BB3">
        <w:t>.</w:t>
      </w:r>
      <w:r w:rsidRPr="003D14F0">
        <w:t xml:space="preserve"> Prav tako so sankcije diferencirane glede na obliko gos</w:t>
      </w:r>
      <w:r w:rsidRPr="00B42C22">
        <w:t>podarskih družb: za samostojne podjetnike posameznike so sankcije nižje kot pa za pravne</w:t>
      </w:r>
      <w:r>
        <w:t xml:space="preserve"> </w:t>
      </w:r>
      <w:r w:rsidRPr="00391BB3">
        <w:t>osebe.</w:t>
      </w:r>
    </w:p>
    <w:p w:rsidR="00A1018B" w:rsidRDefault="00A1018B" w:rsidP="007D1782">
      <w:pPr>
        <w:pStyle w:val="Heading5"/>
      </w:pPr>
      <w:bookmarkStart w:id="1791" w:name="_Toc315428259"/>
      <w:bookmarkStart w:id="1792" w:name="_Toc316047578"/>
      <w:bookmarkStart w:id="1793" w:name="_Ref295550096"/>
      <w:bookmarkStart w:id="1794" w:name="_Toc358722430"/>
      <w:bookmarkEnd w:id="1791"/>
      <w:bookmarkEnd w:id="1792"/>
      <w:r>
        <w:t>člen</w:t>
      </w:r>
      <w:bookmarkEnd w:id="1793"/>
      <w:r>
        <w:br/>
        <w:t>(prekrški 4)</w:t>
      </w:r>
      <w:bookmarkEnd w:id="1794"/>
    </w:p>
    <w:p w:rsidR="00A1018B" w:rsidRDefault="00A1018B" w:rsidP="00D90EC1">
      <w:pPr>
        <w:pStyle w:val="Odstavekseznama1"/>
        <w:ind w:left="0"/>
        <w:jc w:val="center"/>
      </w:pPr>
    </w:p>
    <w:p w:rsidR="00A1018B" w:rsidRDefault="00A1018B" w:rsidP="00500FF4">
      <w:pPr>
        <w:pStyle w:val="Odstavekseznama1"/>
        <w:ind w:left="0"/>
      </w:pPr>
      <w:r w:rsidRPr="007E2881">
        <w:t>(1) Z globo od 1.000 do 10.000 eurov se kaznuje za prekršek pravna oseba, če:</w:t>
      </w:r>
    </w:p>
    <w:p w:rsidR="00A1018B" w:rsidRDefault="00A1018B" w:rsidP="00500FF4">
      <w:pPr>
        <w:pStyle w:val="Odstavekseznama1"/>
        <w:ind w:left="0"/>
      </w:pPr>
      <w:r>
        <w:t>- ob priključitvi na sistem ne obvesti</w:t>
      </w:r>
      <w:r w:rsidRPr="00E064CE">
        <w:t xml:space="preserve"> odjemalca o njegovih pravicah </w:t>
      </w:r>
      <w:r>
        <w:t xml:space="preserve">iz tretjega odstavka </w:t>
      </w:r>
      <w:r>
        <w:fldChar w:fldCharType="begin"/>
      </w:r>
      <w:r>
        <w:instrText xml:space="preserve"> REF _Ref295491551 \r \h </w:instrText>
      </w:r>
      <w:r>
        <w:fldChar w:fldCharType="separate"/>
      </w:r>
      <w:r>
        <w:t>38</w:t>
      </w:r>
      <w:r>
        <w:fldChar w:fldCharType="end"/>
      </w:r>
      <w:r>
        <w:t>. člena tega zakona;</w:t>
      </w:r>
    </w:p>
    <w:p w:rsidR="00A1018B" w:rsidRDefault="00A1018B" w:rsidP="00500FF4">
      <w:pPr>
        <w:pStyle w:val="Odstavekseznama1"/>
        <w:ind w:left="0"/>
      </w:pPr>
      <w:r>
        <w:t xml:space="preserve">- ne omogoči končnemu odjemalcu elektrike, da zamenja dobavitelja v roku iz drugega odstavka </w:t>
      </w:r>
      <w:r>
        <w:fldChar w:fldCharType="begin"/>
      </w:r>
      <w:r>
        <w:instrText xml:space="preserve"> REF _Ref295491681 \r \h </w:instrText>
      </w:r>
      <w:r>
        <w:fldChar w:fldCharType="separate"/>
      </w:r>
      <w:r>
        <w:t>39</w:t>
      </w:r>
      <w:r>
        <w:fldChar w:fldCharType="end"/>
      </w:r>
      <w:r>
        <w:t>. člena tega zakona;</w:t>
      </w:r>
    </w:p>
    <w:p w:rsidR="00A1018B" w:rsidRDefault="00A1018B" w:rsidP="00500FF4">
      <w:pPr>
        <w:pStyle w:val="Odstavekseznama1"/>
        <w:ind w:left="0"/>
      </w:pPr>
      <w:r>
        <w:t xml:space="preserve">- v roku ne pošlje zaključnega računa končnemu odjemalcu elektrike, ki je zamenjal dobavitelja (četrti odstavek </w:t>
      </w:r>
      <w:r>
        <w:fldChar w:fldCharType="begin"/>
      </w:r>
      <w:r>
        <w:instrText xml:space="preserve"> REF _Ref295491681 \r \h </w:instrText>
      </w:r>
      <w:r>
        <w:fldChar w:fldCharType="separate"/>
      </w:r>
      <w:r>
        <w:t>39</w:t>
      </w:r>
      <w:r>
        <w:fldChar w:fldCharType="end"/>
      </w:r>
      <w:r>
        <w:t>. člena);</w:t>
      </w:r>
    </w:p>
    <w:p w:rsidR="00A1018B" w:rsidRDefault="00A1018B" w:rsidP="00500FF4">
      <w:pPr>
        <w:pStyle w:val="Odstavekseznama1"/>
        <w:ind w:left="0"/>
      </w:pPr>
      <w:r>
        <w:t xml:space="preserve">- končnim odjemalcem elektrike ali drugim osebam, </w:t>
      </w:r>
      <w:r w:rsidRPr="008453A7">
        <w:t xml:space="preserve">ki zahtevi za dostop do podatkov o porabi </w:t>
      </w:r>
      <w:r>
        <w:t xml:space="preserve">energije </w:t>
      </w:r>
      <w:r w:rsidRPr="008453A7">
        <w:t>predloži</w:t>
      </w:r>
      <w:r>
        <w:t>jo</w:t>
      </w:r>
      <w:r w:rsidRPr="008453A7">
        <w:t xml:space="preserve"> soglasje tega odjemalca</w:t>
      </w:r>
      <w:r>
        <w:t xml:space="preserve">, ne omogoči dostopa do podatkov o porabi v skladu z </w:t>
      </w:r>
      <w:r>
        <w:fldChar w:fldCharType="begin"/>
      </w:r>
      <w:r>
        <w:instrText xml:space="preserve"> REF _Ref295492081 \r \h </w:instrText>
      </w:r>
      <w:r>
        <w:fldChar w:fldCharType="separate"/>
      </w:r>
      <w:r>
        <w:t>40</w:t>
      </w:r>
      <w:r>
        <w:fldChar w:fldCharType="end"/>
      </w:r>
      <w:r>
        <w:t>. členom;</w:t>
      </w:r>
    </w:p>
    <w:p w:rsidR="00A1018B" w:rsidRDefault="00A1018B" w:rsidP="00500FF4">
      <w:pPr>
        <w:pStyle w:val="Odstavekseznama1"/>
        <w:ind w:left="0"/>
      </w:pPr>
      <w:r>
        <w:t xml:space="preserve">- dostop do podatkov o porabi elektrike zaračuna v nasprotju z drugim odstavkom </w:t>
      </w:r>
      <w:r>
        <w:fldChar w:fldCharType="begin"/>
      </w:r>
      <w:r>
        <w:instrText xml:space="preserve"> REF _Ref295492081 \r \h </w:instrText>
      </w:r>
      <w:r>
        <w:fldChar w:fldCharType="separate"/>
      </w:r>
      <w:r>
        <w:t>40</w:t>
      </w:r>
      <w:r>
        <w:fldChar w:fldCharType="end"/>
      </w:r>
      <w:r>
        <w:t>. člena;</w:t>
      </w:r>
    </w:p>
    <w:p w:rsidR="00A1018B" w:rsidRDefault="00A1018B" w:rsidP="00500FF4">
      <w:pPr>
        <w:pStyle w:val="Odstavekseznama1"/>
        <w:ind w:left="0"/>
      </w:pPr>
      <w:r>
        <w:t xml:space="preserve">- ne obvešča končnih odjemalcev elektrike periodično o njihovi porabi (prvi odstavek </w:t>
      </w:r>
      <w:r>
        <w:fldChar w:fldCharType="begin"/>
      </w:r>
      <w:r>
        <w:instrText xml:space="preserve"> REF _Ref295492081 \r \h </w:instrText>
      </w:r>
      <w:r>
        <w:fldChar w:fldCharType="separate"/>
      </w:r>
      <w:r>
        <w:t>40</w:t>
      </w:r>
      <w:r>
        <w:fldChar w:fldCharType="end"/>
      </w:r>
      <w:r>
        <w:t>. člena);</w:t>
      </w:r>
    </w:p>
    <w:p w:rsidR="00A1018B" w:rsidRDefault="00A1018B" w:rsidP="00500FF4">
      <w:pPr>
        <w:pStyle w:val="Odstavekseznama1"/>
        <w:ind w:left="0"/>
      </w:pPr>
      <w:r>
        <w:t xml:space="preserve">- </w:t>
      </w:r>
      <w:r w:rsidRPr="00E064CE">
        <w:t>na izdanih računih za dobavljeno elektriko</w:t>
      </w:r>
      <w:r>
        <w:t xml:space="preserve"> končnim odjemalcem ne prikažejo podatkov iz prvega odstavka </w:t>
      </w:r>
      <w:r>
        <w:fldChar w:fldCharType="begin"/>
      </w:r>
      <w:r>
        <w:instrText xml:space="preserve"> REF _Ref295211771 \r \h </w:instrText>
      </w:r>
      <w:r>
        <w:fldChar w:fldCharType="separate"/>
      </w:r>
      <w:r>
        <w:t>41</w:t>
      </w:r>
      <w:r>
        <w:fldChar w:fldCharType="end"/>
      </w:r>
      <w:r>
        <w:t>. člena;</w:t>
      </w:r>
    </w:p>
    <w:p w:rsidR="00A1018B" w:rsidRDefault="00A1018B" w:rsidP="00500FF4">
      <w:pPr>
        <w:pStyle w:val="Odstavekseznama1"/>
        <w:ind w:left="0"/>
      </w:pPr>
      <w:r>
        <w:t xml:space="preserve">- pogodba o dobavi elektrike, ki jo sklene z gospodinjskim odjemalcem, ne vsebuje vseh minimalnih sestavin iz drugega odstavka </w:t>
      </w:r>
      <w:r>
        <w:fldChar w:fldCharType="begin"/>
      </w:r>
      <w:r>
        <w:instrText xml:space="preserve"> REF _Ref295493333 \r \h </w:instrText>
      </w:r>
      <w:r>
        <w:fldChar w:fldCharType="separate"/>
      </w:r>
      <w:r>
        <w:t>47</w:t>
      </w:r>
      <w:r>
        <w:fldChar w:fldCharType="end"/>
      </w:r>
      <w:r>
        <w:t>. člena tega zakona;</w:t>
      </w:r>
    </w:p>
    <w:p w:rsidR="00A1018B" w:rsidRDefault="00A1018B" w:rsidP="00500FF4">
      <w:pPr>
        <w:pStyle w:val="Odstavekseznama1"/>
        <w:ind w:left="0"/>
      </w:pPr>
      <w:r>
        <w:t xml:space="preserve">- ne omogoči končnemu odjemalcu zemeljskega plina, da zamenja dobavitelja v roku iz drugega odstavka  </w:t>
      </w:r>
      <w:r>
        <w:fldChar w:fldCharType="begin"/>
      </w:r>
      <w:r>
        <w:instrText xml:space="preserve"> REF _Ref295548089 \r \h </w:instrText>
      </w:r>
      <w:r>
        <w:fldChar w:fldCharType="separate"/>
      </w:r>
      <w:r>
        <w:t>156</w:t>
      </w:r>
      <w:r>
        <w:fldChar w:fldCharType="end"/>
      </w:r>
      <w:r>
        <w:t>. člena;</w:t>
      </w:r>
    </w:p>
    <w:p w:rsidR="00A1018B" w:rsidRDefault="00A1018B" w:rsidP="00500FF4">
      <w:pPr>
        <w:pStyle w:val="Odstavekseznama1"/>
        <w:ind w:left="0"/>
      </w:pPr>
      <w:r>
        <w:t xml:space="preserve">- stroške za menjavo dobavitelja zemeljskega plina zaračuna v nasprotju z drugim odstavkom </w:t>
      </w:r>
      <w:r>
        <w:fldChar w:fldCharType="begin"/>
      </w:r>
      <w:r>
        <w:instrText xml:space="preserve"> REF _Ref295548089 \r \h </w:instrText>
      </w:r>
      <w:r>
        <w:fldChar w:fldCharType="separate"/>
      </w:r>
      <w:r>
        <w:t>156</w:t>
      </w:r>
      <w:r>
        <w:fldChar w:fldCharType="end"/>
      </w:r>
      <w:r>
        <w:t xml:space="preserve">. člena; </w:t>
      </w:r>
    </w:p>
    <w:p w:rsidR="00A1018B" w:rsidRDefault="00A1018B" w:rsidP="00500FF4">
      <w:pPr>
        <w:pStyle w:val="Odstavekseznama1"/>
        <w:ind w:left="0"/>
      </w:pPr>
      <w:r>
        <w:t xml:space="preserve">- v roku ne pošlje zaključnega računa končnemu odjemalcu, ki je zamenjal dobavitelja (četrti odstavek </w:t>
      </w:r>
      <w:r>
        <w:fldChar w:fldCharType="begin"/>
      </w:r>
      <w:r>
        <w:instrText xml:space="preserve"> REF _Ref295548089 \r \h </w:instrText>
      </w:r>
      <w:r>
        <w:fldChar w:fldCharType="separate"/>
      </w:r>
      <w:r>
        <w:t>156</w:t>
      </w:r>
      <w:r>
        <w:fldChar w:fldCharType="end"/>
      </w:r>
      <w:r>
        <w:t>. člena);</w:t>
      </w:r>
    </w:p>
    <w:p w:rsidR="00A1018B" w:rsidRDefault="00A1018B" w:rsidP="00500FF4">
      <w:pPr>
        <w:pStyle w:val="Odstavekseznama1"/>
        <w:ind w:left="0"/>
      </w:pPr>
      <w:r>
        <w:t xml:space="preserve">- ne obvešča odjemalcev periodično o njihovi porabi (prvi odstavek </w:t>
      </w:r>
      <w:r>
        <w:fldChar w:fldCharType="begin"/>
      </w:r>
      <w:r>
        <w:instrText xml:space="preserve"> REF _Ref295548297 \r \h </w:instrText>
      </w:r>
      <w:r>
        <w:fldChar w:fldCharType="separate"/>
      </w:r>
      <w:r>
        <w:t>157</w:t>
      </w:r>
      <w:r>
        <w:fldChar w:fldCharType="end"/>
      </w:r>
      <w:r>
        <w:t>. člena);</w:t>
      </w:r>
    </w:p>
    <w:p w:rsidR="00A1018B" w:rsidRDefault="00A1018B" w:rsidP="00500FF4">
      <w:pPr>
        <w:pStyle w:val="Odstavekseznama1"/>
        <w:ind w:left="0"/>
      </w:pPr>
      <w:r>
        <w:t xml:space="preserve">- ne obvesti končnega odjemalca o njegovi porabi in o značilnostih te porabe, če je odjemalec to zahteval (drugi odstavek </w:t>
      </w:r>
      <w:r>
        <w:fldChar w:fldCharType="begin"/>
      </w:r>
      <w:r>
        <w:instrText xml:space="preserve"> REF _Ref295548297 \r \h </w:instrText>
      </w:r>
      <w:r>
        <w:fldChar w:fldCharType="separate"/>
      </w:r>
      <w:r>
        <w:t>157</w:t>
      </w:r>
      <w:r>
        <w:fldChar w:fldCharType="end"/>
      </w:r>
      <w:r>
        <w:t>. člena);</w:t>
      </w:r>
    </w:p>
    <w:p w:rsidR="00A1018B" w:rsidRDefault="00A1018B" w:rsidP="00500FF4">
      <w:pPr>
        <w:pStyle w:val="Odstavekseznama1"/>
        <w:ind w:left="0"/>
      </w:pPr>
      <w:r>
        <w:t xml:space="preserve">- stroške obvestila o porabi zemeljskega plina in o značilnostih te porabe zaračuna v nasprotju s tretjim odstavkom </w:t>
      </w:r>
      <w:r>
        <w:fldChar w:fldCharType="begin"/>
      </w:r>
      <w:r>
        <w:instrText xml:space="preserve"> REF _Ref295548297 \r \h </w:instrText>
      </w:r>
      <w:r>
        <w:fldChar w:fldCharType="separate"/>
      </w:r>
      <w:r>
        <w:t>157</w:t>
      </w:r>
      <w:r>
        <w:fldChar w:fldCharType="end"/>
      </w:r>
      <w:r>
        <w:t>. člena;</w:t>
      </w:r>
    </w:p>
    <w:p w:rsidR="00A1018B" w:rsidRDefault="00A1018B" w:rsidP="00500FF4">
      <w:pPr>
        <w:pStyle w:val="Odstavekseznama1"/>
        <w:ind w:left="0"/>
      </w:pPr>
      <w:r>
        <w:t xml:space="preserve">- pogodba o dobavi zemeljskega plina, ki jo sklene z gospodinjskim odjemalcem, ne vsebuje vseh minimalnih sestavin iz drugega odstavka </w:t>
      </w:r>
      <w:r>
        <w:fldChar w:fldCharType="begin"/>
      </w:r>
      <w:r>
        <w:instrText xml:space="preserve"> REF _Ref295548962 \r \h </w:instrText>
      </w:r>
      <w:r>
        <w:fldChar w:fldCharType="separate"/>
      </w:r>
      <w:r>
        <w:t>166</w:t>
      </w:r>
      <w:r>
        <w:fldChar w:fldCharType="end"/>
      </w:r>
      <w:r>
        <w:t>. člena;</w:t>
      </w:r>
    </w:p>
    <w:p w:rsidR="00A1018B" w:rsidRPr="007239FC" w:rsidRDefault="00A1018B" w:rsidP="00500FF4">
      <w:pPr>
        <w:pStyle w:val="Odstavekseznama1"/>
        <w:ind w:left="0"/>
      </w:pPr>
      <w:r>
        <w:t xml:space="preserve">- če kot odjemalec </w:t>
      </w:r>
      <w:r>
        <w:rPr>
          <w:rFonts w:cs="Arial"/>
        </w:rPr>
        <w:t xml:space="preserve">ki odjema toplotno energijo v delu stavbe ali v stavbi preko skupnega odjemnega mesta več odjemalcev ali več stavb ne sporoči distributerjev podatkov po tretjem odstavku </w:t>
      </w:r>
      <w:r>
        <w:rPr>
          <w:rFonts w:cs="Arial"/>
        </w:rPr>
        <w:fldChar w:fldCharType="begin"/>
      </w:r>
      <w:r>
        <w:rPr>
          <w:rFonts w:cs="Arial"/>
        </w:rPr>
        <w:instrText xml:space="preserve"> REF _Ref308774453 \r \h </w:instrText>
      </w:r>
      <w:r w:rsidRPr="00B44B24">
        <w:rPr>
          <w:rFonts w:cs="Arial"/>
        </w:rPr>
      </w:r>
      <w:r>
        <w:rPr>
          <w:rFonts w:cs="Arial"/>
        </w:rPr>
        <w:fldChar w:fldCharType="separate"/>
      </w:r>
      <w:r>
        <w:rPr>
          <w:rFonts w:cs="Arial"/>
        </w:rPr>
        <w:t>285</w:t>
      </w:r>
      <w:r>
        <w:rPr>
          <w:rFonts w:cs="Arial"/>
        </w:rPr>
        <w:fldChar w:fldCharType="end"/>
      </w:r>
      <w:r>
        <w:rPr>
          <w:rFonts w:cs="Arial"/>
        </w:rPr>
        <w:t>. člena tega zakona;</w:t>
      </w:r>
    </w:p>
    <w:p w:rsidR="00A1018B" w:rsidRPr="00DB4FD4" w:rsidRDefault="00A1018B" w:rsidP="009A1D02">
      <w:pPr>
        <w:pStyle w:val="Odstavekseznama1"/>
        <w:ind w:left="0"/>
        <w:rPr>
          <w:rFonts w:cs="Arial"/>
          <w:szCs w:val="24"/>
        </w:rPr>
      </w:pPr>
      <w:r>
        <w:rPr>
          <w:rFonts w:cs="Arial"/>
          <w:szCs w:val="24"/>
        </w:rPr>
        <w:t xml:space="preserve">- </w:t>
      </w:r>
      <w:r>
        <w:rPr>
          <w:color w:val="000000"/>
        </w:rPr>
        <w:t>objavi ali uporabi sistemska obratovalna navodila, za katere  ni dala predhodnega soglasja agencija (</w:t>
      </w:r>
      <w:r>
        <w:rPr>
          <w:color w:val="000000"/>
        </w:rPr>
        <w:fldChar w:fldCharType="begin"/>
      </w:r>
      <w:r>
        <w:rPr>
          <w:color w:val="000000"/>
        </w:rPr>
        <w:instrText xml:space="preserve"> REF _Ref295578281 \r \h </w:instrText>
      </w:r>
      <w:r w:rsidRPr="00B44B24">
        <w:rPr>
          <w:color w:val="000000"/>
        </w:rPr>
      </w:r>
      <w:r>
        <w:rPr>
          <w:color w:val="000000"/>
        </w:rPr>
        <w:fldChar w:fldCharType="separate"/>
      </w:r>
      <w:r>
        <w:rPr>
          <w:color w:val="000000"/>
        </w:rPr>
        <w:t>291</w:t>
      </w:r>
      <w:r>
        <w:rPr>
          <w:color w:val="000000"/>
        </w:rPr>
        <w:fldChar w:fldCharType="end"/>
      </w:r>
      <w:r>
        <w:rPr>
          <w:color w:val="000000"/>
        </w:rPr>
        <w:t xml:space="preserve">. člen) ali objavi splošne pogodbene pogoje, ki ne vsebujejo </w:t>
      </w:r>
      <w:r w:rsidRPr="009A1D02">
        <w:rPr>
          <w:color w:val="000000"/>
        </w:rPr>
        <w:t xml:space="preserve">pravice in obveznosti odjemalcev </w:t>
      </w:r>
      <w:r>
        <w:rPr>
          <w:color w:val="000000"/>
        </w:rPr>
        <w:t xml:space="preserve">ter </w:t>
      </w:r>
      <w:r w:rsidRPr="009A1D02">
        <w:rPr>
          <w:color w:val="000000"/>
        </w:rPr>
        <w:t>pogoje in način i</w:t>
      </w:r>
      <w:r>
        <w:rPr>
          <w:color w:val="000000"/>
        </w:rPr>
        <w:t>zvajanja priključitev na sistem.</w:t>
      </w:r>
    </w:p>
    <w:p w:rsidR="00A1018B" w:rsidRDefault="00A1018B" w:rsidP="0065250F">
      <w:pPr>
        <w:pStyle w:val="Odstavekseznama1"/>
        <w:ind w:left="0"/>
      </w:pPr>
      <w:r>
        <w:rPr>
          <w:rFonts w:cs="Arial"/>
          <w:szCs w:val="24"/>
        </w:rPr>
        <w:t xml:space="preserve">- </w:t>
      </w:r>
      <w:r>
        <w:t xml:space="preserve">v roku ne obvesti agencije o spremembi cene za dobavo toplote za daljinsko ogrevanje (četrti odstavek </w:t>
      </w:r>
      <w:r>
        <w:fldChar w:fldCharType="begin"/>
      </w:r>
      <w:r>
        <w:instrText xml:space="preserve"> REF _Ref295578002 \r \h </w:instrText>
      </w:r>
      <w:r>
        <w:fldChar w:fldCharType="separate"/>
      </w:r>
      <w:r>
        <w:t>293</w:t>
      </w:r>
      <w:r>
        <w:fldChar w:fldCharType="end"/>
      </w:r>
      <w:r>
        <w:t>. člena);</w:t>
      </w:r>
    </w:p>
    <w:p w:rsidR="00A1018B" w:rsidRDefault="00A1018B" w:rsidP="0065250F">
      <w:pPr>
        <w:pStyle w:val="Odstavekseznama1"/>
        <w:ind w:left="0"/>
      </w:pPr>
      <w:r>
        <w:t>- ne zagotovi rednega pregleda klimatskega sistema (</w:t>
      </w:r>
      <w:r>
        <w:fldChar w:fldCharType="begin"/>
      </w:r>
      <w:r>
        <w:instrText xml:space="preserve"> REF _Ref295999731 \r \h </w:instrText>
      </w:r>
      <w:r>
        <w:fldChar w:fldCharType="separate"/>
      </w:r>
      <w:r>
        <w:t>325</w:t>
      </w:r>
      <w:r>
        <w:fldChar w:fldCharType="end"/>
      </w:r>
      <w:r>
        <w:t>. člen);</w:t>
      </w:r>
    </w:p>
    <w:p w:rsidR="00A1018B" w:rsidRPr="0009755F" w:rsidRDefault="00A1018B" w:rsidP="00AB3E44">
      <w:pPr>
        <w:rPr>
          <w:rFonts w:cs="Arial"/>
          <w:i/>
        </w:rPr>
      </w:pPr>
      <w:r w:rsidRPr="0009755F">
        <w:rPr>
          <w:rFonts w:cs="Arial"/>
          <w:i/>
        </w:rPr>
        <w:t xml:space="preserve">- </w:t>
      </w:r>
      <w:r w:rsidRPr="002F5465">
        <w:rPr>
          <w:rFonts w:cs="Arial"/>
        </w:rPr>
        <w:t xml:space="preserve">ne namesti energetske izkaznice na vidno mesto skladno s prvim odstavkom </w:t>
      </w:r>
      <w:fldSimple w:instr=" REF _Ref296348766 \r \h  \* MERGEFORMAT ">
        <w:r w:rsidRPr="00B44B24">
          <w:rPr>
            <w:rFonts w:cs="Arial"/>
          </w:rPr>
          <w:t>324</w:t>
        </w:r>
      </w:fldSimple>
      <w:r w:rsidRPr="002F5465">
        <w:rPr>
          <w:rFonts w:cs="Arial"/>
        </w:rPr>
        <w:t>. člena;</w:t>
      </w:r>
    </w:p>
    <w:p w:rsidR="00A1018B" w:rsidRPr="00DD5198" w:rsidRDefault="00A1018B" w:rsidP="00500FF4">
      <w:pPr>
        <w:pStyle w:val="Odstavekseznama1"/>
        <w:ind w:left="0"/>
        <w:rPr>
          <w:rFonts w:cs="Arial"/>
          <w:b/>
          <w:szCs w:val="24"/>
        </w:rPr>
      </w:pPr>
    </w:p>
    <w:p w:rsidR="00A1018B" w:rsidRDefault="00A1018B" w:rsidP="00500FF4">
      <w:pPr>
        <w:pStyle w:val="Odstavekseznama1"/>
        <w:ind w:left="0"/>
        <w:rPr>
          <w:rFonts w:cs="Arial"/>
          <w:szCs w:val="24"/>
        </w:rPr>
      </w:pPr>
      <w:r w:rsidRPr="00500FF4">
        <w:rPr>
          <w:rFonts w:cs="Arial"/>
          <w:szCs w:val="24"/>
        </w:rPr>
        <w:t xml:space="preserve">(2) Z globo od </w:t>
      </w:r>
      <w:r>
        <w:rPr>
          <w:rFonts w:cs="Arial"/>
          <w:szCs w:val="24"/>
        </w:rPr>
        <w:t>1.0</w:t>
      </w:r>
      <w:r w:rsidRPr="00500FF4">
        <w:rPr>
          <w:rFonts w:cs="Arial"/>
          <w:szCs w:val="24"/>
        </w:rPr>
        <w:t>00 do 1</w:t>
      </w:r>
      <w:r>
        <w:rPr>
          <w:rFonts w:cs="Arial"/>
          <w:szCs w:val="24"/>
        </w:rPr>
        <w:t>0</w:t>
      </w:r>
      <w:r w:rsidRPr="00500FF4">
        <w:rPr>
          <w:rFonts w:cs="Arial"/>
          <w:szCs w:val="24"/>
        </w:rPr>
        <w:t>.000 eurov se kaznuje samostojni podjetnik posameznik ali posameznik, ki samostojno opravlja dejavnost, če stori prekršek iz prejšnjega odstavka.</w:t>
      </w:r>
    </w:p>
    <w:p w:rsidR="00A1018B" w:rsidRDefault="00A1018B" w:rsidP="00500FF4">
      <w:pPr>
        <w:pStyle w:val="Odstavekseznama1"/>
        <w:ind w:left="0"/>
        <w:rPr>
          <w:rFonts w:cs="Arial"/>
          <w:szCs w:val="24"/>
        </w:rPr>
      </w:pPr>
    </w:p>
    <w:p w:rsidR="00A1018B" w:rsidRPr="00500FF4" w:rsidRDefault="00A1018B" w:rsidP="00500FF4">
      <w:pPr>
        <w:pStyle w:val="Odstavekseznama1"/>
        <w:ind w:left="0"/>
        <w:rPr>
          <w:szCs w:val="24"/>
        </w:rPr>
      </w:pPr>
      <w:r w:rsidRPr="00500FF4">
        <w:rPr>
          <w:rFonts w:cs="Arial"/>
          <w:szCs w:val="24"/>
        </w:rPr>
        <w:t>(3) Z globo od 100 do 500 eurov se kaznuje odgovorna oseba pravne osebe ali odgovorna oseba samostojnega podjetnika posameznika, ki stori prekršek iz prvega odstavka tega člena.</w:t>
      </w:r>
    </w:p>
    <w:p w:rsidR="00A1018B" w:rsidRDefault="00A1018B" w:rsidP="00000BE2">
      <w:pPr>
        <w:pStyle w:val="Odstavekseznama1"/>
        <w:ind w:left="0"/>
      </w:pPr>
    </w:p>
    <w:p w:rsidR="00A1018B" w:rsidRDefault="00A1018B" w:rsidP="0008760B">
      <w:pPr>
        <w:pStyle w:val="Obrazloitev"/>
      </w:pPr>
      <w:r>
        <w:t>Člen določa</w:t>
      </w:r>
      <w:r w:rsidRPr="00391BB3">
        <w:t xml:space="preserve"> kazenske sankcije v primeru neizpolnjevanja </w:t>
      </w:r>
      <w:r>
        <w:t xml:space="preserve">posameznih </w:t>
      </w:r>
      <w:r w:rsidRPr="00391BB3">
        <w:t>določb</w:t>
      </w:r>
      <w:r>
        <w:t xml:space="preserve"> tega zakona</w:t>
      </w:r>
      <w:r w:rsidRPr="00391BB3">
        <w:t>.</w:t>
      </w:r>
      <w:r w:rsidRPr="003D14F0">
        <w:t xml:space="preserve"> Prav tako so sankcije diferencirane glede na obliko gos</w:t>
      </w:r>
      <w:r w:rsidRPr="00B42C22">
        <w:t>podarskih družb: za samostojne podjetnike posameznike so sankcije nižje kot pa za pravne</w:t>
      </w:r>
      <w:r>
        <w:t xml:space="preserve"> </w:t>
      </w:r>
      <w:r w:rsidRPr="00391BB3">
        <w:t>osebe.</w:t>
      </w:r>
    </w:p>
    <w:p w:rsidR="00A1018B" w:rsidRPr="0008760B" w:rsidRDefault="00A1018B" w:rsidP="00000BE2">
      <w:pPr>
        <w:pStyle w:val="Odstavekseznama1"/>
        <w:ind w:left="0"/>
      </w:pPr>
    </w:p>
    <w:p w:rsidR="00A1018B" w:rsidRDefault="00A1018B" w:rsidP="007D1782">
      <w:pPr>
        <w:pStyle w:val="Heading5"/>
      </w:pPr>
      <w:bookmarkStart w:id="1795" w:name="_Toc358722431"/>
      <w:r>
        <w:t>člen</w:t>
      </w:r>
      <w:r>
        <w:br/>
        <w:t>(prekrški 5)</w:t>
      </w:r>
      <w:bookmarkEnd w:id="1795"/>
    </w:p>
    <w:p w:rsidR="00A1018B" w:rsidRDefault="00A1018B" w:rsidP="007D1782"/>
    <w:p w:rsidR="00A1018B" w:rsidRPr="00C42233" w:rsidRDefault="00A1018B" w:rsidP="000E7FE4">
      <w:r w:rsidRPr="00C42233">
        <w:t>Z globo od 5.000 do 20.000 e</w:t>
      </w:r>
      <w:r>
        <w:t>u</w:t>
      </w:r>
      <w:r w:rsidRPr="00C42233">
        <w:t xml:space="preserve">rov se kaznuje za prekršek pravna oseba, z globo od 3.000 do 10.000 evrov pa se kaznuje samostojni podjetnik posameznik ali posameznik, ki samostojno opravlja dejavnost, </w:t>
      </w:r>
      <w:r>
        <w:t>če je</w:t>
      </w:r>
      <w:r w:rsidRPr="00C42233">
        <w:t xml:space="preserve"> v zvezi z opravljanjem dejavnosti kot dobavitelj dal na trg oziroma začel uporabljati proizvod povezan z energijo, in:</w:t>
      </w:r>
    </w:p>
    <w:p w:rsidR="00A1018B" w:rsidRPr="00C42233" w:rsidRDefault="00A1018B" w:rsidP="001617CF">
      <w:pPr>
        <w:numPr>
          <w:ilvl w:val="0"/>
          <w:numId w:val="113"/>
        </w:numPr>
        <w:ind w:left="709" w:hanging="709"/>
      </w:pPr>
      <w:r w:rsidRPr="00C42233">
        <w:t xml:space="preserve">ni naredil ocene skladnosti proizvoda (1. alinea prvega odstavka </w:t>
      </w:r>
      <w:r>
        <w:fldChar w:fldCharType="begin"/>
      </w:r>
      <w:r>
        <w:instrText xml:space="preserve"> REF _Ref296347930 \r \h </w:instrText>
      </w:r>
      <w:r>
        <w:fldChar w:fldCharType="separate"/>
      </w:r>
      <w:r>
        <w:t>317</w:t>
      </w:r>
      <w:r>
        <w:fldChar w:fldCharType="end"/>
      </w:r>
      <w:r w:rsidRPr="00C42233">
        <w:t xml:space="preserve">. člena); </w:t>
      </w:r>
    </w:p>
    <w:p w:rsidR="00A1018B" w:rsidRPr="00C42233" w:rsidRDefault="00A1018B" w:rsidP="001617CF">
      <w:pPr>
        <w:numPr>
          <w:ilvl w:val="0"/>
          <w:numId w:val="113"/>
        </w:numPr>
        <w:ind w:left="709" w:hanging="709"/>
      </w:pPr>
      <w:r w:rsidRPr="00C42233">
        <w:t xml:space="preserve">ni </w:t>
      </w:r>
      <w:r>
        <w:t>izdal</w:t>
      </w:r>
      <w:r w:rsidRPr="00C42233">
        <w:t xml:space="preserve"> izjave EU o skladno</w:t>
      </w:r>
      <w:r>
        <w:t xml:space="preserve">sti (2. alinea prvega odstavka </w:t>
      </w:r>
      <w:r>
        <w:fldChar w:fldCharType="begin"/>
      </w:r>
      <w:r>
        <w:instrText xml:space="preserve"> REF _Ref296347930 \r \h </w:instrText>
      </w:r>
      <w:r>
        <w:fldChar w:fldCharType="separate"/>
      </w:r>
      <w:r>
        <w:t>317</w:t>
      </w:r>
      <w:r>
        <w:fldChar w:fldCharType="end"/>
      </w:r>
      <w:r w:rsidRPr="00C42233">
        <w:t>. člena);</w:t>
      </w:r>
    </w:p>
    <w:p w:rsidR="00A1018B" w:rsidRPr="007644FA" w:rsidRDefault="00A1018B" w:rsidP="001617CF">
      <w:pPr>
        <w:numPr>
          <w:ilvl w:val="0"/>
          <w:numId w:val="113"/>
        </w:numPr>
        <w:ind w:left="709" w:hanging="709"/>
        <w:rPr>
          <w:u w:val="single"/>
        </w:rPr>
      </w:pPr>
      <w:r w:rsidRPr="00C42233">
        <w:t xml:space="preserve">ni izdelal oziroma ne hrani tehnične dokumentacije (3. alinea prvega odstavka in </w:t>
      </w:r>
      <w:r>
        <w:t>drugi</w:t>
      </w:r>
      <w:r w:rsidRPr="00C42233">
        <w:t xml:space="preserve"> odstavek </w:t>
      </w:r>
      <w:r>
        <w:fldChar w:fldCharType="begin"/>
      </w:r>
      <w:r>
        <w:instrText xml:space="preserve"> REF _Ref296347930 \r \h </w:instrText>
      </w:r>
      <w:r>
        <w:fldChar w:fldCharType="separate"/>
      </w:r>
      <w:r>
        <w:t>317</w:t>
      </w:r>
      <w:r>
        <w:fldChar w:fldCharType="end"/>
      </w:r>
      <w:r w:rsidRPr="00C42233">
        <w:t>. člena);</w:t>
      </w:r>
    </w:p>
    <w:p w:rsidR="00A1018B" w:rsidRPr="00C42233" w:rsidRDefault="00A1018B" w:rsidP="001617CF">
      <w:pPr>
        <w:numPr>
          <w:ilvl w:val="0"/>
          <w:numId w:val="113"/>
        </w:numPr>
        <w:ind w:left="709" w:hanging="709"/>
        <w:rPr>
          <w:u w:val="single"/>
        </w:rPr>
      </w:pPr>
      <w:r w:rsidRPr="00C42233">
        <w:t>ne priskrbi potrebne dokumentacije, iz katere bi nadzorni organ lahko ugotovil, ali je proizvod skladen</w:t>
      </w:r>
      <w:r>
        <w:t xml:space="preserve"> </w:t>
      </w:r>
      <w:r w:rsidRPr="00C42233">
        <w:t>(</w:t>
      </w:r>
      <w:r>
        <w:t>četrti</w:t>
      </w:r>
      <w:r w:rsidRPr="00C42233">
        <w:t xml:space="preserve"> odstav</w:t>
      </w:r>
      <w:r>
        <w:t xml:space="preserve">ek </w:t>
      </w:r>
      <w:r>
        <w:fldChar w:fldCharType="begin"/>
      </w:r>
      <w:r>
        <w:instrText xml:space="preserve"> REF _Ref296347930 \r \h </w:instrText>
      </w:r>
      <w:r>
        <w:fldChar w:fldCharType="separate"/>
      </w:r>
      <w:r>
        <w:t>317</w:t>
      </w:r>
      <w:r>
        <w:fldChar w:fldCharType="end"/>
      </w:r>
      <w:r w:rsidRPr="00C42233">
        <w:t>. člena).</w:t>
      </w:r>
    </w:p>
    <w:p w:rsidR="00A1018B" w:rsidRPr="00C42233" w:rsidRDefault="00A1018B" w:rsidP="001617CF">
      <w:pPr>
        <w:numPr>
          <w:ilvl w:val="0"/>
          <w:numId w:val="113"/>
        </w:numPr>
        <w:ind w:left="709" w:hanging="709"/>
        <w:rPr>
          <w:u w:val="single"/>
        </w:rPr>
      </w:pPr>
      <w:r w:rsidRPr="00C42233">
        <w:t xml:space="preserve">ni zagotovil informacij za </w:t>
      </w:r>
      <w:r>
        <w:t>končne uporabnike</w:t>
      </w:r>
      <w:r w:rsidRPr="00C42233">
        <w:t xml:space="preserve"> v slovenskem jez</w:t>
      </w:r>
      <w:r>
        <w:t xml:space="preserve">iku (5. alinea prvega odstavka </w:t>
      </w:r>
      <w:r>
        <w:fldChar w:fldCharType="begin"/>
      </w:r>
      <w:r>
        <w:instrText xml:space="preserve"> REF _Ref296347930 \r \h </w:instrText>
      </w:r>
      <w:r>
        <w:fldChar w:fldCharType="separate"/>
      </w:r>
      <w:r>
        <w:t>317</w:t>
      </w:r>
      <w:r>
        <w:fldChar w:fldCharType="end"/>
      </w:r>
      <w:r w:rsidRPr="00C42233">
        <w:t>. člena);</w:t>
      </w:r>
    </w:p>
    <w:p w:rsidR="00A1018B" w:rsidRPr="005E1D1A" w:rsidRDefault="00A1018B" w:rsidP="001617CF">
      <w:pPr>
        <w:numPr>
          <w:ilvl w:val="0"/>
          <w:numId w:val="113"/>
        </w:numPr>
        <w:ind w:left="709" w:hanging="709"/>
        <w:rPr>
          <w:u w:val="single"/>
        </w:rPr>
      </w:pPr>
      <w:r>
        <w:t xml:space="preserve">je </w:t>
      </w:r>
      <w:r w:rsidRPr="00C42233">
        <w:t>označi</w:t>
      </w:r>
      <w:r>
        <w:t>l</w:t>
      </w:r>
      <w:r w:rsidRPr="00C42233">
        <w:t xml:space="preserve"> proizvod z znakom, ki uporabnike zavaja glede skladnosti (</w:t>
      </w:r>
      <w:r>
        <w:t xml:space="preserve">peti odstavek </w:t>
      </w:r>
      <w:r>
        <w:fldChar w:fldCharType="begin"/>
      </w:r>
      <w:r>
        <w:instrText xml:space="preserve"> REF _Ref296347930 \r \h </w:instrText>
      </w:r>
      <w:r>
        <w:fldChar w:fldCharType="separate"/>
      </w:r>
      <w:r>
        <w:t>317</w:t>
      </w:r>
      <w:r>
        <w:fldChar w:fldCharType="end"/>
      </w:r>
      <w:r w:rsidRPr="00C42233">
        <w:t>. člena)</w:t>
      </w:r>
      <w:r>
        <w:t>;</w:t>
      </w:r>
    </w:p>
    <w:p w:rsidR="00A1018B" w:rsidRPr="00C42233" w:rsidRDefault="00A1018B" w:rsidP="001617CF">
      <w:pPr>
        <w:numPr>
          <w:ilvl w:val="0"/>
          <w:numId w:val="113"/>
        </w:numPr>
        <w:ind w:left="709" w:hanging="709"/>
        <w:rPr>
          <w:u w:val="single"/>
        </w:rPr>
      </w:pPr>
      <w:r>
        <w:t>proizvod ne izpolnjuje predpisanih tehničnih zahtev za okoljsko primerno zasnovo proizvodov povezanih z energijo (sedmi odstavek 326. člena)</w:t>
      </w:r>
      <w:r w:rsidRPr="00C42233">
        <w:t>.</w:t>
      </w:r>
    </w:p>
    <w:p w:rsidR="00A1018B" w:rsidRPr="00C42233" w:rsidRDefault="00A1018B" w:rsidP="000E7FE4"/>
    <w:p w:rsidR="00A1018B" w:rsidRDefault="00A1018B" w:rsidP="000E7FE4">
      <w:r w:rsidRPr="00C42233">
        <w:t>Z globo od 500 do 1.000 e</w:t>
      </w:r>
      <w:r>
        <w:t>u</w:t>
      </w:r>
      <w:r w:rsidRPr="00C42233">
        <w:t xml:space="preserve">rov se kaznuje za prekršek pravna oseba oziroma samostojni podjetnik posameznik ali posameznik, ki samostojno opravlja dejavnost, </w:t>
      </w:r>
      <w:r>
        <w:t>če</w:t>
      </w:r>
      <w:r w:rsidRPr="00C42233">
        <w:t xml:space="preserve"> v zvezi z opravljanjem dejavnosti kot dobavitelj ni označil proizvoda z znakom skladnosti</w:t>
      </w:r>
      <w:r>
        <w:t xml:space="preserve"> CE (4. alinea prvega odstavka </w:t>
      </w:r>
      <w:r>
        <w:fldChar w:fldCharType="begin"/>
      </w:r>
      <w:r>
        <w:instrText xml:space="preserve"> REF _Ref296347930 \r \h </w:instrText>
      </w:r>
      <w:r>
        <w:fldChar w:fldCharType="separate"/>
      </w:r>
      <w:r>
        <w:t>317</w:t>
      </w:r>
      <w:r>
        <w:fldChar w:fldCharType="end"/>
      </w:r>
      <w:r w:rsidRPr="00C42233">
        <w:t>. člena).</w:t>
      </w:r>
    </w:p>
    <w:p w:rsidR="00A1018B" w:rsidRPr="00C42233" w:rsidRDefault="00A1018B" w:rsidP="000E7FE4"/>
    <w:p w:rsidR="00A1018B" w:rsidRDefault="00A1018B" w:rsidP="000E7FE4">
      <w:r w:rsidRPr="00C42233">
        <w:t>Z globo od 250  do 500 e</w:t>
      </w:r>
      <w:r>
        <w:t>u</w:t>
      </w:r>
      <w:r w:rsidRPr="00C42233">
        <w:t xml:space="preserve">rov se za prekršek kaznuje tudi odgovorna oseba pravne osebe, oziroma odgovorna oseba samostojnega podjetnika posameznika, </w:t>
      </w:r>
      <w:r>
        <w:t>če</w:t>
      </w:r>
      <w:r w:rsidRPr="00C42233">
        <w:t xml:space="preserve"> v zvezi z opravljanjem dejavnosti kot dobavitelj stori prekršek iz prvega in drugega odstavka tega člena.</w:t>
      </w:r>
    </w:p>
    <w:p w:rsidR="00A1018B" w:rsidRPr="00C42233" w:rsidRDefault="00A1018B" w:rsidP="000E7FE4"/>
    <w:p w:rsidR="00A1018B" w:rsidRPr="00C42233" w:rsidRDefault="00A1018B" w:rsidP="000E7FE4">
      <w:r w:rsidRPr="00C42233">
        <w:t>Z globo od 2.000 do 5.000 e</w:t>
      </w:r>
      <w:r>
        <w:t>u</w:t>
      </w:r>
      <w:r w:rsidRPr="00C42233">
        <w:t xml:space="preserve">rov se kaznuje za prekršek pravna oseba, z globo od 1.000 do 3.000 evrov pa se kaznuje samostojni podjetnik posameznik ali posameznik, ki samostojno opravlja dejavnost, </w:t>
      </w:r>
      <w:r>
        <w:t xml:space="preserve">če </w:t>
      </w:r>
      <w:r w:rsidRPr="00C42233">
        <w:t>v zvezi z opravljanjem dejavnosti kot distributer ali uporabnik proizvoda:</w:t>
      </w:r>
    </w:p>
    <w:p w:rsidR="00A1018B" w:rsidRPr="00C42233" w:rsidRDefault="00A1018B" w:rsidP="000E7FE4">
      <w:pPr>
        <w:rPr>
          <w:u w:val="single"/>
        </w:rPr>
      </w:pPr>
      <w:r w:rsidRPr="00C42233">
        <w:t xml:space="preserve">- ni zagotovil informacij za </w:t>
      </w:r>
      <w:r>
        <w:t>končne uporabnike</w:t>
      </w:r>
      <w:r w:rsidRPr="00C42233">
        <w:t xml:space="preserve"> v slovenskem jeziku </w:t>
      </w:r>
      <w:r>
        <w:t>(5.</w:t>
      </w:r>
      <w:r w:rsidRPr="00C42233">
        <w:t xml:space="preserve"> aline</w:t>
      </w:r>
      <w:r>
        <w:t>a</w:t>
      </w:r>
      <w:r w:rsidRPr="00C42233">
        <w:t xml:space="preserve"> prvega odstavka</w:t>
      </w:r>
      <w:r>
        <w:t xml:space="preserve"> </w:t>
      </w:r>
      <w:r>
        <w:fldChar w:fldCharType="begin"/>
      </w:r>
      <w:r>
        <w:instrText xml:space="preserve"> REF _Ref296347930 \r \h </w:instrText>
      </w:r>
      <w:r>
        <w:fldChar w:fldCharType="separate"/>
      </w:r>
      <w:r>
        <w:t>317</w:t>
      </w:r>
      <w:r>
        <w:fldChar w:fldCharType="end"/>
      </w:r>
      <w:r w:rsidRPr="00C42233">
        <w:t xml:space="preserve">. </w:t>
      </w:r>
      <w:r>
        <w:t>č</w:t>
      </w:r>
      <w:r w:rsidRPr="00C42233">
        <w:t>lena</w:t>
      </w:r>
      <w:r>
        <w:t>)</w:t>
      </w:r>
      <w:r w:rsidRPr="00C42233">
        <w:t>;</w:t>
      </w:r>
    </w:p>
    <w:p w:rsidR="00A1018B" w:rsidRDefault="00A1018B" w:rsidP="007D1782">
      <w:r w:rsidRPr="00C42233">
        <w:t>-</w:t>
      </w:r>
      <w:r>
        <w:t xml:space="preserve"> </w:t>
      </w:r>
      <w:r w:rsidRPr="00C42233">
        <w:t>ne priskrbi potrebne dokumentacije, iz katere bi nadzorni organ lahko ugotovil, ali je proizvod skladen (</w:t>
      </w:r>
      <w:r>
        <w:t xml:space="preserve">četrti odstavek </w:t>
      </w:r>
      <w:r>
        <w:fldChar w:fldCharType="begin"/>
      </w:r>
      <w:r>
        <w:instrText xml:space="preserve"> REF _Ref296347930 \r \h </w:instrText>
      </w:r>
      <w:r>
        <w:fldChar w:fldCharType="separate"/>
      </w:r>
      <w:r>
        <w:t>317</w:t>
      </w:r>
      <w:r>
        <w:fldChar w:fldCharType="end"/>
      </w:r>
      <w:r w:rsidRPr="00C42233">
        <w:t>. člena).</w:t>
      </w:r>
    </w:p>
    <w:p w:rsidR="00A1018B" w:rsidRPr="00C42233" w:rsidRDefault="00A1018B" w:rsidP="000E7FE4"/>
    <w:p w:rsidR="00A1018B" w:rsidRPr="00C42233" w:rsidRDefault="00A1018B" w:rsidP="000E7FE4">
      <w:r w:rsidRPr="00C42233">
        <w:t>Z globo od 200 do 400 e</w:t>
      </w:r>
      <w:r>
        <w:t>u</w:t>
      </w:r>
      <w:r w:rsidRPr="00C42233">
        <w:t xml:space="preserve">rov se za prekršek kaznuje tudi odgovorna oseba pravne osebe oziroma odgovorna oseba samostojnega podjetnika posameznika, </w:t>
      </w:r>
      <w:r>
        <w:t>če</w:t>
      </w:r>
      <w:r w:rsidRPr="00C42233">
        <w:t xml:space="preserve"> v zvezi z opravljanjem dejavnosti kot distributer ali uporabnik stori prekršek iz prejšnjega odstavka tega člena.</w:t>
      </w:r>
    </w:p>
    <w:p w:rsidR="00A1018B" w:rsidRDefault="00A1018B" w:rsidP="000E7FE4"/>
    <w:p w:rsidR="00A1018B" w:rsidRDefault="00A1018B" w:rsidP="007D1782">
      <w:pPr>
        <w:pStyle w:val="Obrazloitev"/>
      </w:pPr>
      <w:r>
        <w:t>Č</w:t>
      </w:r>
      <w:r w:rsidRPr="00F52670">
        <w:t xml:space="preserve">leni določajo kazenske sankcije v primeru neizpolnjevanja </w:t>
      </w:r>
      <w:r>
        <w:t xml:space="preserve">posameznih </w:t>
      </w:r>
      <w:r w:rsidRPr="00F52670">
        <w:t>določb</w:t>
      </w:r>
      <w:r>
        <w:t xml:space="preserve"> tega zakona</w:t>
      </w:r>
      <w:r w:rsidRPr="00F52670">
        <w:t xml:space="preserve">. </w:t>
      </w:r>
      <w:r>
        <w:t>S</w:t>
      </w:r>
      <w:r w:rsidRPr="00F52670">
        <w:t xml:space="preserve">ankcije </w:t>
      </w:r>
      <w:r>
        <w:t xml:space="preserve">so </w:t>
      </w:r>
      <w:r w:rsidRPr="00F52670">
        <w:t>diferencirane glede na obliko gospodarskih družb: za samostojne podjetnike posameznike so sankcije nižje kot pa za pravne</w:t>
      </w:r>
      <w:r>
        <w:t xml:space="preserve"> </w:t>
      </w:r>
      <w:r w:rsidRPr="00F52670">
        <w:t>osebe.</w:t>
      </w:r>
      <w:r w:rsidRPr="004640BC">
        <w:t xml:space="preserve"> </w:t>
      </w:r>
      <w:r w:rsidRPr="00391BB3">
        <w:t>Sankcije se po teži in obveznostih razlikujejo glede na nivo odgovornosti. Proizvajalec, njegov pooblaščeni zastopnik ali uvoznik</w:t>
      </w:r>
      <w:r>
        <w:t xml:space="preserve"> proizvodov</w:t>
      </w:r>
      <w:r w:rsidRPr="00391BB3">
        <w:t xml:space="preserve"> imajo</w:t>
      </w:r>
      <w:r w:rsidRPr="006E1E34">
        <w:t xml:space="preserve"> glede skladnosti proizvodov vsekakor večjo odgovornost kot distributer, ki omogoča dostopnost proizvoda, ki se j</w:t>
      </w:r>
      <w:r w:rsidRPr="003D14F0">
        <w:t>e že nahajal na tržišču EU, v R Sloveniji</w:t>
      </w:r>
      <w:r>
        <w:t>.</w:t>
      </w:r>
    </w:p>
    <w:p w:rsidR="00A1018B" w:rsidRDefault="00A1018B" w:rsidP="007D1782">
      <w:pPr>
        <w:pStyle w:val="Obrazloitev"/>
      </w:pPr>
    </w:p>
    <w:p w:rsidR="00A1018B" w:rsidRDefault="00A1018B" w:rsidP="007D1782">
      <w:pPr>
        <w:pStyle w:val="Obrazloitev"/>
      </w:pPr>
      <w:r>
        <w:t xml:space="preserve">Prenaša Direktivo 2009/125/EC: </w:t>
      </w:r>
      <w:r w:rsidRPr="00D57EFE">
        <w:t>Člen 20</w:t>
      </w:r>
    </w:p>
    <w:p w:rsidR="00A1018B" w:rsidRDefault="00A1018B" w:rsidP="007D1782">
      <w:pPr>
        <w:pStyle w:val="Heading5"/>
      </w:pPr>
      <w:bookmarkStart w:id="1796" w:name="_Toc315428262"/>
      <w:bookmarkStart w:id="1797" w:name="_Toc316047581"/>
      <w:bookmarkStart w:id="1798" w:name="_Toc315428263"/>
      <w:bookmarkStart w:id="1799" w:name="_Toc316047582"/>
      <w:bookmarkStart w:id="1800" w:name="_Toc358722432"/>
      <w:bookmarkEnd w:id="1796"/>
      <w:bookmarkEnd w:id="1797"/>
      <w:bookmarkEnd w:id="1798"/>
      <w:bookmarkEnd w:id="1799"/>
      <w:r w:rsidRPr="00F566B8">
        <w:t>člen</w:t>
      </w:r>
      <w:r>
        <w:br/>
        <w:t>(prekrški 6)</w:t>
      </w:r>
      <w:bookmarkEnd w:id="1800"/>
    </w:p>
    <w:p w:rsidR="00A1018B" w:rsidRPr="00871E50" w:rsidRDefault="00A1018B" w:rsidP="000E7FE4">
      <w:pPr>
        <w:jc w:val="center"/>
      </w:pPr>
    </w:p>
    <w:p w:rsidR="00A1018B" w:rsidRPr="00C42233" w:rsidRDefault="00A1018B" w:rsidP="000E7FE4">
      <w:r w:rsidRPr="00860A20">
        <w:t>Z globo od 3.000 do 10.0</w:t>
      </w:r>
      <w:r w:rsidRPr="000B677A">
        <w:t xml:space="preserve">00 evrov se kaznuje za prekršek pravna oseba oziroma z globo od 2.000 do 5.000 evrov se kaznuje samostojni podjetnik posameznik ali posameznik, ki samostojno opravlja dejavnost, </w:t>
      </w:r>
      <w:r>
        <w:t>če</w:t>
      </w:r>
      <w:r w:rsidRPr="00C42233">
        <w:t xml:space="preserve"> je v zvezi z opravljanjem dejavnosti kot dobavitelj dal na trg oziroma začel uporabljati proizvod in ni:</w:t>
      </w:r>
    </w:p>
    <w:p w:rsidR="00A1018B" w:rsidRPr="00C42233" w:rsidRDefault="00A1018B" w:rsidP="001617CF">
      <w:pPr>
        <w:numPr>
          <w:ilvl w:val="0"/>
          <w:numId w:val="114"/>
        </w:numPr>
        <w:ind w:left="851" w:hanging="851"/>
      </w:pPr>
      <w:r>
        <w:t xml:space="preserve"> </w:t>
      </w:r>
      <w:r w:rsidRPr="00C42233">
        <w:t>zagotovil izvedbe merilnih postop</w:t>
      </w:r>
      <w:r>
        <w:t xml:space="preserve">kov (1. alinea prvega odstavka </w:t>
      </w:r>
      <w:r>
        <w:fldChar w:fldCharType="begin"/>
      </w:r>
      <w:r>
        <w:instrText xml:space="preserve"> REF _Ref295999320 \r \h </w:instrText>
      </w:r>
      <w:r>
        <w:fldChar w:fldCharType="separate"/>
      </w:r>
      <w:r>
        <w:t>318</w:t>
      </w:r>
      <w:r>
        <w:fldChar w:fldCharType="end"/>
      </w:r>
      <w:r w:rsidRPr="00C42233">
        <w:t>. člena),</w:t>
      </w:r>
    </w:p>
    <w:p w:rsidR="00A1018B" w:rsidRPr="00C42233" w:rsidRDefault="00A1018B" w:rsidP="001617CF">
      <w:pPr>
        <w:numPr>
          <w:ilvl w:val="0"/>
          <w:numId w:val="114"/>
        </w:numPr>
        <w:ind w:left="851" w:hanging="851"/>
      </w:pPr>
      <w:r>
        <w:t xml:space="preserve"> </w:t>
      </w:r>
      <w:r w:rsidRPr="00C42233">
        <w:t>opremil proizvodov z nalepko in podatkovno kart</w:t>
      </w:r>
      <w:r>
        <w:t xml:space="preserve">ico (2. alinea prvega odstavka </w:t>
      </w:r>
      <w:fldSimple w:instr=" REF _Ref295999320 \r \h  \* MERGEFORMAT ">
        <w:r>
          <w:t>318</w:t>
        </w:r>
      </w:fldSimple>
      <w:r w:rsidRPr="00C42233">
        <w:t>. člena);</w:t>
      </w:r>
    </w:p>
    <w:p w:rsidR="00A1018B" w:rsidRPr="00C42233" w:rsidRDefault="00A1018B" w:rsidP="001617CF">
      <w:pPr>
        <w:numPr>
          <w:ilvl w:val="0"/>
          <w:numId w:val="114"/>
        </w:numPr>
        <w:ind w:left="851" w:hanging="851"/>
      </w:pPr>
      <w:r>
        <w:t xml:space="preserve"> </w:t>
      </w:r>
      <w:r w:rsidRPr="00C42233">
        <w:t>zagotovil, da so podatki na nalepki in podatkovni kartici proi</w:t>
      </w:r>
      <w:r>
        <w:t xml:space="preserve">zvoda pravilni (drugi odstavek </w:t>
      </w:r>
      <w:fldSimple w:instr=" REF _Ref295999320 \r \h  \* MERGEFORMAT ">
        <w:r>
          <w:t>318</w:t>
        </w:r>
      </w:fldSimple>
      <w:r w:rsidRPr="00C42233">
        <w:t>.člena);</w:t>
      </w:r>
    </w:p>
    <w:p w:rsidR="00A1018B" w:rsidRPr="00C42233" w:rsidRDefault="00A1018B" w:rsidP="001617CF">
      <w:pPr>
        <w:numPr>
          <w:ilvl w:val="0"/>
          <w:numId w:val="114"/>
        </w:numPr>
        <w:ind w:left="851" w:hanging="851"/>
      </w:pPr>
      <w:r>
        <w:t xml:space="preserve"> </w:t>
      </w:r>
      <w:r w:rsidRPr="00C42233">
        <w:t>izdelal ali ne hrani tehnične dokumentacije, ki zadostuje za oceno točnosti podatkov na nalepki in podatkovni kart</w:t>
      </w:r>
      <w:r>
        <w:t xml:space="preserve">ici proizvoda (3. alinea prvega odstavka in tretji odstavek </w:t>
      </w:r>
      <w:fldSimple w:instr=" REF _Ref295999320 \r \h  \* MERGEFORMAT ">
        <w:r>
          <w:t>318</w:t>
        </w:r>
      </w:fldSimple>
      <w:r w:rsidRPr="00C42233">
        <w:t xml:space="preserve">. člena). </w:t>
      </w:r>
    </w:p>
    <w:p w:rsidR="00A1018B" w:rsidRPr="00C42233" w:rsidRDefault="00A1018B" w:rsidP="000E7FE4"/>
    <w:p w:rsidR="00A1018B" w:rsidRPr="00C42233" w:rsidRDefault="00A1018B" w:rsidP="000E7FE4">
      <w:r w:rsidRPr="00F566B8">
        <w:t>Z globo od 1.000 do 2.000 e</w:t>
      </w:r>
      <w:r>
        <w:t>u</w:t>
      </w:r>
      <w:r w:rsidRPr="00C42233">
        <w:t xml:space="preserve">rov se kaznuje za prekršek pravna oseba oziroma samostojni podjetnik posameznik ali posameznik, ki samostojno opravlja dejavnost, </w:t>
      </w:r>
      <w:r>
        <w:t>če</w:t>
      </w:r>
      <w:r w:rsidRPr="00C42233">
        <w:t xml:space="preserve"> v zvezi z opravljanjem dejavnosti kot dobavitelji oziroma distributer:</w:t>
      </w:r>
    </w:p>
    <w:p w:rsidR="00A1018B" w:rsidRPr="00C42233" w:rsidRDefault="00A1018B" w:rsidP="001617CF">
      <w:pPr>
        <w:numPr>
          <w:ilvl w:val="0"/>
          <w:numId w:val="114"/>
        </w:numPr>
        <w:ind w:left="0"/>
      </w:pPr>
      <w:r w:rsidRPr="00C42233">
        <w:t xml:space="preserve">trgovcem ni brezplačno zagotovil potrebne nalepke in podatke </w:t>
      </w:r>
      <w:r>
        <w:t xml:space="preserve">s podatkovne kartice proizvoda (četrti odstavek </w:t>
      </w:r>
      <w:r>
        <w:fldChar w:fldCharType="begin"/>
      </w:r>
      <w:r>
        <w:instrText xml:space="preserve"> REF _Ref295999320 \r \h </w:instrText>
      </w:r>
      <w:r>
        <w:fldChar w:fldCharType="separate"/>
      </w:r>
      <w:r>
        <w:t>318</w:t>
      </w:r>
      <w:r>
        <w:fldChar w:fldCharType="end"/>
      </w:r>
      <w:r w:rsidRPr="00C42233">
        <w:t>. člena);</w:t>
      </w:r>
    </w:p>
    <w:p w:rsidR="00A1018B" w:rsidRPr="00D461C0" w:rsidRDefault="00A1018B" w:rsidP="001617CF">
      <w:pPr>
        <w:numPr>
          <w:ilvl w:val="0"/>
          <w:numId w:val="114"/>
        </w:numPr>
        <w:ind w:left="0"/>
      </w:pPr>
      <w:r w:rsidRPr="00D461C0">
        <w:t>na poziv nadzornega organa ni priskrbel potrebne dokumentacije, iz katere bi</w:t>
      </w:r>
      <w:r>
        <w:t xml:space="preserve"> bilo razvidna pravilnost </w:t>
      </w:r>
      <w:r w:rsidRPr="00D461C0">
        <w:t>podatk</w:t>
      </w:r>
      <w:r>
        <w:t>ov</w:t>
      </w:r>
      <w:r w:rsidRPr="00D461C0">
        <w:t xml:space="preserve"> na nalepki in podatkovni kartici proizvoda (</w:t>
      </w:r>
      <w:r>
        <w:t xml:space="preserve">peti odstavek </w:t>
      </w:r>
      <w:r>
        <w:fldChar w:fldCharType="begin"/>
      </w:r>
      <w:r>
        <w:instrText xml:space="preserve"> REF _Ref295999320 \r \h </w:instrText>
      </w:r>
      <w:r>
        <w:fldChar w:fldCharType="separate"/>
      </w:r>
      <w:r>
        <w:t>318</w:t>
      </w:r>
      <w:r>
        <w:fldChar w:fldCharType="end"/>
      </w:r>
      <w:r w:rsidRPr="00D461C0">
        <w:t>. člena).</w:t>
      </w:r>
    </w:p>
    <w:p w:rsidR="00A1018B" w:rsidRPr="00BF6D1B" w:rsidRDefault="00A1018B" w:rsidP="000E7FE4"/>
    <w:p w:rsidR="00A1018B" w:rsidRDefault="00A1018B" w:rsidP="000E7FE4">
      <w:r w:rsidRPr="00BF6D1B">
        <w:t>Z globo od 200  do 400 e</w:t>
      </w:r>
      <w:r>
        <w:t>u</w:t>
      </w:r>
      <w:r w:rsidRPr="00BF6D1B">
        <w:t xml:space="preserve">rov se za prekršek kaznuje tudi odgovorna oseba pravne </w:t>
      </w:r>
      <w:r w:rsidRPr="00A31A9E">
        <w:t>osebe, oziroma odgovorna oseba samostojnega podjetnika posameznika, ki v zvezi z opravljanjem dejavnosti kot dobavitelji oziroma distributer stori prekršek iz prvega ali drugega odstavka tega člena.</w:t>
      </w:r>
    </w:p>
    <w:p w:rsidR="00A1018B" w:rsidRDefault="00A1018B" w:rsidP="000E7FE4"/>
    <w:p w:rsidR="00A1018B" w:rsidRDefault="00A1018B" w:rsidP="007D1782">
      <w:pPr>
        <w:pStyle w:val="Obrazloitev"/>
      </w:pPr>
      <w:r>
        <w:t>Č</w:t>
      </w:r>
      <w:r w:rsidRPr="00F52670">
        <w:t xml:space="preserve">leni določajo kazenske sankcije v primeru neizpolnjevanja </w:t>
      </w:r>
      <w:r>
        <w:t xml:space="preserve">posameznih </w:t>
      </w:r>
      <w:r w:rsidRPr="00F52670">
        <w:t>določb</w:t>
      </w:r>
      <w:r>
        <w:t xml:space="preserve"> tega zakona</w:t>
      </w:r>
      <w:r w:rsidRPr="00F52670">
        <w:t xml:space="preserve">. Sankcije se po teži in obveznostih razlikujejo glede na nivo odgovornosti. Proizvajalec, njegov pooblaščeni zastopnik ali uvoznik imajo glede skladnosti proizvodov vsekakor večjo odgovornost kot distributer, ki omogoča dostopnost proizvoda, ki se je že nahajal na tržišču EU, v R Sloveniji. </w:t>
      </w:r>
    </w:p>
    <w:p w:rsidR="00A1018B" w:rsidRDefault="00A1018B" w:rsidP="000E7FE4"/>
    <w:p w:rsidR="00A1018B" w:rsidRDefault="00A1018B" w:rsidP="00D57EFE">
      <w:pPr>
        <w:pStyle w:val="Obrazloitev"/>
      </w:pPr>
      <w:r>
        <w:t xml:space="preserve">Prenaša Direktivo 2010/30/EU: </w:t>
      </w:r>
      <w:r w:rsidRPr="00D57EFE">
        <w:t>Člen 15</w:t>
      </w:r>
    </w:p>
    <w:p w:rsidR="00A1018B" w:rsidRDefault="00A1018B" w:rsidP="000E7FE4"/>
    <w:p w:rsidR="00A1018B" w:rsidRPr="00A31A9E" w:rsidRDefault="00A1018B" w:rsidP="000E7FE4"/>
    <w:p w:rsidR="00A1018B" w:rsidRDefault="00A1018B" w:rsidP="007D1782">
      <w:pPr>
        <w:pStyle w:val="Heading5"/>
      </w:pPr>
      <w:bookmarkStart w:id="1801" w:name="_Toc358722433"/>
      <w:r w:rsidRPr="00C42233">
        <w:t>člen</w:t>
      </w:r>
      <w:r>
        <w:br/>
        <w:t>(prekrški 7)</w:t>
      </w:r>
      <w:bookmarkEnd w:id="1801"/>
    </w:p>
    <w:p w:rsidR="00A1018B" w:rsidRPr="00C42233" w:rsidRDefault="00A1018B" w:rsidP="000E7FE4">
      <w:pPr>
        <w:jc w:val="center"/>
      </w:pPr>
    </w:p>
    <w:p w:rsidR="00A1018B" w:rsidRPr="00C42233" w:rsidRDefault="00A1018B" w:rsidP="000E7FE4">
      <w:r w:rsidRPr="00C42233">
        <w:t>Z globo od 1</w:t>
      </w:r>
      <w:r>
        <w:t>.</w:t>
      </w:r>
      <w:r w:rsidRPr="00C42233">
        <w:t>000 do 2</w:t>
      </w:r>
      <w:r>
        <w:t>.</w:t>
      </w:r>
      <w:r w:rsidRPr="00C42233">
        <w:t>000 e</w:t>
      </w:r>
      <w:r>
        <w:t>u</w:t>
      </w:r>
      <w:r w:rsidRPr="00C42233">
        <w:t>rov se kaznuje za prekršek pravna oseba oziroma z globo od 800 do 1</w:t>
      </w:r>
      <w:r>
        <w:t>.</w:t>
      </w:r>
      <w:r w:rsidRPr="00C42233">
        <w:t xml:space="preserve">500 evrov se kaznuje samostojni podjetnik posameznik ali posameznik, ki samostojno opravlja dejavnost, </w:t>
      </w:r>
      <w:r>
        <w:t>če</w:t>
      </w:r>
      <w:r w:rsidRPr="00C42233">
        <w:t xml:space="preserve"> v zvezi z opravljanjem dejavnosti kot dobavitelj, distributer ali trgovec:</w:t>
      </w:r>
    </w:p>
    <w:p w:rsidR="00A1018B" w:rsidRPr="00C42233" w:rsidRDefault="00A1018B" w:rsidP="00C750BF">
      <w:pPr>
        <w:numPr>
          <w:ilvl w:val="0"/>
          <w:numId w:val="122"/>
        </w:numPr>
        <w:ind w:left="0" w:firstLine="0"/>
      </w:pPr>
      <w:r w:rsidRPr="00C42233">
        <w:t>pri prodaji, razstavljanju ali dajanju proizvoda v najem, končnemu uporabniku ne zagotovi nalepke ali podatkov navedenih na nalepki in podatkovni kartici proizvoda v slovenskem jeziku (</w:t>
      </w:r>
      <w:r>
        <w:t xml:space="preserve">drugi in šesti odstavek </w:t>
      </w:r>
      <w:r>
        <w:fldChar w:fldCharType="begin"/>
      </w:r>
      <w:r>
        <w:instrText xml:space="preserve"> REF _Ref295999320 \r \h </w:instrText>
      </w:r>
      <w:r>
        <w:fldChar w:fldCharType="separate"/>
      </w:r>
      <w:r>
        <w:t>318</w:t>
      </w:r>
      <w:r>
        <w:fldChar w:fldCharType="end"/>
      </w:r>
      <w:r w:rsidRPr="00C42233">
        <w:t xml:space="preserve">. člena); </w:t>
      </w:r>
    </w:p>
    <w:p w:rsidR="00A1018B" w:rsidRDefault="00A1018B" w:rsidP="00C750BF">
      <w:pPr>
        <w:numPr>
          <w:ilvl w:val="0"/>
          <w:numId w:val="122"/>
        </w:numPr>
        <w:ind w:left="0" w:firstLine="0"/>
      </w:pPr>
      <w:r w:rsidRPr="00C42233">
        <w:t>oglašuje proizvode brez navajanja predpisani</w:t>
      </w:r>
      <w:r>
        <w:t xml:space="preserve">h podatkov (sedmi odstavek </w:t>
      </w:r>
      <w:r>
        <w:fldChar w:fldCharType="begin"/>
      </w:r>
      <w:r>
        <w:instrText xml:space="preserve"> REF _Ref295999320 \r \h </w:instrText>
      </w:r>
      <w:r>
        <w:fldChar w:fldCharType="separate"/>
      </w:r>
      <w:r>
        <w:t>318</w:t>
      </w:r>
      <w:r>
        <w:fldChar w:fldCharType="end"/>
      </w:r>
      <w:r w:rsidRPr="00C42233">
        <w:t xml:space="preserve">. člena); </w:t>
      </w:r>
    </w:p>
    <w:p w:rsidR="00A1018B" w:rsidRPr="00C42233" w:rsidRDefault="00A1018B" w:rsidP="00C750BF">
      <w:pPr>
        <w:numPr>
          <w:ilvl w:val="0"/>
          <w:numId w:val="122"/>
        </w:numPr>
        <w:ind w:left="0" w:firstLine="0"/>
      </w:pPr>
      <w:r>
        <w:t xml:space="preserve">pri oglaševanju navaja netočne podatke glede energijske učinkovitosti oziroma skuša prikriti bistvene podatke (deveti odstavek </w:t>
      </w:r>
      <w:r>
        <w:fldChar w:fldCharType="begin"/>
      </w:r>
      <w:r>
        <w:instrText xml:space="preserve"> REF _Ref295999320 \r \h </w:instrText>
      </w:r>
      <w:r>
        <w:fldChar w:fldCharType="separate"/>
      </w:r>
      <w:r>
        <w:t>318</w:t>
      </w:r>
      <w:r>
        <w:fldChar w:fldCharType="end"/>
      </w:r>
      <w:r>
        <w:t>. člena)</w:t>
      </w:r>
    </w:p>
    <w:p w:rsidR="00A1018B" w:rsidRPr="00C42233" w:rsidRDefault="00A1018B" w:rsidP="00C750BF">
      <w:pPr>
        <w:numPr>
          <w:ilvl w:val="0"/>
          <w:numId w:val="122"/>
        </w:numPr>
        <w:ind w:left="0" w:firstLine="0"/>
      </w:pPr>
      <w:r w:rsidRPr="00C42233">
        <w:t>proizvode opremi z drugimi nalepkami, znaki, simboli ali napisi, ki niso skladni, če tako prikazovanje lahko zmede končne uporabnike v zvezi s porabo energije ali, drugih bistvenih vi</w:t>
      </w:r>
      <w:r>
        <w:t xml:space="preserve">rov med uporabo (osmi odstavek </w:t>
      </w:r>
      <w:r>
        <w:fldChar w:fldCharType="begin"/>
      </w:r>
      <w:r>
        <w:instrText xml:space="preserve"> REF _Ref295999320 \r \h </w:instrText>
      </w:r>
      <w:r>
        <w:fldChar w:fldCharType="separate"/>
      </w:r>
      <w:r>
        <w:t>318</w:t>
      </w:r>
      <w:r>
        <w:fldChar w:fldCharType="end"/>
      </w:r>
      <w:r w:rsidRPr="00C42233">
        <w:t>. člena).</w:t>
      </w:r>
    </w:p>
    <w:p w:rsidR="00A1018B" w:rsidRPr="00C42233" w:rsidRDefault="00A1018B" w:rsidP="000E7FE4"/>
    <w:p w:rsidR="00A1018B" w:rsidRDefault="00A1018B" w:rsidP="000E7FE4">
      <w:r w:rsidRPr="00C42233">
        <w:t>Z globo od 200 do 400 e</w:t>
      </w:r>
      <w:r>
        <w:t>u</w:t>
      </w:r>
      <w:r w:rsidRPr="00C42233">
        <w:t>rov se za prekršek kaznuje tudi odgovorna oseba pravne osebe oziroma odgovorna oseba samostojnega podjetnika posameznika, ki v zvezi z opravljanjem dejavnosti kot dobavitelj, distributer ali trgovec, stori prekršek iz prejšnjega odstavka tega člena.</w:t>
      </w:r>
    </w:p>
    <w:p w:rsidR="00A1018B" w:rsidRDefault="00A1018B" w:rsidP="000E7FE4"/>
    <w:p w:rsidR="00A1018B" w:rsidRDefault="00A1018B" w:rsidP="000E7FE4"/>
    <w:p w:rsidR="00A1018B" w:rsidRDefault="00A1018B" w:rsidP="00EB48F0">
      <w:pPr>
        <w:pStyle w:val="Obrazloitev"/>
      </w:pPr>
      <w:r>
        <w:t>Č</w:t>
      </w:r>
      <w:r w:rsidRPr="00F52670">
        <w:t xml:space="preserve">leni določajo kazenske sankcije v primeru neizpolnjevanja </w:t>
      </w:r>
      <w:r>
        <w:t xml:space="preserve">posameznih </w:t>
      </w:r>
      <w:r w:rsidRPr="00F52670">
        <w:t>določb</w:t>
      </w:r>
      <w:r>
        <w:t xml:space="preserve"> tega zakona</w:t>
      </w:r>
      <w:r w:rsidRPr="00F52670">
        <w:t xml:space="preserve">. </w:t>
      </w:r>
    </w:p>
    <w:p w:rsidR="00A1018B" w:rsidRDefault="00A1018B" w:rsidP="00EB48F0">
      <w:pPr>
        <w:pStyle w:val="Obrazloitev"/>
      </w:pPr>
    </w:p>
    <w:p w:rsidR="00A1018B" w:rsidRDefault="00A1018B" w:rsidP="00EB48F0">
      <w:pPr>
        <w:pStyle w:val="Obrazloitev"/>
      </w:pPr>
      <w:r>
        <w:t xml:space="preserve">Prenaša Direktivo 2010/30/EU: </w:t>
      </w:r>
      <w:r w:rsidRPr="00D57EFE">
        <w:t>Člen 15</w:t>
      </w:r>
    </w:p>
    <w:p w:rsidR="00A1018B" w:rsidRDefault="00A1018B" w:rsidP="00EB48F0">
      <w:pPr>
        <w:pStyle w:val="Obrazloitev"/>
      </w:pPr>
    </w:p>
    <w:p w:rsidR="00A1018B" w:rsidRDefault="00A1018B" w:rsidP="000E7FE4"/>
    <w:p w:rsidR="00A1018B" w:rsidRPr="00A31A9E" w:rsidRDefault="00A1018B" w:rsidP="004D3E31"/>
    <w:p w:rsidR="00A1018B" w:rsidRDefault="00A1018B" w:rsidP="004D3E31">
      <w:pPr>
        <w:pStyle w:val="Heading5"/>
      </w:pPr>
      <w:bookmarkStart w:id="1802" w:name="_Toc358722434"/>
      <w:r w:rsidRPr="00C42233">
        <w:t>člen</w:t>
      </w:r>
      <w:r>
        <w:br/>
        <w:t>(prekrški 7)</w:t>
      </w:r>
      <w:bookmarkEnd w:id="1802"/>
    </w:p>
    <w:p w:rsidR="00A1018B" w:rsidRPr="00C42233" w:rsidRDefault="00A1018B" w:rsidP="004D3E31">
      <w:pPr>
        <w:jc w:val="center"/>
      </w:pPr>
    </w:p>
    <w:p w:rsidR="00A1018B" w:rsidRPr="00EB48F0" w:rsidRDefault="00A1018B" w:rsidP="00EB48F0">
      <w:r w:rsidRPr="00EB48F0">
        <w:t>Z globo v višini 1.000 eurov se za prekršek kaznuje izdajatelj energetske izkaznice, ki  huje krši predpise ali izvaja dela, ki niso v skladu z 68. a, 68. b, 68. c členi in predpisi skladno z 68.č. členom.</w:t>
      </w:r>
    </w:p>
    <w:p w:rsidR="00A1018B" w:rsidRPr="00EB48F0" w:rsidRDefault="00A1018B" w:rsidP="00EB48F0"/>
    <w:p w:rsidR="00A1018B" w:rsidRPr="00EB48F0" w:rsidRDefault="00A1018B" w:rsidP="00EB48F0">
      <w:r w:rsidRPr="00EB48F0">
        <w:t>Z globo v višini 500 eurov se za prekršek kaznuje lastnik stavbe ali njenega posameznega dela, če:</w:t>
      </w:r>
    </w:p>
    <w:p w:rsidR="00A1018B" w:rsidRPr="00EB48F0" w:rsidRDefault="00A1018B" w:rsidP="00EB48F0">
      <w:pPr>
        <w:numPr>
          <w:ilvl w:val="0"/>
          <w:numId w:val="149"/>
        </w:numPr>
      </w:pPr>
      <w:r w:rsidRPr="00EB48F0">
        <w:t>pri njeni prodaji ali oddaji v najem kupcu oziroma najemniku najpozneje pred sklenitvijo pogodbe ne predloži originala ali kopije veljavne energetske izkaznice stavbe ali njenega posameznega dela skladno z 68.a členom</w:t>
      </w:r>
    </w:p>
    <w:p w:rsidR="00A1018B" w:rsidRPr="00EB48F0" w:rsidRDefault="00A1018B" w:rsidP="00EB48F0"/>
    <w:p w:rsidR="00A1018B" w:rsidRPr="00EB48F0" w:rsidRDefault="00A1018B" w:rsidP="00EB48F0">
      <w:pPr>
        <w:numPr>
          <w:ilvl w:val="0"/>
          <w:numId w:val="149"/>
        </w:numPr>
      </w:pPr>
    </w:p>
    <w:p w:rsidR="00A1018B" w:rsidRPr="00EB48F0" w:rsidRDefault="00A1018B" w:rsidP="00EB48F0">
      <w:r w:rsidRPr="00EB48F0">
        <w:t xml:space="preserve">Z globo v višini 1000 eurov se za prekršek kaznuje lastnik stavbe ali njenega posameznega dela, če: </w:t>
      </w:r>
    </w:p>
    <w:p w:rsidR="00A1018B" w:rsidRPr="00EB48F0" w:rsidRDefault="00A1018B" w:rsidP="00EB48F0">
      <w:pPr>
        <w:numPr>
          <w:ilvl w:val="0"/>
          <w:numId w:val="149"/>
        </w:numPr>
      </w:pPr>
      <w:r w:rsidRPr="00EB48F0">
        <w:t>v stavbah s celotno uporabno tlorisno površino nad 250 m², ki so v lasti ali uporabi organizacij javnega sektorja, upravljavec stavbe ne namesti veljavne energetske izkaznice na vidno mesto skladno z 68.c členom</w:t>
      </w:r>
    </w:p>
    <w:p w:rsidR="00A1018B" w:rsidRPr="00EB48F0" w:rsidRDefault="00A1018B" w:rsidP="00EB48F0"/>
    <w:p w:rsidR="00A1018B" w:rsidRPr="00EB48F0" w:rsidRDefault="00A1018B" w:rsidP="00EB48F0">
      <w:r w:rsidRPr="00EB48F0">
        <w:t>Z globo v višini 300 eurov se za prekršek kaznuje lastnik stavbe ali njenega posameznega dela, če:</w:t>
      </w:r>
    </w:p>
    <w:p w:rsidR="00A1018B" w:rsidRPr="00EB48F0" w:rsidRDefault="00A1018B" w:rsidP="00EB48F0">
      <w:pPr>
        <w:numPr>
          <w:ilvl w:val="0"/>
          <w:numId w:val="149"/>
        </w:numPr>
      </w:pPr>
      <w:r w:rsidRPr="00EB48F0">
        <w:t>v stavbi ali delu stavbe, v katerem je vgrajen klimatski sistem z izhodno močjo nad 12 kW ne zagotovi rednih pregledov klimatskih sistemov skladno z 68.č členom</w:t>
      </w:r>
    </w:p>
    <w:p w:rsidR="00A1018B" w:rsidRPr="00EB48F0" w:rsidRDefault="00A1018B" w:rsidP="00EB48F0"/>
    <w:p w:rsidR="00A1018B" w:rsidRPr="00EB48F0" w:rsidRDefault="00A1018B" w:rsidP="00EB48F0">
      <w:r w:rsidRPr="00EB48F0">
        <w:t>Z globo v višini 250 eurov se za prekršek kaznuje lastnik stavbe ali njenega posameznega dela, če:</w:t>
      </w:r>
    </w:p>
    <w:p w:rsidR="00A1018B" w:rsidRPr="00EB48F0" w:rsidRDefault="00A1018B" w:rsidP="00EB48F0">
      <w:pPr>
        <w:numPr>
          <w:ilvl w:val="0"/>
          <w:numId w:val="149"/>
        </w:numPr>
      </w:pPr>
      <w:r w:rsidRPr="00EB48F0">
        <w:t xml:space="preserve">večstanovanjski objekt z vsaj štirimi etažnimi enotami, ki je bil zgrajen do leta 1980, ne pridobi energetske izkaznice najkasneje do leta 2015;  </w:t>
      </w:r>
    </w:p>
    <w:p w:rsidR="00A1018B" w:rsidRPr="00EB48F0" w:rsidRDefault="00A1018B" w:rsidP="00EB48F0">
      <w:pPr>
        <w:numPr>
          <w:ilvl w:val="0"/>
          <w:numId w:val="149"/>
        </w:numPr>
      </w:pPr>
      <w:r w:rsidRPr="00EB48F0">
        <w:t>pri prodajanju in oddajanju stavbe ali posameznega dela stavbe v najem, ne zagotovi, da se pri oglaševanju v medijih navede vsaj razred energetske učinkovitosti stavbe ali posameznega dela stavbe iz energetske izkaznice skladno z 68.a členom</w:t>
      </w:r>
    </w:p>
    <w:p w:rsidR="00A1018B" w:rsidRPr="00EB48F0" w:rsidRDefault="00A1018B" w:rsidP="00EB48F0">
      <w:pPr>
        <w:numPr>
          <w:ilvl w:val="0"/>
          <w:numId w:val="149"/>
        </w:numPr>
      </w:pPr>
      <w:r w:rsidRPr="00EB48F0">
        <w:t>ob prodaji oziroma najemu v kupoprodajni pogodbi ne navede številke energetske izkaznice in razreda energetske učinkovitosti skladno z 68.a členom</w:t>
      </w:r>
    </w:p>
    <w:p w:rsidR="00A1018B" w:rsidRDefault="00A1018B" w:rsidP="007D1782"/>
    <w:p w:rsidR="00A1018B" w:rsidRDefault="00A1018B" w:rsidP="007D1782">
      <w:pPr>
        <w:pStyle w:val="Heading5"/>
      </w:pPr>
      <w:bookmarkStart w:id="1803" w:name="_Toc358722435"/>
      <w:r>
        <w:t>člen</w:t>
      </w:r>
      <w:r>
        <w:br/>
      </w:r>
      <w:r w:rsidRPr="00000BE2">
        <w:t>(prekrški</w:t>
      </w:r>
      <w:r>
        <w:t xml:space="preserve"> 8</w:t>
      </w:r>
      <w:r w:rsidRPr="00000BE2">
        <w:t>)</w:t>
      </w:r>
      <w:bookmarkEnd w:id="1803"/>
    </w:p>
    <w:p w:rsidR="00A1018B" w:rsidRDefault="00A1018B" w:rsidP="00D90EC1">
      <w:pPr>
        <w:spacing w:after="262"/>
        <w:rPr>
          <w:rFonts w:cs="Arial"/>
          <w:szCs w:val="24"/>
          <w:lang w:eastAsia="sl-SI"/>
        </w:rPr>
      </w:pPr>
    </w:p>
    <w:p w:rsidR="00A1018B" w:rsidRDefault="00A1018B" w:rsidP="00D90EC1">
      <w:pPr>
        <w:spacing w:after="262"/>
        <w:rPr>
          <w:rFonts w:cs="Arial"/>
          <w:szCs w:val="24"/>
          <w:lang w:eastAsia="sl-SI"/>
        </w:rPr>
      </w:pPr>
      <w:r w:rsidRPr="007E2881">
        <w:rPr>
          <w:rFonts w:cs="Arial"/>
          <w:szCs w:val="24"/>
          <w:lang w:eastAsia="sl-SI"/>
        </w:rPr>
        <w:t xml:space="preserve">(1) Z globo od 400 do 2.000 eurov se kaznuje posameznik, ki stori prekršek iz </w:t>
      </w:r>
      <w:fldSimple w:instr=" REF _Ref296336999 \r \h  \* MERGEFORMAT ">
        <w:r w:rsidRPr="00B44B24">
          <w:rPr>
            <w:rFonts w:cs="Arial"/>
            <w:szCs w:val="24"/>
            <w:lang w:eastAsia="sl-SI"/>
          </w:rPr>
          <w:t>514</w:t>
        </w:r>
      </w:fldSimple>
      <w:r w:rsidRPr="007E2881">
        <w:rPr>
          <w:rFonts w:cs="Arial"/>
          <w:szCs w:val="24"/>
          <w:lang w:eastAsia="sl-SI"/>
        </w:rPr>
        <w:t>.</w:t>
      </w:r>
      <w:r w:rsidRPr="00D90EC1">
        <w:rPr>
          <w:rFonts w:cs="Arial"/>
          <w:szCs w:val="24"/>
          <w:lang w:eastAsia="sl-SI"/>
        </w:rPr>
        <w:t xml:space="preserve"> člena tega zakona</w:t>
      </w:r>
      <w:r>
        <w:rPr>
          <w:rFonts w:cs="Arial"/>
          <w:szCs w:val="24"/>
          <w:lang w:eastAsia="sl-SI"/>
        </w:rPr>
        <w:t>.</w:t>
      </w:r>
    </w:p>
    <w:p w:rsidR="00A1018B" w:rsidRDefault="00A1018B" w:rsidP="00D90EC1">
      <w:pPr>
        <w:spacing w:after="262"/>
        <w:rPr>
          <w:rFonts w:cs="Arial"/>
          <w:szCs w:val="24"/>
          <w:lang w:eastAsia="sl-SI"/>
        </w:rPr>
      </w:pPr>
      <w:r>
        <w:rPr>
          <w:rFonts w:cs="Arial"/>
          <w:szCs w:val="24"/>
          <w:lang w:eastAsia="sl-SI"/>
        </w:rPr>
        <w:t>(2</w:t>
      </w:r>
      <w:r w:rsidRPr="00D90EC1">
        <w:rPr>
          <w:rFonts w:cs="Arial"/>
          <w:szCs w:val="24"/>
          <w:lang w:eastAsia="sl-SI"/>
        </w:rPr>
        <w:t xml:space="preserve">) Z globo od </w:t>
      </w:r>
      <w:r>
        <w:rPr>
          <w:rFonts w:cs="Arial"/>
          <w:szCs w:val="24"/>
          <w:lang w:eastAsia="sl-SI"/>
        </w:rPr>
        <w:t>50 do 400 eurov</w:t>
      </w:r>
      <w:r w:rsidRPr="00D90EC1">
        <w:rPr>
          <w:rFonts w:cs="Arial"/>
          <w:szCs w:val="24"/>
          <w:lang w:eastAsia="sl-SI"/>
        </w:rPr>
        <w:t xml:space="preserve"> se kaznuje posameznik, ki stori prekršek iz</w:t>
      </w:r>
      <w:r>
        <w:rPr>
          <w:rFonts w:cs="Arial"/>
          <w:szCs w:val="24"/>
          <w:lang w:eastAsia="sl-SI"/>
        </w:rPr>
        <w:t xml:space="preserve"> </w:t>
      </w:r>
      <w:r>
        <w:rPr>
          <w:rFonts w:cs="Arial"/>
          <w:szCs w:val="24"/>
          <w:lang w:eastAsia="sl-SI"/>
        </w:rPr>
        <w:fldChar w:fldCharType="begin"/>
      </w:r>
      <w:r>
        <w:rPr>
          <w:rFonts w:cs="Arial"/>
          <w:szCs w:val="24"/>
          <w:lang w:eastAsia="sl-SI"/>
        </w:rPr>
        <w:instrText xml:space="preserve"> REF _Ref295550096 \r \h </w:instrText>
      </w:r>
      <w:r w:rsidRPr="00B44B24">
        <w:rPr>
          <w:rFonts w:cs="Arial"/>
          <w:szCs w:val="24"/>
          <w:lang w:eastAsia="sl-SI"/>
        </w:rPr>
      </w:r>
      <w:r>
        <w:rPr>
          <w:rFonts w:cs="Arial"/>
          <w:szCs w:val="24"/>
          <w:lang w:eastAsia="sl-SI"/>
        </w:rPr>
        <w:fldChar w:fldCharType="separate"/>
      </w:r>
      <w:r>
        <w:rPr>
          <w:rFonts w:cs="Arial"/>
          <w:szCs w:val="24"/>
          <w:lang w:eastAsia="sl-SI"/>
        </w:rPr>
        <w:t>515</w:t>
      </w:r>
      <w:r>
        <w:rPr>
          <w:rFonts w:cs="Arial"/>
          <w:szCs w:val="24"/>
          <w:lang w:eastAsia="sl-SI"/>
        </w:rPr>
        <w:fldChar w:fldCharType="end"/>
      </w:r>
      <w:r w:rsidRPr="00D90EC1">
        <w:rPr>
          <w:rFonts w:cs="Arial"/>
          <w:szCs w:val="24"/>
          <w:lang w:eastAsia="sl-SI"/>
        </w:rPr>
        <w:t>.</w:t>
      </w:r>
      <w:r>
        <w:rPr>
          <w:rFonts w:cs="Arial"/>
          <w:szCs w:val="24"/>
          <w:lang w:eastAsia="sl-SI"/>
        </w:rPr>
        <w:t xml:space="preserve"> člena </w:t>
      </w:r>
      <w:r w:rsidRPr="00D90EC1">
        <w:rPr>
          <w:rFonts w:cs="Arial"/>
          <w:szCs w:val="24"/>
          <w:lang w:eastAsia="sl-SI"/>
        </w:rPr>
        <w:t xml:space="preserve">tega zakona. </w:t>
      </w:r>
    </w:p>
    <w:p w:rsidR="00A1018B" w:rsidRDefault="00A1018B" w:rsidP="0008760B">
      <w:pPr>
        <w:pStyle w:val="Obrazloitev"/>
      </w:pPr>
      <w:r>
        <w:t>Člen določa</w:t>
      </w:r>
      <w:r w:rsidRPr="00391BB3">
        <w:t xml:space="preserve"> kazenske sankcije </w:t>
      </w:r>
      <w:r>
        <w:t xml:space="preserve">za posameznika </w:t>
      </w:r>
      <w:r w:rsidRPr="00391BB3">
        <w:t xml:space="preserve">v primeru neizpolnjevanja </w:t>
      </w:r>
      <w:r>
        <w:t xml:space="preserve">posameznih </w:t>
      </w:r>
      <w:r w:rsidRPr="00391BB3">
        <w:t>določb</w:t>
      </w:r>
      <w:r>
        <w:t xml:space="preserve"> tega zakona</w:t>
      </w:r>
      <w:r w:rsidRPr="00391BB3">
        <w:t>.</w:t>
      </w:r>
    </w:p>
    <w:p w:rsidR="00A1018B" w:rsidRDefault="00A1018B" w:rsidP="00D90EC1">
      <w:pPr>
        <w:spacing w:after="262"/>
        <w:rPr>
          <w:rFonts w:cs="Arial"/>
          <w:szCs w:val="24"/>
          <w:lang w:eastAsia="sl-SI"/>
        </w:rPr>
      </w:pPr>
    </w:p>
    <w:p w:rsidR="00A1018B" w:rsidRDefault="00A1018B" w:rsidP="007D1782">
      <w:pPr>
        <w:pStyle w:val="Heading5"/>
        <w:rPr>
          <w:rFonts w:cs="Arial"/>
          <w:szCs w:val="24"/>
          <w:lang w:eastAsia="sl-SI"/>
        </w:rPr>
      </w:pPr>
      <w:bookmarkStart w:id="1804" w:name="_Toc358722436"/>
      <w:r>
        <w:t>člen</w:t>
      </w:r>
      <w:r>
        <w:br/>
      </w:r>
      <w:r w:rsidRPr="0069251B">
        <w:t>(prekrški za kršitve določb Uredbe (ES) št. 714/2009)</w:t>
      </w:r>
      <w:bookmarkEnd w:id="1804"/>
    </w:p>
    <w:p w:rsidR="00A1018B" w:rsidRDefault="00A1018B" w:rsidP="00941E67"/>
    <w:p w:rsidR="00A1018B" w:rsidRPr="002F5465" w:rsidRDefault="00A1018B" w:rsidP="002F5465">
      <w:pPr>
        <w:jc w:val="both"/>
        <w:rPr>
          <w:rFonts w:cs="Arial"/>
          <w:szCs w:val="24"/>
        </w:rPr>
      </w:pPr>
      <w:r>
        <w:t xml:space="preserve">(1) </w:t>
      </w:r>
      <w:r w:rsidRPr="002F5465">
        <w:rPr>
          <w:rFonts w:cs="Arial"/>
          <w:szCs w:val="24"/>
        </w:rPr>
        <w:t>Z globo od 30.000 do 100.000 eurov se kaznuje za prekršek sistemski operater električne energije oziroma operater prenosnega sistema zemeljskega plina, če:</w:t>
      </w:r>
    </w:p>
    <w:p w:rsidR="00A1018B" w:rsidRPr="002F5465" w:rsidRDefault="00A1018B" w:rsidP="002F5465">
      <w:pPr>
        <w:numPr>
          <w:ilvl w:val="0"/>
          <w:numId w:val="150"/>
        </w:numPr>
        <w:suppressAutoHyphens/>
        <w:rPr>
          <w:rFonts w:cs="Arial"/>
          <w:szCs w:val="24"/>
        </w:rPr>
      </w:pPr>
      <w:r w:rsidRPr="002F5465">
        <w:rPr>
          <w:rFonts w:cs="Arial"/>
          <w:szCs w:val="24"/>
        </w:rPr>
        <w:t>ne določi transparentnih cen v skladu s prvim odstavkom 14. člena Uredbe (ES) št. 714/2009;</w:t>
      </w:r>
    </w:p>
    <w:p w:rsidR="00A1018B" w:rsidRPr="002F5465" w:rsidRDefault="00A1018B" w:rsidP="002F5465">
      <w:pPr>
        <w:numPr>
          <w:ilvl w:val="0"/>
          <w:numId w:val="150"/>
        </w:numPr>
        <w:suppressAutoHyphens/>
        <w:rPr>
          <w:rFonts w:cs="Arial"/>
          <w:szCs w:val="24"/>
        </w:rPr>
      </w:pPr>
      <w:r w:rsidRPr="002F5465">
        <w:rPr>
          <w:rFonts w:cs="Arial"/>
          <w:szCs w:val="24"/>
        </w:rPr>
        <w:t>ne obravnavajo enakopravno udeležencev na trgu pri odpravljanju težav s prezasedenostjo omrežja v skladu s prvim odstavkom 16. člena Uredbe (ES) št. 714/2009;</w:t>
      </w:r>
    </w:p>
    <w:p w:rsidR="00A1018B" w:rsidRPr="002F5465" w:rsidRDefault="00A1018B" w:rsidP="002F5465">
      <w:pPr>
        <w:numPr>
          <w:ilvl w:val="0"/>
          <w:numId w:val="150"/>
        </w:numPr>
        <w:suppressAutoHyphens/>
        <w:rPr>
          <w:rFonts w:cs="Arial"/>
          <w:szCs w:val="24"/>
        </w:rPr>
      </w:pPr>
      <w:r w:rsidRPr="002F5465">
        <w:rPr>
          <w:rFonts w:cs="Arial"/>
          <w:szCs w:val="24"/>
        </w:rPr>
        <w:t>če ne omejujejo transakcij le v izrednih okoliščinah v skladu z drugim odstavkom 16. člena Uredbe (ES) št. 714/2009;</w:t>
      </w:r>
    </w:p>
    <w:p w:rsidR="00A1018B" w:rsidRPr="002F5465" w:rsidRDefault="00A1018B" w:rsidP="002F5465">
      <w:pPr>
        <w:rPr>
          <w:rFonts w:cs="Arial"/>
          <w:szCs w:val="24"/>
        </w:rPr>
      </w:pPr>
    </w:p>
    <w:p w:rsidR="00A1018B" w:rsidRPr="002F5465" w:rsidRDefault="00A1018B" w:rsidP="002F5465">
      <w:pPr>
        <w:jc w:val="both"/>
        <w:rPr>
          <w:rFonts w:cs="Arial"/>
          <w:szCs w:val="24"/>
        </w:rPr>
      </w:pPr>
      <w:r>
        <w:rPr>
          <w:rFonts w:cs="Arial"/>
          <w:szCs w:val="24"/>
        </w:rPr>
        <w:t>(2)</w:t>
      </w:r>
      <w:r w:rsidRPr="002F5465">
        <w:rPr>
          <w:rFonts w:cs="Arial"/>
          <w:szCs w:val="24"/>
        </w:rPr>
        <w:t xml:space="preserve">Z globo od 2000 do 4000 eurov se kaznuje za prekršek tudi odgovorna oseba operaterja prenosnega sistema oz. sistemskega operaterja, ki stori prekršek iz prejšnjega odstavka tega člena. </w:t>
      </w:r>
    </w:p>
    <w:p w:rsidR="00A1018B" w:rsidRPr="002F5465" w:rsidRDefault="00A1018B" w:rsidP="002F5465">
      <w:pPr>
        <w:jc w:val="both"/>
        <w:rPr>
          <w:rFonts w:cs="Arial"/>
          <w:szCs w:val="24"/>
        </w:rPr>
      </w:pPr>
    </w:p>
    <w:p w:rsidR="00A1018B" w:rsidRPr="002F5465" w:rsidRDefault="00A1018B" w:rsidP="002F5465">
      <w:pPr>
        <w:jc w:val="both"/>
        <w:rPr>
          <w:rFonts w:cs="Arial"/>
          <w:szCs w:val="24"/>
        </w:rPr>
      </w:pPr>
      <w:r>
        <w:rPr>
          <w:rFonts w:cs="Arial"/>
          <w:szCs w:val="24"/>
        </w:rPr>
        <w:t>(3)</w:t>
      </w:r>
      <w:r w:rsidRPr="002F5465">
        <w:rPr>
          <w:rFonts w:cs="Arial"/>
          <w:szCs w:val="24"/>
        </w:rPr>
        <w:t>Z globo od 20.000 do 50.000 se kaznuje za prekršek sistemski operater električne energije oziroma operater prenosnega sistema zemeljskega plina, če:</w:t>
      </w:r>
    </w:p>
    <w:p w:rsidR="00A1018B" w:rsidRPr="002F5465" w:rsidRDefault="00A1018B" w:rsidP="002F5465">
      <w:pPr>
        <w:numPr>
          <w:ilvl w:val="0"/>
          <w:numId w:val="150"/>
        </w:numPr>
        <w:suppressAutoHyphens/>
        <w:rPr>
          <w:rFonts w:cs="Arial"/>
          <w:szCs w:val="24"/>
        </w:rPr>
      </w:pPr>
      <w:r w:rsidRPr="002F5465">
        <w:rPr>
          <w:rFonts w:cs="Arial"/>
          <w:szCs w:val="24"/>
        </w:rPr>
        <w:t>ne vzpostavi načina za usklajevanje in izmenjavo in formacij v skladu s prvim odstavkom 15. člena Uredbe (ES) št. 714/2009;</w:t>
      </w:r>
    </w:p>
    <w:p w:rsidR="00A1018B" w:rsidRPr="002F5465" w:rsidRDefault="00A1018B" w:rsidP="002F5465">
      <w:pPr>
        <w:numPr>
          <w:ilvl w:val="0"/>
          <w:numId w:val="150"/>
        </w:numPr>
        <w:suppressAutoHyphens/>
        <w:rPr>
          <w:rFonts w:cs="Arial"/>
          <w:szCs w:val="24"/>
        </w:rPr>
      </w:pPr>
      <w:r w:rsidRPr="002F5465">
        <w:rPr>
          <w:rFonts w:cs="Arial"/>
          <w:szCs w:val="24"/>
        </w:rPr>
        <w:t>ne objavi informacij v skladu z drugim odstavkom 15. člena Uredbe (ES) št. 714/2009;</w:t>
      </w:r>
    </w:p>
    <w:p w:rsidR="00A1018B" w:rsidRPr="002F5465" w:rsidRDefault="00A1018B" w:rsidP="002F5465">
      <w:pPr>
        <w:numPr>
          <w:ilvl w:val="0"/>
          <w:numId w:val="150"/>
        </w:numPr>
        <w:suppressAutoHyphens/>
        <w:rPr>
          <w:rFonts w:cs="Arial"/>
          <w:szCs w:val="24"/>
        </w:rPr>
      </w:pPr>
      <w:r w:rsidRPr="002F5465">
        <w:rPr>
          <w:rFonts w:cs="Arial"/>
          <w:szCs w:val="24"/>
        </w:rPr>
        <w:t>ne objavi ocene razpoložljivih zmogljivosti v skladu s tretjim odstavkom 15. člena Uredbe (ES) št. 714/2009;</w:t>
      </w:r>
    </w:p>
    <w:p w:rsidR="00A1018B" w:rsidRPr="002F5465" w:rsidRDefault="00A1018B" w:rsidP="002F5465">
      <w:pPr>
        <w:numPr>
          <w:ilvl w:val="0"/>
          <w:numId w:val="150"/>
        </w:numPr>
        <w:suppressAutoHyphens/>
        <w:rPr>
          <w:rFonts w:cs="Arial"/>
          <w:szCs w:val="24"/>
        </w:rPr>
      </w:pPr>
      <w:r w:rsidRPr="002F5465">
        <w:rPr>
          <w:rFonts w:cs="Arial"/>
          <w:szCs w:val="24"/>
        </w:rPr>
        <w:t>ne da na voljo najvišje možne zmogljivosti povezovalnih daljnovodov v skladu s tretjim odstavkom 16. člena Uredbe (ES) št. 714/2009;</w:t>
      </w:r>
    </w:p>
    <w:p w:rsidR="00A1018B" w:rsidRPr="002F5465" w:rsidRDefault="00A1018B" w:rsidP="002F5465">
      <w:pPr>
        <w:numPr>
          <w:ilvl w:val="0"/>
          <w:numId w:val="150"/>
        </w:numPr>
        <w:suppressAutoHyphens/>
        <w:rPr>
          <w:rFonts w:cs="Arial"/>
          <w:szCs w:val="24"/>
        </w:rPr>
      </w:pPr>
      <w:r w:rsidRPr="002F5465">
        <w:rPr>
          <w:rFonts w:cs="Arial"/>
          <w:szCs w:val="24"/>
        </w:rPr>
        <w:t>ne dajo na trg dodeljene zmogljivosti, ki ni bila uporabljena v skladu s četrtim odstavkom 16. člena Uredbe (ES) št. 714/2009;</w:t>
      </w:r>
    </w:p>
    <w:p w:rsidR="00A1018B" w:rsidRPr="00B7234E" w:rsidRDefault="00A1018B" w:rsidP="00B7234E">
      <w:pPr>
        <w:numPr>
          <w:ilvl w:val="0"/>
          <w:numId w:val="150"/>
        </w:numPr>
        <w:suppressAutoHyphens/>
        <w:rPr>
          <w:rFonts w:cs="Arial"/>
          <w:szCs w:val="24"/>
        </w:rPr>
      </w:pPr>
      <w:r w:rsidRPr="002F5465">
        <w:rPr>
          <w:rFonts w:cs="Arial"/>
          <w:szCs w:val="24"/>
        </w:rPr>
        <w:t>ne združijo vseh zahtev po prenosni zmogljivosti v nasprotni smeri v skladu s petim odstavkom 16. člena Uredbe (ES) št. 714/2009.</w:t>
      </w:r>
    </w:p>
    <w:p w:rsidR="00A1018B" w:rsidRPr="002F5465" w:rsidRDefault="00A1018B" w:rsidP="002F5465">
      <w:pPr>
        <w:rPr>
          <w:rFonts w:cs="Arial"/>
          <w:szCs w:val="24"/>
        </w:rPr>
      </w:pPr>
    </w:p>
    <w:p w:rsidR="00A1018B" w:rsidRDefault="00A1018B" w:rsidP="002F5465">
      <w:pPr>
        <w:jc w:val="both"/>
        <w:rPr>
          <w:rFonts w:cs="Arial"/>
          <w:szCs w:val="24"/>
        </w:rPr>
      </w:pPr>
      <w:r>
        <w:rPr>
          <w:rFonts w:cs="Arial"/>
          <w:szCs w:val="24"/>
        </w:rPr>
        <w:t>(4)</w:t>
      </w:r>
      <w:r w:rsidRPr="002F5465">
        <w:rPr>
          <w:rFonts w:cs="Arial"/>
          <w:szCs w:val="24"/>
        </w:rPr>
        <w:t>Z globo od 1000 do 2000 eurov se kaznuje za prekršek tudi odgovorna oseba operaterja prenosnega sistema oziroma sistemskega operaterja, ki stori prekršek iz prejšnjega odstavka tega člena.</w:t>
      </w:r>
    </w:p>
    <w:p w:rsidR="00A1018B" w:rsidRDefault="00A1018B" w:rsidP="002F5465">
      <w:pPr>
        <w:jc w:val="both"/>
        <w:rPr>
          <w:rFonts w:cs="Arial"/>
          <w:szCs w:val="24"/>
        </w:rPr>
      </w:pPr>
    </w:p>
    <w:p w:rsidR="00A1018B" w:rsidRDefault="00A1018B" w:rsidP="00B7234E">
      <w:pPr>
        <w:pStyle w:val="Heading5"/>
        <w:rPr>
          <w:rFonts w:cs="Arial"/>
          <w:szCs w:val="24"/>
          <w:lang w:eastAsia="sl-SI"/>
        </w:rPr>
      </w:pPr>
      <w:bookmarkStart w:id="1805" w:name="_Toc358722437"/>
      <w:r>
        <w:t>člen</w:t>
      </w:r>
      <w:r>
        <w:br/>
      </w:r>
      <w:r w:rsidRPr="0069251B">
        <w:t>(prekrški za kršitve določb Uredbe (ES) št. 715/2009)</w:t>
      </w:r>
      <w:bookmarkEnd w:id="1805"/>
    </w:p>
    <w:p w:rsidR="00A1018B" w:rsidRPr="002F5465" w:rsidRDefault="00A1018B" w:rsidP="002F5465">
      <w:pPr>
        <w:jc w:val="both"/>
        <w:rPr>
          <w:rFonts w:cs="Arial"/>
          <w:szCs w:val="24"/>
        </w:rPr>
      </w:pPr>
    </w:p>
    <w:p w:rsidR="00A1018B" w:rsidRPr="00B42169" w:rsidRDefault="00A1018B" w:rsidP="00B7234E">
      <w:pPr>
        <w:tabs>
          <w:tab w:val="left" w:pos="708"/>
        </w:tabs>
        <w:jc w:val="both"/>
      </w:pPr>
      <w:r w:rsidRPr="00B42169">
        <w:t>(1) Z globo od 30.000 do 100.000 eurov se kaznuje za prekršek operater prenosnega sistema, ki:</w:t>
      </w:r>
    </w:p>
    <w:p w:rsidR="00A1018B" w:rsidRPr="000B6146" w:rsidRDefault="00A1018B" w:rsidP="00B7234E">
      <w:pPr>
        <w:autoSpaceDE w:val="0"/>
        <w:autoSpaceDN w:val="0"/>
        <w:adjustRightInd w:val="0"/>
        <w:rPr>
          <w:lang w:val="en-US"/>
        </w:rPr>
      </w:pPr>
    </w:p>
    <w:p w:rsidR="00A1018B" w:rsidRPr="000B6146" w:rsidRDefault="00A1018B" w:rsidP="00B7234E">
      <w:pPr>
        <w:autoSpaceDE w:val="0"/>
        <w:autoSpaceDN w:val="0"/>
        <w:adjustRightInd w:val="0"/>
        <w:rPr>
          <w:lang w:val="en-US"/>
        </w:rPr>
      </w:pPr>
      <w:r w:rsidRPr="000B6146">
        <w:rPr>
          <w:lang w:val="en-US"/>
        </w:rPr>
        <w:t xml:space="preserve">- ne uporablja tarif potrjenih s strani agencije v skladu s prvim odstavkom 13. člena </w:t>
      </w:r>
      <w:r w:rsidRPr="004F4002">
        <w:t xml:space="preserve"> </w:t>
      </w:r>
      <w:r w:rsidRPr="000B6146">
        <w:t>Uredbe (ES) št. 715/2009;</w:t>
      </w:r>
    </w:p>
    <w:p w:rsidR="00A1018B" w:rsidRPr="004F4002" w:rsidRDefault="00A1018B" w:rsidP="00B7234E">
      <w:pPr>
        <w:autoSpaceDE w:val="0"/>
        <w:autoSpaceDN w:val="0"/>
        <w:adjustRightInd w:val="0"/>
      </w:pPr>
      <w:r w:rsidRPr="000B6146">
        <w:rPr>
          <w:lang w:val="en-US"/>
        </w:rPr>
        <w:t xml:space="preserve">- </w:t>
      </w:r>
      <w:r w:rsidRPr="004F4002">
        <w:t>ne nudi storitve vsem uporabnikom omrežja brez diskriminacije v skladu s točko a) prvega odstavka 14. člena Uredbe (ES) št. 715/2009;</w:t>
      </w:r>
    </w:p>
    <w:p w:rsidR="00A1018B" w:rsidRPr="004F4002" w:rsidRDefault="00A1018B" w:rsidP="00B7234E">
      <w:pPr>
        <w:autoSpaceDE w:val="0"/>
        <w:autoSpaceDN w:val="0"/>
        <w:adjustRightInd w:val="0"/>
      </w:pPr>
      <w:r w:rsidRPr="004F4002">
        <w:t xml:space="preserve">- ne upošteva tržne vrednosti storitve v pogodbah </w:t>
      </w:r>
      <w:r>
        <w:t xml:space="preserve">o prenosu </w:t>
      </w:r>
      <w:r w:rsidRPr="004F4002">
        <w:t>v skladu z drugim odstavkom 14. člena Uredbe (ES) št. 715/2009;</w:t>
      </w:r>
    </w:p>
    <w:p w:rsidR="00A1018B" w:rsidRPr="004F4002" w:rsidRDefault="00A1018B" w:rsidP="00B7234E">
      <w:pPr>
        <w:autoSpaceDE w:val="0"/>
        <w:autoSpaceDN w:val="0"/>
        <w:adjustRightInd w:val="0"/>
      </w:pPr>
      <w:r w:rsidRPr="004F4002">
        <w:t>- zahteva jamstva, ki predstavljajo neupravičeno oviro za vstop na trg ali so diskriminatorna,nepregledna ali nesorazmerna v skladu s tretjim odstavkom 14. člena</w:t>
      </w:r>
      <w:r>
        <w:t xml:space="preserve"> </w:t>
      </w:r>
      <w:r w:rsidRPr="000B6146">
        <w:t>Uredbe (ES) št. 715/2009</w:t>
      </w:r>
      <w:r w:rsidRPr="004F4002">
        <w:t>;</w:t>
      </w:r>
    </w:p>
    <w:p w:rsidR="00A1018B" w:rsidRPr="004F4002" w:rsidRDefault="00A1018B" w:rsidP="00B7234E">
      <w:pPr>
        <w:autoSpaceDE w:val="0"/>
        <w:autoSpaceDN w:val="0"/>
        <w:adjustRightInd w:val="0"/>
      </w:pPr>
      <w:r w:rsidRPr="004F4002">
        <w:t>- udeležencem na trgu ne zagotovi največje možne zmogljivosti v skladu s prvim odstavkom 16. člena Uredbe (ES) št. 715/2009;</w:t>
      </w:r>
    </w:p>
    <w:p w:rsidR="00A1018B" w:rsidRDefault="00A1018B" w:rsidP="00B7234E">
      <w:pPr>
        <w:autoSpaceDE w:val="0"/>
        <w:autoSpaceDN w:val="0"/>
        <w:adjustRightInd w:val="0"/>
      </w:pPr>
      <w:r w:rsidRPr="004F4002">
        <w:t xml:space="preserve">- </w:t>
      </w:r>
      <w:r>
        <w:t>ne objavi in ne izvaja nediskriminatornih  in preglednih postopkov upravljanja prezasedenosti v skladu s tretjim odstavkom 16. člena</w:t>
      </w:r>
      <w:r w:rsidRPr="000B6146">
        <w:t xml:space="preserve"> </w:t>
      </w:r>
      <w:r w:rsidRPr="0036350F">
        <w:t>Uredbe (ES) št. 715/2009;</w:t>
      </w:r>
    </w:p>
    <w:p w:rsidR="00A1018B" w:rsidRDefault="00A1018B" w:rsidP="00B7234E">
      <w:pPr>
        <w:autoSpaceDE w:val="0"/>
        <w:autoSpaceDN w:val="0"/>
        <w:adjustRightInd w:val="0"/>
      </w:pPr>
      <w:r>
        <w:t xml:space="preserve">- ne uporabi nediskriminatorne in pregledne mehanizme za dodeljevanje zmogljivosti v primeru fizične prezasedenosti v skladu s četrtim odstavkom 16. člena </w:t>
      </w:r>
      <w:r w:rsidRPr="0036350F">
        <w:t>Uredbe (ES) št. 715/2009;</w:t>
      </w:r>
    </w:p>
    <w:p w:rsidR="00A1018B" w:rsidRDefault="00A1018B" w:rsidP="00B7234E">
      <w:pPr>
        <w:autoSpaceDE w:val="0"/>
        <w:autoSpaceDN w:val="0"/>
        <w:adjustRightInd w:val="0"/>
      </w:pPr>
      <w:r>
        <w:t xml:space="preserve">- ne oblikuje pravil za izravnavo odstopanj na pošten, nedikriminatoren in pregleden način na osnovi objektivnih meril v skladu s prvim odstavkom 21.člena </w:t>
      </w:r>
      <w:r w:rsidRPr="0036350F">
        <w:t>Uredbe (ES) št. 715/2009;</w:t>
      </w:r>
    </w:p>
    <w:p w:rsidR="00A1018B" w:rsidRDefault="00A1018B" w:rsidP="00B7234E">
      <w:pPr>
        <w:autoSpaceDE w:val="0"/>
        <w:autoSpaceDN w:val="0"/>
        <w:adjustRightInd w:val="0"/>
      </w:pPr>
      <w:r>
        <w:t xml:space="preserve">- ne obračunava odstopanja v skladu s tretjim odstavkom 21. člena </w:t>
      </w:r>
      <w:r w:rsidRPr="0036350F">
        <w:t>Uredbe (ES) št. 715/2009;</w:t>
      </w:r>
    </w:p>
    <w:p w:rsidR="00A1018B" w:rsidRPr="004F4002" w:rsidRDefault="00A1018B" w:rsidP="00B7234E">
      <w:pPr>
        <w:autoSpaceDE w:val="0"/>
        <w:autoSpaceDN w:val="0"/>
        <w:adjustRightInd w:val="0"/>
      </w:pPr>
      <w:r>
        <w:t xml:space="preserve">- ne pripravi usklajene pogodbe o prenosu ter ne razvije postopkov na primernem trgu za spodbujanje sekundarnega trgovanja z zmogljivostmi ter ne prizna prenos primarnih pravic do zmogljivosti v skladu z 22. členom </w:t>
      </w:r>
      <w:r w:rsidRPr="0036350F">
        <w:t>Uredbe (ES) št. 715/2009</w:t>
      </w:r>
      <w:r>
        <w:t>.</w:t>
      </w:r>
    </w:p>
    <w:p w:rsidR="00A1018B" w:rsidRDefault="00A1018B" w:rsidP="00B7234E">
      <w:pPr>
        <w:autoSpaceDE w:val="0"/>
        <w:autoSpaceDN w:val="0"/>
        <w:adjustRightInd w:val="0"/>
        <w:rPr>
          <w:rFonts w:cs="Arial"/>
          <w:sz w:val="20"/>
          <w:szCs w:val="20"/>
        </w:rPr>
      </w:pPr>
    </w:p>
    <w:p w:rsidR="00A1018B" w:rsidRPr="00B42169" w:rsidRDefault="00A1018B" w:rsidP="00B7234E">
      <w:pPr>
        <w:tabs>
          <w:tab w:val="left" w:pos="708"/>
        </w:tabs>
        <w:jc w:val="both"/>
      </w:pPr>
      <w:r w:rsidRPr="00B42169">
        <w:t xml:space="preserve"> (2) Z globo od 2000 do 4000 eurov se kaznuje za prekršek tudi odgovorna oseba operaterja prenosnega sistema, ki stori prekršek iz prejšnjega odstavka.</w:t>
      </w:r>
    </w:p>
    <w:p w:rsidR="00A1018B" w:rsidRPr="00B42169" w:rsidRDefault="00A1018B" w:rsidP="00B7234E">
      <w:pPr>
        <w:tabs>
          <w:tab w:val="left" w:pos="708"/>
        </w:tabs>
        <w:jc w:val="both"/>
      </w:pPr>
    </w:p>
    <w:p w:rsidR="00A1018B" w:rsidRDefault="00A1018B" w:rsidP="00B7234E">
      <w:pPr>
        <w:tabs>
          <w:tab w:val="left" w:pos="708"/>
        </w:tabs>
        <w:jc w:val="both"/>
      </w:pPr>
      <w:r w:rsidRPr="00B42169">
        <w:t xml:space="preserve">(3) Z globo od 20.000 do 50.000 eurov se kaznuje za prekršek </w:t>
      </w:r>
      <w:r>
        <w:t xml:space="preserve">iz prejšnjega odstavka </w:t>
      </w:r>
      <w:r w:rsidRPr="00B42169">
        <w:t>operater prenosnega sistema, ki:</w:t>
      </w:r>
    </w:p>
    <w:p w:rsidR="00A1018B" w:rsidRDefault="00A1018B" w:rsidP="00B7234E">
      <w:pPr>
        <w:tabs>
          <w:tab w:val="left" w:pos="708"/>
        </w:tabs>
        <w:jc w:val="both"/>
      </w:pPr>
    </w:p>
    <w:p w:rsidR="00A1018B" w:rsidRDefault="00A1018B" w:rsidP="00B7234E">
      <w:pPr>
        <w:tabs>
          <w:tab w:val="left" w:pos="708"/>
        </w:tabs>
        <w:jc w:val="both"/>
      </w:pPr>
      <w:r>
        <w:t xml:space="preserve">- če določa tarife, ki ovirajo trgovanje ( drugi odstavek 13. člena </w:t>
      </w:r>
      <w:r w:rsidRPr="0036350F">
        <w:t>Uredbe (ES) št. 715/2009;</w:t>
      </w:r>
    </w:p>
    <w:p w:rsidR="00A1018B" w:rsidRDefault="00A1018B" w:rsidP="00B7234E">
      <w:pPr>
        <w:tabs>
          <w:tab w:val="left" w:pos="708"/>
        </w:tabs>
        <w:jc w:val="both"/>
      </w:pPr>
      <w:r>
        <w:t xml:space="preserve">- ne nudi  zagotovljene in prekinljive storitve dostopa do omrežja v skladu s točko b) prvega odstavka 14. člena </w:t>
      </w:r>
      <w:r w:rsidRPr="0036350F">
        <w:t>Uredbe (ES) št. 715/2009;</w:t>
      </w:r>
      <w:r>
        <w:t xml:space="preserve">- ne nudi uporabnikom omrežja dolgoročne in kratkoročne storitve dostopa do omrežja v skladu s točko c) prvega odstavka 14. člena </w:t>
      </w:r>
      <w:r w:rsidRPr="0036350F">
        <w:t>Uredbe (ES) št. 715/2009;</w:t>
      </w:r>
    </w:p>
    <w:p w:rsidR="00A1018B" w:rsidRDefault="00A1018B" w:rsidP="00B7234E">
      <w:pPr>
        <w:tabs>
          <w:tab w:val="left" w:pos="708"/>
        </w:tabs>
        <w:jc w:val="both"/>
      </w:pPr>
      <w:r>
        <w:t xml:space="preserve">- ne objavi ali ne izvaja nediskriminatornih in preglednih mehanizmov za dodeljevanje zmogljivosti v skladu z drugim odstavkom 16. člena </w:t>
      </w:r>
      <w:r w:rsidRPr="0036350F">
        <w:t>Uredbe (ES) št. 715/2009;</w:t>
      </w:r>
    </w:p>
    <w:p w:rsidR="00A1018B" w:rsidRDefault="00A1018B" w:rsidP="00B7234E">
      <w:pPr>
        <w:tabs>
          <w:tab w:val="left" w:pos="708"/>
        </w:tabs>
        <w:jc w:val="both"/>
      </w:pPr>
      <w:r>
        <w:t xml:space="preserve">- ne objavi podrobnih informacij glede storitev in pogojev za pridobitev dejanskega dostopa do omrežja v skladu  s prvim odstavkom 18. člena </w:t>
      </w:r>
      <w:r w:rsidRPr="0036350F">
        <w:t>Uredbe (ES) št. 715/2009;</w:t>
      </w:r>
    </w:p>
    <w:p w:rsidR="00A1018B" w:rsidRDefault="00A1018B" w:rsidP="00B7234E">
      <w:pPr>
        <w:tabs>
          <w:tab w:val="left" w:pos="708"/>
        </w:tabs>
        <w:jc w:val="both"/>
      </w:pPr>
      <w:r>
        <w:t xml:space="preserve">- ne objavi primerne in podrobne informacije o oblikovanji in strukturi tarif v skladu z drugim odstavkom 18. člena </w:t>
      </w:r>
      <w:r w:rsidRPr="0036350F">
        <w:t>Uredbe (ES) št. 715/2009;</w:t>
      </w:r>
    </w:p>
    <w:p w:rsidR="00A1018B" w:rsidRDefault="00A1018B" w:rsidP="00B7234E">
      <w:pPr>
        <w:tabs>
          <w:tab w:val="left" w:pos="708"/>
        </w:tabs>
        <w:jc w:val="both"/>
      </w:pPr>
      <w:r>
        <w:t xml:space="preserve">- ne objavi informacije o tehničnih, pogodbenih in razpoložljivih zmogljivostih za relevantne točke sistema v skladu z tretjim odstavkom 18. člena </w:t>
      </w:r>
      <w:r w:rsidRPr="0036350F">
        <w:t>Uredbe (ES) št. 715/2009;</w:t>
      </w:r>
    </w:p>
    <w:p w:rsidR="00A1018B" w:rsidRDefault="00A1018B" w:rsidP="00B7234E">
      <w:pPr>
        <w:tabs>
          <w:tab w:val="left" w:pos="708"/>
        </w:tabs>
        <w:jc w:val="both"/>
      </w:pPr>
      <w:r>
        <w:t xml:space="preserve">- ne razkrije zahtevanih informacij na smiseln, količinsko jasen, dostopen in nediskriminatoren način v skladu s petim odstavkom 18. člena </w:t>
      </w:r>
      <w:r w:rsidRPr="0036350F">
        <w:t>Uredbe (ES) št. 715/2009;</w:t>
      </w:r>
    </w:p>
    <w:p w:rsidR="00A1018B" w:rsidRDefault="00A1018B" w:rsidP="00B7234E">
      <w:pPr>
        <w:tabs>
          <w:tab w:val="left" w:pos="708"/>
        </w:tabs>
        <w:jc w:val="both"/>
      </w:pPr>
      <w:r>
        <w:t xml:space="preserve">- ne objavi podrobnih predhodnih in naknadnih informacij o ponudbi in povpraševanju v skladu s šestim odstavkom 18. člena </w:t>
      </w:r>
      <w:r w:rsidRPr="0036350F">
        <w:t>Uredbe (ES) št. 715/2009</w:t>
      </w:r>
      <w:r>
        <w:t>.</w:t>
      </w:r>
    </w:p>
    <w:p w:rsidR="00A1018B" w:rsidRDefault="00A1018B" w:rsidP="00B7234E">
      <w:pPr>
        <w:tabs>
          <w:tab w:val="left" w:pos="708"/>
        </w:tabs>
        <w:jc w:val="both"/>
      </w:pPr>
    </w:p>
    <w:p w:rsidR="00A1018B" w:rsidRDefault="00A1018B" w:rsidP="00B7234E">
      <w:pPr>
        <w:tabs>
          <w:tab w:val="left" w:pos="708"/>
        </w:tabs>
        <w:jc w:val="both"/>
        <w:rPr>
          <w:lang w:val="pl-PL"/>
        </w:rPr>
      </w:pPr>
    </w:p>
    <w:p w:rsidR="00A1018B" w:rsidRDefault="00A1018B">
      <w:r>
        <w:t xml:space="preserve"> (2) Z globo od 2000 do 4000 eurov se kaznuje za prekršek tudi odgovorna oseba operaterja prenosnega sistema oz. sistemskega operaterja, ki stori prekršek iz prejšnjega odstavka tega člena. </w:t>
      </w:r>
    </w:p>
    <w:p w:rsidR="00A1018B" w:rsidRDefault="00A1018B"/>
    <w:p w:rsidR="00A1018B" w:rsidRDefault="00A1018B" w:rsidP="00941E67"/>
    <w:p w:rsidR="00A1018B" w:rsidRDefault="00A1018B" w:rsidP="0008760B">
      <w:pPr>
        <w:pStyle w:val="Obrazloitev"/>
      </w:pPr>
      <w:r>
        <w:t>Člen določa</w:t>
      </w:r>
      <w:r w:rsidRPr="00391BB3">
        <w:t xml:space="preserve"> kazenske sankcije v primeru neizpolnjevanja </w:t>
      </w:r>
      <w:r>
        <w:t xml:space="preserve">posameznih </w:t>
      </w:r>
      <w:r w:rsidRPr="00391BB3">
        <w:t>določb</w:t>
      </w:r>
      <w:r>
        <w:t xml:space="preserve"> in Uredbe (ES) št. 715/2009. Kazenske sankcije v zvezi z neizpolnjevanjem uredb mora določiti vsaka članica sama, medtem ko se uredbe same v pravni red n eprenaša.</w:t>
      </w:r>
    </w:p>
    <w:p w:rsidR="00A1018B" w:rsidRDefault="00A1018B" w:rsidP="00941E67"/>
    <w:p w:rsidR="00A1018B" w:rsidRPr="00391BB3" w:rsidRDefault="00A1018B" w:rsidP="00BA0F9B">
      <w:pPr>
        <w:pStyle w:val="Heading5"/>
      </w:pPr>
      <w:bookmarkStart w:id="1806" w:name="_Toc358722438"/>
      <w:r w:rsidRPr="0069251B">
        <w:t>člen</w:t>
      </w:r>
      <w:r w:rsidRPr="0069251B">
        <w:br/>
      </w:r>
      <w:r w:rsidRPr="00391BB3">
        <w:t>(</w:t>
      </w:r>
      <w:r w:rsidRPr="007D1782">
        <w:t>prekrški za kršitve določb Uredbe (EU) št. 994/2010</w:t>
      </w:r>
      <w:r w:rsidRPr="00391BB3">
        <w:t>)</w:t>
      </w:r>
      <w:bookmarkEnd w:id="1806"/>
    </w:p>
    <w:p w:rsidR="00A1018B" w:rsidRDefault="00A1018B" w:rsidP="007D1782"/>
    <w:p w:rsidR="00A1018B" w:rsidRDefault="00A1018B" w:rsidP="00BE460E">
      <w:pPr>
        <w:spacing w:after="200" w:line="276" w:lineRule="auto"/>
      </w:pPr>
      <w:r>
        <w:t>(1) Z globo od 5.000 do 125.000 eurov se se kaznuje za prekršek podjetje plinskega gospodarstva, ki je pravna oseba ali samostojni podjetnik posameznik, če:</w:t>
      </w:r>
    </w:p>
    <w:p w:rsidR="00A1018B" w:rsidRDefault="00A1018B" w:rsidP="00BE460E">
      <w:pPr>
        <w:spacing w:after="200" w:line="276" w:lineRule="auto"/>
      </w:pPr>
      <w:r>
        <w:t>- v rokih ali po vsebini ne izvede ukrepov, ki jih podjetjem plinskega gospodarstva skladno s točko (b), (c) in (d) prvega odstavka 5. člena Uredbe (EU) št. 994/2010 nalaga vsakokrat veljavni nacionalni ali skupni preventivni načrt ukrepov;</w:t>
      </w:r>
    </w:p>
    <w:p w:rsidR="00A1018B" w:rsidRDefault="00A1018B" w:rsidP="00BE460E">
      <w:pPr>
        <w:spacing w:after="200" w:line="276" w:lineRule="auto"/>
      </w:pPr>
      <w:r>
        <w:t xml:space="preserve">- v roku ne izpolni obveznosti iz petega odstavka 6. člena Uredbe (EU) št. 994/2010;  </w:t>
      </w:r>
    </w:p>
    <w:p w:rsidR="00A1018B" w:rsidRDefault="00A1018B" w:rsidP="00BE460E">
      <w:pPr>
        <w:spacing w:after="200" w:line="276" w:lineRule="auto"/>
      </w:pPr>
      <w:r>
        <w:t xml:space="preserve">- v nasprotju s prvim odstavkom 7. člena Uredbe (EU) št. 994/2010 ne pošlje v roku agenciji predloga oziroma zahteve iz točke a) oziroma točke b) prvega odstavka 7. člena Uredbe (EU) št. 994/2010;  </w:t>
      </w:r>
    </w:p>
    <w:p w:rsidR="00A1018B" w:rsidRDefault="00A1018B" w:rsidP="00BE460E">
      <w:pPr>
        <w:spacing w:after="200" w:line="276" w:lineRule="auto"/>
      </w:pPr>
      <w:r>
        <w:t>- ne zagotovi standarda oskrbe z zemeljskim plinom zaščitenim odjemalcem skladno s prvim odstavkom 8. člena Uredbe (EU) št. 994/2010, ali če ravna v nasprotju z drugim odstavkom 8. člena</w:t>
      </w:r>
      <w:r w:rsidRPr="00450579">
        <w:t xml:space="preserve"> </w:t>
      </w:r>
      <w:r>
        <w:t xml:space="preserve">Uredbe (EU) št. 994/2010; </w:t>
      </w:r>
    </w:p>
    <w:p w:rsidR="00A1018B" w:rsidRDefault="00A1018B" w:rsidP="00BE460E">
      <w:pPr>
        <w:spacing w:after="200" w:line="276" w:lineRule="auto"/>
      </w:pPr>
      <w:r>
        <w:t>- v rokih ali po vsebini ne izvede ukrepov, ki jih podjetjem plinskega gospodarstva skladno s 10. členom Uredbe (EU) št. 994/2010 nalaga vsakokrat veljavni načrt za izredne razmere ali če v rokih in po vsebini ne izvede ukrepov, ki jih tem podjetjem naloži pristojni organ ali drugo pristojno podjetje skladno s pooblastili iz vsakokratnega veljavnega načrta za izredne razmere;</w:t>
      </w:r>
    </w:p>
    <w:p w:rsidR="00A1018B" w:rsidRDefault="00A1018B" w:rsidP="00BE460E">
      <w:pPr>
        <w:spacing w:after="200" w:line="276" w:lineRule="auto"/>
      </w:pPr>
      <w:r>
        <w:t xml:space="preserve">- ravna v nasprotju z drugim odstavkom 13. člena Uredbe (EU) št. 994/2010;    </w:t>
      </w:r>
    </w:p>
    <w:p w:rsidR="00A1018B" w:rsidRDefault="00A1018B" w:rsidP="005C3E97">
      <w:pPr>
        <w:rPr>
          <w:rFonts w:cs="Arial"/>
          <w:szCs w:val="24"/>
        </w:rPr>
      </w:pPr>
      <w:r>
        <w:rPr>
          <w:rFonts w:cs="Arial"/>
          <w:szCs w:val="24"/>
        </w:rPr>
        <w:t xml:space="preserve">(2) </w:t>
      </w:r>
      <w:r w:rsidRPr="003F23F2">
        <w:rPr>
          <w:rFonts w:cs="Arial"/>
          <w:szCs w:val="24"/>
        </w:rPr>
        <w:t>Z globo od 2.000 do 10.000 eurov se za prekršek iz prvega odstavka tega člena kaznuje tudi odgovorna oseba pravne osebe ali odgovorna oseba samostojnega podjetnika posameznika.</w:t>
      </w:r>
    </w:p>
    <w:p w:rsidR="00A1018B" w:rsidRDefault="00A1018B" w:rsidP="005C3E97">
      <w:pPr>
        <w:rPr>
          <w:rFonts w:cs="Arial"/>
          <w:szCs w:val="24"/>
        </w:rPr>
      </w:pPr>
    </w:p>
    <w:p w:rsidR="00A1018B" w:rsidRDefault="00A1018B" w:rsidP="005C3E97">
      <w:pPr>
        <w:rPr>
          <w:rFonts w:cs="Arial"/>
          <w:szCs w:val="24"/>
        </w:rPr>
      </w:pPr>
      <w:r>
        <w:rPr>
          <w:rFonts w:cs="Arial"/>
          <w:szCs w:val="24"/>
        </w:rPr>
        <w:t xml:space="preserve">(3) </w:t>
      </w:r>
      <w:r w:rsidRPr="003F23F2">
        <w:rPr>
          <w:rFonts w:cs="Arial"/>
          <w:szCs w:val="24"/>
        </w:rPr>
        <w:t>Za prekrške, določene v tem členu, se lahko v hitrem postopku izrečejo globe tudi v višjem znesku, kot je najnižja predpisana mera globe.</w:t>
      </w:r>
    </w:p>
    <w:p w:rsidR="00A1018B" w:rsidRDefault="00A1018B" w:rsidP="005C3E97">
      <w:pPr>
        <w:rPr>
          <w:rFonts w:cs="Arial"/>
          <w:szCs w:val="24"/>
        </w:rPr>
      </w:pPr>
    </w:p>
    <w:p w:rsidR="00A1018B" w:rsidRDefault="00A1018B" w:rsidP="0008760B">
      <w:pPr>
        <w:pStyle w:val="Obrazloitev"/>
      </w:pPr>
      <w:r>
        <w:t>Člen določa</w:t>
      </w:r>
      <w:r w:rsidRPr="00391BB3">
        <w:t xml:space="preserve"> kazenske sankcije v primeru neizpolnjevanja </w:t>
      </w:r>
      <w:r>
        <w:t xml:space="preserve">posameznih </w:t>
      </w:r>
      <w:r w:rsidRPr="00391BB3">
        <w:t>določb</w:t>
      </w:r>
      <w:r>
        <w:t xml:space="preserve"> Uredbe </w:t>
      </w:r>
      <w:r w:rsidRPr="007D1782">
        <w:t>(EU) št. 994/2010</w:t>
      </w:r>
      <w:r>
        <w:t>. Kazenske sankcije v zvezi z neizpolnjevanjem uredb mora določiti vsaka članica sama, medtem ko se uredbe same v pravni red n eprenaša.</w:t>
      </w:r>
    </w:p>
    <w:p w:rsidR="00A1018B" w:rsidRDefault="00A1018B" w:rsidP="005C3E97">
      <w:pPr>
        <w:rPr>
          <w:rFonts w:cs="Arial"/>
          <w:szCs w:val="24"/>
        </w:rPr>
      </w:pPr>
    </w:p>
    <w:p w:rsidR="00A1018B" w:rsidRDefault="00A1018B" w:rsidP="00164F09">
      <w:pPr>
        <w:pStyle w:val="Heading5"/>
        <w:ind w:left="0" w:firstLine="0"/>
      </w:pPr>
      <w:bookmarkStart w:id="1807" w:name="_Toc358722439"/>
      <w:r>
        <w:t>člen</w:t>
      </w:r>
      <w:r>
        <w:br/>
        <w:t>(prekrški za kršitve določb Uredbe (EU) št. 1227/2011)</w:t>
      </w:r>
      <w:bookmarkEnd w:id="1807"/>
    </w:p>
    <w:p w:rsidR="00A1018B" w:rsidRDefault="00A1018B" w:rsidP="00164F09">
      <w:pPr>
        <w:jc w:val="center"/>
      </w:pPr>
    </w:p>
    <w:p w:rsidR="00A1018B" w:rsidRDefault="00A1018B" w:rsidP="00164F09">
      <w:pPr>
        <w:jc w:val="both"/>
        <w:rPr>
          <w:rFonts w:cs="Arial"/>
        </w:rPr>
      </w:pPr>
      <w:r w:rsidRPr="00C44BDD">
        <w:rPr>
          <w:rFonts w:cs="Arial"/>
        </w:rPr>
        <w:t>Z globo od 25.000 do 125.000 eurov se za prekršek kaznuje pravna oseba</w:t>
      </w:r>
      <w:r>
        <w:rPr>
          <w:rFonts w:cs="Arial"/>
        </w:rPr>
        <w:t>:</w:t>
      </w:r>
    </w:p>
    <w:p w:rsidR="00A1018B" w:rsidRDefault="00A1018B" w:rsidP="00C750BF">
      <w:pPr>
        <w:numPr>
          <w:ilvl w:val="0"/>
          <w:numId w:val="137"/>
        </w:numPr>
        <w:jc w:val="both"/>
        <w:rPr>
          <w:rFonts w:cs="Arial"/>
        </w:rPr>
      </w:pPr>
      <w:r>
        <w:rPr>
          <w:rFonts w:cs="Arial"/>
        </w:rPr>
        <w:t>če uporabi notranje informacije o veleprodajnem energetskem proizvodu v nasprotju s točko a) prvega odstavka 3. člena Uredbe (EU) št. 1227/2011;</w:t>
      </w:r>
    </w:p>
    <w:p w:rsidR="00A1018B" w:rsidRDefault="00A1018B" w:rsidP="00C750BF">
      <w:pPr>
        <w:numPr>
          <w:ilvl w:val="0"/>
          <w:numId w:val="137"/>
        </w:numPr>
        <w:jc w:val="both"/>
        <w:rPr>
          <w:rFonts w:cs="Arial"/>
        </w:rPr>
      </w:pPr>
      <w:r>
        <w:rPr>
          <w:rFonts w:cs="Arial"/>
        </w:rPr>
        <w:t>če razkrije notranje informacije kateri koli drugi osebi v nasprotju s točko b) prvega odstavka 3. člena Uredbe (EU) št. 1227/2011;</w:t>
      </w:r>
    </w:p>
    <w:p w:rsidR="00A1018B" w:rsidRDefault="00A1018B" w:rsidP="00C750BF">
      <w:pPr>
        <w:numPr>
          <w:ilvl w:val="0"/>
          <w:numId w:val="137"/>
        </w:numPr>
        <w:jc w:val="both"/>
        <w:rPr>
          <w:rFonts w:cs="Arial"/>
        </w:rPr>
      </w:pPr>
      <w:r>
        <w:rPr>
          <w:rFonts w:cs="Arial"/>
        </w:rPr>
        <w:t>če na podlagi notranje informacije kateri koli drugi osebi priporoči ali jo napelje k sklenitvi posla v nasprotju s točko c) prvega odstavka 3. člena Uredbe (EU) št. 1227/2011;</w:t>
      </w:r>
    </w:p>
    <w:p w:rsidR="00A1018B" w:rsidRDefault="00A1018B" w:rsidP="00C750BF">
      <w:pPr>
        <w:numPr>
          <w:ilvl w:val="0"/>
          <w:numId w:val="137"/>
        </w:numPr>
        <w:jc w:val="both"/>
        <w:rPr>
          <w:rFonts w:cs="Arial"/>
        </w:rPr>
      </w:pPr>
      <w:r>
        <w:rPr>
          <w:rFonts w:cs="Arial"/>
        </w:rPr>
        <w:t>če ne objavi notranjih informacij, ki se nanašajo nanj ali na z njim povezane osebe v skladu s 4. členom</w:t>
      </w:r>
      <w:r w:rsidRPr="007217CC">
        <w:rPr>
          <w:rFonts w:cs="Arial"/>
        </w:rPr>
        <w:t xml:space="preserve"> </w:t>
      </w:r>
      <w:r>
        <w:rPr>
          <w:rFonts w:cs="Arial"/>
        </w:rPr>
        <w:t>Uredbe (EU) št. 1227/2011;</w:t>
      </w:r>
    </w:p>
    <w:p w:rsidR="00A1018B" w:rsidRDefault="00A1018B" w:rsidP="00C750BF">
      <w:pPr>
        <w:numPr>
          <w:ilvl w:val="0"/>
          <w:numId w:val="137"/>
        </w:numPr>
        <w:jc w:val="both"/>
        <w:rPr>
          <w:rFonts w:cs="Arial"/>
        </w:rPr>
      </w:pPr>
      <w:r w:rsidRPr="007217CC">
        <w:rPr>
          <w:rFonts w:cs="Arial"/>
        </w:rPr>
        <w:t xml:space="preserve">če sklepa kakršen koli posel ali izdaja kakršna koli naročila za trgovanje ali razširja informacije na način, ki pomeni ali bi lahko pomenil tržno manipulacijo v nasprotju s 5. členom </w:t>
      </w:r>
      <w:r>
        <w:rPr>
          <w:rFonts w:cs="Arial"/>
        </w:rPr>
        <w:t>Uredbe (EU) št. 1227/2011;</w:t>
      </w:r>
    </w:p>
    <w:p w:rsidR="00A1018B" w:rsidRDefault="00A1018B" w:rsidP="00C750BF">
      <w:pPr>
        <w:numPr>
          <w:ilvl w:val="0"/>
          <w:numId w:val="137"/>
        </w:numPr>
        <w:jc w:val="both"/>
        <w:rPr>
          <w:rFonts w:cs="Arial"/>
        </w:rPr>
      </w:pPr>
      <w:r>
        <w:rPr>
          <w:rFonts w:cs="Arial"/>
        </w:rPr>
        <w:t>če Agenciji za sodelovanje energetskih regulatorjev ne predloži evidence o transakcijah, povezanih z veleprodajnimi energetskimi trgi, v skladu s prvim odstavkom 8. člena Uredbe (EU) št. 1227/2011;</w:t>
      </w:r>
    </w:p>
    <w:p w:rsidR="00A1018B" w:rsidRDefault="00A1018B" w:rsidP="00C750BF">
      <w:pPr>
        <w:numPr>
          <w:ilvl w:val="0"/>
          <w:numId w:val="137"/>
        </w:numPr>
        <w:jc w:val="both"/>
        <w:rPr>
          <w:rFonts w:cs="Arial"/>
        </w:rPr>
      </w:pPr>
      <w:r w:rsidRPr="00220F58">
        <w:rPr>
          <w:rFonts w:cs="Arial"/>
        </w:rPr>
        <w:t>če se pred sklepanjem transakcij, o katerih morajo poročati, ne prijavijo agenciji v skladu z 9. členom Uredbe (EU) št. 1227/</w:t>
      </w:r>
      <w:r>
        <w:rPr>
          <w:rFonts w:cs="Arial"/>
        </w:rPr>
        <w:t>2011</w:t>
      </w:r>
      <w:r w:rsidRPr="00A525A3">
        <w:rPr>
          <w:rFonts w:cs="Arial"/>
          <w:szCs w:val="24"/>
        </w:rPr>
        <w:t xml:space="preserve"> ali če nemudoma ne </w:t>
      </w:r>
      <w:r w:rsidRPr="00A525A3">
        <w:rPr>
          <w:rFonts w:cs="Arial"/>
          <w:color w:val="333333"/>
          <w:szCs w:val="24"/>
        </w:rPr>
        <w:t xml:space="preserve">obvesti agencije o spremembah podatkov, ki jih vsebuje prijava za vpis v register </w:t>
      </w:r>
      <w:r>
        <w:rPr>
          <w:rFonts w:cs="Arial"/>
          <w:color w:val="333333"/>
          <w:szCs w:val="24"/>
        </w:rPr>
        <w:t>udeležencev  iz sedmega odstavka 448. člena tega zakona.</w:t>
      </w:r>
    </w:p>
    <w:p w:rsidR="00A1018B" w:rsidRPr="00220F58" w:rsidRDefault="00A1018B" w:rsidP="00164F09">
      <w:pPr>
        <w:jc w:val="both"/>
        <w:rPr>
          <w:rFonts w:cs="Arial"/>
        </w:rPr>
      </w:pPr>
    </w:p>
    <w:p w:rsidR="00A1018B" w:rsidRDefault="00A1018B" w:rsidP="00164F09">
      <w:pPr>
        <w:jc w:val="both"/>
        <w:rPr>
          <w:rFonts w:cs="Arial"/>
        </w:rPr>
      </w:pPr>
      <w:r w:rsidRPr="00220F58">
        <w:rPr>
          <w:rFonts w:cs="Arial"/>
        </w:rPr>
        <w:t xml:space="preserve">Z globo od </w:t>
      </w:r>
      <w:r>
        <w:rPr>
          <w:rFonts w:cs="Arial"/>
        </w:rPr>
        <w:t>2000 do 4.0</w:t>
      </w:r>
      <w:r w:rsidRPr="00220F58">
        <w:rPr>
          <w:rFonts w:cs="Arial"/>
        </w:rPr>
        <w:t xml:space="preserve">00 eurov se za prekršek kaznuje odgovorna oseba pravne osebe, ki stori prekršek iz </w:t>
      </w:r>
      <w:r>
        <w:rPr>
          <w:rFonts w:cs="Arial"/>
        </w:rPr>
        <w:t>petega</w:t>
      </w:r>
      <w:r w:rsidRPr="00220F58">
        <w:rPr>
          <w:rFonts w:cs="Arial"/>
        </w:rPr>
        <w:t xml:space="preserve"> odstavka tega člena.</w:t>
      </w:r>
    </w:p>
    <w:p w:rsidR="00A1018B" w:rsidRDefault="00A1018B" w:rsidP="00164F09">
      <w:pPr>
        <w:jc w:val="both"/>
        <w:rPr>
          <w:rFonts w:cs="Arial"/>
        </w:rPr>
      </w:pPr>
    </w:p>
    <w:p w:rsidR="00A1018B" w:rsidRDefault="00A1018B" w:rsidP="00164F09">
      <w:pPr>
        <w:jc w:val="both"/>
        <w:rPr>
          <w:rFonts w:cs="Arial"/>
        </w:rPr>
      </w:pPr>
      <w:r w:rsidRPr="000D016A">
        <w:rPr>
          <w:rFonts w:cs="Arial"/>
        </w:rPr>
        <w:t xml:space="preserve">Z globo od </w:t>
      </w:r>
      <w:r>
        <w:rPr>
          <w:rFonts w:cs="Arial"/>
        </w:rPr>
        <w:t xml:space="preserve">500 do </w:t>
      </w:r>
      <w:r w:rsidRPr="000D016A">
        <w:rPr>
          <w:rFonts w:cs="Arial"/>
        </w:rPr>
        <w:t>200</w:t>
      </w:r>
      <w:r>
        <w:rPr>
          <w:rFonts w:cs="Arial"/>
        </w:rPr>
        <w:t>0</w:t>
      </w:r>
      <w:r w:rsidRPr="000D016A">
        <w:rPr>
          <w:rFonts w:cs="Arial"/>
        </w:rPr>
        <w:t xml:space="preserve"> eurov se za prekršek kaznuje fizična oseba, ki stori prekršek iz 1., 2. </w:t>
      </w:r>
      <w:r>
        <w:rPr>
          <w:rFonts w:cs="Arial"/>
        </w:rPr>
        <w:t>i</w:t>
      </w:r>
      <w:r w:rsidRPr="000D016A">
        <w:rPr>
          <w:rFonts w:cs="Arial"/>
        </w:rPr>
        <w:t xml:space="preserve">n 3. alineje petega odstavka tega člena. </w:t>
      </w:r>
    </w:p>
    <w:p w:rsidR="00A1018B" w:rsidRDefault="00A1018B" w:rsidP="00164F09">
      <w:pPr>
        <w:jc w:val="both"/>
        <w:rPr>
          <w:rFonts w:cs="Arial"/>
        </w:rPr>
      </w:pPr>
    </w:p>
    <w:p w:rsidR="00A1018B" w:rsidRPr="000D016A" w:rsidRDefault="00A1018B" w:rsidP="00164F09">
      <w:pPr>
        <w:jc w:val="both"/>
        <w:rPr>
          <w:rFonts w:cs="Arial"/>
        </w:rPr>
      </w:pPr>
      <w:r w:rsidRPr="000D016A">
        <w:rPr>
          <w:rFonts w:cs="Arial"/>
        </w:rPr>
        <w:t>Če je narava storjenega prekrška iz prejšnjih odstavkov posebno huda zaradi višine povzročene škode oziroma višine pridobljene protipravne premoženjske koristi ali zaradi storilčevega naklepa oziroma njegovega namena koristoljubnosti, se storilec, ki je pravna oseba, podjetnik ali posameznik, ki samostojno opravlja</w:t>
      </w:r>
      <w:r>
        <w:rPr>
          <w:rFonts w:cs="Arial"/>
        </w:rPr>
        <w:t xml:space="preserve"> dejavnost, kaznuje z globo od 50</w:t>
      </w:r>
      <w:r w:rsidRPr="000D016A">
        <w:rPr>
          <w:rFonts w:cs="Arial"/>
        </w:rPr>
        <w:t>.000 do 3</w:t>
      </w:r>
      <w:r>
        <w:rPr>
          <w:rFonts w:cs="Arial"/>
        </w:rPr>
        <w:t>5</w:t>
      </w:r>
      <w:r w:rsidRPr="000D016A">
        <w:rPr>
          <w:rFonts w:cs="Arial"/>
        </w:rPr>
        <w:t>0.000 eurov, posameznik z globo od 400 do 3.600 eurov, odgovorna oseba pravne osebe, odgovorna oseba podjetnika ali odgovorna oseba posameznika, ki samostojno opravlja dejavnost, pa z globo od 2.500 do 12.000 eurov.</w:t>
      </w:r>
    </w:p>
    <w:p w:rsidR="00A1018B" w:rsidRDefault="00A1018B" w:rsidP="00164F09">
      <w:pPr>
        <w:jc w:val="center"/>
      </w:pPr>
    </w:p>
    <w:p w:rsidR="00A1018B" w:rsidRPr="00926030" w:rsidRDefault="00A1018B" w:rsidP="00164F09">
      <w:pPr>
        <w:spacing w:after="190"/>
        <w:jc w:val="both"/>
        <w:rPr>
          <w:rFonts w:cs="Arial"/>
          <w:i/>
          <w:color w:val="4F81BD"/>
        </w:rPr>
      </w:pPr>
      <w:r>
        <w:rPr>
          <w:rFonts w:cs="Arial"/>
          <w:i/>
          <w:color w:val="4F81BD"/>
        </w:rPr>
        <w:t>S tem členom</w:t>
      </w:r>
      <w:r w:rsidRPr="00926030">
        <w:rPr>
          <w:rFonts w:cs="Arial"/>
          <w:i/>
          <w:color w:val="4F81BD"/>
        </w:rPr>
        <w:t xml:space="preserve"> se </w:t>
      </w:r>
      <w:r>
        <w:rPr>
          <w:rFonts w:cs="Arial"/>
          <w:i/>
          <w:color w:val="4F81BD"/>
        </w:rPr>
        <w:t>določajo</w:t>
      </w:r>
      <w:r w:rsidRPr="00926030">
        <w:rPr>
          <w:rFonts w:cs="Arial"/>
          <w:i/>
          <w:color w:val="4F81BD"/>
        </w:rPr>
        <w:t xml:space="preserve"> prekrškovne določbe, ki so potrebne zaradi sankcioniranja kršitev Uredbe (EU) št. 1227/2011. V 18. členu te Uredbe je državam članicam izrecno naloženo, da določijo pravila o kaznih. Predpisane kazni morajo biti učinkovite, odvračilne in sorazmerne ter morajo odražati vrsto, trajanje in resnost kršitev, škodo, povzročeno potrošnikom, ter možne dobičke od trgovanja na podlagi notranjih informacij in tržne manipulacije. </w:t>
      </w:r>
    </w:p>
    <w:p w:rsidR="00A1018B" w:rsidRPr="00392575" w:rsidRDefault="00A1018B" w:rsidP="005C3E97"/>
    <w:p w:rsidR="00A1018B" w:rsidRPr="00662AF2" w:rsidRDefault="00A1018B" w:rsidP="001E2586">
      <w:pPr>
        <w:pStyle w:val="Heading1"/>
      </w:pPr>
      <w:bookmarkStart w:id="1808" w:name="_Toc293668859"/>
      <w:bookmarkStart w:id="1809" w:name="_Toc358722440"/>
      <w:r w:rsidRPr="00662AF2">
        <w:t>PREHODNE IN KONČNE DOLOČBE</w:t>
      </w:r>
      <w:bookmarkEnd w:id="1808"/>
      <w:bookmarkEnd w:id="1809"/>
    </w:p>
    <w:p w:rsidR="00A1018B" w:rsidRDefault="00A1018B" w:rsidP="00165E5D"/>
    <w:p w:rsidR="00A1018B" w:rsidRDefault="00A1018B" w:rsidP="00165E5D"/>
    <w:p w:rsidR="00A1018B" w:rsidRPr="003D5320" w:rsidRDefault="00A1018B" w:rsidP="001E2586">
      <w:pPr>
        <w:pStyle w:val="Heading4"/>
        <w:rPr>
          <w:b w:val="0"/>
          <w:sz w:val="24"/>
          <w:szCs w:val="24"/>
        </w:rPr>
      </w:pPr>
      <w:bookmarkStart w:id="1810" w:name="_Toc358722441"/>
      <w:r w:rsidRPr="003D5320">
        <w:rPr>
          <w:b w:val="0"/>
          <w:sz w:val="24"/>
          <w:szCs w:val="24"/>
        </w:rPr>
        <w:t>I. Prehodne določbe za prvi del zakona</w:t>
      </w:r>
      <w:bookmarkEnd w:id="1810"/>
    </w:p>
    <w:p w:rsidR="00A1018B" w:rsidRPr="00BA0F9B" w:rsidRDefault="00A1018B" w:rsidP="00391BB3">
      <w:pPr>
        <w:pStyle w:val="Heading5"/>
      </w:pPr>
      <w:bookmarkStart w:id="1811" w:name="_Toc358722442"/>
      <w:bookmarkStart w:id="1812" w:name="_Toc293668860"/>
      <w:r w:rsidRPr="00391BB3">
        <w:t>č</w:t>
      </w:r>
      <w:r w:rsidRPr="006E1E34">
        <w:t>len</w:t>
      </w:r>
      <w:r w:rsidRPr="007D1782">
        <w:br/>
        <w:t>(lokalni energetski koncept)</w:t>
      </w:r>
      <w:bookmarkEnd w:id="1811"/>
    </w:p>
    <w:p w:rsidR="00A1018B" w:rsidRPr="00A41C44" w:rsidRDefault="00A1018B" w:rsidP="00B63E1A">
      <w:pPr>
        <w:jc w:val="center"/>
      </w:pPr>
    </w:p>
    <w:p w:rsidR="00A1018B" w:rsidRDefault="00A1018B" w:rsidP="00165E5D">
      <w:pPr>
        <w:rPr>
          <w:szCs w:val="24"/>
        </w:rPr>
      </w:pPr>
      <w:r>
        <w:rPr>
          <w:szCs w:val="24"/>
        </w:rPr>
        <w:t>(1) Do uskladitve občinskih prostorskih aktov z lokalnim energetskim konceptom, pripravljenim v skladu s Pravilnikom o metodologiji in obveznih vsebinah lokalnih energetskih konceptov (Uradni list RS, št. 27/2009, 3/2011) se šteje, da je projektna gradbena dokumentacija za objekt, ki leži izven območja distribucije plina ali toplote, glede načina ogrevanja skladna z določbami občinskih prostorskih aktov, če predvideva ogrevanje izključno na obnovljive vire energije.</w:t>
      </w:r>
      <w:r w:rsidRPr="003D5320">
        <w:rPr>
          <w:szCs w:val="24"/>
        </w:rPr>
        <w:t xml:space="preserve"> </w:t>
      </w:r>
    </w:p>
    <w:p w:rsidR="00A1018B" w:rsidRDefault="00A1018B" w:rsidP="00165E5D">
      <w:pPr>
        <w:rPr>
          <w:szCs w:val="24"/>
        </w:rPr>
      </w:pPr>
    </w:p>
    <w:p w:rsidR="00A1018B" w:rsidRDefault="00A1018B" w:rsidP="00165E5D">
      <w:pPr>
        <w:rPr>
          <w:szCs w:val="24"/>
        </w:rPr>
      </w:pPr>
      <w:r>
        <w:rPr>
          <w:szCs w:val="24"/>
        </w:rPr>
        <w:t xml:space="preserve">(2) </w:t>
      </w:r>
      <w:hyperlink r:id="rId7" w:tgtFrame="centralno" w:history="1">
        <w:r w:rsidRPr="00C84643">
          <w:rPr>
            <w:szCs w:val="24"/>
          </w:rPr>
          <w:t>Pravilnik o metodologiji in obveznih vsebinah lokalnih energetskih konceptov</w:t>
        </w:r>
      </w:hyperlink>
      <w:r w:rsidRPr="00C84643">
        <w:rPr>
          <w:szCs w:val="24"/>
        </w:rPr>
        <w:t xml:space="preserve"> (Ur.l. RS, št. </w:t>
      </w:r>
      <w:hyperlink r:id="rId8" w:tgtFrame="_blank" w:history="1">
        <w:r w:rsidRPr="00C84643">
          <w:rPr>
            <w:szCs w:val="24"/>
          </w:rPr>
          <w:t>74/2009</w:t>
        </w:r>
      </w:hyperlink>
      <w:r w:rsidRPr="00C84643">
        <w:rPr>
          <w:szCs w:val="24"/>
        </w:rPr>
        <w:t xml:space="preserve">, </w:t>
      </w:r>
      <w:hyperlink r:id="rId9" w:tgtFrame="_blank" w:history="1">
        <w:r w:rsidRPr="00C84643">
          <w:rPr>
            <w:szCs w:val="24"/>
          </w:rPr>
          <w:t>3/2011</w:t>
        </w:r>
      </w:hyperlink>
      <w:r w:rsidRPr="00C84643">
        <w:rPr>
          <w:szCs w:val="24"/>
        </w:rPr>
        <w:t xml:space="preserve">) </w:t>
      </w:r>
      <w:r>
        <w:rPr>
          <w:szCs w:val="24"/>
        </w:rPr>
        <w:t>se uporablja, v kolikor ni v nasprotju z določili tega zakona</w:t>
      </w:r>
      <w:r w:rsidRPr="00C84643">
        <w:rPr>
          <w:szCs w:val="24"/>
        </w:rPr>
        <w:t>.</w:t>
      </w:r>
    </w:p>
    <w:p w:rsidR="00A1018B" w:rsidRDefault="00A1018B" w:rsidP="00165E5D">
      <w:pPr>
        <w:rPr>
          <w:szCs w:val="24"/>
        </w:rPr>
      </w:pPr>
    </w:p>
    <w:p w:rsidR="00A1018B" w:rsidRPr="006A3AD0" w:rsidRDefault="00A1018B" w:rsidP="00367142">
      <w:pPr>
        <w:pStyle w:val="Obrazloitev"/>
      </w:pPr>
      <w:r>
        <w:t>Besedilo člena posega v veljavne občinske prostorske akte, ki v mnogih primerih še vedno predpisujejo obvezno ogrevanje s fosilnimi energenti. Občine sicer sprejemajo nove lokalne energetske koncepte, vendar je z njimi usklajenih šele zelo malo občinskih prostorskih aktov, saj je zanje procedura spreminjanja bistveno daljša. Skladno s tem členom bo poslej na območjih, izven območij distribucije plina ali toplote moč pridobiti gradbeno dovoljenje za gradnjo tudi takrat, kadar bo sicer občinski prostorski akt še vedno zapovedoval ogrevanje npr. na kurilno olje, investitor pa bo želel za ogrevanje uporabljati obnovljiv vir energije.</w:t>
      </w:r>
    </w:p>
    <w:p w:rsidR="00A1018B" w:rsidRDefault="00A1018B" w:rsidP="00165E5D">
      <w:pPr>
        <w:rPr>
          <w:szCs w:val="24"/>
        </w:rPr>
      </w:pPr>
    </w:p>
    <w:p w:rsidR="00A1018B" w:rsidRPr="00EF3601" w:rsidRDefault="00A1018B" w:rsidP="00EF3601">
      <w:pPr>
        <w:pStyle w:val="Heading5"/>
        <w:rPr>
          <w:szCs w:val="24"/>
        </w:rPr>
      </w:pPr>
      <w:bookmarkStart w:id="1813" w:name="_Toc358722443"/>
      <w:r w:rsidRPr="00EF3601">
        <w:t>člen</w:t>
      </w:r>
      <w:r w:rsidRPr="00EF3601">
        <w:br/>
      </w:r>
      <w:r w:rsidRPr="00EF3601">
        <w:rPr>
          <w:szCs w:val="24"/>
        </w:rPr>
        <w:t>(rok za izdajo predpisov in drugih splošnih aktov)</w:t>
      </w:r>
      <w:bookmarkEnd w:id="1813"/>
    </w:p>
    <w:p w:rsidR="00A1018B" w:rsidRPr="00EF3601" w:rsidRDefault="00A1018B" w:rsidP="00EF3601">
      <w:pPr>
        <w:rPr>
          <w:szCs w:val="24"/>
        </w:rPr>
      </w:pPr>
    </w:p>
    <w:p w:rsidR="00A1018B" w:rsidRPr="00EF3601" w:rsidRDefault="00A1018B" w:rsidP="00EF3601">
      <w:pPr>
        <w:rPr>
          <w:szCs w:val="24"/>
        </w:rPr>
      </w:pPr>
      <w:r w:rsidRPr="00EF3601">
        <w:rPr>
          <w:szCs w:val="24"/>
        </w:rPr>
        <w:t>(1) Vlada Republike Slovenije v 12 mesecih po uveljavitvi tega zakona uskladi podzakonske akte.</w:t>
      </w:r>
    </w:p>
    <w:p w:rsidR="00A1018B" w:rsidRPr="00EF3601" w:rsidRDefault="00A1018B" w:rsidP="00EF3601">
      <w:pPr>
        <w:rPr>
          <w:szCs w:val="24"/>
        </w:rPr>
      </w:pPr>
    </w:p>
    <w:p w:rsidR="00A1018B" w:rsidRPr="00EF3601" w:rsidRDefault="00A1018B" w:rsidP="00EF3601">
      <w:pPr>
        <w:pStyle w:val="ListParagraph"/>
        <w:ind w:left="0"/>
        <w:rPr>
          <w:szCs w:val="24"/>
        </w:rPr>
      </w:pPr>
      <w:r w:rsidRPr="00EF3601">
        <w:rPr>
          <w:szCs w:val="24"/>
        </w:rPr>
        <w:t xml:space="preserve">(2) Pristojni minister v 12 mesecih po uveljavitvi tega zakona uskladi podzakonske akte. </w:t>
      </w:r>
    </w:p>
    <w:p w:rsidR="00A1018B" w:rsidRPr="00EF3601" w:rsidRDefault="00A1018B" w:rsidP="00EF3601">
      <w:pPr>
        <w:pStyle w:val="ListParagraph"/>
        <w:ind w:left="360"/>
        <w:rPr>
          <w:szCs w:val="24"/>
        </w:rPr>
      </w:pPr>
    </w:p>
    <w:p w:rsidR="00A1018B" w:rsidRPr="00EF3601" w:rsidRDefault="00A1018B" w:rsidP="00EF3601">
      <w:pPr>
        <w:pStyle w:val="Obrazloitev"/>
        <w:rPr>
          <w:color w:val="auto"/>
          <w:szCs w:val="24"/>
        </w:rPr>
      </w:pPr>
    </w:p>
    <w:p w:rsidR="00A1018B" w:rsidRPr="00EF3601" w:rsidRDefault="00A1018B" w:rsidP="00EF3601">
      <w:pPr>
        <w:pStyle w:val="Obrazloitev"/>
        <w:rPr>
          <w:szCs w:val="24"/>
        </w:rPr>
      </w:pPr>
      <w:r w:rsidRPr="00EF3601">
        <w:rPr>
          <w:szCs w:val="24"/>
        </w:rPr>
        <w:t>Člen za izdajatelje podzakonskih predpisov (vlada, minister) določa rok za uskladitev podzakonskih aktov.</w:t>
      </w:r>
    </w:p>
    <w:p w:rsidR="00A1018B" w:rsidRPr="00EF3601" w:rsidRDefault="00A1018B" w:rsidP="00EF3601">
      <w:pPr>
        <w:rPr>
          <w:szCs w:val="24"/>
        </w:rPr>
      </w:pPr>
    </w:p>
    <w:p w:rsidR="00A1018B" w:rsidRDefault="00A1018B" w:rsidP="00165E5D">
      <w:pPr>
        <w:rPr>
          <w:sz w:val="22"/>
        </w:rPr>
      </w:pPr>
    </w:p>
    <w:p w:rsidR="00A1018B" w:rsidRDefault="00A1018B" w:rsidP="00165E5D">
      <w:pPr>
        <w:rPr>
          <w:sz w:val="22"/>
        </w:rPr>
      </w:pPr>
    </w:p>
    <w:p w:rsidR="00A1018B" w:rsidRDefault="00A1018B" w:rsidP="001E2586">
      <w:pPr>
        <w:pStyle w:val="Heading4"/>
        <w:rPr>
          <w:b w:val="0"/>
          <w:sz w:val="24"/>
          <w:szCs w:val="24"/>
        </w:rPr>
      </w:pPr>
      <w:bookmarkStart w:id="1814" w:name="_Toc358722444"/>
      <w:r w:rsidRPr="003D5320">
        <w:rPr>
          <w:b w:val="0"/>
          <w:sz w:val="24"/>
          <w:szCs w:val="24"/>
        </w:rPr>
        <w:t>II. Prehodne določbe za drugi del zakona</w:t>
      </w:r>
      <w:bookmarkEnd w:id="1814"/>
    </w:p>
    <w:p w:rsidR="00A1018B" w:rsidRDefault="00A1018B" w:rsidP="004077C1"/>
    <w:p w:rsidR="00A1018B" w:rsidRDefault="00A1018B" w:rsidP="007D1782">
      <w:pPr>
        <w:pStyle w:val="Heading5"/>
      </w:pPr>
      <w:bookmarkStart w:id="1815" w:name="_Toc358722445"/>
      <w:r>
        <w:t>člen</w:t>
      </w:r>
      <w:r>
        <w:br/>
        <w:t>(pogodba o dobavi za gospodinjske odjemalce)</w:t>
      </w:r>
      <w:bookmarkEnd w:id="1815"/>
    </w:p>
    <w:p w:rsidR="00A1018B" w:rsidRDefault="00A1018B" w:rsidP="004077C1"/>
    <w:p w:rsidR="00A1018B" w:rsidRPr="00DD5198" w:rsidRDefault="00A1018B" w:rsidP="002305C1">
      <w:r w:rsidRPr="00DD5198">
        <w:t xml:space="preserve">(1) Če gospodinjski odjemalec ob uveljavitvi tega zakona nima sklenjene pogodbe o dobavi elektrike v pisni ali elektronski obliki, se šteje, da ima pod pogoji iz </w:t>
      </w:r>
      <w:fldSimple w:instr=" REF _Ref295493333 \r \h  \* MERGEFORMAT ">
        <w:r>
          <w:t>47</w:t>
        </w:r>
      </w:fldSimple>
      <w:r w:rsidRPr="00DD5198">
        <w:t xml:space="preserve">. člena tega zakona sklenjeno pogodbo o dobavi za nedoločen čas. </w:t>
      </w:r>
    </w:p>
    <w:p w:rsidR="00A1018B" w:rsidRPr="00DD5198" w:rsidRDefault="00A1018B" w:rsidP="002305C1"/>
    <w:p w:rsidR="00A1018B" w:rsidRPr="00DD5198" w:rsidRDefault="00A1018B" w:rsidP="002305C1">
      <w:r w:rsidRPr="00DD5198">
        <w:t xml:space="preserve">(2) Dobavitelj elektrike je dolžan skleniti pogodbo o dobavi elektrike z gospodinjskim odjemalcev v pisni ali elektronski obliki, če tako zahteva gospodinjski odjemalec iz prejšnjega odstavka, sicer pa ob prvi spremembi pogodbe iz prejšnjega odstavka. </w:t>
      </w:r>
    </w:p>
    <w:p w:rsidR="00A1018B" w:rsidRPr="00DD5198" w:rsidRDefault="00A1018B" w:rsidP="002305C1"/>
    <w:p w:rsidR="00A1018B" w:rsidRDefault="00A1018B" w:rsidP="004077C1">
      <w:r w:rsidRPr="00DD5198">
        <w:t xml:space="preserve">(3) Dobavitelj je dolžan na zahtevo gospodinjskega odjemalca, ki ob uveljavitvi tega zakona že imajo sklenjeno pogodbo o dobavi elektrike v pisni ali elektronski obliki, uskladiti vsebino pogodbe s </w:t>
      </w:r>
      <w:fldSimple w:instr=" REF _Ref295493333 \r \h  \* MERGEFORMAT ">
        <w:r>
          <w:t>47</w:t>
        </w:r>
      </w:fldSimple>
      <w:r w:rsidRPr="00DD5198">
        <w:t xml:space="preserve">. členom tega zakona, oziroma morajo dobavitelji in gospodinjski odjemalci uskladiti vsebino pogodbe s </w:t>
      </w:r>
      <w:fldSimple w:instr=" REF _Ref295493333 \r \h  \* MERGEFORMAT ">
        <w:r>
          <w:t>47</w:t>
        </w:r>
      </w:fldSimple>
      <w:r w:rsidRPr="00DD5198">
        <w:t>. členom tega zakona ob prvi spremembi pogodbe po uveljavitvi tega zakona.</w:t>
      </w:r>
    </w:p>
    <w:p w:rsidR="00A1018B" w:rsidRDefault="00A1018B" w:rsidP="004077C1"/>
    <w:p w:rsidR="00A1018B" w:rsidRDefault="00A1018B" w:rsidP="007D1782">
      <w:pPr>
        <w:autoSpaceDE w:val="0"/>
        <w:autoSpaceDN w:val="0"/>
        <w:adjustRightInd w:val="0"/>
        <w:jc w:val="both"/>
      </w:pPr>
      <w:r>
        <w:t xml:space="preserve">(4) </w:t>
      </w:r>
      <w:r w:rsidRPr="007D1782">
        <w:t xml:space="preserve">Dobavitelji morajo osebe iz </w:t>
      </w:r>
      <w:fldSimple w:instr=" REF _Ref295493769 \r \h  \* MERGEFORMAT ">
        <w:r>
          <w:t>49</w:t>
        </w:r>
      </w:fldSimple>
      <w:r w:rsidRPr="007D1782">
        <w:t>. člena tega zakona imenovati v treh mesecih od uveljavitve tega zakona.</w:t>
      </w:r>
      <w:r>
        <w:t xml:space="preserve">  </w:t>
      </w:r>
    </w:p>
    <w:p w:rsidR="00A1018B" w:rsidRDefault="00A1018B" w:rsidP="007D1782">
      <w:pPr>
        <w:autoSpaceDE w:val="0"/>
        <w:autoSpaceDN w:val="0"/>
        <w:adjustRightInd w:val="0"/>
        <w:jc w:val="both"/>
      </w:pPr>
    </w:p>
    <w:p w:rsidR="00A1018B" w:rsidRDefault="00A1018B" w:rsidP="00710974">
      <w:pPr>
        <w:pStyle w:val="Obrazloitev"/>
      </w:pPr>
      <w:r>
        <w:t>Gospodinjskih odjemalcev v Sloveniji je okrog 700.000 in toliko je potrebno skleniti tudi pogodb o dobavi po novem zakonu. Zato prehodna določba vzpostavi predpostavko sklenjene dobavne pogodbe za nedoločen čas za odjemalce, ki take pogodbe nimajo sklenjene. Pogodbo je treba skleniti na zahtevo odjemalca oziroma ob vsaki spremembi (menjava dobavitelja). Tudi že sklenjenih pogodb ni treba usklajevati z novim zakonom, razen na izredno zahtevo odjemalca oziroma ob spremembi (mejava dobavitelja). Takšen pristop je uporebljen zato, ker spremembe zakonodaje (uvedba obveze pogodbe vletu 2004, nov zakon v letu 2013) ne smejo ovirati oskrbe z elektriko. Že ob uvedbi teh pogodb je bil uporabljen enak pristop.  Če bi zahtevali takojšnjo sklenitev vseh pogodb, bi zaradi različnih zapletov precejšen odstotek odjemalcev ostal brez nje, posledično bi jim morali operaterji poslati opomin pred izklopom in jih v naslednjem koraku odklopiti. Obveza hkratnega sklepanja vseh pogodb je tudi ogromen administrstivni zaplet in strošek. Zato ju uporabljen pristop s postopnim sklepanjem pogodb, predvsem ob spremembah dobavitelja.</w:t>
      </w:r>
    </w:p>
    <w:p w:rsidR="00A1018B" w:rsidRDefault="00A1018B" w:rsidP="00710974">
      <w:pPr>
        <w:pStyle w:val="Obrazloitev"/>
      </w:pPr>
    </w:p>
    <w:p w:rsidR="00A1018B" w:rsidRDefault="00A1018B" w:rsidP="00710974">
      <w:pPr>
        <w:pStyle w:val="Obrazloitev"/>
      </w:pPr>
      <w:r>
        <w:t>Člen določa tudi rok za imenovanje osebe za reševanje potrošniških sporov.</w:t>
      </w:r>
    </w:p>
    <w:p w:rsidR="00A1018B" w:rsidRPr="00DD5198" w:rsidRDefault="00A1018B" w:rsidP="0076329E">
      <w:pPr>
        <w:autoSpaceDE w:val="0"/>
        <w:autoSpaceDN w:val="0"/>
        <w:adjustRightInd w:val="0"/>
        <w:jc w:val="both"/>
      </w:pPr>
      <w:r w:rsidRPr="00DD5198">
        <w:t xml:space="preserve">    </w:t>
      </w:r>
    </w:p>
    <w:p w:rsidR="00A1018B" w:rsidRDefault="00A1018B" w:rsidP="007D1782">
      <w:pPr>
        <w:pStyle w:val="Heading5"/>
      </w:pPr>
      <w:bookmarkStart w:id="1816" w:name="_Toc358722446"/>
      <w:r w:rsidRPr="00DD5198">
        <w:t>člen</w:t>
      </w:r>
      <w:r w:rsidRPr="00DD5198">
        <w:br/>
        <w:t>(pogodba o uporabi sistema)</w:t>
      </w:r>
      <w:bookmarkEnd w:id="1816"/>
    </w:p>
    <w:p w:rsidR="00A1018B" w:rsidRPr="00DD5198" w:rsidRDefault="00A1018B" w:rsidP="004077C1"/>
    <w:p w:rsidR="00A1018B" w:rsidRPr="00DD5198" w:rsidRDefault="00A1018B" w:rsidP="004077C1">
      <w:r w:rsidRPr="00DD5198">
        <w:t xml:space="preserve">(1) Če končni odjemalci ob uveljavitvi tega zakona nimajo sklenjene pogodbe o dostopu do distribucijskega sistema električne energije v pisni ali elektronski obliki, se šteje, da imajo pod pogoji iz </w:t>
      </w:r>
      <w:fldSimple w:instr=" REF _Ref296352802 \r \h  \* MERGEFORMAT ">
        <w:r>
          <w:t>107</w:t>
        </w:r>
      </w:fldSimple>
      <w:r w:rsidRPr="00DD5198">
        <w:t xml:space="preserve">. člena tega zakona sklenjeno pogodbo o uporabi sistema za nedoločen čas. </w:t>
      </w:r>
    </w:p>
    <w:p w:rsidR="00A1018B" w:rsidRPr="00DD5198" w:rsidRDefault="00A1018B" w:rsidP="004077C1"/>
    <w:p w:rsidR="00A1018B" w:rsidRDefault="00A1018B" w:rsidP="004077C1">
      <w:r w:rsidRPr="00DD5198">
        <w:t xml:space="preserve">(2) </w:t>
      </w:r>
      <w:r>
        <w:t>Distribucijski o</w:t>
      </w:r>
      <w:r w:rsidRPr="00DD5198">
        <w:t>perater je dolžan skleniti pogodbo o uporabi sistema s končnim odjemalcev v pisni ali elektronski obliki, če tako zahteva končni odjemalec iz prejšnjega odstavka, sicer pa ob prvi spremembi pogodbe iz prejšnjega odstavka.</w:t>
      </w:r>
    </w:p>
    <w:p w:rsidR="00A1018B" w:rsidRDefault="00A1018B" w:rsidP="004077C1"/>
    <w:p w:rsidR="00A1018B" w:rsidRPr="004077C1" w:rsidRDefault="00A1018B" w:rsidP="00710974">
      <w:pPr>
        <w:pStyle w:val="Obrazloitev"/>
      </w:pPr>
      <w:r>
        <w:t>Podobno kot za pogodbe o dostopu v prejšnjem členu je v tem členu določeno za pogodbe o uporabi sistema, ki se je v prešnjem zakonu imenovala pogodba o dostopu. Po zakonu bi odjemalce brez sklenjenih pogodb operater moral odklopiti od omrežja. V praksi se izkaže, da bi dejansko iz različnih razlogov brez sklenjene pogodbe ostalo zelo veliko odjemalcev in v izogib odklapljanju se predpostavka obstoja pogodbe ob spremembi zakona vzpostavi s prehodnim členom.</w:t>
      </w:r>
    </w:p>
    <w:p w:rsidR="00A1018B" w:rsidRPr="00E064CE" w:rsidRDefault="00A1018B" w:rsidP="00391BB3">
      <w:pPr>
        <w:pStyle w:val="Heading5"/>
      </w:pPr>
      <w:bookmarkStart w:id="1817" w:name="_Toc358722447"/>
      <w:r>
        <w:t>člen</w:t>
      </w:r>
      <w:r>
        <w:br/>
      </w:r>
      <w:r w:rsidRPr="00E064CE">
        <w:t>(izvajalci gospodarske javne službe)</w:t>
      </w:r>
      <w:bookmarkEnd w:id="1812"/>
      <w:bookmarkEnd w:id="1817"/>
    </w:p>
    <w:p w:rsidR="00A1018B" w:rsidRPr="00E064CE" w:rsidRDefault="00A1018B" w:rsidP="00165E5D">
      <w:pPr>
        <w:jc w:val="center"/>
      </w:pPr>
    </w:p>
    <w:p w:rsidR="00A1018B" w:rsidRDefault="00A1018B" w:rsidP="006431FB">
      <w:r>
        <w:t>(1) Elektroenergetsko podjetje</w:t>
      </w:r>
      <w:r w:rsidRPr="00E064CE">
        <w:t xml:space="preserve">, ki na dan </w:t>
      </w:r>
      <w:r>
        <w:t>uveljavitve tega zakona opravl</w:t>
      </w:r>
      <w:r w:rsidRPr="00E064CE">
        <w:t>j</w:t>
      </w:r>
      <w:r>
        <w:t>a dejavnost sistemskega operaterja prenosnega omrežja električne energije, nadaljuje z opravljanjem dejavnosti sistemskega operaterja v skladu s tem zakonom.</w:t>
      </w:r>
    </w:p>
    <w:p w:rsidR="00A1018B" w:rsidRDefault="00A1018B" w:rsidP="00165E5D"/>
    <w:p w:rsidR="00A1018B" w:rsidRDefault="00A1018B" w:rsidP="006431FB">
      <w:r>
        <w:t>(2) Elektroenergetsko podjetje, ki na dan uveljavitve tega zakona opravlja</w:t>
      </w:r>
      <w:r w:rsidRPr="00E064CE">
        <w:t xml:space="preserve"> dejavnost </w:t>
      </w:r>
      <w:r>
        <w:t xml:space="preserve">sistemskega operaterja distribucijskega omrežja z električno energijo, nadaljuje z opravljanjem </w:t>
      </w:r>
      <w:r w:rsidRPr="00E064CE">
        <w:t xml:space="preserve">dejavnosti </w:t>
      </w:r>
      <w:r>
        <w:t xml:space="preserve">distribucijskega operaterja </w:t>
      </w:r>
      <w:r w:rsidRPr="00E064CE">
        <w:t>v skladu s tem zakonom.</w:t>
      </w:r>
    </w:p>
    <w:p w:rsidR="00A1018B" w:rsidRDefault="00A1018B" w:rsidP="00165E5D">
      <w:pPr>
        <w:pStyle w:val="ListParagraph"/>
        <w:ind w:left="0"/>
      </w:pPr>
    </w:p>
    <w:p w:rsidR="00A1018B" w:rsidRDefault="00A1018B" w:rsidP="006431FB">
      <w:r>
        <w:t>(3) Podjetje, ki na dan uveljavitve tega zakona opravlja</w:t>
      </w:r>
      <w:r w:rsidRPr="00E064CE">
        <w:t xml:space="preserve"> dejavnost</w:t>
      </w:r>
      <w:r>
        <w:t xml:space="preserve"> organizatorja trga z električno energijo,</w:t>
      </w:r>
      <w:r w:rsidRPr="006672C9">
        <w:t xml:space="preserve"> </w:t>
      </w:r>
      <w:r>
        <w:t xml:space="preserve">nadaljuje z opravljanjem dejavnosti operaterja trga z elektriko v skladu s tem zakonom. </w:t>
      </w:r>
    </w:p>
    <w:p w:rsidR="00A1018B" w:rsidRDefault="00A1018B" w:rsidP="006431FB"/>
    <w:p w:rsidR="00A1018B" w:rsidRDefault="00A1018B" w:rsidP="007D1782">
      <w:pPr>
        <w:pStyle w:val="Obrazloitev"/>
      </w:pPr>
      <w:r w:rsidRPr="008D6BDC">
        <w:t xml:space="preserve">Vsi trije operaterji obstajajo že pred sprejemom tega zakona, in to s skoraj identičnimi pooblastili. Po dosedanji zakonodaji so imeli zgolj nekoliko drugačna imena: sistemski operater prenosnega omrežja električne energije, sistemski operater distribucijskega omrežja električne energije in organizator trga. </w:t>
      </w:r>
      <w:r>
        <w:t>Izrazi so bili v prejšnjem zakonu vsebinsko nekoliko napačni in predolgi. Organizator trga je vsebinsko napačen izraz, saj je to sinonim za borzo, kar pa ni funkcija, ki sodi pod GJS operater trga oz. po starem organizator trga. Sistemski operater prenosnega (ali distribucijskega) omrežja električne energije je nekoliko napačen prevod angleškega »tansmission system operator«, predvsem pa bistveno predolg izraz za praktično uporabo.</w:t>
      </w:r>
    </w:p>
    <w:p w:rsidR="00A1018B" w:rsidRPr="00E064CE" w:rsidRDefault="00A1018B" w:rsidP="006431FB"/>
    <w:p w:rsidR="00A1018B" w:rsidRPr="006431FB" w:rsidRDefault="00A1018B" w:rsidP="00391BB3">
      <w:pPr>
        <w:pStyle w:val="Heading5"/>
      </w:pPr>
      <w:bookmarkStart w:id="1818" w:name="_Toc293668861"/>
      <w:bookmarkStart w:id="1819" w:name="_Toc358722448"/>
      <w:r w:rsidRPr="00E064CE">
        <w:t>člen</w:t>
      </w:r>
      <w:r>
        <w:br/>
      </w:r>
      <w:r w:rsidRPr="00C506C0">
        <w:t xml:space="preserve">(prehodno obdobje in uskladitev </w:t>
      </w:r>
      <w:r>
        <w:t>sistemskega operaterja</w:t>
      </w:r>
      <w:r w:rsidRPr="00C506C0">
        <w:t xml:space="preserve"> električne energije)</w:t>
      </w:r>
      <w:bookmarkEnd w:id="1818"/>
      <w:bookmarkEnd w:id="1819"/>
    </w:p>
    <w:p w:rsidR="00A1018B" w:rsidRPr="00E064CE" w:rsidRDefault="00A1018B" w:rsidP="00165E5D">
      <w:pPr>
        <w:pStyle w:val="ListParagraph"/>
        <w:ind w:left="0"/>
        <w:rPr>
          <w:szCs w:val="24"/>
        </w:rPr>
      </w:pPr>
    </w:p>
    <w:p w:rsidR="00A1018B" w:rsidRPr="00E064CE" w:rsidRDefault="00A1018B" w:rsidP="006431FB">
      <w:pPr>
        <w:spacing w:after="262"/>
        <w:rPr>
          <w:rFonts w:cs="Arial"/>
          <w:szCs w:val="24"/>
          <w:lang w:eastAsia="sl-SI"/>
        </w:rPr>
      </w:pPr>
      <w:r>
        <w:rPr>
          <w:rFonts w:cs="Arial"/>
          <w:szCs w:val="24"/>
          <w:lang w:eastAsia="sl-SI"/>
        </w:rPr>
        <w:t xml:space="preserve">(1) </w:t>
      </w:r>
      <w:r w:rsidRPr="00E064CE">
        <w:rPr>
          <w:rFonts w:cs="Arial"/>
          <w:szCs w:val="24"/>
          <w:lang w:eastAsia="sl-SI"/>
        </w:rPr>
        <w:t>Vlada Republike Slovenije mora v roku</w:t>
      </w:r>
      <w:r>
        <w:rPr>
          <w:rFonts w:cs="Arial"/>
          <w:szCs w:val="24"/>
          <w:lang w:eastAsia="sl-SI"/>
        </w:rPr>
        <w:t xml:space="preserve"> 6</w:t>
      </w:r>
      <w:r w:rsidRPr="00E064CE">
        <w:rPr>
          <w:rFonts w:cs="Arial"/>
          <w:szCs w:val="24"/>
          <w:lang w:eastAsia="sl-SI"/>
        </w:rPr>
        <w:t xml:space="preserve"> mesecev </w:t>
      </w:r>
      <w:r>
        <w:rPr>
          <w:rFonts w:cs="Arial"/>
          <w:szCs w:val="24"/>
          <w:lang w:eastAsia="sl-SI"/>
        </w:rPr>
        <w:t xml:space="preserve">od uveljavitve tega zakona </w:t>
      </w:r>
      <w:r w:rsidRPr="00E064CE">
        <w:rPr>
          <w:rFonts w:cs="Arial"/>
          <w:szCs w:val="24"/>
          <w:lang w:eastAsia="sl-SI"/>
        </w:rPr>
        <w:t xml:space="preserve">sprejeti koncesijski akt, na podlagi katerega z družbo ELES d.o.o. kot koncesionarjem sklene koncesijsko pogodbo za opravljanje gospodarske javne službe dejavnost </w:t>
      </w:r>
      <w:r>
        <w:rPr>
          <w:rFonts w:cs="Arial"/>
          <w:szCs w:val="24"/>
          <w:lang w:eastAsia="sl-SI"/>
        </w:rPr>
        <w:t>sistemskega operaterja</w:t>
      </w:r>
      <w:r w:rsidRPr="00E064CE">
        <w:rPr>
          <w:rFonts w:cs="Arial"/>
          <w:szCs w:val="24"/>
          <w:lang w:eastAsia="sl-SI"/>
        </w:rPr>
        <w:t xml:space="preserve"> električne energije.  </w:t>
      </w:r>
    </w:p>
    <w:p w:rsidR="00A1018B" w:rsidRDefault="00A1018B" w:rsidP="006431FB">
      <w:pPr>
        <w:spacing w:after="262"/>
        <w:rPr>
          <w:rFonts w:cs="Arial"/>
          <w:szCs w:val="24"/>
          <w:lang w:eastAsia="sl-SI"/>
        </w:rPr>
      </w:pPr>
      <w:r>
        <w:rPr>
          <w:rFonts w:cs="Arial"/>
          <w:szCs w:val="24"/>
          <w:lang w:eastAsia="sl-SI"/>
        </w:rPr>
        <w:t xml:space="preserve">(2) </w:t>
      </w:r>
      <w:r w:rsidRPr="00E064CE">
        <w:rPr>
          <w:rFonts w:cs="Arial"/>
          <w:szCs w:val="24"/>
          <w:lang w:eastAsia="sl-SI"/>
        </w:rPr>
        <w:t>Do sklenitve koncesijske pogodbe gospodarska družba iz prejšnjega odstavka tega zakona izvaja gospodarsko javno službo na način, kot jo je izvajala do preoblikovanja.</w:t>
      </w:r>
    </w:p>
    <w:p w:rsidR="00A1018B" w:rsidRDefault="00A1018B" w:rsidP="007D1782">
      <w:pPr>
        <w:pStyle w:val="Obrazloitev"/>
        <w:rPr>
          <w:lang w:eastAsia="sl-SI"/>
        </w:rPr>
      </w:pPr>
      <w:r w:rsidRPr="008D6BDC">
        <w:rPr>
          <w:lang w:eastAsia="sl-SI"/>
        </w:rPr>
        <w:t xml:space="preserve">Oba druga operaterja, operater trga in </w:t>
      </w:r>
      <w:r>
        <w:rPr>
          <w:lang w:eastAsia="sl-SI"/>
        </w:rPr>
        <w:t xml:space="preserve">distribucijski </w:t>
      </w:r>
      <w:r w:rsidRPr="008D6BDC">
        <w:rPr>
          <w:lang w:eastAsia="sl-SI"/>
        </w:rPr>
        <w:t>operater, že imata koncesiji, podeljeni skladno z določili zakona o GJS. Le ELES je svojo GJS doslej izvajal na drugi podlagi, ki jo je določal zakon, in sicer kot podjetje, ustanovljeno v ta namen. Zato je prehodni rok za podelitev koncesije potreb</w:t>
      </w:r>
      <w:r>
        <w:rPr>
          <w:lang w:eastAsia="sl-SI"/>
        </w:rPr>
        <w:t>en</w:t>
      </w:r>
      <w:r w:rsidRPr="008D6BDC">
        <w:rPr>
          <w:lang w:eastAsia="sl-SI"/>
        </w:rPr>
        <w:t xml:space="preserve"> le pri </w:t>
      </w:r>
      <w:r>
        <w:rPr>
          <w:lang w:eastAsia="sl-SI"/>
        </w:rPr>
        <w:t xml:space="preserve">sistemskem </w:t>
      </w:r>
      <w:r w:rsidRPr="008D6BDC">
        <w:rPr>
          <w:lang w:eastAsia="sl-SI"/>
        </w:rPr>
        <w:t>operaterju.</w:t>
      </w:r>
      <w:r>
        <w:rPr>
          <w:lang w:eastAsia="sl-SI"/>
        </w:rPr>
        <w:t xml:space="preserve"> Koncept koncesije je sodobnejši od koncepta javnega podjetja.</w:t>
      </w:r>
    </w:p>
    <w:p w:rsidR="00A1018B" w:rsidRDefault="00A1018B" w:rsidP="006431FB">
      <w:pPr>
        <w:spacing w:after="262"/>
        <w:rPr>
          <w:rFonts w:cs="Arial"/>
          <w:szCs w:val="24"/>
          <w:lang w:eastAsia="sl-SI"/>
        </w:rPr>
      </w:pPr>
    </w:p>
    <w:p w:rsidR="00A1018B" w:rsidRPr="00E064CE" w:rsidRDefault="00A1018B" w:rsidP="00391BB3">
      <w:pPr>
        <w:pStyle w:val="Heading5"/>
      </w:pPr>
      <w:bookmarkStart w:id="1820" w:name="_Toc293668862"/>
      <w:bookmarkStart w:id="1821" w:name="_Toc358722449"/>
      <w:r w:rsidRPr="00E064CE">
        <w:t>člen</w:t>
      </w:r>
      <w:r>
        <w:br/>
      </w:r>
      <w:r w:rsidRPr="00E064CE">
        <w:t>(ukrepi za zagotovitev lastniške ločitve)</w:t>
      </w:r>
      <w:bookmarkEnd w:id="1820"/>
      <w:bookmarkEnd w:id="1821"/>
    </w:p>
    <w:p w:rsidR="00A1018B" w:rsidRPr="00E064CE" w:rsidRDefault="00A1018B" w:rsidP="00165E5D">
      <w:pPr>
        <w:pStyle w:val="ListParagraph"/>
        <w:ind w:left="0"/>
      </w:pPr>
    </w:p>
    <w:p w:rsidR="00A1018B" w:rsidRDefault="00A1018B" w:rsidP="00165E5D">
      <w:pPr>
        <w:pStyle w:val="ListParagraph"/>
        <w:ind w:left="0"/>
      </w:pPr>
    </w:p>
    <w:p w:rsidR="00A1018B" w:rsidRDefault="00A1018B" w:rsidP="006431FB">
      <w:pPr>
        <w:pStyle w:val="ListParagraph"/>
        <w:ind w:left="0"/>
      </w:pPr>
      <w:r>
        <w:t xml:space="preserve">Z dnem uveljavitve tega zakona se za kapitalsko naložbo države v družbah ELES d.o.o., SODO d.o.o. in Borzen d.o.o. preneha </w:t>
      </w:r>
      <w:r w:rsidRPr="00E064CE">
        <w:t xml:space="preserve">uporabljati </w:t>
      </w:r>
      <w:r w:rsidRPr="001F2FD0">
        <w:t>Zakon o Slovenskem državnem holdingu (Uradni list RS, št. 105/12)</w:t>
      </w:r>
      <w:r>
        <w:t xml:space="preserve"> (v nadaljevanju ZSDH). Pravice in dolžnosti, ki pripadajo Republiki Sloveniji na podlagi kapitalske naložbe v teh družbah z dnem uveljavitve tega zakona izvršuje Vlada Republike Slovenije.  </w:t>
      </w:r>
      <w:r w:rsidRPr="001F2FD0">
        <w:t>Za spremljanje naložb je pristojno ministrstvo, pristojno za energijo.</w:t>
      </w:r>
    </w:p>
    <w:p w:rsidR="00A1018B" w:rsidRPr="007D1782" w:rsidRDefault="00A1018B" w:rsidP="006431FB">
      <w:pPr>
        <w:pStyle w:val="ListParagraph"/>
        <w:ind w:left="0"/>
      </w:pPr>
    </w:p>
    <w:p w:rsidR="00A1018B" w:rsidRDefault="00A1018B" w:rsidP="007D1782">
      <w:pPr>
        <w:pStyle w:val="Obrazloitev"/>
      </w:pPr>
      <w:r>
        <w:t xml:space="preserve">Člen implemetira določbo 9/6 člena direktive 2009/72/ES. </w:t>
      </w:r>
      <w:r w:rsidRPr="0052027E">
        <w:t xml:space="preserve">Direktiva in ta zakon jasno določata, da v primeru, ko je lastnik </w:t>
      </w:r>
      <w:r>
        <w:t xml:space="preserve">sistemskega </w:t>
      </w:r>
      <w:r w:rsidRPr="0052027E">
        <w:t>operaterja država članica, čista lastniška ločitev ni potrebna. V takem primeru direktiva določa, da je dovolj, če lastniško upravljanje z operaterj</w:t>
      </w:r>
      <w:r>
        <w:t>i in tržnimi podjetji</w:t>
      </w:r>
      <w:r w:rsidRPr="0052027E">
        <w:t xml:space="preserve"> i</w:t>
      </w:r>
      <w:r>
        <w:t>zvajata dva ločena javna organa. Poleg ELES-a je v to izvzetje zajet tudi Borzen. Borzen izvaja funkcije, ki jih v večjem delu EU izvajajo kar sistemski operaterji. Borzen med drugim določa pravila z adelovanje trga in ta morajo biti nediskriminatorna. Zato je ločeno lastniško upravljanje, kot za ELES, upravičeno tudi za Borzen.</w:t>
      </w:r>
    </w:p>
    <w:p w:rsidR="00A1018B" w:rsidRDefault="00A1018B" w:rsidP="007D1782">
      <w:pPr>
        <w:pStyle w:val="Obrazloitev"/>
      </w:pPr>
    </w:p>
    <w:p w:rsidR="00A1018B" w:rsidRDefault="00A1018B" w:rsidP="002929F2">
      <w:pPr>
        <w:pStyle w:val="Obrazloitev"/>
      </w:pPr>
      <w:r>
        <w:t>Nekaj težav je pri izbiri ločenega javnega organa, saj po ZSDH družba SDH ni javni orhgan, ampak gospodarska družba. Kljub temu menimo, da ima glede na pooblastila  takšne pristojnosti, da zadosti določilu direktiveo ločenem javnem organu. Ker  je za ZSDH pristojno ministrstvo za finance, je dodana še določba o pristojnosti ministrstva, pristojnega  za energijo, da se vladna gradiva ne bi pripravljala v okviru istega ministrstva za SDH na eni in za ELES; SODO in Borzen na drugi strani.</w:t>
      </w:r>
    </w:p>
    <w:p w:rsidR="00A1018B" w:rsidRDefault="00A1018B" w:rsidP="007D1782">
      <w:pPr>
        <w:pStyle w:val="Obrazloitev"/>
      </w:pPr>
    </w:p>
    <w:p w:rsidR="00A1018B" w:rsidRDefault="00A1018B" w:rsidP="007D1782">
      <w:pPr>
        <w:pStyle w:val="Obrazloitev"/>
      </w:pPr>
      <w:r w:rsidRPr="0052027E">
        <w:t xml:space="preserve">Za vse druge lastnike velja, da morajo izbrati bodisi med lastništvom operaterja bodisi med lastništvom družbe ki izvaja dejavnost proizvodnje ali dobave. </w:t>
      </w:r>
    </w:p>
    <w:p w:rsidR="00A1018B" w:rsidRDefault="00A1018B" w:rsidP="007D1782">
      <w:pPr>
        <w:pStyle w:val="Obrazloitev"/>
      </w:pPr>
    </w:p>
    <w:p w:rsidR="00A1018B" w:rsidRDefault="00A1018B" w:rsidP="007D1782">
      <w:pPr>
        <w:pStyle w:val="Obrazloitev"/>
      </w:pPr>
      <w:r w:rsidRPr="00B830C0">
        <w:t xml:space="preserve">Poleg </w:t>
      </w:r>
      <w:r>
        <w:t xml:space="preserve">sistemskega </w:t>
      </w:r>
      <w:r w:rsidRPr="00B830C0">
        <w:t>operaterja, ELES d.o.o.</w:t>
      </w:r>
      <w:r>
        <w:t>,</w:t>
      </w:r>
      <w:r w:rsidRPr="00B830C0">
        <w:t xml:space="preserve"> je enaka obravnava smiselna tudi za </w:t>
      </w:r>
      <w:r>
        <w:t xml:space="preserve">distribucijskega </w:t>
      </w:r>
      <w:r w:rsidRPr="00B830C0">
        <w:t xml:space="preserve">operaterja, SODO d.o.o. Za slednjega sicer lastniška ločitev ni predpisana, predpisane pa so pravna in funkcionalna ločitev. Funkcionalna ločitev zaobjema računovodsko, upravljavsko, informacijsko in odločitveno ločitev. Tudi pri </w:t>
      </w:r>
      <w:r>
        <w:t xml:space="preserve">distribucijskem </w:t>
      </w:r>
      <w:r w:rsidRPr="00B830C0">
        <w:t>operaterju so v primeru vertikalne integracije predpisani posebe</w:t>
      </w:r>
      <w:r>
        <w:t>ni</w:t>
      </w:r>
      <w:r w:rsidRPr="00B830C0">
        <w:t xml:space="preserve"> program</w:t>
      </w:r>
      <w:r>
        <w:t>i</w:t>
      </w:r>
      <w:r w:rsidRPr="00B830C0">
        <w:t xml:space="preserve"> za doseganje skladnosti, kot tudi nadzornik za skladnost. V Sloveniji je SODO vertikalno integriran s celotnim elektroenergetskim sektorjem preko državnega lastništva. Določilo o dveh ločenih državnih organih v direktivi sicer izrecno velja le za člen 9, ki ureja ločevanje prenosnih sistemov in </w:t>
      </w:r>
      <w:r>
        <w:t xml:space="preserve">sistemskih </w:t>
      </w:r>
      <w:r w:rsidRPr="00B830C0">
        <w:t xml:space="preserve">operaterjev. A ker je ta člen nastal na podlagi določil Pogodbe o evropski skupnosti, ki prepoveduje skupnosti, da bi državam članicam nalagala privatizacijo državne lastnine, bi se ga dalo smiselno uporabiti tudi za dokazovanje ustrezne ločenosti </w:t>
      </w:r>
      <w:r>
        <w:t xml:space="preserve">distribucijskega </w:t>
      </w:r>
      <w:r w:rsidRPr="00B830C0">
        <w:t xml:space="preserve">operaterja. To je še posebej pomembno ob dejstvu, da SODO ni lastnik distribucijskega sistema. Zato je tudi za SODO d.o.o. predlagano izvzetje iz </w:t>
      </w:r>
      <w:r>
        <w:t xml:space="preserve">ZSDH </w:t>
      </w:r>
      <w:r w:rsidRPr="00B830C0">
        <w:t>in prenos lastniških pristojnosti na drug javni organ, vlado RS.</w:t>
      </w:r>
    </w:p>
    <w:p w:rsidR="00A1018B" w:rsidRDefault="00A1018B" w:rsidP="007D1782">
      <w:pPr>
        <w:pStyle w:val="Obrazloitev"/>
      </w:pPr>
    </w:p>
    <w:p w:rsidR="00A1018B" w:rsidRDefault="00A1018B" w:rsidP="007D1782">
      <w:pPr>
        <w:pStyle w:val="Obrazloitev"/>
      </w:pPr>
      <w:r w:rsidRPr="0052027E">
        <w:t xml:space="preserve">Poseganje v drug zakon je sicer zakonodajno nezaželeno, to izjemo bi bilo bolj pravilno urediti v </w:t>
      </w:r>
      <w:r>
        <w:t>ZSDH</w:t>
      </w:r>
      <w:r w:rsidRPr="0052027E">
        <w:t xml:space="preserve">. A pri zadnji spremembi </w:t>
      </w:r>
      <w:r>
        <w:t xml:space="preserve">ZSDH </w:t>
      </w:r>
      <w:r w:rsidRPr="0052027E">
        <w:t>je bilo dogovorjeno, da se bo izjema uredila pri sprejemu novega Energetskega zakona.</w:t>
      </w:r>
    </w:p>
    <w:p w:rsidR="00A1018B" w:rsidRPr="00A83B18" w:rsidRDefault="00A1018B" w:rsidP="006431FB">
      <w:pPr>
        <w:pStyle w:val="ListParagraph"/>
        <w:ind w:left="0"/>
      </w:pPr>
    </w:p>
    <w:p w:rsidR="00A1018B" w:rsidRPr="00C506C0" w:rsidRDefault="00A1018B" w:rsidP="00391BB3">
      <w:pPr>
        <w:pStyle w:val="Heading5"/>
      </w:pPr>
      <w:bookmarkStart w:id="1822" w:name="_Toc293668863"/>
      <w:bookmarkStart w:id="1823" w:name="_Toc358722450"/>
      <w:r w:rsidRPr="00C506C0">
        <w:t>člen</w:t>
      </w:r>
      <w:r w:rsidRPr="00C506C0">
        <w:br/>
        <w:t xml:space="preserve">(neodplačen prenos visokonapetostnega omrežja na </w:t>
      </w:r>
      <w:r>
        <w:t>sistemskega operaterja</w:t>
      </w:r>
      <w:r w:rsidRPr="00C506C0">
        <w:t>)</w:t>
      </w:r>
      <w:bookmarkEnd w:id="1822"/>
      <w:bookmarkEnd w:id="1823"/>
    </w:p>
    <w:p w:rsidR="00A1018B" w:rsidRPr="00E064CE" w:rsidRDefault="00A1018B" w:rsidP="00165E5D">
      <w:pPr>
        <w:rPr>
          <w:rFonts w:cs="Arial"/>
          <w:szCs w:val="24"/>
        </w:rPr>
      </w:pPr>
    </w:p>
    <w:p w:rsidR="00A1018B" w:rsidRPr="009E6C78" w:rsidRDefault="00A1018B" w:rsidP="006431FB">
      <w:pPr>
        <w:rPr>
          <w:rFonts w:cs="Arial"/>
          <w:szCs w:val="24"/>
        </w:rPr>
      </w:pPr>
      <w:r>
        <w:rPr>
          <w:rFonts w:cs="Arial"/>
          <w:szCs w:val="24"/>
        </w:rPr>
        <w:t xml:space="preserve">(1) </w:t>
      </w:r>
      <w:r w:rsidRPr="00E064CE">
        <w:rPr>
          <w:rFonts w:cs="Arial"/>
          <w:szCs w:val="24"/>
        </w:rPr>
        <w:t>Gospodarske družbe, ki so v 100 odstotni, neposredni ali posredni, državni lasti, in ki imajo v lasti visokonapetostno 110 kV</w:t>
      </w:r>
      <w:r>
        <w:rPr>
          <w:rFonts w:cs="Arial"/>
          <w:szCs w:val="24"/>
        </w:rPr>
        <w:t xml:space="preserve"> prenosno</w:t>
      </w:r>
      <w:r w:rsidRPr="00E064CE">
        <w:rPr>
          <w:rFonts w:cs="Arial"/>
          <w:szCs w:val="24"/>
        </w:rPr>
        <w:t xml:space="preserve"> omrežje, so dolžne v roku </w:t>
      </w:r>
      <w:r>
        <w:rPr>
          <w:rFonts w:cs="Arial"/>
          <w:szCs w:val="24"/>
        </w:rPr>
        <w:t>treh let</w:t>
      </w:r>
      <w:r w:rsidRPr="009E6C78">
        <w:rPr>
          <w:rFonts w:cs="Arial"/>
          <w:szCs w:val="24"/>
        </w:rPr>
        <w:t xml:space="preserve"> od uveljavitve tega zakona, neodplačno prenesti lastnino in druge obligacijske ali stvarne pravice na tem omrežju na družbo ELES d.o.o.</w:t>
      </w:r>
    </w:p>
    <w:p w:rsidR="00A1018B" w:rsidRPr="009E6C78" w:rsidRDefault="00A1018B" w:rsidP="00165E5D">
      <w:pPr>
        <w:rPr>
          <w:rFonts w:cs="Arial"/>
          <w:szCs w:val="24"/>
        </w:rPr>
      </w:pPr>
    </w:p>
    <w:p w:rsidR="00A1018B" w:rsidRDefault="00A1018B" w:rsidP="00165E5D">
      <w:pPr>
        <w:rPr>
          <w:rFonts w:cs="Arial"/>
          <w:szCs w:val="24"/>
        </w:rPr>
      </w:pPr>
      <w:r w:rsidRPr="009E6C78">
        <w:rPr>
          <w:rFonts w:cs="Arial"/>
          <w:szCs w:val="24"/>
        </w:rPr>
        <w:t xml:space="preserve">(2) Družba ELES d.o.o., na katero je bilo preneseno premoženje iz prejšnjega odstavka, odgovarja poleg odsvojitelja in solidarno z njim za obveznosti, ki se nanašajo na odsvojeno premoženje, vendar le do vrednosti odsvojenega premoženja.  </w:t>
      </w:r>
    </w:p>
    <w:p w:rsidR="00A1018B" w:rsidRDefault="00A1018B" w:rsidP="00165E5D">
      <w:pPr>
        <w:rPr>
          <w:rFonts w:cs="Arial"/>
          <w:szCs w:val="24"/>
        </w:rPr>
      </w:pPr>
    </w:p>
    <w:p w:rsidR="00A1018B" w:rsidRDefault="00A1018B" w:rsidP="007D1782">
      <w:pPr>
        <w:pStyle w:val="Obrazloitev"/>
      </w:pPr>
      <w:r w:rsidRPr="0052027E">
        <w:t>V Sloveniji je nekaj delov 110 kV prenosnega omrežja, ki je v lasti proizvajalcev. Doslej je bila možna sklenitev najemne pogodbe za te dele omrežja, po uzakonitvi lastniške ločitve pa mora biti operater prenosnega sistema tudi lastnik tega sistema. Nujen je torej prenos takih delov na operaterja prenosnega sistema. V primeru, da gre za družbe v 100% državni lasti, je smiselno z zakonom določiti neodplačni prenos. V drugih primerih bo moral operater dele prenosnega omrežja od lastnikov odkupiti.</w:t>
      </w:r>
    </w:p>
    <w:p w:rsidR="00A1018B" w:rsidRPr="009E6C78" w:rsidRDefault="00A1018B" w:rsidP="00165E5D">
      <w:pPr>
        <w:rPr>
          <w:rFonts w:cs="Arial"/>
          <w:szCs w:val="24"/>
        </w:rPr>
      </w:pPr>
    </w:p>
    <w:p w:rsidR="00A1018B" w:rsidRPr="009E6C78" w:rsidRDefault="00A1018B" w:rsidP="00391BB3">
      <w:pPr>
        <w:pStyle w:val="Heading5"/>
      </w:pPr>
      <w:bookmarkStart w:id="1824" w:name="_Toc293668864"/>
      <w:bookmarkStart w:id="1825" w:name="_Ref358374011"/>
      <w:bookmarkStart w:id="1826" w:name="_Toc358722451"/>
      <w:r w:rsidRPr="009E6C78">
        <w:t>člen</w:t>
      </w:r>
      <w:r w:rsidRPr="009E6C78">
        <w:br/>
        <w:t>(začetek uporabe določb o omrežnini)</w:t>
      </w:r>
      <w:bookmarkEnd w:id="1824"/>
      <w:bookmarkEnd w:id="1825"/>
      <w:bookmarkEnd w:id="1826"/>
    </w:p>
    <w:p w:rsidR="00A1018B" w:rsidRPr="009E6C78" w:rsidRDefault="00A1018B" w:rsidP="00165E5D">
      <w:pPr>
        <w:jc w:val="center"/>
        <w:rPr>
          <w:rFonts w:cs="Arial"/>
          <w:szCs w:val="24"/>
        </w:rPr>
      </w:pPr>
    </w:p>
    <w:p w:rsidR="00A1018B" w:rsidRPr="00E064CE" w:rsidRDefault="00A1018B" w:rsidP="006431FB">
      <w:pPr>
        <w:pStyle w:val="ListParagraph"/>
        <w:keepNext/>
        <w:ind w:left="0"/>
        <w:rPr>
          <w:szCs w:val="24"/>
        </w:rPr>
      </w:pPr>
      <w:r w:rsidRPr="009E6C78">
        <w:rPr>
          <w:szCs w:val="24"/>
        </w:rPr>
        <w:t xml:space="preserve">(1) Določbe od </w:t>
      </w:r>
      <w:fldSimple w:instr=" REF _Ref289166264 \r \h  \* MERGEFORMAT ">
        <w:r w:rsidRPr="00B44B24">
          <w:rPr>
            <w:szCs w:val="24"/>
          </w:rPr>
          <w:t>109</w:t>
        </w:r>
      </w:fldSimple>
      <w:r w:rsidRPr="009E6C78">
        <w:rPr>
          <w:szCs w:val="24"/>
        </w:rPr>
        <w:t xml:space="preserve">. do </w:t>
      </w:r>
      <w:fldSimple w:instr=" REF _Ref289166487 \r \h  \* MERGEFORMAT ">
        <w:r w:rsidRPr="00B44B24">
          <w:rPr>
            <w:szCs w:val="24"/>
          </w:rPr>
          <w:t>113</w:t>
        </w:r>
      </w:fldSimple>
      <w:r w:rsidRPr="009E6C78">
        <w:rPr>
          <w:szCs w:val="24"/>
        </w:rPr>
        <w:t>. člena</w:t>
      </w:r>
      <w:r>
        <w:rPr>
          <w:szCs w:val="24"/>
        </w:rPr>
        <w:t xml:space="preserve"> </w:t>
      </w:r>
      <w:r>
        <w:rPr>
          <w:szCs w:val="24"/>
        </w:rPr>
        <w:fldChar w:fldCharType="begin"/>
      </w:r>
      <w:r>
        <w:rPr>
          <w:szCs w:val="24"/>
        </w:rPr>
        <w:instrText xml:space="preserve"> REF _Ref358370153 \r \h </w:instrText>
      </w:r>
      <w:r w:rsidRPr="00B44B24">
        <w:rPr>
          <w:szCs w:val="24"/>
        </w:rPr>
      </w:r>
      <w:r>
        <w:rPr>
          <w:szCs w:val="24"/>
        </w:rPr>
        <w:fldChar w:fldCharType="separate"/>
      </w:r>
      <w:r>
        <w:rPr>
          <w:szCs w:val="24"/>
        </w:rPr>
        <w:t>125</w:t>
      </w:r>
      <w:r>
        <w:rPr>
          <w:szCs w:val="24"/>
        </w:rPr>
        <w:fldChar w:fldCharType="end"/>
      </w:r>
      <w:r w:rsidRPr="009E6C78">
        <w:rPr>
          <w:szCs w:val="24"/>
        </w:rPr>
        <w:t xml:space="preserve">. do </w:t>
      </w:r>
      <w:fldSimple w:instr=" REF _Ref289165847 \r \h  \* MERGEFORMAT ">
        <w:r w:rsidRPr="00B44B24">
          <w:rPr>
            <w:szCs w:val="24"/>
          </w:rPr>
          <w:t>131</w:t>
        </w:r>
      </w:fldSimple>
      <w:r w:rsidRPr="009E6C78">
        <w:rPr>
          <w:szCs w:val="24"/>
        </w:rPr>
        <w:t>.</w:t>
      </w:r>
      <w:r w:rsidRPr="00E064CE">
        <w:rPr>
          <w:szCs w:val="24"/>
        </w:rPr>
        <w:t xml:space="preserve"> člena tega zakona se začnejo uporabljati za določitev omrežnine in določitev tarife ter tarifnih postavk s 1. januarjem prvega leta prvega regulativnega obdobja po izteku regulativnega obdobja, ki teče na dan uveljavitve tega zakona.</w:t>
      </w:r>
    </w:p>
    <w:p w:rsidR="00A1018B" w:rsidRPr="00E064CE" w:rsidRDefault="00A1018B" w:rsidP="00165E5D">
      <w:pPr>
        <w:pStyle w:val="ListParagraph"/>
        <w:keepNext/>
        <w:ind w:left="0"/>
        <w:rPr>
          <w:szCs w:val="24"/>
        </w:rPr>
      </w:pPr>
    </w:p>
    <w:p w:rsidR="00A1018B" w:rsidRPr="00E064CE" w:rsidRDefault="00A1018B" w:rsidP="006431FB">
      <w:pPr>
        <w:pStyle w:val="ListParagraph"/>
        <w:keepNext/>
        <w:ind w:left="0"/>
        <w:rPr>
          <w:szCs w:val="24"/>
        </w:rPr>
      </w:pPr>
      <w:r>
        <w:rPr>
          <w:szCs w:val="24"/>
        </w:rPr>
        <w:t xml:space="preserve">(2) </w:t>
      </w:r>
      <w:r w:rsidRPr="00E064CE">
        <w:rPr>
          <w:szCs w:val="24"/>
        </w:rPr>
        <w:t>Če je ob uveljavitvi tega zakona do konca regulativnega obdobja, ki teče na dan uveljavitve tega zakona, manj kot eno leto, se to regulativno obdobje podaljša za eno leto tako, da se za to leto podaljšanja uporabljajo upravičeni stroški, omrežnina in tarifne postavke, kot so bili določeni za zadnje leto tega regulativnega obdobja.</w:t>
      </w:r>
    </w:p>
    <w:p w:rsidR="00A1018B" w:rsidRPr="00E064CE" w:rsidRDefault="00A1018B" w:rsidP="00165E5D">
      <w:pPr>
        <w:rPr>
          <w:szCs w:val="24"/>
        </w:rPr>
      </w:pPr>
    </w:p>
    <w:p w:rsidR="00A1018B" w:rsidRDefault="00A1018B" w:rsidP="006431FB">
      <w:pPr>
        <w:pStyle w:val="ListParagraph"/>
        <w:ind w:left="0"/>
        <w:rPr>
          <w:szCs w:val="24"/>
        </w:rPr>
      </w:pPr>
      <w:r>
        <w:rPr>
          <w:szCs w:val="24"/>
        </w:rPr>
        <w:t xml:space="preserve">(3) </w:t>
      </w:r>
      <w:r w:rsidRPr="00E064CE">
        <w:rPr>
          <w:szCs w:val="24"/>
        </w:rPr>
        <w:t>Razen v primeru uporabe drugega odstavka tega člena se do začetka uporabe določb iz prvega odstavka tega člena za vprašanja omrežnine in odločanja o upravičenih stroških uporabljajo predpisi, ki so veljali pred uveljavitvijo tega zakona.</w:t>
      </w:r>
    </w:p>
    <w:p w:rsidR="00A1018B" w:rsidRDefault="00A1018B" w:rsidP="006431FB">
      <w:pPr>
        <w:pStyle w:val="ListParagraph"/>
        <w:ind w:left="0"/>
        <w:rPr>
          <w:szCs w:val="24"/>
        </w:rPr>
      </w:pPr>
    </w:p>
    <w:p w:rsidR="00A1018B" w:rsidRPr="00FF0888" w:rsidRDefault="00A1018B" w:rsidP="00FF0888">
      <w:pPr>
        <w:pStyle w:val="Obrazloitev"/>
      </w:pPr>
      <w:r>
        <w:t>Člen določa prehodne čase za začetek uporabe novih določil o določanju omrežnine.</w:t>
      </w:r>
    </w:p>
    <w:p w:rsidR="00A1018B" w:rsidRPr="00B307DA" w:rsidRDefault="00A1018B" w:rsidP="006431FB">
      <w:pPr>
        <w:pStyle w:val="ListParagraph"/>
        <w:ind w:left="0"/>
        <w:rPr>
          <w:szCs w:val="24"/>
        </w:rPr>
      </w:pPr>
    </w:p>
    <w:p w:rsidR="00A1018B" w:rsidRPr="00E064CE" w:rsidRDefault="00A1018B" w:rsidP="00165E5D">
      <w:pPr>
        <w:rPr>
          <w:szCs w:val="24"/>
        </w:rPr>
      </w:pPr>
    </w:p>
    <w:p w:rsidR="00A1018B" w:rsidRDefault="00A1018B" w:rsidP="00391BB3">
      <w:pPr>
        <w:pStyle w:val="Heading5"/>
      </w:pPr>
      <w:bookmarkStart w:id="1827" w:name="_Toc293668866"/>
      <w:bookmarkStart w:id="1828" w:name="_Toc358722452"/>
      <w:r w:rsidRPr="000E57AC">
        <w:t>člen</w:t>
      </w:r>
      <w:bookmarkEnd w:id="1827"/>
      <w:r w:rsidRPr="000E57AC">
        <w:br/>
      </w:r>
      <w:r>
        <w:t>(ureditev najemnih razmerij z lastniki distribucijskih omrežij)</w:t>
      </w:r>
      <w:bookmarkEnd w:id="1828"/>
    </w:p>
    <w:p w:rsidR="00A1018B" w:rsidRPr="00AF5D05" w:rsidRDefault="00A1018B" w:rsidP="00AF5D05"/>
    <w:p w:rsidR="00A1018B" w:rsidRDefault="00A1018B" w:rsidP="00AF5D05">
      <w:pPr>
        <w:rPr>
          <w:rFonts w:cs="Arial"/>
          <w:szCs w:val="24"/>
        </w:rPr>
      </w:pPr>
      <w:r>
        <w:rPr>
          <w:rFonts w:cs="Arial"/>
          <w:szCs w:val="24"/>
        </w:rPr>
        <w:t xml:space="preserve">(1) Distribucijski operater je dolžan izvesti vse ukrepe, ki so potrebni za to, da v roku enega leta od uveljavitve tega zakona z lastniki distribucijskih omrežij z javnim značajem, ki so znani ob uveljavitvi tega zakona, sklene pogodbe iz prvega odstavka </w:t>
      </w:r>
      <w:r>
        <w:rPr>
          <w:rFonts w:cs="Arial"/>
          <w:szCs w:val="24"/>
        </w:rPr>
        <w:fldChar w:fldCharType="begin"/>
      </w:r>
      <w:r>
        <w:rPr>
          <w:rFonts w:cs="Arial"/>
          <w:szCs w:val="24"/>
        </w:rPr>
        <w:instrText xml:space="preserve"> REF _Ref315682722 \r \h </w:instrText>
      </w:r>
      <w:r w:rsidRPr="00B44B24">
        <w:rPr>
          <w:rFonts w:cs="Arial"/>
          <w:szCs w:val="24"/>
        </w:rPr>
      </w:r>
      <w:r>
        <w:rPr>
          <w:rFonts w:cs="Arial"/>
          <w:szCs w:val="24"/>
        </w:rPr>
        <w:fldChar w:fldCharType="separate"/>
      </w:r>
      <w:r>
        <w:rPr>
          <w:rFonts w:cs="Arial"/>
          <w:szCs w:val="24"/>
        </w:rPr>
        <w:t>83</w:t>
      </w:r>
      <w:r>
        <w:rPr>
          <w:rFonts w:cs="Arial"/>
          <w:szCs w:val="24"/>
        </w:rPr>
        <w:fldChar w:fldCharType="end"/>
      </w:r>
      <w:r>
        <w:rPr>
          <w:rFonts w:cs="Arial"/>
          <w:szCs w:val="24"/>
        </w:rPr>
        <w:t xml:space="preserve">. člena tega zakona, ali če do soglasja ne pride, da do tega dne vloži zahtevo na agencijo po tretjem odstavku </w:t>
      </w:r>
      <w:r>
        <w:rPr>
          <w:rFonts w:cs="Arial"/>
          <w:szCs w:val="24"/>
        </w:rPr>
        <w:fldChar w:fldCharType="begin"/>
      </w:r>
      <w:r>
        <w:rPr>
          <w:rFonts w:cs="Arial"/>
          <w:szCs w:val="24"/>
        </w:rPr>
        <w:instrText xml:space="preserve"> REF _Ref306869204 \r \h </w:instrText>
      </w:r>
      <w:r w:rsidRPr="00B44B24">
        <w:rPr>
          <w:rFonts w:cs="Arial"/>
          <w:szCs w:val="24"/>
        </w:rPr>
      </w:r>
      <w:r>
        <w:rPr>
          <w:rFonts w:cs="Arial"/>
          <w:szCs w:val="24"/>
        </w:rPr>
        <w:fldChar w:fldCharType="separate"/>
      </w:r>
      <w:r>
        <w:rPr>
          <w:rFonts w:cs="Arial"/>
          <w:szCs w:val="24"/>
        </w:rPr>
        <w:t>83</w:t>
      </w:r>
      <w:r>
        <w:rPr>
          <w:rFonts w:cs="Arial"/>
          <w:szCs w:val="24"/>
        </w:rPr>
        <w:fldChar w:fldCharType="end"/>
      </w:r>
      <w:r>
        <w:rPr>
          <w:rFonts w:cs="Arial"/>
          <w:szCs w:val="24"/>
        </w:rPr>
        <w:t xml:space="preserve">. člena tega zakona. </w:t>
      </w:r>
    </w:p>
    <w:p w:rsidR="00A1018B" w:rsidRDefault="00A1018B" w:rsidP="00165E5D">
      <w:pPr>
        <w:rPr>
          <w:rFonts w:cs="Arial"/>
          <w:szCs w:val="24"/>
        </w:rPr>
      </w:pPr>
    </w:p>
    <w:p w:rsidR="00A1018B" w:rsidRDefault="00A1018B" w:rsidP="00165E5D">
      <w:pPr>
        <w:rPr>
          <w:rFonts w:cs="Arial"/>
          <w:szCs w:val="24"/>
        </w:rPr>
      </w:pPr>
      <w:r>
        <w:rPr>
          <w:rFonts w:cs="Arial"/>
          <w:szCs w:val="24"/>
        </w:rPr>
        <w:t xml:space="preserve">(2) Določba drugega odstavka </w:t>
      </w:r>
      <w:r>
        <w:rPr>
          <w:rFonts w:cs="Arial"/>
          <w:szCs w:val="24"/>
        </w:rPr>
        <w:fldChar w:fldCharType="begin"/>
      </w:r>
      <w:r>
        <w:rPr>
          <w:rFonts w:cs="Arial"/>
          <w:szCs w:val="24"/>
        </w:rPr>
        <w:instrText xml:space="preserve"> REF _Ref306869218 \r \h </w:instrText>
      </w:r>
      <w:r w:rsidRPr="00B44B24">
        <w:rPr>
          <w:rFonts w:cs="Arial"/>
          <w:szCs w:val="24"/>
        </w:rPr>
      </w:r>
      <w:r>
        <w:rPr>
          <w:rFonts w:cs="Arial"/>
          <w:szCs w:val="24"/>
        </w:rPr>
        <w:fldChar w:fldCharType="separate"/>
      </w:r>
      <w:r>
        <w:rPr>
          <w:rFonts w:cs="Arial"/>
          <w:szCs w:val="24"/>
        </w:rPr>
        <w:t>83</w:t>
      </w:r>
      <w:r>
        <w:rPr>
          <w:rFonts w:cs="Arial"/>
          <w:szCs w:val="24"/>
        </w:rPr>
        <w:fldChar w:fldCharType="end"/>
      </w:r>
      <w:r>
        <w:rPr>
          <w:rFonts w:cs="Arial"/>
          <w:szCs w:val="24"/>
        </w:rPr>
        <w:t>. člena tega zakona se začne uporabljati z dnem, ko agencija izda odločbo</w:t>
      </w:r>
      <w:r w:rsidRPr="00E064CE">
        <w:t xml:space="preserve"> o regulativnem okviru </w:t>
      </w:r>
      <w:r>
        <w:t>iz</w:t>
      </w:r>
      <w:r w:rsidRPr="00E064CE">
        <w:t xml:space="preserve"> </w:t>
      </w:r>
      <w:r w:rsidRPr="00E064CE">
        <w:fldChar w:fldCharType="begin"/>
      </w:r>
      <w:r w:rsidRPr="00E064CE">
        <w:instrText xml:space="preserve"> REF _Ref289164546 \r \h </w:instrText>
      </w:r>
      <w:r w:rsidRPr="00E064CE">
        <w:fldChar w:fldCharType="separate"/>
      </w:r>
      <w:r>
        <w:t>116</w:t>
      </w:r>
      <w:r w:rsidRPr="00E064CE">
        <w:fldChar w:fldCharType="end"/>
      </w:r>
      <w:r>
        <w:t>. člena</w:t>
      </w:r>
      <w:r w:rsidRPr="00E064CE">
        <w:t xml:space="preserve"> tega zakona</w:t>
      </w:r>
      <w:r>
        <w:rPr>
          <w:rFonts w:cs="Arial"/>
          <w:szCs w:val="24"/>
        </w:rPr>
        <w:t>.</w:t>
      </w:r>
    </w:p>
    <w:p w:rsidR="00A1018B" w:rsidRDefault="00A1018B" w:rsidP="00165E5D">
      <w:pPr>
        <w:rPr>
          <w:rFonts w:cs="Arial"/>
          <w:szCs w:val="24"/>
        </w:rPr>
      </w:pPr>
    </w:p>
    <w:p w:rsidR="00A1018B" w:rsidRDefault="00A1018B" w:rsidP="007D1782">
      <w:pPr>
        <w:pStyle w:val="Obrazloitev"/>
      </w:pPr>
      <w:r w:rsidRPr="0052027E">
        <w:t>Sklenitev pogodb o najemu terja nekaj časa. Po sprejemu zakona bo potrebno skleniti večje število takih pogodb in zato prehodno obdobje enega leta</w:t>
      </w:r>
      <w:r>
        <w:t xml:space="preserve">. </w:t>
      </w:r>
    </w:p>
    <w:p w:rsidR="00A1018B" w:rsidRPr="00662AF2" w:rsidRDefault="00A1018B" w:rsidP="00165E5D">
      <w:pPr>
        <w:rPr>
          <w:rFonts w:cs="Arial"/>
          <w:szCs w:val="24"/>
        </w:rPr>
      </w:pPr>
    </w:p>
    <w:p w:rsidR="00A1018B" w:rsidRDefault="00A1018B" w:rsidP="00391BB3">
      <w:pPr>
        <w:pStyle w:val="Heading5"/>
      </w:pPr>
      <w:bookmarkStart w:id="1829" w:name="_Toc293668867"/>
      <w:bookmarkStart w:id="1830" w:name="_Toc358722453"/>
      <w:r w:rsidRPr="000E57AC">
        <w:t>člen</w:t>
      </w:r>
      <w:r w:rsidRPr="000E57AC">
        <w:br/>
        <w:t xml:space="preserve"> (financiranje </w:t>
      </w:r>
      <w:r>
        <w:t>gospodarske javne službe dejavnost operaterja trga z elektriko</w:t>
      </w:r>
      <w:r w:rsidRPr="000E57AC">
        <w:t>)</w:t>
      </w:r>
      <w:bookmarkEnd w:id="1829"/>
      <w:bookmarkEnd w:id="1830"/>
    </w:p>
    <w:p w:rsidR="00A1018B" w:rsidRDefault="00A1018B" w:rsidP="00165E5D"/>
    <w:p w:rsidR="00A1018B" w:rsidRDefault="00A1018B" w:rsidP="00697812">
      <w:r>
        <w:t xml:space="preserve">(1) Do uveljavitve predpisa iz četrtega odstavka </w:t>
      </w:r>
      <w:r>
        <w:fldChar w:fldCharType="begin"/>
      </w:r>
      <w:r>
        <w:instrText xml:space="preserve"> REF _Ref316298326 \r \h </w:instrText>
      </w:r>
      <w:r>
        <w:fldChar w:fldCharType="separate"/>
      </w:r>
      <w:r>
        <w:t>91</w:t>
      </w:r>
      <w:r>
        <w:fldChar w:fldCharType="end"/>
      </w:r>
      <w:r>
        <w:t xml:space="preserve">. člena tega zakona se gospodarska javna služba dejavnost operaterja trga z električno energijo financira na način, ki je določen v 48. členu Uredbe o načinu izvajanja gospodarske javne službe organiziranje trga z električno energijo (Uradni list RS, št. 8/09). </w:t>
      </w:r>
    </w:p>
    <w:p w:rsidR="00A1018B" w:rsidRDefault="00A1018B" w:rsidP="00697812"/>
    <w:p w:rsidR="00A1018B" w:rsidRDefault="00A1018B" w:rsidP="00697812">
      <w:r>
        <w:t xml:space="preserve">(2) Prispevek iz tretje alineje prvega odstavka 48. člena Uredbe o načinu izvajanja gospodarske javne službe organiziranje trga z električno energijo pomeni po tem zakonu prispevek iz </w:t>
      </w:r>
      <w:r>
        <w:fldChar w:fldCharType="begin"/>
      </w:r>
      <w:r>
        <w:instrText xml:space="preserve"> REF _Ref295995449 \r \h </w:instrText>
      </w:r>
      <w:r>
        <w:fldChar w:fldCharType="separate"/>
      </w:r>
      <w:r>
        <w:t>382</w:t>
      </w:r>
      <w:r>
        <w:fldChar w:fldCharType="end"/>
      </w:r>
      <w:r>
        <w:t>. člena tega zakona;</w:t>
      </w:r>
    </w:p>
    <w:p w:rsidR="00A1018B" w:rsidRDefault="00A1018B" w:rsidP="00697812"/>
    <w:p w:rsidR="00A1018B" w:rsidRDefault="00A1018B" w:rsidP="00165E5D">
      <w:r>
        <w:t xml:space="preserve">(3)  Plačila uporabnikov za storitve centra za podpore iz četrte alineje prvega odstavka 48. člena Uredbe o načinu izvajanja gospodarske javne službe organiziranje trga z električno energijo pomenijo po tem zakonu </w:t>
      </w:r>
      <w:r w:rsidRPr="0079615F">
        <w:t xml:space="preserve">plačila za storitve centra za podpore v zvezi z urejanjem izravnave odstopanj ter prodajo odkupljene električne energije </w:t>
      </w:r>
      <w:r>
        <w:t xml:space="preserve">od proizvajalcev </w:t>
      </w:r>
      <w:r w:rsidRPr="0079615F">
        <w:t xml:space="preserve">iz </w:t>
      </w:r>
      <w:r>
        <w:fldChar w:fldCharType="begin"/>
      </w:r>
      <w:r>
        <w:instrText xml:space="preserve"> REF _Ref296344918 \r \h </w:instrText>
      </w:r>
      <w:r>
        <w:fldChar w:fldCharType="separate"/>
      </w:r>
      <w:r>
        <w:t>378</w:t>
      </w:r>
      <w:r>
        <w:fldChar w:fldCharType="end"/>
      </w:r>
      <w:r w:rsidRPr="0079615F">
        <w:t>. člena tega zakona</w:t>
      </w:r>
      <w:r>
        <w:t xml:space="preserve">.  </w:t>
      </w:r>
    </w:p>
    <w:p w:rsidR="00A1018B" w:rsidRDefault="00A1018B" w:rsidP="00165E5D"/>
    <w:p w:rsidR="00A1018B" w:rsidRDefault="00A1018B" w:rsidP="000D20C7">
      <w:pPr>
        <w:pStyle w:val="Obrazloitev"/>
      </w:pPr>
      <w:r>
        <w:t>Člen ureja financiranje Operaterja trga, dokler Vlada na novo ne določi višine virov financiranja.</w:t>
      </w:r>
    </w:p>
    <w:p w:rsidR="00A1018B" w:rsidRPr="00701CF0" w:rsidRDefault="00A1018B" w:rsidP="00391BB3">
      <w:pPr>
        <w:pStyle w:val="Heading5"/>
      </w:pPr>
      <w:bookmarkStart w:id="1831" w:name="_Toc358722454"/>
      <w:r>
        <w:t>člen</w:t>
      </w:r>
      <w:r>
        <w:br/>
        <w:t>(rok za izdajo predpisov in drugih splošnih aktov)</w:t>
      </w:r>
      <w:bookmarkEnd w:id="1831"/>
    </w:p>
    <w:p w:rsidR="00A1018B" w:rsidRDefault="00A1018B" w:rsidP="00370185">
      <w:pPr>
        <w:jc w:val="center"/>
        <w:rPr>
          <w:szCs w:val="24"/>
        </w:rPr>
      </w:pPr>
    </w:p>
    <w:p w:rsidR="00A1018B" w:rsidRDefault="00A1018B" w:rsidP="00370185">
      <w:pPr>
        <w:rPr>
          <w:szCs w:val="24"/>
        </w:rPr>
      </w:pPr>
      <w:r>
        <w:rPr>
          <w:szCs w:val="24"/>
        </w:rPr>
        <w:t xml:space="preserve">(1) Agencija mora najkasneje v 1 letu po uveljavitvi tega zakona uskladiti  splošne akte za izvrševanje javnih pooblastil, razen splošnih aktov, za katere velja prehodna določba iz </w:t>
      </w:r>
      <w:r>
        <w:rPr>
          <w:szCs w:val="24"/>
        </w:rPr>
        <w:fldChar w:fldCharType="begin"/>
      </w:r>
      <w:r>
        <w:rPr>
          <w:szCs w:val="24"/>
        </w:rPr>
        <w:instrText xml:space="preserve"> REF _Ref358374011 \r \h </w:instrText>
      </w:r>
      <w:r w:rsidRPr="00B44B24">
        <w:rPr>
          <w:szCs w:val="24"/>
        </w:rPr>
      </w:r>
      <w:r>
        <w:rPr>
          <w:szCs w:val="24"/>
        </w:rPr>
        <w:fldChar w:fldCharType="separate"/>
      </w:r>
      <w:r>
        <w:rPr>
          <w:szCs w:val="24"/>
        </w:rPr>
        <w:t>533</w:t>
      </w:r>
      <w:r>
        <w:rPr>
          <w:szCs w:val="24"/>
        </w:rPr>
        <w:fldChar w:fldCharType="end"/>
      </w:r>
      <w:r>
        <w:rPr>
          <w:szCs w:val="24"/>
        </w:rPr>
        <w:t>. člena.</w:t>
      </w:r>
    </w:p>
    <w:p w:rsidR="00A1018B" w:rsidRDefault="00A1018B" w:rsidP="00370185">
      <w:pPr>
        <w:rPr>
          <w:szCs w:val="24"/>
        </w:rPr>
      </w:pPr>
    </w:p>
    <w:p w:rsidR="00A1018B" w:rsidRDefault="00A1018B" w:rsidP="00370185">
      <w:pPr>
        <w:rPr>
          <w:szCs w:val="24"/>
        </w:rPr>
      </w:pPr>
      <w:r>
        <w:rPr>
          <w:szCs w:val="24"/>
        </w:rPr>
        <w:t>(2) Operaterji morajo najkasneje v 1 letu po uveljavitvi tega zakona uskladiti akte, ki jih izdajajo po javnem pooblastilu.</w:t>
      </w:r>
    </w:p>
    <w:p w:rsidR="00A1018B" w:rsidRDefault="00A1018B" w:rsidP="00370185">
      <w:pPr>
        <w:rPr>
          <w:szCs w:val="24"/>
        </w:rPr>
      </w:pPr>
    </w:p>
    <w:p w:rsidR="00A1018B" w:rsidRPr="00AB2F97" w:rsidRDefault="00A1018B" w:rsidP="00AB2F97">
      <w:pPr>
        <w:pStyle w:val="ListParagraph"/>
        <w:ind w:left="360"/>
        <w:rPr>
          <w:szCs w:val="24"/>
        </w:rPr>
      </w:pPr>
    </w:p>
    <w:p w:rsidR="00A1018B" w:rsidRPr="00AB2F97" w:rsidRDefault="00A1018B" w:rsidP="00AB2F97">
      <w:pPr>
        <w:pStyle w:val="Obrazloitev"/>
      </w:pPr>
      <w:r>
        <w:t>Člen velja za tri operaterje in Agencijo ter določa rok za uskladitev podzakonskih aktov.</w:t>
      </w:r>
    </w:p>
    <w:p w:rsidR="00A1018B" w:rsidRPr="00AB2F97" w:rsidRDefault="00A1018B" w:rsidP="00391BB3">
      <w:pPr>
        <w:pStyle w:val="Heading5"/>
      </w:pPr>
      <w:bookmarkStart w:id="1832" w:name="_Toc358722455"/>
      <w:r w:rsidRPr="00AB2F97">
        <w:t>člen</w:t>
      </w:r>
      <w:r w:rsidRPr="00AB2F97">
        <w:br/>
        <w:t>(razveljavitev in začasna uporaba podzakonskih aktov)</w:t>
      </w:r>
      <w:bookmarkEnd w:id="1832"/>
    </w:p>
    <w:p w:rsidR="00A1018B" w:rsidRPr="009363EA" w:rsidRDefault="00A1018B" w:rsidP="009D0BC4">
      <w:pPr>
        <w:rPr>
          <w:rFonts w:cs="Arial"/>
          <w:highlight w:val="yellow"/>
        </w:rPr>
      </w:pPr>
    </w:p>
    <w:p w:rsidR="00A1018B" w:rsidRPr="008610C3" w:rsidRDefault="00A1018B" w:rsidP="009D0BC4">
      <w:pPr>
        <w:rPr>
          <w:rFonts w:cs="Arial"/>
        </w:rPr>
      </w:pPr>
      <w:r>
        <w:rPr>
          <w:rFonts w:cs="Arial"/>
        </w:rPr>
        <w:t xml:space="preserve"> (1) </w:t>
      </w:r>
      <w:r w:rsidRPr="008610C3">
        <w:rPr>
          <w:rFonts w:cs="Arial"/>
        </w:rPr>
        <w:t xml:space="preserve">Do sprejema </w:t>
      </w:r>
      <w:r>
        <w:rPr>
          <w:rFonts w:cs="Arial"/>
        </w:rPr>
        <w:t xml:space="preserve">uredbe iz 4. odstavka </w:t>
      </w:r>
      <w:r>
        <w:rPr>
          <w:rFonts w:cs="Arial"/>
        </w:rPr>
        <w:fldChar w:fldCharType="begin"/>
      </w:r>
      <w:r>
        <w:rPr>
          <w:rFonts w:cs="Arial"/>
        </w:rPr>
        <w:instrText xml:space="preserve"> REF _Ref316300245 \r \h </w:instrText>
      </w:r>
      <w:r w:rsidRPr="00B44B24">
        <w:rPr>
          <w:rFonts w:cs="Arial"/>
        </w:rPr>
      </w:r>
      <w:r>
        <w:rPr>
          <w:rFonts w:cs="Arial"/>
        </w:rPr>
        <w:fldChar w:fldCharType="separate"/>
      </w:r>
      <w:r>
        <w:rPr>
          <w:rFonts w:cs="Arial"/>
        </w:rPr>
        <w:t>139</w:t>
      </w:r>
      <w:r>
        <w:rPr>
          <w:rFonts w:cs="Arial"/>
        </w:rPr>
        <w:fldChar w:fldCharType="end"/>
      </w:r>
      <w:r>
        <w:rPr>
          <w:rFonts w:cs="Arial"/>
        </w:rPr>
        <w:t xml:space="preserve">. člena se smiselno uporablja </w:t>
      </w:r>
      <w:r w:rsidRPr="002B1997">
        <w:rPr>
          <w:rFonts w:cs="Arial"/>
        </w:rPr>
        <w:t>Uredba o omejevanju obtežb in porabe električne energije v elektroenergetskem sistemu</w:t>
      </w:r>
      <w:r>
        <w:rPr>
          <w:rFonts w:cs="Arial"/>
        </w:rPr>
        <w:t xml:space="preserve"> (</w:t>
      </w:r>
      <w:r w:rsidRPr="002B1997">
        <w:rPr>
          <w:rFonts w:cs="Arial"/>
        </w:rPr>
        <w:t xml:space="preserve">Ur.l. RS, št. </w:t>
      </w:r>
      <w:hyperlink r:id="rId10" w:tgtFrame="_blank" w:history="1">
        <w:r w:rsidRPr="002B1997">
          <w:rPr>
            <w:rFonts w:cs="Arial"/>
          </w:rPr>
          <w:t>42/1995</w:t>
        </w:r>
      </w:hyperlink>
      <w:r>
        <w:rPr>
          <w:rFonts w:cs="Arial"/>
        </w:rPr>
        <w:t xml:space="preserve">, </w:t>
      </w:r>
      <w:r w:rsidRPr="002B1997">
        <w:rPr>
          <w:rFonts w:cs="Arial"/>
        </w:rPr>
        <w:t xml:space="preserve">Ur.l. RS, št. </w:t>
      </w:r>
      <w:hyperlink r:id="rId11" w:tgtFrame="_blank" w:history="1">
        <w:r w:rsidRPr="002B1997">
          <w:t>64/1995</w:t>
        </w:r>
      </w:hyperlink>
      <w:r w:rsidRPr="002B1997">
        <w:rPr>
          <w:rFonts w:cs="Arial"/>
        </w:rPr>
        <w:t>)</w:t>
      </w:r>
    </w:p>
    <w:p w:rsidR="00A1018B" w:rsidRDefault="00A1018B" w:rsidP="009D0BC4">
      <w:pPr>
        <w:rPr>
          <w:rFonts w:cs="Arial"/>
          <w:highlight w:val="yellow"/>
        </w:rPr>
      </w:pPr>
    </w:p>
    <w:p w:rsidR="00A1018B" w:rsidRDefault="00A1018B" w:rsidP="009D0BC4">
      <w:pPr>
        <w:rPr>
          <w:rFonts w:cs="Arial"/>
        </w:rPr>
      </w:pPr>
      <w:r w:rsidRPr="002B1997">
        <w:rPr>
          <w:rFonts w:cs="Arial"/>
        </w:rPr>
        <w:t xml:space="preserve">(2) Do sprejema </w:t>
      </w:r>
      <w:r>
        <w:rPr>
          <w:rFonts w:cs="Arial"/>
        </w:rPr>
        <w:t xml:space="preserve">aktov iz 5. odstavka </w:t>
      </w:r>
      <w:r>
        <w:rPr>
          <w:rFonts w:cs="Arial"/>
        </w:rPr>
        <w:fldChar w:fldCharType="begin"/>
      </w:r>
      <w:r>
        <w:rPr>
          <w:rFonts w:cs="Arial"/>
        </w:rPr>
        <w:instrText xml:space="preserve"> REF _Ref316301138 \r \h </w:instrText>
      </w:r>
      <w:r w:rsidRPr="00B44B24">
        <w:rPr>
          <w:rFonts w:cs="Arial"/>
        </w:rPr>
      </w:r>
      <w:r>
        <w:rPr>
          <w:rFonts w:cs="Arial"/>
        </w:rPr>
        <w:fldChar w:fldCharType="separate"/>
      </w:r>
      <w:r>
        <w:rPr>
          <w:rFonts w:cs="Arial"/>
        </w:rPr>
        <w:t>137</w:t>
      </w:r>
      <w:r>
        <w:rPr>
          <w:rFonts w:cs="Arial"/>
        </w:rPr>
        <w:fldChar w:fldCharType="end"/>
      </w:r>
      <w:r>
        <w:rPr>
          <w:rFonts w:cs="Arial"/>
        </w:rPr>
        <w:t xml:space="preserve">. člena se za prenosni sistem smiselno uporabljajo </w:t>
      </w:r>
      <w:hyperlink r:id="rId12" w:tgtFrame="centralno" w:history="1">
        <w:r w:rsidRPr="00D17131">
          <w:t>Sistemska obratovalna navodila za prenosno omrežje električne energije</w:t>
        </w:r>
      </w:hyperlink>
      <w:r>
        <w:rPr>
          <w:rFonts w:cs="Arial"/>
        </w:rPr>
        <w:t xml:space="preserve"> (</w:t>
      </w:r>
      <w:r w:rsidRPr="00D17131">
        <w:rPr>
          <w:rFonts w:cs="Arial"/>
        </w:rPr>
        <w:t xml:space="preserve">Ur.l. RS, št. </w:t>
      </w:r>
      <w:hyperlink r:id="rId13" w:tgtFrame="_blank" w:history="1">
        <w:r w:rsidRPr="00D17131">
          <w:t>49/2007</w:t>
        </w:r>
      </w:hyperlink>
      <w:r>
        <w:rPr>
          <w:rFonts w:cs="Arial"/>
        </w:rPr>
        <w:t xml:space="preserve">) in Splošni pogoji za dobavo in odjem električne energije iz prenosnega omrežja Slovenije (Ur.l.RS, št. 18/2013), za distribucijski sistem pa </w:t>
      </w:r>
      <w:hyperlink r:id="rId14" w:tgtFrame="centralno" w:history="1">
        <w:r w:rsidRPr="00400D35">
          <w:t>Sistemska obratovalna navodila za distribucijsko omrežje električne energije</w:t>
        </w:r>
      </w:hyperlink>
      <w:r w:rsidRPr="00400D35">
        <w:rPr>
          <w:rFonts w:cs="Arial"/>
        </w:rPr>
        <w:t xml:space="preserve"> (Ur.l. RS, št. </w:t>
      </w:r>
      <w:hyperlink r:id="rId15" w:tgtFrame="_blank" w:history="1">
        <w:r w:rsidRPr="00400D35">
          <w:t>41/2011</w:t>
        </w:r>
      </w:hyperlink>
      <w:r w:rsidRPr="00400D35">
        <w:rPr>
          <w:rFonts w:cs="Arial"/>
        </w:rPr>
        <w:t xml:space="preserve">) in </w:t>
      </w:r>
      <w:hyperlink r:id="rId16" w:tgtFrame="centralno" w:history="1">
        <w:r w:rsidRPr="00400D35">
          <w:t>Splošni pogoji za dobavo in odjem električne energije iz distribucijskega omrežja električne energije</w:t>
        </w:r>
      </w:hyperlink>
      <w:r>
        <w:rPr>
          <w:rFonts w:cs="Arial"/>
        </w:rPr>
        <w:t xml:space="preserve"> (</w:t>
      </w:r>
      <w:r w:rsidRPr="00400D35">
        <w:rPr>
          <w:rFonts w:cs="Arial"/>
        </w:rPr>
        <w:t xml:space="preserve">Ur.l. RS, št. </w:t>
      </w:r>
      <w:hyperlink r:id="rId17" w:tgtFrame="_blank" w:history="1">
        <w:r w:rsidRPr="00400D35">
          <w:t>126/2007</w:t>
        </w:r>
      </w:hyperlink>
      <w:r>
        <w:rPr>
          <w:rFonts w:cs="Arial"/>
        </w:rPr>
        <w:t xml:space="preserve">, </w:t>
      </w:r>
      <w:r w:rsidRPr="00400D35">
        <w:rPr>
          <w:rFonts w:cs="Arial"/>
        </w:rPr>
        <w:t>1/20</w:t>
      </w:r>
      <w:r>
        <w:rPr>
          <w:rFonts w:cs="Arial"/>
        </w:rPr>
        <w:t>0</w:t>
      </w:r>
      <w:r w:rsidRPr="00400D35">
        <w:rPr>
          <w:rFonts w:cs="Arial"/>
        </w:rPr>
        <w:t>8 popr.)</w:t>
      </w:r>
    </w:p>
    <w:p w:rsidR="00A1018B" w:rsidRDefault="00A1018B" w:rsidP="009D0BC4">
      <w:pPr>
        <w:rPr>
          <w:rFonts w:cs="Arial"/>
        </w:rPr>
      </w:pPr>
    </w:p>
    <w:p w:rsidR="00A1018B" w:rsidRDefault="00A1018B" w:rsidP="00231B5C">
      <w:pPr>
        <w:rPr>
          <w:rFonts w:cs="Arial"/>
        </w:rPr>
      </w:pPr>
      <w:r>
        <w:rPr>
          <w:rFonts w:cs="Arial"/>
        </w:rPr>
        <w:t xml:space="preserve">(3) </w:t>
      </w:r>
      <w:r w:rsidRPr="00231B5C">
        <w:rPr>
          <w:rFonts w:cs="Arial"/>
        </w:rPr>
        <w:t>Z uveljavitvijo tega zakona se prenha uporabljati Uredba o določitvi prekrškov in sankcij zanje za kršitve določb Uredbe 1228/2003/ES (Ur. l. RS, št. 105/07)</w:t>
      </w:r>
    </w:p>
    <w:p w:rsidR="00A1018B" w:rsidRDefault="00A1018B" w:rsidP="00231B5C">
      <w:pPr>
        <w:rPr>
          <w:rFonts w:cs="Arial"/>
        </w:rPr>
      </w:pPr>
    </w:p>
    <w:p w:rsidR="00A1018B" w:rsidRPr="00231B5C" w:rsidRDefault="00A1018B" w:rsidP="00231B5C">
      <w:pPr>
        <w:rPr>
          <w:rFonts w:cs="Arial"/>
        </w:rPr>
      </w:pPr>
      <w:r>
        <w:rPr>
          <w:rFonts w:cs="Arial"/>
        </w:rPr>
        <w:t xml:space="preserve">(4) </w:t>
      </w:r>
      <w:hyperlink r:id="rId18" w:tgtFrame="centralno" w:history="1">
        <w:r w:rsidRPr="00C84643">
          <w:rPr>
            <w:rFonts w:cs="Arial"/>
          </w:rPr>
          <w:t>Uredba o energetski infrastrukturi</w:t>
        </w:r>
      </w:hyperlink>
      <w:r w:rsidRPr="00C84643">
        <w:rPr>
          <w:rFonts w:cs="Arial"/>
        </w:rPr>
        <w:t xml:space="preserve"> (Ur.l. RS, št. </w:t>
      </w:r>
      <w:hyperlink r:id="rId19" w:tgtFrame="_blank" w:history="1">
        <w:r w:rsidRPr="00C84643">
          <w:rPr>
            <w:rFonts w:cs="Arial"/>
          </w:rPr>
          <w:t>62/2003</w:t>
        </w:r>
      </w:hyperlink>
      <w:r w:rsidRPr="00C84643">
        <w:rPr>
          <w:rFonts w:cs="Arial"/>
        </w:rPr>
        <w:t xml:space="preserve">, </w:t>
      </w:r>
      <w:hyperlink r:id="rId20" w:tgtFrame="_blank" w:history="1">
        <w:r w:rsidRPr="00C84643">
          <w:rPr>
            <w:rFonts w:cs="Arial"/>
          </w:rPr>
          <w:t>88/2003</w:t>
        </w:r>
      </w:hyperlink>
      <w:r w:rsidRPr="00C84643">
        <w:rPr>
          <w:rFonts w:cs="Arial"/>
        </w:rPr>
        <w:t xml:space="preserve">, </w:t>
      </w:r>
      <w:hyperlink r:id="rId21" w:tgtFrame="_blank" w:history="1">
        <w:r w:rsidRPr="00C84643">
          <w:rPr>
            <w:rFonts w:cs="Arial"/>
          </w:rPr>
          <w:t>75/2010</w:t>
        </w:r>
      </w:hyperlink>
      <w:r w:rsidRPr="00C84643">
        <w:rPr>
          <w:rFonts w:cs="Arial"/>
        </w:rPr>
        <w:t xml:space="preserve">, </w:t>
      </w:r>
      <w:hyperlink r:id="rId22" w:tgtFrame="_blank" w:history="1">
        <w:r w:rsidRPr="00C84643">
          <w:rPr>
            <w:rFonts w:cs="Arial"/>
          </w:rPr>
          <w:t>53/2011</w:t>
        </w:r>
      </w:hyperlink>
      <w:r w:rsidRPr="00C84643">
        <w:rPr>
          <w:rFonts w:cs="Arial"/>
        </w:rPr>
        <w:t xml:space="preserve">) </w:t>
      </w:r>
      <w:r>
        <w:rPr>
          <w:rFonts w:cs="Arial"/>
        </w:rPr>
        <w:t xml:space="preserve">in </w:t>
      </w:r>
      <w:hyperlink r:id="rId23" w:tgtFrame="centralno" w:history="1">
        <w:r w:rsidRPr="00C84643">
          <w:t>Uredba o vzdrževalnih delih v javno korist na področju energetike</w:t>
        </w:r>
      </w:hyperlink>
      <w:r w:rsidRPr="00C84643">
        <w:rPr>
          <w:rFonts w:cs="Arial"/>
        </w:rPr>
        <w:t xml:space="preserve"> </w:t>
      </w:r>
      <w:r>
        <w:rPr>
          <w:rFonts w:cs="Arial"/>
        </w:rPr>
        <w:t>(</w:t>
      </w:r>
      <w:r w:rsidRPr="00C84643">
        <w:rPr>
          <w:rFonts w:cs="Arial"/>
        </w:rPr>
        <w:t xml:space="preserve">Ur.l. RS, št. </w:t>
      </w:r>
      <w:hyperlink r:id="rId24" w:tgtFrame="_blank" w:history="1">
        <w:r w:rsidRPr="00C84643">
          <w:t>125/2004</w:t>
        </w:r>
      </w:hyperlink>
      <w:r w:rsidRPr="00C84643">
        <w:rPr>
          <w:rFonts w:cs="Arial"/>
        </w:rPr>
        <w:t xml:space="preserve">, </w:t>
      </w:r>
      <w:hyperlink r:id="rId25" w:tgtFrame="_blank" w:history="1">
        <w:r w:rsidRPr="00C84643">
          <w:t>71/2009</w:t>
        </w:r>
      </w:hyperlink>
      <w:r w:rsidRPr="00C84643">
        <w:rPr>
          <w:rFonts w:cs="Arial"/>
        </w:rPr>
        <w:t xml:space="preserve">, </w:t>
      </w:r>
      <w:hyperlink r:id="rId26" w:tgtFrame="_blank" w:history="1">
        <w:r w:rsidRPr="00C84643">
          <w:t>22/2010</w:t>
        </w:r>
      </w:hyperlink>
      <w:r w:rsidRPr="00C84643">
        <w:rPr>
          <w:rFonts w:cs="Arial"/>
        </w:rPr>
        <w:t>-EZ-D</w:t>
      </w:r>
      <w:r>
        <w:rPr>
          <w:rFonts w:cs="Arial"/>
        </w:rPr>
        <w:t>) ostajata v veljavi.</w:t>
      </w:r>
    </w:p>
    <w:p w:rsidR="00A1018B" w:rsidRDefault="00A1018B" w:rsidP="009D0BC4">
      <w:pPr>
        <w:rPr>
          <w:rFonts w:cs="Arial"/>
        </w:rPr>
      </w:pPr>
    </w:p>
    <w:p w:rsidR="00A1018B" w:rsidRDefault="00A1018B" w:rsidP="00AB2F97">
      <w:pPr>
        <w:rPr>
          <w:rFonts w:cs="Arial"/>
        </w:rPr>
      </w:pPr>
    </w:p>
    <w:p w:rsidR="00A1018B" w:rsidRPr="00AB2F97" w:rsidRDefault="00A1018B" w:rsidP="00AB2F97">
      <w:pPr>
        <w:pStyle w:val="Obrazloitev"/>
      </w:pPr>
      <w:r>
        <w:t>Člen posebej določa smisleno uporabo z anekatere konkretne podzakonske akte, katerih veljavnost in upooraba je nekoliko bolj zapletena in se jih teže interpretira v skladu s prejšnjim členom. Kazenske določbe iz preklicane uredbe so prenesene v ta zakon, za določbe nove uredbe.</w:t>
      </w:r>
    </w:p>
    <w:p w:rsidR="00A1018B" w:rsidRPr="002305C1" w:rsidRDefault="00A1018B" w:rsidP="001E2586">
      <w:pPr>
        <w:pStyle w:val="Heading4"/>
        <w:rPr>
          <w:b w:val="0"/>
          <w:sz w:val="24"/>
          <w:szCs w:val="24"/>
        </w:rPr>
      </w:pPr>
      <w:bookmarkStart w:id="1833" w:name="_Toc358722456"/>
      <w:r w:rsidRPr="003D5320">
        <w:rPr>
          <w:b w:val="0"/>
          <w:sz w:val="24"/>
          <w:szCs w:val="24"/>
        </w:rPr>
        <w:t>III. Prehodne določbe za tretji del zakona</w:t>
      </w:r>
      <w:bookmarkEnd w:id="1833"/>
    </w:p>
    <w:p w:rsidR="00A1018B" w:rsidRDefault="00A1018B" w:rsidP="00370185">
      <w:pPr>
        <w:pStyle w:val="ListParagraph1"/>
        <w:ind w:left="0"/>
        <w:rPr>
          <w:szCs w:val="24"/>
        </w:rPr>
      </w:pPr>
      <w:bookmarkStart w:id="1834" w:name="_Toc293062866"/>
      <w:bookmarkStart w:id="1835" w:name="_Ref294735739"/>
      <w:r w:rsidRPr="00662AF2" w:rsidDel="00D72F60">
        <w:t xml:space="preserve"> </w:t>
      </w:r>
      <w:bookmarkStart w:id="1836" w:name="_Toc315428290"/>
      <w:bookmarkStart w:id="1837" w:name="_Toc315428292"/>
      <w:bookmarkStart w:id="1838" w:name="_Toc315428294"/>
      <w:bookmarkEnd w:id="1834"/>
      <w:bookmarkEnd w:id="1835"/>
      <w:bookmarkEnd w:id="1836"/>
      <w:bookmarkEnd w:id="1837"/>
      <w:bookmarkEnd w:id="1838"/>
    </w:p>
    <w:p w:rsidR="00A1018B" w:rsidRDefault="00A1018B" w:rsidP="00391BB3">
      <w:pPr>
        <w:pStyle w:val="Heading5"/>
      </w:pPr>
      <w:bookmarkStart w:id="1839" w:name="_Toc316047605"/>
      <w:bookmarkStart w:id="1840" w:name="_Toc316047606"/>
      <w:bookmarkStart w:id="1841" w:name="_Toc316047607"/>
      <w:bookmarkStart w:id="1842" w:name="_Toc316047608"/>
      <w:bookmarkStart w:id="1843" w:name="_Toc358722457"/>
      <w:bookmarkEnd w:id="1839"/>
      <w:bookmarkEnd w:id="1840"/>
      <w:bookmarkEnd w:id="1841"/>
      <w:bookmarkEnd w:id="1842"/>
      <w:r>
        <w:t>člen</w:t>
      </w:r>
      <w:r>
        <w:br/>
        <w:t>(izvajanje naložb iz 10-letnega razvojnega načrta)</w:t>
      </w:r>
      <w:bookmarkEnd w:id="1843"/>
    </w:p>
    <w:p w:rsidR="00A1018B" w:rsidRDefault="00A1018B" w:rsidP="00876E7F">
      <w:pPr>
        <w:rPr>
          <w:szCs w:val="24"/>
        </w:rPr>
      </w:pPr>
    </w:p>
    <w:p w:rsidR="00A1018B" w:rsidRDefault="00A1018B" w:rsidP="00876E7F">
      <w:pPr>
        <w:rPr>
          <w:szCs w:val="24"/>
        </w:rPr>
      </w:pPr>
      <w:r>
        <w:rPr>
          <w:szCs w:val="24"/>
        </w:rPr>
        <w:t xml:space="preserve">Za naložbe operaterja prenosnega sistema, ki jih izvaja v okviru zadnjega 10-letnega načrta razvoja omrežja, ki je bil potrjen pred uveljavitvijo tega zakona, se ne uporabljajo določbe petega odstavka </w:t>
      </w:r>
      <w:r>
        <w:rPr>
          <w:szCs w:val="24"/>
        </w:rPr>
        <w:fldChar w:fldCharType="begin"/>
      </w:r>
      <w:r>
        <w:rPr>
          <w:szCs w:val="24"/>
        </w:rPr>
        <w:instrText xml:space="preserve"> REF _Ref294739870 \r \h </w:instrText>
      </w:r>
      <w:r w:rsidRPr="00B44B24">
        <w:rPr>
          <w:szCs w:val="24"/>
        </w:rPr>
      </w:r>
      <w:r>
        <w:rPr>
          <w:szCs w:val="24"/>
        </w:rPr>
        <w:fldChar w:fldCharType="separate"/>
      </w:r>
      <w:r>
        <w:rPr>
          <w:szCs w:val="24"/>
        </w:rPr>
        <w:t>245</w:t>
      </w:r>
      <w:r>
        <w:rPr>
          <w:szCs w:val="24"/>
        </w:rPr>
        <w:fldChar w:fldCharType="end"/>
      </w:r>
      <w:r>
        <w:rPr>
          <w:szCs w:val="24"/>
        </w:rPr>
        <w:t>. člena tega zakona, če je za posamezno naložbo operater sistema do uveljavitve tega zakona sklenil eno ali več pogodb o najemu posojila ali poroštvu za obveznosti iz posojil.</w:t>
      </w:r>
      <w:r w:rsidRPr="00430E11">
        <w:rPr>
          <w:szCs w:val="24"/>
        </w:rPr>
        <w:t xml:space="preserve"> </w:t>
      </w:r>
      <w:r>
        <w:rPr>
          <w:szCs w:val="24"/>
        </w:rPr>
        <w:t xml:space="preserve"> </w:t>
      </w:r>
    </w:p>
    <w:p w:rsidR="00A1018B" w:rsidRDefault="00A1018B" w:rsidP="00876E7F">
      <w:pPr>
        <w:rPr>
          <w:szCs w:val="24"/>
        </w:rPr>
      </w:pPr>
    </w:p>
    <w:p w:rsidR="00A1018B" w:rsidRDefault="00A1018B" w:rsidP="007D1782">
      <w:pPr>
        <w:pStyle w:val="Obrazloitev"/>
      </w:pPr>
      <w:r w:rsidRPr="00B0459E">
        <w:t xml:space="preserve">Zaradi zagotavlja možne neustavnosti zakona z vidika njegove retroaktivnosti, ki se nanašajo na že sprejete in izvajane finančne aktivnosti oziroma obveznosti za naložbene aktivnosti iz zadnjega 10-letnega načrta razvoja omrežja, ki je bil potrjen pred uveljavitvijo tega zakona, se ne uporabljajo določbe tega zakona glede zmanjšanega pokritja celotnega upravičenega stroška amortizacije v regulativnem obdobju.  </w:t>
      </w:r>
    </w:p>
    <w:p w:rsidR="00A1018B" w:rsidRPr="00537EC1" w:rsidRDefault="00A1018B" w:rsidP="00876E7F">
      <w:pPr>
        <w:rPr>
          <w:szCs w:val="24"/>
        </w:rPr>
      </w:pPr>
    </w:p>
    <w:p w:rsidR="00A1018B" w:rsidRPr="00537EC1" w:rsidRDefault="00A1018B" w:rsidP="00391BB3">
      <w:pPr>
        <w:pStyle w:val="Heading5"/>
      </w:pPr>
      <w:bookmarkStart w:id="1844" w:name="_Toc293062867"/>
      <w:bookmarkStart w:id="1845" w:name="_Toc358722458"/>
      <w:r w:rsidRPr="00537EC1">
        <w:t>člen</w:t>
      </w:r>
      <w:r>
        <w:br/>
        <w:t>(prehod obstoječih pogodb o prenosu na nov sistem)</w:t>
      </w:r>
      <w:bookmarkEnd w:id="1844"/>
      <w:bookmarkEnd w:id="1845"/>
    </w:p>
    <w:p w:rsidR="00A1018B" w:rsidRPr="00537EC1" w:rsidRDefault="00A1018B" w:rsidP="00876E7F">
      <w:pPr>
        <w:rPr>
          <w:rFonts w:cs="Arial"/>
          <w:szCs w:val="24"/>
        </w:rPr>
      </w:pPr>
    </w:p>
    <w:p w:rsidR="00A1018B" w:rsidRDefault="00A1018B" w:rsidP="00876E7F">
      <w:pPr>
        <w:rPr>
          <w:rFonts w:cs="Arial"/>
          <w:szCs w:val="24"/>
        </w:rPr>
      </w:pPr>
      <w:r>
        <w:rPr>
          <w:rFonts w:cs="Arial"/>
          <w:szCs w:val="24"/>
        </w:rPr>
        <w:t xml:space="preserve">(1) </w:t>
      </w:r>
      <w:r w:rsidRPr="00537EC1">
        <w:rPr>
          <w:rFonts w:cs="Arial"/>
          <w:szCs w:val="24"/>
        </w:rPr>
        <w:t xml:space="preserve">Šteje se, da imajo uporabniki prenosnega sistema, ki imajo z dnem </w:t>
      </w:r>
      <w:r>
        <w:rPr>
          <w:rFonts w:cs="Arial"/>
          <w:szCs w:val="24"/>
        </w:rPr>
        <w:t>uveljavitve tega zakona</w:t>
      </w:r>
      <w:r w:rsidRPr="00537EC1">
        <w:rPr>
          <w:rFonts w:cs="Arial"/>
          <w:szCs w:val="24"/>
        </w:rPr>
        <w:t xml:space="preserve"> z operaterjem prenosnega sistema sklenjeno pogodbo o dostopu, sklenjene pogodbe o prenosu za vsako vstopno točko in za vsako izstopno točko iz prenosnega sistema v obsegu in pod pogoji sklenjene pogodbe o dostopu. Če ima oseba, ki opravljanja dejavnost dobave zemeljskega plina in dejavnosti operaterja distribucijskega sistema sklenjeno pogodbo o dostopu do prenosnega sistema po prejšnjem stavku, se šteje, da ima sklenjeno pogodbo o </w:t>
      </w:r>
      <w:r>
        <w:rPr>
          <w:rFonts w:cs="Arial"/>
          <w:szCs w:val="24"/>
        </w:rPr>
        <w:t xml:space="preserve">prenosu na </w:t>
      </w:r>
      <w:r w:rsidRPr="00537EC1">
        <w:rPr>
          <w:rFonts w:cs="Arial"/>
          <w:szCs w:val="24"/>
        </w:rPr>
        <w:t>vstopni točk</w:t>
      </w:r>
      <w:r>
        <w:rPr>
          <w:rFonts w:cs="Arial"/>
          <w:szCs w:val="24"/>
        </w:rPr>
        <w:t>i</w:t>
      </w:r>
      <w:r w:rsidRPr="00537EC1">
        <w:rPr>
          <w:rFonts w:cs="Arial"/>
          <w:szCs w:val="24"/>
        </w:rPr>
        <w:t xml:space="preserve"> kot dobavitelj in </w:t>
      </w:r>
      <w:r>
        <w:rPr>
          <w:rFonts w:cs="Arial"/>
          <w:szCs w:val="24"/>
        </w:rPr>
        <w:t>na</w:t>
      </w:r>
      <w:r w:rsidRPr="00537EC1">
        <w:rPr>
          <w:rFonts w:cs="Arial"/>
          <w:szCs w:val="24"/>
        </w:rPr>
        <w:t xml:space="preserve"> izstopni točk</w:t>
      </w:r>
      <w:r>
        <w:rPr>
          <w:rFonts w:cs="Arial"/>
          <w:szCs w:val="24"/>
        </w:rPr>
        <w:t>i</w:t>
      </w:r>
      <w:r w:rsidRPr="00537EC1">
        <w:rPr>
          <w:rFonts w:cs="Arial"/>
          <w:szCs w:val="24"/>
        </w:rPr>
        <w:t>, kjer je priključen distribucijski sistem, kot operater distribucijskega sistema.</w:t>
      </w:r>
    </w:p>
    <w:p w:rsidR="00A1018B" w:rsidRDefault="00A1018B" w:rsidP="00876E7F">
      <w:pPr>
        <w:rPr>
          <w:rFonts w:cs="Arial"/>
          <w:szCs w:val="24"/>
        </w:rPr>
      </w:pPr>
    </w:p>
    <w:p w:rsidR="00A1018B" w:rsidRDefault="00A1018B" w:rsidP="00876E7F">
      <w:pPr>
        <w:rPr>
          <w:rFonts w:cs="Arial"/>
          <w:szCs w:val="24"/>
        </w:rPr>
      </w:pPr>
    </w:p>
    <w:p w:rsidR="00A1018B" w:rsidRDefault="00A1018B" w:rsidP="00CF1270">
      <w:pPr>
        <w:pStyle w:val="Obrazloitev"/>
      </w:pPr>
      <w:r w:rsidRPr="00B0459E">
        <w:t xml:space="preserve">S tem členom prevedemo dosedanji sistem pogodbe o dostopu za vstopne in izstopne zmogljivosti, na sistem ločene pogodbe za vstopne in izstopne zmogljivosti na posameznih vstopnih in izstopnih točkah, s katerimi se lahko potem tudi ločeno trguje. </w:t>
      </w:r>
    </w:p>
    <w:p w:rsidR="00A1018B" w:rsidRPr="00537EC1" w:rsidRDefault="00A1018B" w:rsidP="00876E7F">
      <w:pPr>
        <w:rPr>
          <w:rFonts w:cs="Arial"/>
          <w:szCs w:val="24"/>
        </w:rPr>
      </w:pPr>
    </w:p>
    <w:p w:rsidR="00A1018B" w:rsidRPr="00537EC1" w:rsidRDefault="00A1018B" w:rsidP="00391BB3">
      <w:pPr>
        <w:pStyle w:val="Heading5"/>
      </w:pPr>
      <w:bookmarkStart w:id="1846" w:name="_Toc293062868"/>
      <w:bookmarkStart w:id="1847" w:name="_Toc358722459"/>
      <w:r w:rsidRPr="00537EC1">
        <w:t>člen</w:t>
      </w:r>
      <w:r>
        <w:br/>
        <w:t>(zatečeno stanje prenosnih in distribucijskih sistemov)</w:t>
      </w:r>
      <w:bookmarkEnd w:id="1846"/>
      <w:bookmarkEnd w:id="1847"/>
    </w:p>
    <w:p w:rsidR="00A1018B" w:rsidRPr="00537EC1" w:rsidRDefault="00A1018B" w:rsidP="00876E7F">
      <w:pPr>
        <w:rPr>
          <w:rFonts w:cs="Arial"/>
          <w:szCs w:val="24"/>
        </w:rPr>
      </w:pPr>
    </w:p>
    <w:p w:rsidR="00A1018B" w:rsidRDefault="00A1018B" w:rsidP="00876E7F">
      <w:pPr>
        <w:rPr>
          <w:rFonts w:cs="Arial"/>
          <w:szCs w:val="24"/>
        </w:rPr>
      </w:pPr>
      <w:r w:rsidRPr="00537EC1">
        <w:rPr>
          <w:rFonts w:cs="Arial"/>
          <w:szCs w:val="24"/>
        </w:rPr>
        <w:t>Plinovodi in drugi deli sistema, ne glede na njihovo tlačno stopnjo in namen, za katere je bilo izdano gradbeno dovoljenje pred uveljavitvijo tega zakona, ostanejo ne glede na opredelitev prenosnega oziroma distribucijskega sistema zemeljskega plina po tem zakonu sestavni del sistema, katerega del so ob uveljavitvi tega zakona. Ta določba pa ne prepoveduje poznejšega pravnega prometa s temi plinovodi oziroma deli sistema.</w:t>
      </w:r>
    </w:p>
    <w:p w:rsidR="00A1018B" w:rsidRDefault="00A1018B" w:rsidP="00876E7F">
      <w:pPr>
        <w:rPr>
          <w:rFonts w:cs="Arial"/>
          <w:szCs w:val="24"/>
        </w:rPr>
      </w:pPr>
    </w:p>
    <w:p w:rsidR="00A1018B" w:rsidRDefault="00A1018B" w:rsidP="007D1782">
      <w:pPr>
        <w:pStyle w:val="Obrazloitev"/>
      </w:pPr>
      <w:r w:rsidRPr="00B0459E">
        <w:t>Zaradi nove definicije prenosnega sistema je urejeno zatečeno stanje prenosnega in distribucijskega sistema, ki ne predvideva retroaktivnosti novega zakona.</w:t>
      </w:r>
    </w:p>
    <w:p w:rsidR="00A1018B" w:rsidRPr="00370185" w:rsidRDefault="00A1018B" w:rsidP="00876E7F">
      <w:pPr>
        <w:rPr>
          <w:szCs w:val="24"/>
        </w:rPr>
      </w:pPr>
    </w:p>
    <w:p w:rsidR="00A1018B" w:rsidRPr="00537EC1" w:rsidRDefault="00A1018B" w:rsidP="00391BB3">
      <w:pPr>
        <w:pStyle w:val="Heading5"/>
      </w:pPr>
      <w:bookmarkStart w:id="1848" w:name="_Toc293062869"/>
      <w:bookmarkStart w:id="1849" w:name="_Toc358722460"/>
      <w:r w:rsidRPr="00537EC1">
        <w:t>člen</w:t>
      </w:r>
      <w:r>
        <w:br/>
        <w:t>(ekonomska ocena uvajanja naprednih merilnih sistemov)</w:t>
      </w:r>
      <w:bookmarkEnd w:id="1848"/>
      <w:bookmarkEnd w:id="1849"/>
    </w:p>
    <w:p w:rsidR="00A1018B" w:rsidRPr="00537EC1" w:rsidRDefault="00A1018B" w:rsidP="00876E7F">
      <w:pPr>
        <w:rPr>
          <w:szCs w:val="24"/>
        </w:rPr>
      </w:pPr>
    </w:p>
    <w:p w:rsidR="00A1018B" w:rsidRPr="00537EC1" w:rsidRDefault="00A1018B" w:rsidP="00CF1270">
      <w:pPr>
        <w:rPr>
          <w:szCs w:val="24"/>
        </w:rPr>
      </w:pPr>
      <w:r w:rsidRPr="00537EC1">
        <w:rPr>
          <w:szCs w:val="24"/>
        </w:rPr>
        <w:t xml:space="preserve">Ekonomsko oceno iz </w:t>
      </w:r>
      <w:r>
        <w:rPr>
          <w:szCs w:val="24"/>
        </w:rPr>
        <w:fldChar w:fldCharType="begin"/>
      </w:r>
      <w:r>
        <w:rPr>
          <w:szCs w:val="24"/>
        </w:rPr>
        <w:instrText xml:space="preserve"> REF _Ref294269294 \r \h </w:instrText>
      </w:r>
      <w:r w:rsidRPr="00B44B24">
        <w:rPr>
          <w:szCs w:val="24"/>
        </w:rPr>
      </w:r>
      <w:r>
        <w:rPr>
          <w:szCs w:val="24"/>
        </w:rPr>
        <w:fldChar w:fldCharType="separate"/>
      </w:r>
      <w:r>
        <w:rPr>
          <w:szCs w:val="24"/>
        </w:rPr>
        <w:t>168</w:t>
      </w:r>
      <w:r>
        <w:rPr>
          <w:szCs w:val="24"/>
        </w:rPr>
        <w:fldChar w:fldCharType="end"/>
      </w:r>
      <w:r>
        <w:rPr>
          <w:szCs w:val="24"/>
        </w:rPr>
        <w:t>.</w:t>
      </w:r>
      <w:r w:rsidRPr="00537EC1">
        <w:rPr>
          <w:szCs w:val="24"/>
        </w:rPr>
        <w:t xml:space="preserve"> člena tega zakona mora agencija izvesti </w:t>
      </w:r>
      <w:r>
        <w:rPr>
          <w:szCs w:val="24"/>
        </w:rPr>
        <w:t>v šestih mesecih po uveljavitvi tega zakona</w:t>
      </w:r>
      <w:r w:rsidRPr="00537EC1">
        <w:rPr>
          <w:szCs w:val="24"/>
        </w:rPr>
        <w:t>.</w:t>
      </w:r>
    </w:p>
    <w:p w:rsidR="00A1018B" w:rsidRDefault="00A1018B" w:rsidP="00876E7F">
      <w:pPr>
        <w:rPr>
          <w:szCs w:val="24"/>
        </w:rPr>
      </w:pPr>
    </w:p>
    <w:p w:rsidR="00A1018B" w:rsidRDefault="00A1018B" w:rsidP="007D1782">
      <w:pPr>
        <w:pStyle w:val="Obrazloitev"/>
      </w:pPr>
      <w:r w:rsidRPr="00B0459E">
        <w:t>Za uvajanje naprednih merilnih sistemov je potrebno določiti rok za izvedbo ekonomske ocene, ki jo izvede agencija, kot ga določa plinska direktiva.</w:t>
      </w:r>
    </w:p>
    <w:p w:rsidR="00A1018B" w:rsidRPr="00537EC1" w:rsidRDefault="00A1018B" w:rsidP="00391BB3">
      <w:pPr>
        <w:pStyle w:val="Heading5"/>
      </w:pPr>
      <w:bookmarkStart w:id="1850" w:name="_Toc293062870"/>
      <w:bookmarkStart w:id="1851" w:name="_Toc358722461"/>
      <w:r w:rsidRPr="00537EC1">
        <w:t>člen</w:t>
      </w:r>
      <w:r>
        <w:br/>
        <w:t>(</w:t>
      </w:r>
      <w:r w:rsidRPr="00114DD7">
        <w:t>obravnava pritožb gospodinjskih odjemalcev v zvezi z dobavo plina</w:t>
      </w:r>
      <w:r>
        <w:t>)</w:t>
      </w:r>
      <w:bookmarkEnd w:id="1850"/>
      <w:bookmarkEnd w:id="1851"/>
    </w:p>
    <w:p w:rsidR="00A1018B" w:rsidRDefault="00A1018B" w:rsidP="00876E7F">
      <w:pPr>
        <w:rPr>
          <w:szCs w:val="24"/>
        </w:rPr>
      </w:pPr>
    </w:p>
    <w:p w:rsidR="00A1018B" w:rsidRDefault="00A1018B" w:rsidP="008C215E"/>
    <w:p w:rsidR="00A1018B" w:rsidRPr="00DD5198" w:rsidRDefault="00A1018B" w:rsidP="00CF1270">
      <w:pPr>
        <w:autoSpaceDE w:val="0"/>
        <w:autoSpaceDN w:val="0"/>
        <w:adjustRightInd w:val="0"/>
      </w:pPr>
      <w:r>
        <w:t xml:space="preserve">(1) </w:t>
      </w:r>
      <w:r w:rsidRPr="00773B91">
        <w:t>Dobavitelji morajo osebe iz</w:t>
      </w:r>
      <w:r>
        <w:t xml:space="preserve"> </w:t>
      </w:r>
      <w:r w:rsidRPr="00CF1270">
        <w:rPr>
          <w:szCs w:val="24"/>
        </w:rPr>
        <w:fldChar w:fldCharType="begin"/>
      </w:r>
      <w:r w:rsidRPr="00CF1270">
        <w:rPr>
          <w:szCs w:val="24"/>
        </w:rPr>
        <w:instrText xml:space="preserve"> REF _Ref293054905 \r \h </w:instrText>
      </w:r>
      <w:r w:rsidRPr="00B44B24">
        <w:rPr>
          <w:szCs w:val="24"/>
        </w:rPr>
      </w:r>
      <w:r w:rsidRPr="00CF1270">
        <w:rPr>
          <w:szCs w:val="24"/>
        </w:rPr>
        <w:fldChar w:fldCharType="separate"/>
      </w:r>
      <w:r>
        <w:rPr>
          <w:szCs w:val="24"/>
        </w:rPr>
        <w:t>169</w:t>
      </w:r>
      <w:r w:rsidRPr="00CF1270">
        <w:rPr>
          <w:szCs w:val="24"/>
        </w:rPr>
        <w:fldChar w:fldCharType="end"/>
      </w:r>
      <w:r w:rsidRPr="00773B91">
        <w:t>. člena tega zakona imenovati v treh mesecih od uveljavitve tega zakona.</w:t>
      </w:r>
      <w:r w:rsidRPr="00DD5198">
        <w:t xml:space="preserve">       </w:t>
      </w:r>
    </w:p>
    <w:p w:rsidR="00A1018B" w:rsidRDefault="00A1018B" w:rsidP="00876E7F">
      <w:pPr>
        <w:rPr>
          <w:szCs w:val="24"/>
        </w:rPr>
      </w:pPr>
    </w:p>
    <w:p w:rsidR="00A1018B" w:rsidRPr="00CF1270" w:rsidRDefault="00A1018B" w:rsidP="00CF1270">
      <w:pPr>
        <w:rPr>
          <w:szCs w:val="24"/>
        </w:rPr>
      </w:pPr>
      <w:r w:rsidRPr="00CF1270">
        <w:rPr>
          <w:szCs w:val="24"/>
        </w:rPr>
        <w:t>(2</w:t>
      </w:r>
      <w:r>
        <w:rPr>
          <w:szCs w:val="24"/>
        </w:rPr>
        <w:t xml:space="preserve">) </w:t>
      </w:r>
      <w:r w:rsidRPr="00CF1270">
        <w:rPr>
          <w:szCs w:val="24"/>
        </w:rPr>
        <w:t xml:space="preserve">Rok petih let, za katerega velja obveznost dobaviteljev glede hranjenja dokumentacije iz prvega odstavka </w:t>
      </w:r>
      <w:r w:rsidRPr="00CF1270">
        <w:rPr>
          <w:szCs w:val="24"/>
        </w:rPr>
        <w:fldChar w:fldCharType="begin"/>
      </w:r>
      <w:r w:rsidRPr="00CF1270">
        <w:rPr>
          <w:szCs w:val="24"/>
        </w:rPr>
        <w:instrText xml:space="preserve"> REF _Ref294609557 \r \h </w:instrText>
      </w:r>
      <w:r w:rsidRPr="00B44B24">
        <w:rPr>
          <w:szCs w:val="24"/>
        </w:rPr>
      </w:r>
      <w:r w:rsidRPr="00CF1270">
        <w:rPr>
          <w:szCs w:val="24"/>
        </w:rPr>
        <w:fldChar w:fldCharType="separate"/>
      </w:r>
      <w:r>
        <w:rPr>
          <w:szCs w:val="24"/>
        </w:rPr>
        <w:t>273</w:t>
      </w:r>
      <w:r w:rsidRPr="00CF1270">
        <w:rPr>
          <w:szCs w:val="24"/>
        </w:rPr>
        <w:fldChar w:fldCharType="end"/>
      </w:r>
      <w:r w:rsidRPr="00CF1270">
        <w:rPr>
          <w:szCs w:val="24"/>
        </w:rPr>
        <w:t>. člena tega zakona, ne začne teči pred dnem uveljavitve tega zakona.</w:t>
      </w:r>
    </w:p>
    <w:p w:rsidR="00A1018B" w:rsidRDefault="00A1018B" w:rsidP="00876E7F">
      <w:pPr>
        <w:rPr>
          <w:szCs w:val="24"/>
        </w:rPr>
      </w:pPr>
    </w:p>
    <w:p w:rsidR="00A1018B" w:rsidRDefault="00A1018B" w:rsidP="007D1782">
      <w:pPr>
        <w:pStyle w:val="Obrazloitev"/>
      </w:pPr>
      <w:r w:rsidRPr="00B0459E">
        <w:t>Dobavitelji zemeljskega plina morajo kar najhitreje vzpostaviti sistem obravnave pritožb gospodinjskih odjemalcev glede dobave plina.</w:t>
      </w:r>
    </w:p>
    <w:p w:rsidR="00A1018B" w:rsidRDefault="00A1018B" w:rsidP="007D1782">
      <w:pPr>
        <w:pStyle w:val="Obrazloitev"/>
      </w:pPr>
    </w:p>
    <w:p w:rsidR="00A1018B" w:rsidRDefault="00A1018B" w:rsidP="007D1782">
      <w:pPr>
        <w:pStyle w:val="Obrazloitev"/>
      </w:pPr>
      <w:r w:rsidRPr="00B0459E">
        <w:t>Rok za katerega velja obveznost dobaviteljev glede hranjenja dokumentacije pa ne začne teči pred dnem uveljavitve tega zakona.</w:t>
      </w:r>
    </w:p>
    <w:p w:rsidR="00A1018B" w:rsidRPr="00114DD7" w:rsidRDefault="00A1018B" w:rsidP="00391BB3">
      <w:pPr>
        <w:pStyle w:val="Heading5"/>
      </w:pPr>
      <w:bookmarkStart w:id="1852" w:name="_Toc293062871"/>
      <w:bookmarkStart w:id="1853" w:name="_Toc358722462"/>
      <w:r w:rsidRPr="00114DD7">
        <w:t>člen</w:t>
      </w:r>
      <w:r>
        <w:br/>
      </w:r>
      <w:r w:rsidRPr="00114DD7">
        <w:t>(</w:t>
      </w:r>
      <w:r>
        <w:t>ureditev statusa</w:t>
      </w:r>
      <w:r w:rsidRPr="00114DD7">
        <w:t xml:space="preserve"> distribucijskega sistema)</w:t>
      </w:r>
      <w:bookmarkEnd w:id="1852"/>
      <w:bookmarkEnd w:id="1853"/>
    </w:p>
    <w:p w:rsidR="00A1018B" w:rsidRDefault="00A1018B" w:rsidP="00876E7F">
      <w:pPr>
        <w:rPr>
          <w:szCs w:val="24"/>
        </w:rPr>
      </w:pPr>
    </w:p>
    <w:p w:rsidR="00A1018B" w:rsidRDefault="00A1018B" w:rsidP="00876E7F">
      <w:pPr>
        <w:rPr>
          <w:szCs w:val="24"/>
        </w:rPr>
      </w:pPr>
      <w:r>
        <w:rPr>
          <w:szCs w:val="24"/>
        </w:rPr>
        <w:t xml:space="preserve">Za obstoječe zaokrožene gospodarske komplekse iz 73. člena Energetskega zakona je potrebno vzpostaviti stanje, ki je skladno z določbami tega zakona, najkasneje v 18 mesecih po uveljavitvi tega zakona. </w:t>
      </w:r>
    </w:p>
    <w:p w:rsidR="00A1018B" w:rsidRDefault="00A1018B" w:rsidP="00876E7F">
      <w:pPr>
        <w:rPr>
          <w:szCs w:val="24"/>
        </w:rPr>
      </w:pPr>
    </w:p>
    <w:p w:rsidR="00A1018B" w:rsidRDefault="00A1018B" w:rsidP="007D1782">
      <w:pPr>
        <w:pStyle w:val="Obrazloitev"/>
      </w:pPr>
      <w:r w:rsidRPr="00B0459E">
        <w:t>Določen je tudi dovolj dolg rok za vzpostavitev ustreznega stanja za obstoječe zaokrožene gospodarske komplekse iz 7</w:t>
      </w:r>
      <w:r>
        <w:t>3</w:t>
      </w:r>
      <w:r w:rsidRPr="00B0459E">
        <w:t>. člena Energetskega zakona skladno s tem zakonom. To pomeni, da bodisi pridobijo status zaprtih distribucijskih sistemov ali pa postanejo del obstoječih distribucijskih sistemov. Lahko pa tudi postanejo samostojni distribucijski sistemi v skladu s tem zakonom.</w:t>
      </w:r>
    </w:p>
    <w:p w:rsidR="00A1018B" w:rsidRPr="00537EC1" w:rsidRDefault="00A1018B" w:rsidP="00876E7F">
      <w:pPr>
        <w:rPr>
          <w:szCs w:val="24"/>
        </w:rPr>
      </w:pPr>
      <w:r>
        <w:rPr>
          <w:szCs w:val="24"/>
        </w:rPr>
        <w:t xml:space="preserve"> </w:t>
      </w:r>
    </w:p>
    <w:p w:rsidR="00A1018B" w:rsidRPr="00537EC1" w:rsidRDefault="00A1018B" w:rsidP="00391BB3">
      <w:pPr>
        <w:pStyle w:val="Heading5"/>
      </w:pPr>
      <w:bookmarkStart w:id="1854" w:name="_Toc293062872"/>
      <w:bookmarkStart w:id="1855" w:name="_Toc358722463"/>
      <w:r w:rsidRPr="00537EC1">
        <w:t>člen</w:t>
      </w:r>
      <w:r>
        <w:br/>
      </w:r>
      <w:r w:rsidRPr="00537EC1">
        <w:t>(začetek uporabe)</w:t>
      </w:r>
      <w:bookmarkEnd w:id="1854"/>
      <w:bookmarkEnd w:id="1855"/>
    </w:p>
    <w:p w:rsidR="00A1018B" w:rsidRPr="00537EC1" w:rsidRDefault="00A1018B" w:rsidP="00876E7F">
      <w:pPr>
        <w:keepNext/>
        <w:rPr>
          <w:szCs w:val="24"/>
        </w:rPr>
      </w:pPr>
    </w:p>
    <w:p w:rsidR="00A1018B" w:rsidRPr="00537EC1" w:rsidRDefault="00A1018B" w:rsidP="00370185">
      <w:pPr>
        <w:pStyle w:val="Odstavekseznama2"/>
        <w:keepNext/>
        <w:ind w:left="0"/>
        <w:rPr>
          <w:sz w:val="24"/>
          <w:szCs w:val="24"/>
        </w:rPr>
      </w:pPr>
      <w:r>
        <w:rPr>
          <w:sz w:val="24"/>
          <w:szCs w:val="24"/>
        </w:rPr>
        <w:t xml:space="preserve">(1) </w:t>
      </w:r>
      <w:r w:rsidRPr="00537EC1">
        <w:rPr>
          <w:sz w:val="24"/>
          <w:szCs w:val="24"/>
        </w:rPr>
        <w:t xml:space="preserve">Določbe od </w:t>
      </w:r>
      <w:r>
        <w:rPr>
          <w:sz w:val="24"/>
          <w:szCs w:val="24"/>
        </w:rPr>
        <w:fldChar w:fldCharType="begin"/>
      </w:r>
      <w:r>
        <w:rPr>
          <w:sz w:val="24"/>
          <w:szCs w:val="24"/>
        </w:rPr>
        <w:instrText xml:space="preserve"> REF _Ref294270530 \r \h </w:instrText>
      </w:r>
      <w:r w:rsidRPr="00B44B24">
        <w:rPr>
          <w:sz w:val="24"/>
          <w:szCs w:val="24"/>
        </w:rPr>
      </w:r>
      <w:r>
        <w:rPr>
          <w:sz w:val="24"/>
          <w:szCs w:val="24"/>
        </w:rPr>
        <w:fldChar w:fldCharType="separate"/>
      </w:r>
      <w:r>
        <w:rPr>
          <w:sz w:val="24"/>
          <w:szCs w:val="24"/>
        </w:rPr>
        <w:t>244</w:t>
      </w:r>
      <w:r>
        <w:rPr>
          <w:sz w:val="24"/>
          <w:szCs w:val="24"/>
        </w:rPr>
        <w:fldChar w:fldCharType="end"/>
      </w:r>
      <w:r>
        <w:rPr>
          <w:sz w:val="24"/>
          <w:szCs w:val="24"/>
        </w:rPr>
        <w:t xml:space="preserve">., </w:t>
      </w:r>
      <w:r>
        <w:rPr>
          <w:sz w:val="24"/>
          <w:szCs w:val="24"/>
        </w:rPr>
        <w:fldChar w:fldCharType="begin"/>
      </w:r>
      <w:r>
        <w:rPr>
          <w:sz w:val="24"/>
          <w:szCs w:val="24"/>
        </w:rPr>
        <w:instrText xml:space="preserve"> REF _Ref294270540 \r \h </w:instrText>
      </w:r>
      <w:r w:rsidRPr="00B44B24">
        <w:rPr>
          <w:sz w:val="24"/>
          <w:szCs w:val="24"/>
        </w:rPr>
      </w:r>
      <w:r>
        <w:rPr>
          <w:sz w:val="24"/>
          <w:szCs w:val="24"/>
        </w:rPr>
        <w:fldChar w:fldCharType="separate"/>
      </w:r>
      <w:r>
        <w:rPr>
          <w:sz w:val="24"/>
          <w:szCs w:val="24"/>
        </w:rPr>
        <w:t>245</w:t>
      </w:r>
      <w:r>
        <w:rPr>
          <w:sz w:val="24"/>
          <w:szCs w:val="24"/>
        </w:rPr>
        <w:fldChar w:fldCharType="end"/>
      </w:r>
      <w:r>
        <w:rPr>
          <w:sz w:val="24"/>
          <w:szCs w:val="24"/>
        </w:rPr>
        <w:t xml:space="preserve">., </w:t>
      </w:r>
      <w:r>
        <w:rPr>
          <w:sz w:val="24"/>
          <w:szCs w:val="24"/>
        </w:rPr>
        <w:fldChar w:fldCharType="begin"/>
      </w:r>
      <w:r>
        <w:rPr>
          <w:sz w:val="24"/>
          <w:szCs w:val="24"/>
        </w:rPr>
        <w:instrText xml:space="preserve"> REF _Ref294270552 \r \h </w:instrText>
      </w:r>
      <w:r w:rsidRPr="00B44B24">
        <w:rPr>
          <w:sz w:val="24"/>
          <w:szCs w:val="24"/>
        </w:rPr>
      </w:r>
      <w:r>
        <w:rPr>
          <w:sz w:val="24"/>
          <w:szCs w:val="24"/>
        </w:rPr>
        <w:fldChar w:fldCharType="separate"/>
      </w:r>
      <w:r>
        <w:rPr>
          <w:sz w:val="24"/>
          <w:szCs w:val="24"/>
        </w:rPr>
        <w:t>246</w:t>
      </w:r>
      <w:r>
        <w:rPr>
          <w:sz w:val="24"/>
          <w:szCs w:val="24"/>
        </w:rPr>
        <w:fldChar w:fldCharType="end"/>
      </w:r>
      <w:r>
        <w:rPr>
          <w:sz w:val="24"/>
          <w:szCs w:val="24"/>
        </w:rPr>
        <w:t xml:space="preserve">., </w:t>
      </w:r>
      <w:r>
        <w:rPr>
          <w:sz w:val="24"/>
          <w:szCs w:val="24"/>
        </w:rPr>
        <w:fldChar w:fldCharType="begin"/>
      </w:r>
      <w:r>
        <w:rPr>
          <w:sz w:val="24"/>
          <w:szCs w:val="24"/>
        </w:rPr>
        <w:instrText xml:space="preserve"> REF _Ref294270564 \r \h </w:instrText>
      </w:r>
      <w:r w:rsidRPr="00B44B24">
        <w:rPr>
          <w:sz w:val="24"/>
          <w:szCs w:val="24"/>
        </w:rPr>
      </w:r>
      <w:r>
        <w:rPr>
          <w:sz w:val="24"/>
          <w:szCs w:val="24"/>
        </w:rPr>
        <w:fldChar w:fldCharType="separate"/>
      </w:r>
      <w:r>
        <w:rPr>
          <w:sz w:val="24"/>
          <w:szCs w:val="24"/>
        </w:rPr>
        <w:t>247</w:t>
      </w:r>
      <w:r>
        <w:rPr>
          <w:sz w:val="24"/>
          <w:szCs w:val="24"/>
        </w:rPr>
        <w:fldChar w:fldCharType="end"/>
      </w:r>
      <w:r>
        <w:rPr>
          <w:sz w:val="24"/>
          <w:szCs w:val="24"/>
        </w:rPr>
        <w:t xml:space="preserve">., </w:t>
      </w:r>
      <w:r>
        <w:rPr>
          <w:sz w:val="24"/>
          <w:szCs w:val="24"/>
        </w:rPr>
        <w:fldChar w:fldCharType="begin"/>
      </w:r>
      <w:r>
        <w:rPr>
          <w:sz w:val="24"/>
          <w:szCs w:val="24"/>
        </w:rPr>
        <w:instrText xml:space="preserve"> REF _Ref294270571 \r \h </w:instrText>
      </w:r>
      <w:r w:rsidRPr="00B44B24">
        <w:rPr>
          <w:sz w:val="24"/>
          <w:szCs w:val="24"/>
        </w:rPr>
      </w:r>
      <w:r>
        <w:rPr>
          <w:sz w:val="24"/>
          <w:szCs w:val="24"/>
        </w:rPr>
        <w:fldChar w:fldCharType="separate"/>
      </w:r>
      <w:r>
        <w:rPr>
          <w:sz w:val="24"/>
          <w:szCs w:val="24"/>
        </w:rPr>
        <w:t>248</w:t>
      </w:r>
      <w:r>
        <w:rPr>
          <w:sz w:val="24"/>
          <w:szCs w:val="24"/>
        </w:rPr>
        <w:fldChar w:fldCharType="end"/>
      </w:r>
      <w:r>
        <w:rPr>
          <w:sz w:val="24"/>
          <w:szCs w:val="24"/>
        </w:rPr>
        <w:t xml:space="preserve">., </w:t>
      </w:r>
      <w:r>
        <w:rPr>
          <w:sz w:val="24"/>
          <w:szCs w:val="24"/>
        </w:rPr>
        <w:fldChar w:fldCharType="begin"/>
      </w:r>
      <w:r>
        <w:rPr>
          <w:sz w:val="24"/>
          <w:szCs w:val="24"/>
        </w:rPr>
        <w:instrText xml:space="preserve"> REF _Ref294270577 \r \h </w:instrText>
      </w:r>
      <w:r w:rsidRPr="00B44B24">
        <w:rPr>
          <w:sz w:val="24"/>
          <w:szCs w:val="24"/>
        </w:rPr>
      </w:r>
      <w:r>
        <w:rPr>
          <w:sz w:val="24"/>
          <w:szCs w:val="24"/>
        </w:rPr>
        <w:fldChar w:fldCharType="separate"/>
      </w:r>
      <w:r>
        <w:rPr>
          <w:sz w:val="24"/>
          <w:szCs w:val="24"/>
        </w:rPr>
        <w:t>249</w:t>
      </w:r>
      <w:r>
        <w:rPr>
          <w:sz w:val="24"/>
          <w:szCs w:val="24"/>
        </w:rPr>
        <w:fldChar w:fldCharType="end"/>
      </w:r>
      <w:r>
        <w:rPr>
          <w:sz w:val="24"/>
          <w:szCs w:val="24"/>
        </w:rPr>
        <w:t xml:space="preserve">., </w:t>
      </w:r>
      <w:r>
        <w:rPr>
          <w:sz w:val="24"/>
          <w:szCs w:val="24"/>
        </w:rPr>
        <w:fldChar w:fldCharType="begin"/>
      </w:r>
      <w:r>
        <w:rPr>
          <w:sz w:val="24"/>
          <w:szCs w:val="24"/>
        </w:rPr>
        <w:instrText xml:space="preserve"> REF _Ref294270582 \r \h </w:instrText>
      </w:r>
      <w:r w:rsidRPr="00B44B24">
        <w:rPr>
          <w:sz w:val="24"/>
          <w:szCs w:val="24"/>
        </w:rPr>
      </w:r>
      <w:r>
        <w:rPr>
          <w:sz w:val="24"/>
          <w:szCs w:val="24"/>
        </w:rPr>
        <w:fldChar w:fldCharType="separate"/>
      </w:r>
      <w:r>
        <w:rPr>
          <w:sz w:val="24"/>
          <w:szCs w:val="24"/>
        </w:rPr>
        <w:t>250</w:t>
      </w:r>
      <w:r>
        <w:rPr>
          <w:sz w:val="24"/>
          <w:szCs w:val="24"/>
        </w:rPr>
        <w:fldChar w:fldCharType="end"/>
      </w:r>
      <w:r>
        <w:rPr>
          <w:sz w:val="24"/>
          <w:szCs w:val="24"/>
        </w:rPr>
        <w:t xml:space="preserve">. in </w:t>
      </w:r>
      <w:r>
        <w:rPr>
          <w:sz w:val="24"/>
          <w:szCs w:val="24"/>
        </w:rPr>
        <w:fldChar w:fldCharType="begin"/>
      </w:r>
      <w:r>
        <w:rPr>
          <w:sz w:val="24"/>
          <w:szCs w:val="24"/>
        </w:rPr>
        <w:instrText xml:space="preserve"> REF _Ref294270586 \r \h </w:instrText>
      </w:r>
      <w:r w:rsidRPr="00B44B24">
        <w:rPr>
          <w:sz w:val="24"/>
          <w:szCs w:val="24"/>
        </w:rPr>
      </w:r>
      <w:r>
        <w:rPr>
          <w:sz w:val="24"/>
          <w:szCs w:val="24"/>
        </w:rPr>
        <w:fldChar w:fldCharType="separate"/>
      </w:r>
      <w:r>
        <w:rPr>
          <w:sz w:val="24"/>
          <w:szCs w:val="24"/>
        </w:rPr>
        <w:t>251</w:t>
      </w:r>
      <w:r>
        <w:rPr>
          <w:sz w:val="24"/>
          <w:szCs w:val="24"/>
        </w:rPr>
        <w:fldChar w:fldCharType="end"/>
      </w:r>
      <w:r>
        <w:rPr>
          <w:sz w:val="24"/>
          <w:szCs w:val="24"/>
        </w:rPr>
        <w:t xml:space="preserve">. </w:t>
      </w:r>
      <w:r w:rsidRPr="00537EC1">
        <w:rPr>
          <w:sz w:val="24"/>
          <w:szCs w:val="24"/>
        </w:rPr>
        <w:t>člena tega zakona se začnejo uporabljati za določitev regulativnega okvira in določitev tarife ter tarifnih postavk s 1. januarjem prvega leta prvega regulativnega obdobja po izteku regulativnega obdobja, ki teče na dan uveljavitve tega zakona.</w:t>
      </w:r>
    </w:p>
    <w:p w:rsidR="00A1018B" w:rsidRPr="00537EC1" w:rsidRDefault="00A1018B" w:rsidP="00876E7F">
      <w:pPr>
        <w:pStyle w:val="Odstavekseznama2"/>
        <w:keepNext/>
        <w:rPr>
          <w:sz w:val="24"/>
          <w:szCs w:val="24"/>
        </w:rPr>
      </w:pPr>
    </w:p>
    <w:p w:rsidR="00A1018B" w:rsidRPr="00537EC1" w:rsidRDefault="00A1018B" w:rsidP="00370185">
      <w:pPr>
        <w:pStyle w:val="Odstavekseznama2"/>
        <w:keepNext/>
        <w:ind w:left="0"/>
        <w:rPr>
          <w:sz w:val="24"/>
          <w:szCs w:val="24"/>
        </w:rPr>
      </w:pPr>
      <w:r>
        <w:rPr>
          <w:sz w:val="24"/>
          <w:szCs w:val="24"/>
        </w:rPr>
        <w:t xml:space="preserve">(2) </w:t>
      </w:r>
      <w:r w:rsidRPr="00537EC1">
        <w:rPr>
          <w:sz w:val="24"/>
          <w:szCs w:val="24"/>
        </w:rPr>
        <w:t>Če je ob uveljavitvi tega zakona do konca regulativnega obdobja, ki teče na dan uveljavitve tega zakona, manj kot eno leto, se to regulativno obdobje podaljša za eno leto tako, da se za to leto podaljšanja uporabljajo upravičeni stroški in omrežnina, kot so bili določeni za zadnje leto tega regulativnega obdobja.</w:t>
      </w:r>
    </w:p>
    <w:p w:rsidR="00A1018B" w:rsidRPr="00537EC1" w:rsidRDefault="00A1018B" w:rsidP="00876E7F">
      <w:pPr>
        <w:keepNext/>
        <w:rPr>
          <w:szCs w:val="24"/>
        </w:rPr>
      </w:pPr>
    </w:p>
    <w:p w:rsidR="00A1018B" w:rsidRDefault="00A1018B" w:rsidP="00370185">
      <w:pPr>
        <w:pStyle w:val="Odstavekseznama2"/>
        <w:ind w:left="0"/>
        <w:rPr>
          <w:sz w:val="24"/>
          <w:szCs w:val="24"/>
        </w:rPr>
      </w:pPr>
      <w:r>
        <w:rPr>
          <w:sz w:val="24"/>
          <w:szCs w:val="24"/>
        </w:rPr>
        <w:t xml:space="preserve">(3) </w:t>
      </w:r>
      <w:r w:rsidRPr="00537EC1">
        <w:rPr>
          <w:sz w:val="24"/>
          <w:szCs w:val="24"/>
        </w:rPr>
        <w:t>Razen v primeru uporabe drugega odstavka tega člena se do začetka uporabe določb iz prvega odstavka tega člena za vprašanja omrežnine in odločanja o upravičenih stroških uporabljajo predpisi, ki so veljali pred uveljavitvijo tega zakona.</w:t>
      </w:r>
    </w:p>
    <w:p w:rsidR="00A1018B" w:rsidRDefault="00A1018B" w:rsidP="00370185">
      <w:pPr>
        <w:pStyle w:val="Odstavekseznama2"/>
        <w:ind w:left="0"/>
        <w:rPr>
          <w:sz w:val="24"/>
          <w:szCs w:val="24"/>
        </w:rPr>
      </w:pPr>
    </w:p>
    <w:p w:rsidR="00A1018B" w:rsidRDefault="00A1018B" w:rsidP="00832FE8">
      <w:pPr>
        <w:pStyle w:val="Odstavekseznama2"/>
        <w:ind w:left="0"/>
        <w:rPr>
          <w:sz w:val="24"/>
          <w:szCs w:val="24"/>
        </w:rPr>
      </w:pPr>
    </w:p>
    <w:p w:rsidR="00A1018B" w:rsidRDefault="00A1018B" w:rsidP="007D1782">
      <w:pPr>
        <w:pStyle w:val="Obrazloitev"/>
      </w:pPr>
      <w:r w:rsidRPr="00B0459E">
        <w:t xml:space="preserve">Posamezne določbe plinskega dela tega zakona, ki se nanašajo na omrežnino, se zaradi strokovno in časovno zahtevnih postopkov izpeljave prehodov iz enega na drug sistem ob prehodu koledarskega leta začnejo izvajati kasneje kot je rok za uveljavitev tega zakona. </w:t>
      </w:r>
    </w:p>
    <w:p w:rsidR="00A1018B" w:rsidRPr="00B0459E" w:rsidRDefault="00A1018B" w:rsidP="00832FE8">
      <w:pPr>
        <w:pStyle w:val="Odstavekseznama2"/>
        <w:ind w:left="0"/>
        <w:rPr>
          <w:sz w:val="24"/>
          <w:szCs w:val="24"/>
        </w:rPr>
      </w:pPr>
    </w:p>
    <w:p w:rsidR="00A1018B" w:rsidRPr="00701CF0" w:rsidRDefault="00A1018B" w:rsidP="00391BB3">
      <w:pPr>
        <w:pStyle w:val="Heading5"/>
      </w:pPr>
      <w:bookmarkStart w:id="1856" w:name="_Toc358722464"/>
      <w:r>
        <w:t>člen</w:t>
      </w:r>
      <w:r>
        <w:br/>
        <w:t>(rok za izdajo predpisov in drugih splošnih aktov)</w:t>
      </w:r>
      <w:bookmarkEnd w:id="1856"/>
    </w:p>
    <w:p w:rsidR="00A1018B" w:rsidRDefault="00A1018B" w:rsidP="00876E7F">
      <w:pPr>
        <w:jc w:val="center"/>
        <w:rPr>
          <w:szCs w:val="24"/>
        </w:rPr>
      </w:pPr>
    </w:p>
    <w:p w:rsidR="00A1018B" w:rsidRDefault="00A1018B" w:rsidP="005E6691">
      <w:pPr>
        <w:rPr>
          <w:szCs w:val="24"/>
        </w:rPr>
      </w:pPr>
      <w:r>
        <w:rPr>
          <w:szCs w:val="24"/>
        </w:rPr>
        <w:t xml:space="preserve">(1) Vlada Republike Slovenije v 12 mesecih po uveljavitvi tega zakona uskladi z njim podzakonske akte. </w:t>
      </w:r>
    </w:p>
    <w:p w:rsidR="00A1018B" w:rsidRDefault="00A1018B" w:rsidP="00175046">
      <w:pPr>
        <w:rPr>
          <w:szCs w:val="24"/>
        </w:rPr>
      </w:pPr>
      <w:r>
        <w:rPr>
          <w:szCs w:val="24"/>
        </w:rPr>
        <w:t xml:space="preserve"> </w:t>
      </w:r>
    </w:p>
    <w:p w:rsidR="00A1018B" w:rsidRDefault="00A1018B" w:rsidP="005E6691">
      <w:pPr>
        <w:rPr>
          <w:szCs w:val="24"/>
        </w:rPr>
      </w:pPr>
      <w:r>
        <w:rPr>
          <w:szCs w:val="24"/>
        </w:rPr>
        <w:t>(2) Agencija mora najkasneje v 12 mesecih po uveljavitvi tega zakona uskladiti z njim splošne akte za izvrševanje javnih pooblastil.</w:t>
      </w:r>
    </w:p>
    <w:p w:rsidR="00A1018B" w:rsidRDefault="00A1018B" w:rsidP="00876E7F">
      <w:pPr>
        <w:rPr>
          <w:szCs w:val="24"/>
        </w:rPr>
      </w:pPr>
    </w:p>
    <w:p w:rsidR="00A1018B" w:rsidRDefault="00A1018B" w:rsidP="00876E7F">
      <w:pPr>
        <w:rPr>
          <w:szCs w:val="24"/>
        </w:rPr>
      </w:pPr>
      <w:r>
        <w:rPr>
          <w:szCs w:val="24"/>
        </w:rPr>
        <w:t>(3) Operater prenosnega sistema mora najkasneje v 1 letu po uveljavitvi tega zakona uskladiti z njim sistemska obratovalna navodila.</w:t>
      </w:r>
    </w:p>
    <w:p w:rsidR="00A1018B" w:rsidRDefault="00A1018B" w:rsidP="00876E7F">
      <w:pPr>
        <w:rPr>
          <w:szCs w:val="24"/>
        </w:rPr>
      </w:pPr>
    </w:p>
    <w:p w:rsidR="00A1018B" w:rsidRDefault="00A1018B" w:rsidP="00876E7F">
      <w:pPr>
        <w:rPr>
          <w:szCs w:val="24"/>
        </w:rPr>
      </w:pPr>
      <w:r>
        <w:rPr>
          <w:szCs w:val="24"/>
        </w:rPr>
        <w:t>(4) Pozakonski akti, akti za izvrševanje javnih poooblastil agencije in operaterja sistema veljajo do sprejetja novih ali spremenjenih oziroma dopolnjenih aktov, vendar le v tistih določbah, ki niso v neskladju s tem zakonom.</w:t>
      </w:r>
    </w:p>
    <w:p w:rsidR="00A1018B" w:rsidRDefault="00A1018B" w:rsidP="00876E7F">
      <w:pPr>
        <w:rPr>
          <w:szCs w:val="24"/>
        </w:rPr>
      </w:pPr>
    </w:p>
    <w:p w:rsidR="00A1018B" w:rsidRDefault="00A1018B" w:rsidP="00876E7F">
      <w:pPr>
        <w:rPr>
          <w:szCs w:val="24"/>
        </w:rPr>
      </w:pPr>
    </w:p>
    <w:p w:rsidR="00A1018B" w:rsidRDefault="00A1018B" w:rsidP="007D1782">
      <w:pPr>
        <w:pStyle w:val="Obrazloitev"/>
      </w:pPr>
      <w:r w:rsidRPr="00B0459E">
        <w:t>Določeni so najkrajši možni še izvedljivi roki za uskladitev podzakonskih aktov, splošnih aktov agencije in sistemskih obratovalnih navodil operaterja prenosnega sistema.</w:t>
      </w:r>
    </w:p>
    <w:p w:rsidR="00A1018B" w:rsidRDefault="00A1018B" w:rsidP="00876E7F">
      <w:pPr>
        <w:rPr>
          <w:szCs w:val="24"/>
        </w:rPr>
      </w:pPr>
    </w:p>
    <w:p w:rsidR="00A1018B" w:rsidRPr="00537EC1" w:rsidRDefault="00A1018B" w:rsidP="00391BB3">
      <w:pPr>
        <w:pStyle w:val="Heading5"/>
      </w:pPr>
      <w:bookmarkStart w:id="1857" w:name="_Toc293062873"/>
      <w:bookmarkStart w:id="1858" w:name="_Toc358722465"/>
      <w:r>
        <w:t>člen</w:t>
      </w:r>
      <w:r>
        <w:br/>
        <w:t>(razveljavitev)</w:t>
      </w:r>
      <w:bookmarkEnd w:id="1857"/>
      <w:bookmarkEnd w:id="1858"/>
    </w:p>
    <w:p w:rsidR="00A1018B" w:rsidRPr="00537EC1" w:rsidRDefault="00A1018B" w:rsidP="00876E7F">
      <w:pPr>
        <w:rPr>
          <w:szCs w:val="24"/>
        </w:rPr>
      </w:pPr>
    </w:p>
    <w:p w:rsidR="00A1018B" w:rsidRPr="00AA5286" w:rsidRDefault="00A1018B" w:rsidP="00876E7F">
      <w:pPr>
        <w:pStyle w:val="ListParagraph1"/>
        <w:ind w:left="0"/>
        <w:rPr>
          <w:szCs w:val="24"/>
        </w:rPr>
      </w:pPr>
      <w:r>
        <w:rPr>
          <w:szCs w:val="24"/>
        </w:rPr>
        <w:t xml:space="preserve">(1) </w:t>
      </w:r>
      <w:r w:rsidRPr="00AA5286">
        <w:rPr>
          <w:szCs w:val="24"/>
        </w:rPr>
        <w:t>Z dnem uveljavitve tega zakona preneha veljati Energetski zakon (Uradni list</w:t>
      </w:r>
      <w:r w:rsidRPr="00AA5286">
        <w:rPr>
          <w:rFonts w:cs="Arial"/>
        </w:rPr>
        <w:t xml:space="preserve">, št. </w:t>
      </w:r>
      <w:hyperlink r:id="rId27" w:tgtFrame="_blank" w:history="1">
        <w:r w:rsidRPr="00AA5286">
          <w:rPr>
            <w:rFonts w:cs="Arial"/>
          </w:rPr>
          <w:t>79/1999</w:t>
        </w:r>
      </w:hyperlink>
      <w:r w:rsidRPr="00AA5286">
        <w:rPr>
          <w:rFonts w:cs="Arial"/>
        </w:rPr>
        <w:t xml:space="preserve"> (</w:t>
      </w:r>
      <w:hyperlink r:id="rId28" w:tgtFrame="_blank" w:history="1">
        <w:r w:rsidRPr="00AA5286">
          <w:rPr>
            <w:rFonts w:cs="Arial"/>
          </w:rPr>
          <w:t>8/2000</w:t>
        </w:r>
      </w:hyperlink>
      <w:r w:rsidRPr="00AA5286">
        <w:rPr>
          <w:rFonts w:cs="Arial"/>
        </w:rPr>
        <w:t xml:space="preserve"> popr.), </w:t>
      </w:r>
      <w:hyperlink r:id="rId29" w:tgtFrame="_blank" w:history="1">
        <w:r w:rsidRPr="00AA5286">
          <w:rPr>
            <w:rFonts w:cs="Arial"/>
          </w:rPr>
          <w:t>110/2002</w:t>
        </w:r>
      </w:hyperlink>
      <w:r w:rsidRPr="00AA5286">
        <w:rPr>
          <w:rFonts w:cs="Arial"/>
        </w:rPr>
        <w:t xml:space="preserve">-ZGO-1, </w:t>
      </w:r>
      <w:hyperlink r:id="rId30" w:tgtFrame="_blank" w:history="1">
        <w:r w:rsidRPr="00AA5286">
          <w:rPr>
            <w:rFonts w:cs="Arial"/>
          </w:rPr>
          <w:t>50/2003</w:t>
        </w:r>
      </w:hyperlink>
      <w:r w:rsidRPr="00AA5286">
        <w:rPr>
          <w:rFonts w:cs="Arial"/>
        </w:rPr>
        <w:t xml:space="preserve"> Odl.US: U-I-250/00-14, </w:t>
      </w:r>
      <w:hyperlink r:id="rId31" w:tgtFrame="_blank" w:history="1">
        <w:r w:rsidRPr="00AA5286">
          <w:rPr>
            <w:rFonts w:cs="Arial"/>
          </w:rPr>
          <w:t>51/2004</w:t>
        </w:r>
      </w:hyperlink>
      <w:r w:rsidRPr="00AA5286">
        <w:rPr>
          <w:rFonts w:cs="Arial"/>
        </w:rPr>
        <w:t xml:space="preserve">, </w:t>
      </w:r>
      <w:hyperlink r:id="rId32" w:tgtFrame="_blank" w:history="1">
        <w:r w:rsidRPr="00AA5286">
          <w:rPr>
            <w:rFonts w:cs="Arial"/>
          </w:rPr>
          <w:t>26/2005</w:t>
        </w:r>
      </w:hyperlink>
      <w:r w:rsidRPr="00AA5286">
        <w:rPr>
          <w:rFonts w:cs="Arial"/>
        </w:rPr>
        <w:t xml:space="preserve">-UPB1, </w:t>
      </w:r>
      <w:hyperlink r:id="rId33" w:tgtFrame="_blank" w:history="1">
        <w:r w:rsidRPr="00AA5286">
          <w:rPr>
            <w:rFonts w:cs="Arial"/>
          </w:rPr>
          <w:t>118/2006</w:t>
        </w:r>
      </w:hyperlink>
      <w:r w:rsidRPr="00AA5286">
        <w:rPr>
          <w:rFonts w:cs="Arial"/>
        </w:rPr>
        <w:t xml:space="preserve"> (</w:t>
      </w:r>
      <w:hyperlink r:id="rId34" w:tgtFrame="_blank" w:history="1">
        <w:r w:rsidRPr="00AA5286">
          <w:rPr>
            <w:rFonts w:cs="Arial"/>
          </w:rPr>
          <w:t>9/2007</w:t>
        </w:r>
      </w:hyperlink>
      <w:r w:rsidRPr="00AA5286">
        <w:rPr>
          <w:rFonts w:cs="Arial"/>
        </w:rPr>
        <w:t xml:space="preserve"> popr.), </w:t>
      </w:r>
      <w:hyperlink r:id="rId35" w:tgtFrame="_blank" w:history="1">
        <w:r w:rsidRPr="00AA5286">
          <w:rPr>
            <w:rFonts w:cs="Arial"/>
          </w:rPr>
          <w:t>27/2007</w:t>
        </w:r>
      </w:hyperlink>
      <w:r w:rsidRPr="00AA5286">
        <w:rPr>
          <w:rFonts w:cs="Arial"/>
        </w:rPr>
        <w:t xml:space="preserve">-UPB2, </w:t>
      </w:r>
      <w:hyperlink r:id="rId36" w:tgtFrame="_blank" w:history="1">
        <w:r w:rsidRPr="00AA5286">
          <w:rPr>
            <w:rFonts w:cs="Arial"/>
          </w:rPr>
          <w:t>70/2008</w:t>
        </w:r>
      </w:hyperlink>
      <w:r w:rsidRPr="00AA5286">
        <w:rPr>
          <w:rFonts w:cs="Arial"/>
        </w:rPr>
        <w:t xml:space="preserve">, </w:t>
      </w:r>
      <w:hyperlink r:id="rId37" w:tgtFrame="_blank" w:history="1">
        <w:r w:rsidRPr="00AA5286">
          <w:rPr>
            <w:rFonts w:cs="Arial"/>
          </w:rPr>
          <w:t>22/2010</w:t>
        </w:r>
      </w:hyperlink>
      <w:r w:rsidRPr="00AA5286">
        <w:rPr>
          <w:rFonts w:cs="Arial"/>
        </w:rPr>
        <w:t>), razen določb:</w:t>
      </w:r>
      <w:r w:rsidRPr="00AA5286">
        <w:rPr>
          <w:szCs w:val="24"/>
        </w:rPr>
        <w:t xml:space="preserve"> </w:t>
      </w:r>
    </w:p>
    <w:p w:rsidR="00A1018B" w:rsidRPr="00822CE5" w:rsidRDefault="00A1018B" w:rsidP="001617CF">
      <w:pPr>
        <w:pStyle w:val="ListParagraph1"/>
        <w:numPr>
          <w:ilvl w:val="0"/>
          <w:numId w:val="83"/>
        </w:numPr>
        <w:rPr>
          <w:szCs w:val="24"/>
        </w:rPr>
      </w:pPr>
      <w:r w:rsidRPr="00AA5286">
        <w:rPr>
          <w:szCs w:val="24"/>
        </w:rPr>
        <w:t xml:space="preserve">32.č člena, 32.d, 32.e in 32.f. člen ter 112. čl. kazenskih določb, ki veljajo do določitve podjetij plinskega gospodarstva iz </w:t>
      </w:r>
      <w:r>
        <w:rPr>
          <w:szCs w:val="24"/>
        </w:rPr>
        <w:t xml:space="preserve">prvega odstavka </w:t>
      </w:r>
      <w:r w:rsidRPr="00AA5286">
        <w:rPr>
          <w:szCs w:val="24"/>
        </w:rPr>
        <w:t>8.</w:t>
      </w:r>
      <w:r>
        <w:rPr>
          <w:szCs w:val="24"/>
        </w:rPr>
        <w:t xml:space="preserve"> člena</w:t>
      </w:r>
      <w:r w:rsidRPr="00AA5286">
        <w:rPr>
          <w:szCs w:val="24"/>
        </w:rPr>
        <w:t xml:space="preserve"> Uredbe 994/2010</w:t>
      </w:r>
      <w:r>
        <w:rPr>
          <w:szCs w:val="24"/>
        </w:rPr>
        <w:t>. Z določitvijo</w:t>
      </w:r>
      <w:r w:rsidRPr="00AA5286">
        <w:rPr>
          <w:szCs w:val="24"/>
        </w:rPr>
        <w:t xml:space="preserve"> podjetij plinskega gospodarstva </w:t>
      </w:r>
      <w:r>
        <w:rPr>
          <w:szCs w:val="24"/>
        </w:rPr>
        <w:t>preneha veljati tudi Uredba o zagotavljanju zanesljivosti oskrbe z zemeljskim plinom (Uradni list, št. 8/2007).</w:t>
      </w:r>
    </w:p>
    <w:p w:rsidR="00A1018B" w:rsidRDefault="00A1018B" w:rsidP="00165E5D"/>
    <w:p w:rsidR="00A1018B" w:rsidRDefault="00A1018B" w:rsidP="00165E5D"/>
    <w:p w:rsidR="00A1018B" w:rsidRDefault="00A1018B" w:rsidP="007D1782">
      <w:pPr>
        <w:pStyle w:val="Obrazloitev"/>
      </w:pPr>
      <w:r>
        <w:t>Uredba o ukrepih za zagotavljanje zanesljivosti oskrbe s plinom ES 994/2010 ima določena prehodna obdobja, v katerih se uporabljajo še določene zahteve Direktive 2004/67/ES oziroma ustrezne implementacijske določbe sedanjega Energetskega zakona.</w:t>
      </w:r>
    </w:p>
    <w:p w:rsidR="00A1018B" w:rsidRDefault="00A1018B" w:rsidP="00165E5D"/>
    <w:p w:rsidR="00A1018B" w:rsidRDefault="00A1018B" w:rsidP="00165E5D"/>
    <w:p w:rsidR="00A1018B" w:rsidRDefault="00A1018B" w:rsidP="001E2586">
      <w:pPr>
        <w:pStyle w:val="Heading4"/>
        <w:rPr>
          <w:b w:val="0"/>
          <w:sz w:val="24"/>
          <w:szCs w:val="24"/>
        </w:rPr>
      </w:pPr>
      <w:bookmarkStart w:id="1859" w:name="_Toc358722466"/>
      <w:r w:rsidRPr="0093101B">
        <w:rPr>
          <w:b w:val="0"/>
          <w:sz w:val="24"/>
          <w:szCs w:val="24"/>
        </w:rPr>
        <w:t>IV. Prehodne določbe za četrti del zakona</w:t>
      </w:r>
      <w:bookmarkEnd w:id="1859"/>
    </w:p>
    <w:p w:rsidR="00A1018B" w:rsidRDefault="00A1018B" w:rsidP="00EF4934"/>
    <w:p w:rsidR="00A1018B" w:rsidRDefault="00A1018B" w:rsidP="00422FA2">
      <w:pPr>
        <w:pStyle w:val="Heading5"/>
      </w:pPr>
      <w:bookmarkStart w:id="1860" w:name="_Toc358722467"/>
      <w:r>
        <w:t>člen</w:t>
      </w:r>
      <w:r>
        <w:br/>
      </w:r>
      <w:r w:rsidRPr="004B2E4B">
        <w:t>(opravljanje regulirane dejavnosti)</w:t>
      </w:r>
      <w:bookmarkEnd w:id="1860"/>
    </w:p>
    <w:p w:rsidR="00A1018B" w:rsidRDefault="00A1018B" w:rsidP="00333B8E">
      <w:pPr>
        <w:jc w:val="center"/>
        <w:rPr>
          <w:rFonts w:cs="Arial"/>
        </w:rPr>
      </w:pPr>
    </w:p>
    <w:p w:rsidR="00A1018B" w:rsidRDefault="00A1018B" w:rsidP="00422FA2">
      <w:r w:rsidRPr="004A0B09">
        <w:rPr>
          <w:rFonts w:cs="Arial"/>
        </w:rPr>
        <w:t>(1</w:t>
      </w:r>
      <w:r>
        <w:rPr>
          <w:rFonts w:cs="Arial"/>
        </w:rPr>
        <w:t xml:space="preserve">) </w:t>
      </w:r>
      <w:r w:rsidRPr="004A0B09">
        <w:rPr>
          <w:rFonts w:cs="Arial"/>
        </w:rPr>
        <w:t>Distributerji, ki ob uveljavitvi tega zakona opravljajo dejavnost daljinskega ogrevanja ali oskrbo z drugimi energetskimi plini iz distribucijskega omrežja kot tržno dejavnost na podlagi drugega odstavka 33. člena Energetskega zakona</w:t>
      </w:r>
      <w:r w:rsidRPr="00B76FB9">
        <w:rPr>
          <w:rFonts w:cs="Arial"/>
        </w:rPr>
        <w:t xml:space="preserve"> in distributerji</w:t>
      </w:r>
      <w:r w:rsidRPr="007D1782">
        <w:rPr>
          <w:rFonts w:cs="Arial"/>
        </w:rPr>
        <w:t xml:space="preserve"> po tem zakonu ki izvajajo distribucijo ob uveljavitvi tega zakona in hkrati ne izvajajo gospodarske javne službe, nadaljujejo z opravljanjem te dejavnosti kot regulirane dejavnosti skladno s tem zakonom in </w:t>
      </w:r>
      <w:r>
        <w:t>prilagodijo izvajanje distribucije v roku 6 mesecev od uveljavitve tega zakona.</w:t>
      </w:r>
    </w:p>
    <w:p w:rsidR="00A1018B" w:rsidRDefault="00A1018B" w:rsidP="009E701B">
      <w:r>
        <w:t xml:space="preserve">(2) Distributerji iz prvega odstavka tega člena v roku 30 dni od uveljavitve tega zakona poročajo v skladu z </w:t>
      </w:r>
      <w:r>
        <w:fldChar w:fldCharType="begin"/>
      </w:r>
      <w:r>
        <w:instrText xml:space="preserve"> REF _Ref295995823 \r \h </w:instrText>
      </w:r>
      <w:r>
        <w:fldChar w:fldCharType="separate"/>
      </w:r>
      <w:r>
        <w:t>279</w:t>
      </w:r>
      <w:r>
        <w:fldChar w:fldCharType="end"/>
      </w:r>
      <w:r>
        <w:t>. členom.</w:t>
      </w:r>
    </w:p>
    <w:p w:rsidR="00A1018B" w:rsidRDefault="00A1018B" w:rsidP="004A0B09"/>
    <w:p w:rsidR="00A1018B" w:rsidRPr="00DB7FA5" w:rsidRDefault="00A1018B" w:rsidP="0003681F">
      <w:pPr>
        <w:pStyle w:val="Obrazloitev"/>
      </w:pPr>
      <w:r w:rsidRPr="00DB7FA5">
        <w:t>Zakon predvideva novo ureditev za nekatere sisteme daljinskega ogrevanja, ki do sedaj niso bili zajeti v energet</w:t>
      </w:r>
      <w:r>
        <w:t>s</w:t>
      </w:r>
      <w:r w:rsidRPr="00DB7FA5">
        <w:t xml:space="preserve">kem zakonu neposredno. Da obstoječi sistemi ne iskali novih soglasij za delovanje pri lokalni skupnosti se privzame, da delujejo v obliki regulirane dejavnosti, pri čemer morajo svoje poslovanje prilagoditi določbam zakona v roku 6 mesecev. Pred tem, v roku 30 dni, pa se morajo »priglasiti« agenciji.  </w:t>
      </w:r>
    </w:p>
    <w:p w:rsidR="00A1018B" w:rsidRPr="004A0B09" w:rsidRDefault="00A1018B" w:rsidP="004A0B09"/>
    <w:p w:rsidR="00A1018B" w:rsidRDefault="00A1018B" w:rsidP="00370185">
      <w:pPr>
        <w:rPr>
          <w:rFonts w:cs="Arial"/>
        </w:rPr>
      </w:pPr>
    </w:p>
    <w:p w:rsidR="00A1018B" w:rsidRDefault="00A1018B" w:rsidP="00422FA2">
      <w:pPr>
        <w:pStyle w:val="Heading5"/>
      </w:pPr>
      <w:bookmarkStart w:id="1861" w:name="_Toc358722468"/>
      <w:r>
        <w:t>člen</w:t>
      </w:r>
      <w:r>
        <w:br/>
      </w:r>
      <w:r w:rsidRPr="00CD77EF">
        <w:t>(prehodno obdobje za gradnjo distribucijskih sistemov)</w:t>
      </w:r>
      <w:bookmarkEnd w:id="1861"/>
    </w:p>
    <w:p w:rsidR="00A1018B" w:rsidRDefault="00A1018B" w:rsidP="00333B8E">
      <w:pPr>
        <w:jc w:val="center"/>
        <w:rPr>
          <w:rFonts w:cs="Arial"/>
        </w:rPr>
      </w:pPr>
    </w:p>
    <w:p w:rsidR="00A1018B" w:rsidRDefault="00A1018B" w:rsidP="00422FA2">
      <w:pPr>
        <w:rPr>
          <w:rFonts w:cs="Arial"/>
        </w:rPr>
      </w:pPr>
      <w:r>
        <w:rPr>
          <w:rFonts w:cs="Arial"/>
        </w:rPr>
        <w:t xml:space="preserve">Določbe </w:t>
      </w:r>
      <w:r>
        <w:rPr>
          <w:rFonts w:cs="Arial"/>
        </w:rPr>
        <w:fldChar w:fldCharType="begin"/>
      </w:r>
      <w:r>
        <w:rPr>
          <w:rFonts w:cs="Arial"/>
        </w:rPr>
        <w:instrText xml:space="preserve"> REF _Ref295995823 \r \h </w:instrText>
      </w:r>
      <w:r w:rsidRPr="00B44B24">
        <w:rPr>
          <w:rFonts w:cs="Arial"/>
        </w:rPr>
      </w:r>
      <w:r>
        <w:rPr>
          <w:rFonts w:cs="Arial"/>
        </w:rPr>
        <w:fldChar w:fldCharType="separate"/>
      </w:r>
      <w:r>
        <w:rPr>
          <w:rFonts w:cs="Arial"/>
        </w:rPr>
        <w:t>279</w:t>
      </w:r>
      <w:r>
        <w:rPr>
          <w:rFonts w:cs="Arial"/>
        </w:rPr>
        <w:fldChar w:fldCharType="end"/>
      </w:r>
      <w:r w:rsidRPr="00381847">
        <w:rPr>
          <w:rFonts w:cs="Arial"/>
        </w:rPr>
        <w:t>.</w:t>
      </w:r>
      <w:r>
        <w:rPr>
          <w:rFonts w:cs="Arial"/>
        </w:rPr>
        <w:t xml:space="preserve"> člena tega zakona se začnejo uporabljati za gradnjo zaključenih distribucijskih sistemov, katerih postopki za izdajo gradbenega dovoljenja se bodo začeli </w:t>
      </w:r>
      <w:r w:rsidRPr="00381847">
        <w:rPr>
          <w:rFonts w:cs="Arial"/>
        </w:rPr>
        <w:t>v enem letu</w:t>
      </w:r>
      <w:r>
        <w:rPr>
          <w:rFonts w:cs="Arial"/>
        </w:rPr>
        <w:t xml:space="preserve"> po uveljavitvi tega zakona.  </w:t>
      </w:r>
    </w:p>
    <w:p w:rsidR="00A1018B" w:rsidRDefault="00A1018B" w:rsidP="00333B8E">
      <w:pPr>
        <w:rPr>
          <w:rFonts w:cs="Arial"/>
        </w:rPr>
      </w:pPr>
    </w:p>
    <w:p w:rsidR="00A1018B" w:rsidRPr="00DB7FA5" w:rsidRDefault="00A1018B" w:rsidP="0003681F">
      <w:pPr>
        <w:pStyle w:val="Obrazloitev"/>
      </w:pPr>
      <w:r w:rsidRPr="00DB7FA5">
        <w:t>Zaradi dodatnega postopka za pridobitev soglasja občine in povezanega tveganja glede obsega naložbe ter predhodnih postopkov za izdajo gradbenega dovoljenja je uveljavitev 280 člena za novogradnje prestavljena za eno leto.</w:t>
      </w:r>
    </w:p>
    <w:p w:rsidR="00A1018B" w:rsidRDefault="00A1018B" w:rsidP="00333B8E">
      <w:pPr>
        <w:rPr>
          <w:rFonts w:cs="Arial"/>
        </w:rPr>
      </w:pPr>
    </w:p>
    <w:p w:rsidR="00A1018B" w:rsidRDefault="00A1018B" w:rsidP="00333B8E">
      <w:pPr>
        <w:rPr>
          <w:rFonts w:cs="Arial"/>
        </w:rPr>
      </w:pPr>
    </w:p>
    <w:p w:rsidR="00A1018B" w:rsidRDefault="00A1018B" w:rsidP="007D1782">
      <w:pPr>
        <w:pStyle w:val="Heading5"/>
      </w:pPr>
      <w:bookmarkStart w:id="1862" w:name="_Toc358722469"/>
      <w:r>
        <w:t>člen</w:t>
      </w:r>
      <w:r w:rsidRPr="00CD77EF">
        <w:br/>
        <w:t>(metodologija za oblikovanje cen za dobavo toplote)</w:t>
      </w:r>
      <w:bookmarkEnd w:id="1862"/>
    </w:p>
    <w:p w:rsidR="00A1018B" w:rsidRDefault="00A1018B" w:rsidP="00333B8E">
      <w:pPr>
        <w:jc w:val="center"/>
        <w:rPr>
          <w:rFonts w:cs="Arial"/>
        </w:rPr>
      </w:pPr>
    </w:p>
    <w:p w:rsidR="00A1018B" w:rsidRDefault="00A1018B" w:rsidP="00370185">
      <w:pPr>
        <w:rPr>
          <w:rFonts w:cs="Arial"/>
        </w:rPr>
      </w:pPr>
      <w:r>
        <w:rPr>
          <w:rFonts w:cs="Arial"/>
        </w:rPr>
        <w:t xml:space="preserve">(1) Določila </w:t>
      </w:r>
      <w:r>
        <w:rPr>
          <w:rFonts w:cs="Arial"/>
        </w:rPr>
        <w:fldChar w:fldCharType="begin"/>
      </w:r>
      <w:r>
        <w:rPr>
          <w:rFonts w:cs="Arial"/>
        </w:rPr>
        <w:instrText xml:space="preserve"> REF _Ref295578002 \r \h </w:instrText>
      </w:r>
      <w:r w:rsidRPr="00B44B24">
        <w:rPr>
          <w:rFonts w:cs="Arial"/>
        </w:rPr>
      </w:r>
      <w:r>
        <w:rPr>
          <w:rFonts w:cs="Arial"/>
        </w:rPr>
        <w:fldChar w:fldCharType="separate"/>
      </w:r>
      <w:r>
        <w:rPr>
          <w:rFonts w:cs="Arial"/>
        </w:rPr>
        <w:t>293</w:t>
      </w:r>
      <w:r>
        <w:rPr>
          <w:rFonts w:cs="Arial"/>
        </w:rPr>
        <w:fldChar w:fldCharType="end"/>
      </w:r>
      <w:r>
        <w:rPr>
          <w:rFonts w:cs="Arial"/>
        </w:rPr>
        <w:t xml:space="preserve">., </w:t>
      </w:r>
      <w:r>
        <w:rPr>
          <w:rFonts w:cs="Arial"/>
        </w:rPr>
        <w:fldChar w:fldCharType="begin"/>
      </w:r>
      <w:r>
        <w:rPr>
          <w:rFonts w:cs="Arial"/>
        </w:rPr>
        <w:instrText xml:space="preserve"> REF _Ref295995960 \r \h </w:instrText>
      </w:r>
      <w:r w:rsidRPr="00B44B24">
        <w:rPr>
          <w:rFonts w:cs="Arial"/>
        </w:rPr>
      </w:r>
      <w:r>
        <w:rPr>
          <w:rFonts w:cs="Arial"/>
        </w:rPr>
        <w:fldChar w:fldCharType="separate"/>
      </w:r>
      <w:r>
        <w:rPr>
          <w:rFonts w:cs="Arial"/>
        </w:rPr>
        <w:t>294</w:t>
      </w:r>
      <w:r>
        <w:rPr>
          <w:rFonts w:cs="Arial"/>
        </w:rPr>
        <w:fldChar w:fldCharType="end"/>
      </w:r>
      <w:r>
        <w:rPr>
          <w:rFonts w:cs="Arial"/>
        </w:rPr>
        <w:t xml:space="preserve">. in </w:t>
      </w:r>
      <w:r>
        <w:rPr>
          <w:rFonts w:cs="Arial"/>
        </w:rPr>
        <w:fldChar w:fldCharType="begin"/>
      </w:r>
      <w:r>
        <w:rPr>
          <w:rFonts w:cs="Arial"/>
        </w:rPr>
        <w:instrText xml:space="preserve"> REF _Ref295577500 \r \h </w:instrText>
      </w:r>
      <w:r w:rsidRPr="00B44B24">
        <w:rPr>
          <w:rFonts w:cs="Arial"/>
        </w:rPr>
      </w:r>
      <w:r>
        <w:rPr>
          <w:rFonts w:cs="Arial"/>
        </w:rPr>
        <w:fldChar w:fldCharType="separate"/>
      </w:r>
      <w:r>
        <w:rPr>
          <w:rFonts w:cs="Arial"/>
        </w:rPr>
        <w:t>295</w:t>
      </w:r>
      <w:r>
        <w:rPr>
          <w:rFonts w:cs="Arial"/>
        </w:rPr>
        <w:fldChar w:fldCharType="end"/>
      </w:r>
      <w:r>
        <w:rPr>
          <w:rFonts w:cs="Arial"/>
        </w:rPr>
        <w:t xml:space="preserve">. člena tega zakona </w:t>
      </w:r>
      <w:r w:rsidRPr="00381847">
        <w:rPr>
          <w:rFonts w:cs="Arial"/>
        </w:rPr>
        <w:t xml:space="preserve">se začnejo uporabljati z dnem uveljavitve splošnega akta agencije iz drugega odstavka </w:t>
      </w:r>
      <w:fldSimple w:instr=" REF _Ref295578002 \r \h  \* MERGEFORMAT ">
        <w:r w:rsidRPr="00B44B24">
          <w:rPr>
            <w:rFonts w:cs="Arial"/>
          </w:rPr>
          <w:t>293</w:t>
        </w:r>
      </w:fldSimple>
      <w:r w:rsidRPr="00381847">
        <w:rPr>
          <w:rFonts w:cs="Arial"/>
        </w:rPr>
        <w:t>. člena</w:t>
      </w:r>
      <w:r>
        <w:rPr>
          <w:rFonts w:cs="Arial"/>
        </w:rPr>
        <w:t xml:space="preserve"> tega zakona.</w:t>
      </w:r>
    </w:p>
    <w:p w:rsidR="00A1018B" w:rsidRDefault="00A1018B" w:rsidP="00333B8E">
      <w:pPr>
        <w:ind w:left="426"/>
        <w:rPr>
          <w:rFonts w:cs="Arial"/>
        </w:rPr>
      </w:pPr>
    </w:p>
    <w:p w:rsidR="00A1018B" w:rsidRDefault="00A1018B" w:rsidP="00370185">
      <w:pPr>
        <w:rPr>
          <w:rFonts w:cs="Arial"/>
        </w:rPr>
      </w:pPr>
      <w:r>
        <w:rPr>
          <w:rFonts w:cs="Arial"/>
        </w:rPr>
        <w:t xml:space="preserve">(2) Do uveljavitve splošnega akta agencije iz drugega odstavka </w:t>
      </w:r>
      <w:r>
        <w:rPr>
          <w:rFonts w:cs="Arial"/>
        </w:rPr>
        <w:fldChar w:fldCharType="begin"/>
      </w:r>
      <w:r>
        <w:rPr>
          <w:rFonts w:cs="Arial"/>
        </w:rPr>
        <w:instrText xml:space="preserve"> REF _Ref295578002 \r \h </w:instrText>
      </w:r>
      <w:r w:rsidRPr="00B44B24">
        <w:rPr>
          <w:rFonts w:cs="Arial"/>
        </w:rPr>
      </w:r>
      <w:r>
        <w:rPr>
          <w:rFonts w:cs="Arial"/>
        </w:rPr>
        <w:fldChar w:fldCharType="separate"/>
      </w:r>
      <w:r>
        <w:rPr>
          <w:rFonts w:cs="Arial"/>
        </w:rPr>
        <w:t>293</w:t>
      </w:r>
      <w:r>
        <w:rPr>
          <w:rFonts w:cs="Arial"/>
        </w:rPr>
        <w:fldChar w:fldCharType="end"/>
      </w:r>
      <w:r>
        <w:rPr>
          <w:rFonts w:cs="Arial"/>
        </w:rPr>
        <w:t>. člena tega zakona se za oblikovanje cen toplote za daljinsko ogrevanje uporabljajo določila Uredbe o oblikovanju cen proizvodnje in distribucije pare in tople vode za namene daljinskega ogrevanja za tarifne odjemalce (Uradni list RS, št. 31/10).</w:t>
      </w:r>
    </w:p>
    <w:p w:rsidR="00A1018B" w:rsidRDefault="00A1018B" w:rsidP="00333B8E">
      <w:pPr>
        <w:ind w:left="426"/>
        <w:rPr>
          <w:rFonts w:cs="Arial"/>
        </w:rPr>
      </w:pPr>
    </w:p>
    <w:p w:rsidR="00A1018B" w:rsidRDefault="00A1018B" w:rsidP="00370185">
      <w:pPr>
        <w:rPr>
          <w:rFonts w:cs="Arial"/>
        </w:rPr>
      </w:pPr>
      <w:r>
        <w:rPr>
          <w:rFonts w:cs="Arial"/>
        </w:rPr>
        <w:t xml:space="preserve">(3) </w:t>
      </w:r>
      <w:r w:rsidRPr="009A0E63">
        <w:rPr>
          <w:rFonts w:cs="Arial"/>
        </w:rPr>
        <w:t>Če agencija do izteka roka veljavnosti Uredbe o oblikovanju cen proizvodnje in distribucije pare in tople vode za namene daljinskega ogrevanja za tarifne odjemalce</w:t>
      </w:r>
      <w:r>
        <w:rPr>
          <w:rFonts w:cs="Arial"/>
        </w:rPr>
        <w:t xml:space="preserve"> (Uradni list RS, št. 31/10) ne uveljavi splošnega akta iz drugega odstavka </w:t>
      </w:r>
      <w:r>
        <w:rPr>
          <w:rFonts w:cs="Arial"/>
        </w:rPr>
        <w:fldChar w:fldCharType="begin"/>
      </w:r>
      <w:r>
        <w:rPr>
          <w:rFonts w:cs="Arial"/>
        </w:rPr>
        <w:instrText xml:space="preserve"> REF _Ref295578002 \r \h </w:instrText>
      </w:r>
      <w:r w:rsidRPr="00B44B24">
        <w:rPr>
          <w:rFonts w:cs="Arial"/>
        </w:rPr>
      </w:r>
      <w:r>
        <w:rPr>
          <w:rFonts w:cs="Arial"/>
        </w:rPr>
        <w:fldChar w:fldCharType="separate"/>
      </w:r>
      <w:r>
        <w:rPr>
          <w:rFonts w:cs="Arial"/>
        </w:rPr>
        <w:t>293</w:t>
      </w:r>
      <w:r>
        <w:rPr>
          <w:rFonts w:cs="Arial"/>
        </w:rPr>
        <w:fldChar w:fldCharType="end"/>
      </w:r>
      <w:r>
        <w:rPr>
          <w:rFonts w:cs="Arial"/>
        </w:rPr>
        <w:t>. člena tega zakona, Vlada podaljša rok veljavnosti Uredbe, vendar najdlje za eno leto.</w:t>
      </w:r>
    </w:p>
    <w:p w:rsidR="00A1018B" w:rsidRDefault="00A1018B" w:rsidP="00370185">
      <w:pPr>
        <w:rPr>
          <w:rFonts w:cs="Arial"/>
        </w:rPr>
      </w:pPr>
    </w:p>
    <w:p w:rsidR="00A1018B" w:rsidRPr="00DB7FA5" w:rsidRDefault="00A1018B" w:rsidP="007F558D">
      <w:pPr>
        <w:pStyle w:val="Obrazloitev"/>
      </w:pPr>
      <w:r w:rsidRPr="00DB7FA5">
        <w:t xml:space="preserve">Oblikovanje cen daljinskega ogrevanja </w:t>
      </w:r>
      <w:r>
        <w:t>se z EZ-1 prenaša iz Zakona o kontroli cen, na čigar osnovi je izdana letna Uredba o oblikovanju cen proizvodnje in distribucije pare in toplote za namene daljinskega ogrevanja za tarifne odjemalce. Po EZ-1 naloge oblikovanja cen prevzema Agencija za energijo, ki pa mora za izvajanje le teh  izdati metodologijo. Iz tega razloga bo v prehodnem obdobju še vedno v uporabi obstoječa uredba. Zaradi tveganja prekrivanja rokov veljavnosti uredbe in uveljavitve nove metodologije je dodana možnost podaljšanja veljavnosti uredbe.</w:t>
      </w:r>
    </w:p>
    <w:p w:rsidR="00A1018B" w:rsidRPr="009A0E63" w:rsidRDefault="00A1018B" w:rsidP="00370185">
      <w:pPr>
        <w:rPr>
          <w:rFonts w:cs="Arial"/>
        </w:rPr>
      </w:pPr>
    </w:p>
    <w:p w:rsidR="00A1018B" w:rsidRDefault="00A1018B" w:rsidP="00165E5D"/>
    <w:p w:rsidR="00A1018B" w:rsidRDefault="00A1018B" w:rsidP="001D7B86">
      <w:pPr>
        <w:pStyle w:val="Heading5"/>
      </w:pPr>
      <w:bookmarkStart w:id="1863" w:name="_Toc358722470"/>
      <w:r>
        <w:t>člen</w:t>
      </w:r>
      <w:r w:rsidRPr="00CD77EF">
        <w:br/>
        <w:t>(</w:t>
      </w:r>
      <w:r w:rsidRPr="001D7B86">
        <w:rPr>
          <w:bCs w:val="0"/>
          <w:iCs w:val="0"/>
          <w:szCs w:val="24"/>
        </w:rPr>
        <w:t>rok za izdajo predpisov in drugih splošnih aktov</w:t>
      </w:r>
      <w:r w:rsidRPr="00CD77EF">
        <w:t>)</w:t>
      </w:r>
      <w:bookmarkEnd w:id="1863"/>
    </w:p>
    <w:p w:rsidR="00A1018B" w:rsidRPr="001D7B86" w:rsidRDefault="00A1018B" w:rsidP="00165E5D"/>
    <w:p w:rsidR="00A1018B" w:rsidRPr="001D7B86" w:rsidRDefault="00A1018B" w:rsidP="001D7B86">
      <w:pPr>
        <w:rPr>
          <w:szCs w:val="24"/>
        </w:rPr>
      </w:pPr>
      <w:r w:rsidRPr="001D7B86">
        <w:rPr>
          <w:szCs w:val="24"/>
        </w:rPr>
        <w:t>(1) Agencija mora najkasneje v enem letu po uveljavitvi tega zakona uskladiti z njim splošne akte za izvrševanje javnih pooblastil.</w:t>
      </w:r>
    </w:p>
    <w:p w:rsidR="00A1018B" w:rsidRPr="001D7B86" w:rsidRDefault="00A1018B" w:rsidP="001D7B86">
      <w:pPr>
        <w:rPr>
          <w:szCs w:val="24"/>
        </w:rPr>
      </w:pPr>
    </w:p>
    <w:p w:rsidR="00A1018B" w:rsidRPr="001D7B86" w:rsidRDefault="00A1018B" w:rsidP="001D7B86">
      <w:pPr>
        <w:rPr>
          <w:szCs w:val="24"/>
        </w:rPr>
      </w:pPr>
      <w:r w:rsidRPr="001D7B86">
        <w:rPr>
          <w:szCs w:val="24"/>
        </w:rPr>
        <w:t>(2) Distributerji morajo najkasneje v enem letu po uveljavitvi aktov iz prejšnjega odstavka uskladiti z njimi svoje splošne akte.</w:t>
      </w:r>
    </w:p>
    <w:p w:rsidR="00A1018B" w:rsidRPr="001D7B86" w:rsidRDefault="00A1018B" w:rsidP="001D7B86">
      <w:pPr>
        <w:rPr>
          <w:szCs w:val="24"/>
        </w:rPr>
      </w:pPr>
    </w:p>
    <w:p w:rsidR="00A1018B" w:rsidRPr="001D7B86" w:rsidRDefault="00A1018B" w:rsidP="001D7B86">
      <w:pPr>
        <w:rPr>
          <w:szCs w:val="24"/>
        </w:rPr>
      </w:pPr>
      <w:r w:rsidRPr="001D7B86">
        <w:rPr>
          <w:szCs w:val="24"/>
        </w:rPr>
        <w:t>(3) Podzakonski akti, akti za izvrševanje javnih pooblastil agencije in distributerjev veljajo do sprejetja novih ali spremenjenih oziroma dopolnjenih aktov, vendar le v tistih določbah, ki niso v neskladju s tem zakonom.</w:t>
      </w:r>
    </w:p>
    <w:p w:rsidR="00A1018B" w:rsidRPr="001D7B86" w:rsidRDefault="00A1018B" w:rsidP="001D7B86">
      <w:pPr>
        <w:rPr>
          <w:szCs w:val="24"/>
        </w:rPr>
      </w:pPr>
    </w:p>
    <w:p w:rsidR="00A1018B" w:rsidRPr="001D7B86" w:rsidRDefault="00A1018B" w:rsidP="001D7B86">
      <w:pPr>
        <w:rPr>
          <w:szCs w:val="24"/>
        </w:rPr>
      </w:pPr>
      <w:r w:rsidRPr="001D7B86">
        <w:rPr>
          <w:szCs w:val="24"/>
        </w:rPr>
        <w:t>(4</w:t>
      </w:r>
      <w:r w:rsidRPr="001D7B86">
        <w:t>) Postopki odločanja o soglasjih k splošnim aktom distributerjev, ki so bili uvedeni pred uveljavitvijo tega zakona, se končajo po dosedanjih predpisih.</w:t>
      </w:r>
    </w:p>
    <w:p w:rsidR="00A1018B" w:rsidRPr="001D7B86" w:rsidRDefault="00A1018B" w:rsidP="001D7B86">
      <w:pPr>
        <w:rPr>
          <w:szCs w:val="24"/>
        </w:rPr>
      </w:pPr>
    </w:p>
    <w:p w:rsidR="00A1018B" w:rsidRPr="001D7B86" w:rsidRDefault="00A1018B" w:rsidP="001D7B86">
      <w:pPr>
        <w:jc w:val="both"/>
        <w:rPr>
          <w:i/>
          <w:color w:val="4F81BD"/>
        </w:rPr>
      </w:pPr>
      <w:r w:rsidRPr="001D7B86">
        <w:rPr>
          <w:i/>
          <w:color w:val="4F81BD"/>
        </w:rPr>
        <w:t>Določeni so najkrajši možni še izvedljivi roki za uskladitev podzakonskih aktov, splošnih aktov agencije in aktov distributerjev.</w:t>
      </w:r>
    </w:p>
    <w:p w:rsidR="00A1018B" w:rsidRDefault="00A1018B" w:rsidP="00165E5D"/>
    <w:p w:rsidR="00A1018B" w:rsidRDefault="00A1018B" w:rsidP="001E2586">
      <w:pPr>
        <w:pStyle w:val="Heading4"/>
        <w:rPr>
          <w:b w:val="0"/>
          <w:sz w:val="24"/>
          <w:szCs w:val="24"/>
        </w:rPr>
      </w:pPr>
      <w:bookmarkStart w:id="1864" w:name="_Toc358722471"/>
      <w:r w:rsidRPr="0093101B">
        <w:rPr>
          <w:b w:val="0"/>
          <w:sz w:val="24"/>
          <w:szCs w:val="24"/>
        </w:rPr>
        <w:t xml:space="preserve">V. </w:t>
      </w:r>
      <w:r w:rsidRPr="000E13BA">
        <w:rPr>
          <w:b w:val="0"/>
          <w:sz w:val="24"/>
          <w:szCs w:val="24"/>
        </w:rPr>
        <w:t xml:space="preserve">Prehodne določbe za </w:t>
      </w:r>
      <w:r>
        <w:rPr>
          <w:b w:val="0"/>
          <w:sz w:val="24"/>
          <w:szCs w:val="24"/>
        </w:rPr>
        <w:t>pe</w:t>
      </w:r>
      <w:r w:rsidRPr="000E13BA">
        <w:rPr>
          <w:b w:val="0"/>
          <w:sz w:val="24"/>
          <w:szCs w:val="24"/>
        </w:rPr>
        <w:t>ti del zakona</w:t>
      </w:r>
      <w:bookmarkEnd w:id="1864"/>
    </w:p>
    <w:p w:rsidR="00A1018B" w:rsidRDefault="00A1018B" w:rsidP="000E13BA"/>
    <w:p w:rsidR="00A1018B" w:rsidRPr="00E60AFD" w:rsidRDefault="00A1018B" w:rsidP="00626A08">
      <w:pPr>
        <w:pStyle w:val="Heading5"/>
      </w:pPr>
      <w:bookmarkStart w:id="1865" w:name="_Toc358722472"/>
      <w:r w:rsidRPr="00E60AFD">
        <w:t>člen</w:t>
      </w:r>
      <w:r w:rsidRPr="00E60AFD">
        <w:br/>
        <w:t xml:space="preserve">(razveljavitev in začasna uporaba </w:t>
      </w:r>
      <w:r>
        <w:t>podzakonskih aktov za izvajanje podporne sheme</w:t>
      </w:r>
      <w:r w:rsidRPr="00E60AFD">
        <w:t>)</w:t>
      </w:r>
      <w:bookmarkEnd w:id="1865"/>
    </w:p>
    <w:p w:rsidR="00A1018B" w:rsidRPr="00F14776" w:rsidRDefault="00A1018B" w:rsidP="00626A08">
      <w:pPr>
        <w:rPr>
          <w:rFonts w:cs="Arial"/>
        </w:rPr>
      </w:pPr>
    </w:p>
    <w:p w:rsidR="00A1018B" w:rsidRDefault="00A1018B" w:rsidP="00C750BF">
      <w:pPr>
        <w:numPr>
          <w:ilvl w:val="0"/>
          <w:numId w:val="135"/>
        </w:numPr>
        <w:rPr>
          <w:rFonts w:cs="Arial"/>
        </w:rPr>
      </w:pPr>
      <w:r w:rsidRPr="00F14776">
        <w:rPr>
          <w:rFonts w:cs="Arial"/>
        </w:rPr>
        <w:t>Z dnem uveljavitve tega zakona ne veljajo več naslednji predpisi:</w:t>
      </w:r>
    </w:p>
    <w:p w:rsidR="00A1018B" w:rsidRPr="00F14776" w:rsidRDefault="00A1018B" w:rsidP="00626A08">
      <w:pPr>
        <w:ind w:left="360"/>
        <w:rPr>
          <w:rFonts w:cs="Arial"/>
        </w:rPr>
      </w:pPr>
    </w:p>
    <w:p w:rsidR="00A1018B" w:rsidRDefault="00A1018B" w:rsidP="001617CF">
      <w:pPr>
        <w:numPr>
          <w:ilvl w:val="0"/>
          <w:numId w:val="88"/>
        </w:numPr>
        <w:tabs>
          <w:tab w:val="clear" w:pos="360"/>
          <w:tab w:val="num" w:pos="720"/>
        </w:tabs>
        <w:ind w:left="720"/>
        <w:rPr>
          <w:rFonts w:cs="Arial"/>
        </w:rPr>
      </w:pPr>
      <w:r w:rsidRPr="00065A45">
        <w:rPr>
          <w:rFonts w:cs="Arial"/>
        </w:rPr>
        <w:t>Uredba o načinu določanja in obračunavanja prispevka za zagotavljanje podpor proizvodnji električne energije v soproizvodnji z visokim izkoristkom in iz obnovljivih virov energije (Uradni list RS, št.  2/09,  49/10);</w:t>
      </w:r>
    </w:p>
    <w:p w:rsidR="00A1018B" w:rsidRPr="00065A45" w:rsidRDefault="00A1018B" w:rsidP="001617CF">
      <w:pPr>
        <w:numPr>
          <w:ilvl w:val="0"/>
          <w:numId w:val="88"/>
        </w:numPr>
        <w:tabs>
          <w:tab w:val="clear" w:pos="360"/>
          <w:tab w:val="num" w:pos="720"/>
        </w:tabs>
        <w:ind w:left="720"/>
        <w:rPr>
          <w:rFonts w:cs="Arial"/>
        </w:rPr>
      </w:pPr>
      <w:r w:rsidRPr="002B1536">
        <w:rPr>
          <w:rFonts w:cs="Arial"/>
        </w:rPr>
        <w:t>Uredba o izdaji deklaracij za proizvodne naprave in potrdil o izvoru električne energije (Uradni list RS, št.  8/09,  22/10-EZ-D,  45/2012</w:t>
      </w:r>
      <w:r>
        <w:rPr>
          <w:rFonts w:cs="Arial"/>
        </w:rPr>
        <w:t>);</w:t>
      </w:r>
      <w:r w:rsidRPr="00065A45">
        <w:t xml:space="preserve"> </w:t>
      </w:r>
    </w:p>
    <w:p w:rsidR="00A1018B" w:rsidRDefault="00A1018B" w:rsidP="001617CF">
      <w:pPr>
        <w:numPr>
          <w:ilvl w:val="0"/>
          <w:numId w:val="88"/>
        </w:numPr>
        <w:tabs>
          <w:tab w:val="clear" w:pos="360"/>
          <w:tab w:val="num" w:pos="720"/>
        </w:tabs>
        <w:ind w:left="720"/>
        <w:rPr>
          <w:rFonts w:cs="Arial"/>
        </w:rPr>
      </w:pPr>
      <w:r w:rsidRPr="002B1536">
        <w:rPr>
          <w:rFonts w:cs="Arial"/>
        </w:rPr>
        <w:t xml:space="preserve">Uredba o podporah električni energiji, proizvedeni iz obnovljivih virov energije Uradni list RS, št.  37/09,  53/09,  68/09,  76/09,  17/10,  94/10,  43/11,  105/11,  43/12;  90/12);  </w:t>
      </w:r>
    </w:p>
    <w:p w:rsidR="00A1018B" w:rsidRDefault="00A1018B" w:rsidP="001617CF">
      <w:pPr>
        <w:numPr>
          <w:ilvl w:val="0"/>
          <w:numId w:val="88"/>
        </w:numPr>
        <w:tabs>
          <w:tab w:val="clear" w:pos="360"/>
          <w:tab w:val="num" w:pos="720"/>
        </w:tabs>
        <w:ind w:left="720"/>
        <w:rPr>
          <w:rFonts w:cs="Arial"/>
        </w:rPr>
      </w:pPr>
      <w:r w:rsidRPr="002B1536">
        <w:rPr>
          <w:rFonts w:cs="Arial"/>
        </w:rPr>
        <w:t xml:space="preserve">Uredba o podporah električni energiji, proizvedeni v soproizvodnji toplote in električne energije z visokim izkoristkom (Uradni list RS, št.  37/09,  53/09,  68/09,  76/09,  17/10,  81/10);  </w:t>
      </w:r>
    </w:p>
    <w:p w:rsidR="00A1018B" w:rsidRPr="002B1536" w:rsidRDefault="00A1018B" w:rsidP="001617CF">
      <w:pPr>
        <w:numPr>
          <w:ilvl w:val="0"/>
          <w:numId w:val="88"/>
        </w:numPr>
        <w:tabs>
          <w:tab w:val="clear" w:pos="360"/>
          <w:tab w:val="num" w:pos="720"/>
        </w:tabs>
        <w:ind w:left="720"/>
        <w:rPr>
          <w:rFonts w:cs="Arial"/>
        </w:rPr>
      </w:pPr>
      <w:r w:rsidRPr="002B1536">
        <w:rPr>
          <w:rFonts w:cs="Arial"/>
        </w:rPr>
        <w:t>Uredba o pravilih za pripravo napovedi položaja proizvodnih naprav na obnovljive vire energije in s soproizvodnjo z visokim izkoristkom na trgu z električno energijo (Uradni list RS, št.  83/09,  94/11)</w:t>
      </w:r>
      <w:r>
        <w:rPr>
          <w:rFonts w:cs="Arial"/>
        </w:rPr>
        <w:t>;</w:t>
      </w:r>
    </w:p>
    <w:p w:rsidR="00A1018B" w:rsidRPr="005C6120" w:rsidRDefault="00A1018B" w:rsidP="001617CF">
      <w:pPr>
        <w:numPr>
          <w:ilvl w:val="0"/>
          <w:numId w:val="88"/>
        </w:numPr>
        <w:tabs>
          <w:tab w:val="clear" w:pos="360"/>
          <w:tab w:val="num" w:pos="720"/>
        </w:tabs>
        <w:ind w:left="720"/>
        <w:rPr>
          <w:rFonts w:cs="Arial"/>
        </w:rPr>
      </w:pPr>
      <w:r w:rsidRPr="005C6120">
        <w:rPr>
          <w:rFonts w:cs="Arial"/>
        </w:rPr>
        <w:t>Uredba o določanju količine električne energije, ki je proizvedena v soproizvodnji toplote in električne energije z visokim izkoristkom ter določanju izkoristka pretvorbe energije biomase (</w:t>
      </w:r>
      <w:r>
        <w:rPr>
          <w:rFonts w:cs="Arial"/>
        </w:rPr>
        <w:t>Uradni list RS</w:t>
      </w:r>
      <w:r w:rsidRPr="005C6120">
        <w:rPr>
          <w:rFonts w:cs="Arial"/>
        </w:rPr>
        <w:t>, št.  37/09)</w:t>
      </w:r>
      <w:r>
        <w:rPr>
          <w:rFonts w:cs="Arial"/>
        </w:rPr>
        <w:t>;</w:t>
      </w:r>
    </w:p>
    <w:p w:rsidR="00A1018B" w:rsidRPr="005C6120" w:rsidRDefault="00A1018B" w:rsidP="001617CF">
      <w:pPr>
        <w:numPr>
          <w:ilvl w:val="0"/>
          <w:numId w:val="88"/>
        </w:numPr>
        <w:tabs>
          <w:tab w:val="clear" w:pos="360"/>
          <w:tab w:val="num" w:pos="720"/>
        </w:tabs>
        <w:ind w:left="720"/>
        <w:rPr>
          <w:rFonts w:cs="Arial"/>
        </w:rPr>
      </w:pPr>
      <w:r w:rsidRPr="005C6120">
        <w:rPr>
          <w:rFonts w:cs="Arial"/>
        </w:rPr>
        <w:t>Uredba o obveznih meritvah na proizvodnih napravah, ki prejemajo za proizvedeno električno energijo potrdila o izvoru in podpore (</w:t>
      </w:r>
      <w:r>
        <w:rPr>
          <w:rFonts w:cs="Arial"/>
        </w:rPr>
        <w:t>Uradni list RS</w:t>
      </w:r>
      <w:r w:rsidRPr="005C6120">
        <w:rPr>
          <w:rFonts w:cs="Arial"/>
        </w:rPr>
        <w:t xml:space="preserve">, št.  21/09,  33/10, 45/12);  </w:t>
      </w:r>
    </w:p>
    <w:p w:rsidR="00A1018B" w:rsidRPr="005C6120" w:rsidRDefault="00A1018B" w:rsidP="001617CF">
      <w:pPr>
        <w:numPr>
          <w:ilvl w:val="0"/>
          <w:numId w:val="88"/>
        </w:numPr>
        <w:tabs>
          <w:tab w:val="clear" w:pos="360"/>
          <w:tab w:val="num" w:pos="720"/>
        </w:tabs>
        <w:ind w:left="720"/>
        <w:rPr>
          <w:rFonts w:cs="Arial"/>
        </w:rPr>
      </w:pPr>
      <w:r w:rsidRPr="005C6120">
        <w:rPr>
          <w:rFonts w:cs="Arial"/>
        </w:rPr>
        <w:t>Pravila za delovanje Centra za podpore (</w:t>
      </w:r>
      <w:r>
        <w:rPr>
          <w:rFonts w:cs="Arial"/>
        </w:rPr>
        <w:t>Uradni list RS</w:t>
      </w:r>
      <w:r w:rsidRPr="005C6120">
        <w:rPr>
          <w:rFonts w:cs="Arial"/>
        </w:rPr>
        <w:t>, št.  86/09)</w:t>
      </w:r>
      <w:r>
        <w:rPr>
          <w:rFonts w:cs="Arial"/>
        </w:rPr>
        <w:t>.</w:t>
      </w:r>
    </w:p>
    <w:p w:rsidR="00A1018B" w:rsidRPr="00F14776" w:rsidRDefault="00A1018B" w:rsidP="00626A08">
      <w:pPr>
        <w:ind w:left="680"/>
        <w:rPr>
          <w:rFonts w:cs="Arial"/>
        </w:rPr>
      </w:pPr>
    </w:p>
    <w:p w:rsidR="00A1018B" w:rsidRPr="00F14776" w:rsidRDefault="00A1018B" w:rsidP="00626A08">
      <w:pPr>
        <w:pStyle w:val="Alinea"/>
        <w:numPr>
          <w:ilvl w:val="0"/>
          <w:numId w:val="0"/>
        </w:numPr>
        <w:jc w:val="both"/>
        <w:rPr>
          <w:rFonts w:ascii="Arial" w:hAnsi="Arial" w:cs="Arial"/>
          <w:sz w:val="24"/>
        </w:rPr>
      </w:pPr>
      <w:r w:rsidRPr="00F14776">
        <w:rPr>
          <w:rFonts w:ascii="Arial" w:hAnsi="Arial" w:cs="Arial"/>
          <w:sz w:val="24"/>
        </w:rPr>
        <w:t>(2) Ne glede na določbo prvega odstavka tega člena se predpisi iz prvega odstavka tega člena uporabljajo do sprejetja</w:t>
      </w:r>
      <w:r>
        <w:rPr>
          <w:rFonts w:ascii="Arial" w:hAnsi="Arial" w:cs="Arial"/>
          <w:sz w:val="24"/>
        </w:rPr>
        <w:t xml:space="preserve"> novih podzakonskih predpisov</w:t>
      </w:r>
      <w:r w:rsidRPr="00F14776">
        <w:rPr>
          <w:rFonts w:ascii="Arial" w:hAnsi="Arial" w:cs="Arial"/>
          <w:sz w:val="24"/>
        </w:rPr>
        <w:t>.</w:t>
      </w:r>
    </w:p>
    <w:p w:rsidR="00A1018B" w:rsidRPr="00F14776" w:rsidRDefault="00A1018B" w:rsidP="00626A08">
      <w:pPr>
        <w:rPr>
          <w:rFonts w:cs="Arial"/>
        </w:rPr>
      </w:pPr>
    </w:p>
    <w:p w:rsidR="00A1018B" w:rsidRPr="00F14776" w:rsidRDefault="00A1018B" w:rsidP="00626A08">
      <w:pPr>
        <w:rPr>
          <w:rFonts w:cs="Arial"/>
        </w:rPr>
      </w:pPr>
    </w:p>
    <w:p w:rsidR="00A1018B" w:rsidRDefault="00A1018B" w:rsidP="00626A08">
      <w:pPr>
        <w:pStyle w:val="Obrazloitev"/>
      </w:pPr>
      <w:r>
        <w:t xml:space="preserve">S sprejemom novega zakona bo prenehal veljati veljavni energetski zakon in posledično vsi na njegovi podlagi izdani podzakonski akti. </w:t>
      </w:r>
    </w:p>
    <w:p w:rsidR="00A1018B" w:rsidRDefault="00A1018B" w:rsidP="00626A08">
      <w:pPr>
        <w:pStyle w:val="Obrazloitev"/>
      </w:pPr>
    </w:p>
    <w:p w:rsidR="00A1018B" w:rsidRDefault="00A1018B" w:rsidP="00626A08">
      <w:pPr>
        <w:pStyle w:val="Obrazloitev"/>
      </w:pPr>
      <w:r>
        <w:t>Člen določa, da se podzakonski akti, ki urejajo podporno shemo za proizvodne naprave na obnovljivo energijo in za soproizvodnjo z visokim izkoristkom uporabljajo do sprejetja novih aktov, ki jih nadomestijo.</w:t>
      </w:r>
    </w:p>
    <w:p w:rsidR="00A1018B" w:rsidRDefault="00A1018B" w:rsidP="00626A08">
      <w:pPr>
        <w:pStyle w:val="Obrazloitev"/>
      </w:pPr>
    </w:p>
    <w:p w:rsidR="00A1018B" w:rsidRDefault="00A1018B" w:rsidP="00971C4D">
      <w:pPr>
        <w:pStyle w:val="Heading5"/>
      </w:pPr>
      <w:bookmarkStart w:id="1866" w:name="_Toc358722473"/>
      <w:r w:rsidRPr="00971C4D">
        <w:t>člen</w:t>
      </w:r>
      <w:r>
        <w:br/>
      </w:r>
      <w:r w:rsidRPr="00971C4D">
        <w:t>(prva celovita ocena možnosti za uporabo soproizvodnje z visokim izkoristkom  ter učinkovito daljinsko ogrevanje in hlajenje)</w:t>
      </w:r>
      <w:bookmarkEnd w:id="1866"/>
    </w:p>
    <w:p w:rsidR="00A1018B" w:rsidRPr="00971C4D" w:rsidRDefault="00A1018B" w:rsidP="00971C4D"/>
    <w:p w:rsidR="00A1018B" w:rsidRPr="00971C4D" w:rsidRDefault="00A1018B" w:rsidP="00971C4D">
      <w:pPr>
        <w:pStyle w:val="Alinea"/>
        <w:numPr>
          <w:ilvl w:val="0"/>
          <w:numId w:val="0"/>
        </w:numPr>
        <w:jc w:val="both"/>
        <w:rPr>
          <w:rFonts w:ascii="Arial" w:hAnsi="Arial" w:cs="Arial"/>
          <w:sz w:val="24"/>
        </w:rPr>
      </w:pPr>
      <w:r w:rsidRPr="00971C4D">
        <w:rPr>
          <w:rFonts w:ascii="Arial" w:hAnsi="Arial" w:cs="Arial"/>
          <w:sz w:val="24"/>
        </w:rPr>
        <w:t xml:space="preserve">Ministrstvo, pristojno za energijo, mora do 31. decembra 2015 pripraviti celovito oceno možnosti za uporabo soproizvodnje z visokim izkoristkom ter učinkovito daljinsko ogrevanje in hlajenje iz </w:t>
      </w:r>
      <w:fldSimple w:instr=" REF _Ref358010315 \r \h  \* MERGEFORMAT ">
        <w:r w:rsidRPr="00B44B24">
          <w:rPr>
            <w:rFonts w:ascii="Arial" w:hAnsi="Arial" w:cs="Arial"/>
            <w:sz w:val="24"/>
          </w:rPr>
          <w:t>366</w:t>
        </w:r>
      </w:fldSimple>
      <w:r w:rsidRPr="00971C4D">
        <w:rPr>
          <w:rFonts w:ascii="Arial" w:hAnsi="Arial" w:cs="Arial"/>
          <w:sz w:val="24"/>
        </w:rPr>
        <w:t>. člena ter o njej uradno obvestiti Evropsko komisijo.</w:t>
      </w:r>
    </w:p>
    <w:p w:rsidR="00A1018B" w:rsidRDefault="00A1018B" w:rsidP="00971C4D">
      <w:pPr>
        <w:pStyle w:val="Obrazloitev"/>
      </w:pPr>
      <w:r w:rsidRPr="001071D7">
        <w:t>Prehodna določba je potrebna, da se zagotovi izpolnitev obveznost prvega odstavka 14. člena Direktive 2012/27/EU o energetski učinkovitosti, kjer je določen rok, ko je potrebno uradno obvestiti Evropsko komisijo o sprejeti celoviti oceni možnosti.</w:t>
      </w:r>
    </w:p>
    <w:p w:rsidR="00A1018B" w:rsidRPr="00971C4D" w:rsidRDefault="00A1018B" w:rsidP="00971C4D">
      <w:pPr>
        <w:pStyle w:val="Obrazloitev"/>
      </w:pPr>
    </w:p>
    <w:p w:rsidR="00A1018B" w:rsidRDefault="00A1018B" w:rsidP="00971C4D">
      <w:pPr>
        <w:pStyle w:val="Heading5"/>
      </w:pPr>
      <w:bookmarkStart w:id="1867" w:name="_Toc358722474"/>
      <w:r>
        <w:t>člen</w:t>
      </w:r>
      <w:r>
        <w:br/>
        <w:t xml:space="preserve"> (določitev normiranih faktorjev stroška priključitve na omrežje)</w:t>
      </w:r>
      <w:bookmarkEnd w:id="1867"/>
    </w:p>
    <w:p w:rsidR="00A1018B" w:rsidRPr="00971C4D" w:rsidRDefault="00A1018B" w:rsidP="00971C4D"/>
    <w:p w:rsidR="00A1018B" w:rsidRDefault="00A1018B" w:rsidP="00971C4D">
      <w:r>
        <w:t xml:space="preserve">(1) Distribucijski operater mora v dvanajstih mesecih po uveljavitvi tega zakona sprejeti pravilnik iz tretjega odstavka </w:t>
      </w:r>
      <w:fldSimple w:instr=" REF _Ref295995468 \r \h  \* MERGEFORMAT ">
        <w:r>
          <w:t>377</w:t>
        </w:r>
      </w:fldSimple>
      <w:r>
        <w:t xml:space="preserve">. člena tega zakona, s katerim določi normirane faktorje stroška priključitve na omrežje. </w:t>
      </w:r>
    </w:p>
    <w:p w:rsidR="00A1018B" w:rsidRDefault="00A1018B" w:rsidP="00971C4D"/>
    <w:p w:rsidR="00A1018B" w:rsidRDefault="00A1018B" w:rsidP="00971C4D">
      <w:r>
        <w:t xml:space="preserve">(2)  Sistemski operater mora v šestih mesecih po uveljavitvi tega zakona sprejeti pravilnik iz petega odstavka </w:t>
      </w:r>
      <w:fldSimple w:instr=" REF _Ref295995468 \r \h  \* MERGEFORMAT ">
        <w:r>
          <w:t>377</w:t>
        </w:r>
      </w:fldSimple>
      <w:r>
        <w:t>. člena tega zakona za določanje stroškov tehnične izvedbe priključka.</w:t>
      </w:r>
    </w:p>
    <w:p w:rsidR="00A1018B" w:rsidRDefault="00A1018B" w:rsidP="00AD5803"/>
    <w:p w:rsidR="00A1018B" w:rsidRPr="00AD5803" w:rsidRDefault="00A1018B" w:rsidP="00AD5803">
      <w:pPr>
        <w:jc w:val="both"/>
        <w:rPr>
          <w:i/>
          <w:color w:val="4F81BD"/>
        </w:rPr>
      </w:pPr>
      <w:r w:rsidRPr="00AD5803">
        <w:rPr>
          <w:i/>
          <w:color w:val="4F81BD"/>
        </w:rPr>
        <w:t>Člen določa elektro operaterjem rok za določitev normiranih stroškov priključitve na omrežje za OVE in SPTE  kar je izpolnitev obveznosti iz Direktive 2009/28/ES o spodbujanju OVE in Direktive 2012/27/EU o energetski učinkovitosti v zvezi z odpravljanjem ovir za investitorje za priključevanje proizvodnih naprav na omrežje, da se zagotovi transparentnost postopkov in nediskriminatornost glede na vrsto proizvodnih naprav.</w:t>
      </w:r>
    </w:p>
    <w:p w:rsidR="00A1018B" w:rsidRPr="00AD5803" w:rsidRDefault="00A1018B" w:rsidP="00AD5803"/>
    <w:p w:rsidR="00A1018B" w:rsidRDefault="00A1018B" w:rsidP="00296933">
      <w:pPr>
        <w:pStyle w:val="Heading5"/>
      </w:pPr>
      <w:bookmarkStart w:id="1868" w:name="_Toc358722475"/>
      <w:r>
        <w:t>člen</w:t>
      </w:r>
      <w:r w:rsidRPr="00CD77EF">
        <w:br/>
        <w:t>(</w:t>
      </w:r>
      <w:r>
        <w:t>prvi poziv k prijavi projektov OVE in SPTE</w:t>
      </w:r>
      <w:r w:rsidRPr="001140F9">
        <w:t xml:space="preserve"> </w:t>
      </w:r>
      <w:r>
        <w:t>za vstop v podporno shemo</w:t>
      </w:r>
      <w:r w:rsidRPr="00CD77EF">
        <w:t>)</w:t>
      </w:r>
      <w:bookmarkEnd w:id="1868"/>
    </w:p>
    <w:p w:rsidR="00A1018B" w:rsidRDefault="00A1018B" w:rsidP="000E13BA"/>
    <w:p w:rsidR="00A1018B" w:rsidRDefault="00A1018B" w:rsidP="000E13BA">
      <w:r>
        <w:t xml:space="preserve">(1) Vlada na podlagi prvega odstavka </w:t>
      </w:r>
      <w:r>
        <w:fldChar w:fldCharType="begin"/>
      </w:r>
      <w:r>
        <w:instrText xml:space="preserve"> REF _Ref358010432 \r \h </w:instrText>
      </w:r>
      <w:r>
        <w:fldChar w:fldCharType="separate"/>
      </w:r>
      <w:r>
        <w:t>23</w:t>
      </w:r>
      <w:r>
        <w:fldChar w:fldCharType="end"/>
      </w:r>
      <w:r>
        <w:t>. člena tega zakona sprejme odločitev o dovoljenem povečanju obsega sredstev za zagotovitev podpor za leto 2014 v dveh mesecih po uveljavitvi tega zakona.</w:t>
      </w:r>
    </w:p>
    <w:p w:rsidR="00A1018B" w:rsidRDefault="00A1018B" w:rsidP="000E13BA"/>
    <w:p w:rsidR="00A1018B" w:rsidRDefault="00A1018B" w:rsidP="000E13BA">
      <w:r>
        <w:t>(2) Agencija izvede prvi javni  poziv za povabilo investitorjev k prijavi projektov  proizvodnih naprav OVE in SPTE za leto 2014 v roku dveh mesecev po sprejeti odločitvi Vlade o povečanju obsega sredstev za podpore.</w:t>
      </w:r>
    </w:p>
    <w:p w:rsidR="00A1018B" w:rsidRDefault="00A1018B" w:rsidP="000E13BA"/>
    <w:p w:rsidR="00A1018B" w:rsidRPr="001071D7" w:rsidRDefault="00A1018B" w:rsidP="001071D7">
      <w:pPr>
        <w:rPr>
          <w:i/>
          <w:color w:val="4F81BD"/>
        </w:rPr>
      </w:pPr>
      <w:r w:rsidRPr="001071D7">
        <w:rPr>
          <w:i/>
          <w:color w:val="4F81BD"/>
        </w:rPr>
        <w:t xml:space="preserve">S temi prehodnimi določbami se zagotavlja, da bo po sprejemu novega Energetskega zakona takoj sprejeta odločitev o možnostih za nadalnje spodbujanje investicij v proizvodne naprave OVE in SPTE za leto 2014.  </w:t>
      </w:r>
    </w:p>
    <w:p w:rsidR="00A1018B" w:rsidRDefault="00A1018B" w:rsidP="000E13BA"/>
    <w:p w:rsidR="00A1018B" w:rsidRDefault="00A1018B" w:rsidP="00296933">
      <w:pPr>
        <w:pStyle w:val="Heading5"/>
      </w:pPr>
      <w:bookmarkStart w:id="1869" w:name="_Toc358722476"/>
      <w:r>
        <w:t>člen</w:t>
      </w:r>
      <w:r w:rsidRPr="00CD77EF">
        <w:br/>
        <w:t>(</w:t>
      </w:r>
      <w:r w:rsidRPr="009B2F45">
        <w:t xml:space="preserve">vstop </w:t>
      </w:r>
      <w:r>
        <w:t>po dosedanji ureditvi in prehod pod nove pogoje za vstop v</w:t>
      </w:r>
      <w:r w:rsidRPr="005F6A05">
        <w:t xml:space="preserve"> podporno shemo</w:t>
      </w:r>
      <w:r w:rsidRPr="00CD77EF">
        <w:t>)</w:t>
      </w:r>
      <w:bookmarkEnd w:id="1869"/>
    </w:p>
    <w:p w:rsidR="00A1018B" w:rsidRPr="00E526A5" w:rsidRDefault="00A1018B" w:rsidP="00E526A5"/>
    <w:p w:rsidR="00A1018B" w:rsidRDefault="00A1018B" w:rsidP="009B2F45">
      <w:r>
        <w:t xml:space="preserve">(1) Za proizvodne naprave, za katere je bila sklenjena pogodba o dostopu do elektroenergetskega omrežja v šestih  mesecih po uveljavitvi tega zakona, izdaja agencija odločbe o dodelitvi podpore na način, ki je veljal pred uveljavitvijo tega zakona in z upoštevanjem praga moči za zagotovljeni odkup električne energije, ki so veljal pred uveljavitvijo tega zakona. </w:t>
      </w:r>
    </w:p>
    <w:p w:rsidR="00A1018B" w:rsidRDefault="00A1018B" w:rsidP="009B2F45"/>
    <w:p w:rsidR="00A1018B" w:rsidRDefault="00A1018B" w:rsidP="009B2F45">
      <w:r>
        <w:t xml:space="preserve">(2) Za načrtovane proizvodne naprave na obnovljive vire energije, ki ne presegajo 125 MW nazivne električne moči ter za proizvodne naprave s soproizvodnjo, ki ne presegajo 200 MW nazivne električne moči, za katere je bilo pred uveljavitvijo tega zakona že izdano energetsko dovoljenje, ter bo pridobljeno pravnomočno gradbeno dovoljenje najkasneje v šestih mesecih po uveljavitvi tega zakona, je potrebno do 30.9.2014 posredovati na ministrstvo pristojno za energijo izjavo investitorja z navedbo, v katerem letu bo izvedena prijava projekta na javni poziv agencije za vstop v podporno shemo. </w:t>
      </w:r>
    </w:p>
    <w:p w:rsidR="00A1018B" w:rsidRDefault="00A1018B" w:rsidP="009B2F45"/>
    <w:p w:rsidR="00A1018B" w:rsidRDefault="00A1018B" w:rsidP="009B2F45">
      <w:r>
        <w:t>(3) Prijavitelj take proizvodne naprave, ki bo dobil sklep o potrditvi projekta, mora pridobiti deklaracijo za proizvodno napravo v petih letih po prejemu sklepa, drugače ne bo več upravičen do podpore za potrjen projekt.</w:t>
      </w:r>
    </w:p>
    <w:p w:rsidR="00A1018B" w:rsidRDefault="00A1018B" w:rsidP="009B2F45"/>
    <w:p w:rsidR="00A1018B" w:rsidRPr="009B2F45" w:rsidRDefault="00A1018B" w:rsidP="009B2F45">
      <w:pPr>
        <w:rPr>
          <w:i/>
          <w:color w:val="4F81BD"/>
        </w:rPr>
      </w:pPr>
      <w:r w:rsidRPr="009B2F45">
        <w:rPr>
          <w:i/>
          <w:color w:val="4F81BD"/>
        </w:rPr>
        <w:t>S prehodnimi določbami je poskrbljeno, da se za proizvodne naprav, ki so bile  v izgradnji v času sprejemanja zakona zagotovi možnost, da vstopijo v podporno shemo pod pogoji, ki so veljali v času, ko so investitorji sprejeli odločitev o naložbi. Še posebej je določeno obdobje za največje proizvodne naprave, za katere so investitorji od ministrstva pristojnega za energijo že predhodno pridobili energetsko dovoljenje, ker gre v teh primerih za velike proizvodne naprave, za katere je potrebno več časa za pridobitev vseh potrebnih dovoljenj.</w:t>
      </w:r>
    </w:p>
    <w:p w:rsidR="00A1018B" w:rsidRDefault="00A1018B" w:rsidP="000E13BA"/>
    <w:p w:rsidR="00A1018B" w:rsidRDefault="00A1018B" w:rsidP="000E13BA"/>
    <w:p w:rsidR="00A1018B" w:rsidRPr="0093101B" w:rsidRDefault="00A1018B" w:rsidP="001E2586">
      <w:pPr>
        <w:pStyle w:val="Heading4"/>
        <w:rPr>
          <w:b w:val="0"/>
          <w:sz w:val="24"/>
          <w:szCs w:val="24"/>
        </w:rPr>
      </w:pPr>
      <w:bookmarkStart w:id="1870" w:name="_Toc358722477"/>
      <w:r>
        <w:rPr>
          <w:b w:val="0"/>
          <w:sz w:val="24"/>
          <w:szCs w:val="24"/>
        </w:rPr>
        <w:t xml:space="preserve">VI. </w:t>
      </w:r>
      <w:r w:rsidRPr="0093101B">
        <w:rPr>
          <w:b w:val="0"/>
          <w:sz w:val="24"/>
          <w:szCs w:val="24"/>
        </w:rPr>
        <w:t xml:space="preserve">Prehodne določbe za </w:t>
      </w:r>
      <w:r>
        <w:rPr>
          <w:b w:val="0"/>
          <w:sz w:val="24"/>
          <w:szCs w:val="24"/>
        </w:rPr>
        <w:t>šesti</w:t>
      </w:r>
      <w:r w:rsidRPr="0093101B">
        <w:rPr>
          <w:b w:val="0"/>
          <w:sz w:val="24"/>
          <w:szCs w:val="24"/>
        </w:rPr>
        <w:t xml:space="preserve"> del zakona</w:t>
      </w:r>
      <w:bookmarkEnd w:id="1870"/>
    </w:p>
    <w:p w:rsidR="00A1018B" w:rsidRDefault="00A1018B" w:rsidP="00165E5D"/>
    <w:p w:rsidR="00A1018B" w:rsidRPr="00E60AFD" w:rsidRDefault="00A1018B" w:rsidP="00E60AFD">
      <w:pPr>
        <w:pStyle w:val="Heading5"/>
      </w:pPr>
      <w:bookmarkStart w:id="1871" w:name="_Toc358722478"/>
      <w:r w:rsidRPr="00E60AFD">
        <w:t>člen</w:t>
      </w:r>
      <w:r w:rsidRPr="00E60AFD">
        <w:br/>
        <w:t>(razveljavitev in začasna uporaba pravilnikov)</w:t>
      </w:r>
      <w:bookmarkEnd w:id="1871"/>
    </w:p>
    <w:p w:rsidR="00A1018B" w:rsidRPr="00F14776" w:rsidRDefault="00A1018B" w:rsidP="009D0BC4">
      <w:pPr>
        <w:rPr>
          <w:rFonts w:cs="Arial"/>
        </w:rPr>
      </w:pPr>
    </w:p>
    <w:p w:rsidR="00A1018B" w:rsidRPr="00F14776" w:rsidRDefault="00A1018B" w:rsidP="009D0BC4">
      <w:pPr>
        <w:rPr>
          <w:rFonts w:cs="Arial"/>
        </w:rPr>
      </w:pPr>
      <w:r w:rsidRPr="00F14776">
        <w:rPr>
          <w:rFonts w:cs="Arial"/>
        </w:rPr>
        <w:t>(1) Z dnem uveljavitve tega zakona ne veljajo več naslednji predpisi:</w:t>
      </w:r>
    </w:p>
    <w:p w:rsidR="00A1018B" w:rsidRPr="00F14776" w:rsidRDefault="00A1018B" w:rsidP="001617CF">
      <w:pPr>
        <w:numPr>
          <w:ilvl w:val="0"/>
          <w:numId w:val="88"/>
        </w:numPr>
        <w:tabs>
          <w:tab w:val="clear" w:pos="360"/>
          <w:tab w:val="num" w:pos="720"/>
        </w:tabs>
        <w:ind w:left="720"/>
        <w:rPr>
          <w:rFonts w:cs="Arial"/>
        </w:rPr>
      </w:pPr>
      <w:r w:rsidRPr="00F14776">
        <w:rPr>
          <w:rFonts w:cs="Arial"/>
        </w:rPr>
        <w:t>Pravilnik za energijsko označevanje gospodinjskih električnih sušilnih strojev (Uradni list RS, št. 104/01, 100/06)</w:t>
      </w:r>
    </w:p>
    <w:p w:rsidR="00A1018B" w:rsidRPr="00F14776" w:rsidRDefault="00A1018B" w:rsidP="001617CF">
      <w:pPr>
        <w:numPr>
          <w:ilvl w:val="0"/>
          <w:numId w:val="88"/>
        </w:numPr>
        <w:tabs>
          <w:tab w:val="clear" w:pos="360"/>
          <w:tab w:val="num" w:pos="720"/>
        </w:tabs>
        <w:ind w:left="720"/>
        <w:rPr>
          <w:rFonts w:cs="Arial"/>
        </w:rPr>
      </w:pPr>
      <w:r w:rsidRPr="00F14776">
        <w:rPr>
          <w:rFonts w:cs="Arial"/>
        </w:rPr>
        <w:t>Pravilnik za energijsko označevanje gospodinjskih pralno-sušilnih strojev (Uradni list RS, št. 104/01, 100/06)</w:t>
      </w:r>
    </w:p>
    <w:p w:rsidR="00A1018B" w:rsidRPr="00F14776" w:rsidRDefault="00A1018B" w:rsidP="001617CF">
      <w:pPr>
        <w:numPr>
          <w:ilvl w:val="0"/>
          <w:numId w:val="88"/>
        </w:numPr>
        <w:tabs>
          <w:tab w:val="clear" w:pos="360"/>
          <w:tab w:val="num" w:pos="720"/>
        </w:tabs>
        <w:ind w:left="720"/>
        <w:rPr>
          <w:rFonts w:cs="Arial"/>
        </w:rPr>
      </w:pPr>
      <w:r w:rsidRPr="00F14776">
        <w:rPr>
          <w:rFonts w:cs="Arial"/>
        </w:rPr>
        <w:t>Pravilnik zahtevah za minimalno energijsko učinkovitost predstikalnih naprav za fluorescenčne sijalke (Uradni list RS, št. 104/01, 47/07)</w:t>
      </w:r>
    </w:p>
    <w:p w:rsidR="00A1018B" w:rsidRPr="00F14776" w:rsidRDefault="00A1018B" w:rsidP="001617CF">
      <w:pPr>
        <w:numPr>
          <w:ilvl w:val="0"/>
          <w:numId w:val="88"/>
        </w:numPr>
        <w:tabs>
          <w:tab w:val="clear" w:pos="360"/>
          <w:tab w:val="num" w:pos="720"/>
        </w:tabs>
        <w:ind w:left="720"/>
        <w:rPr>
          <w:rFonts w:cs="Arial"/>
        </w:rPr>
      </w:pPr>
      <w:r w:rsidRPr="00F14776">
        <w:rPr>
          <w:rFonts w:cs="Arial"/>
        </w:rPr>
        <w:t xml:space="preserve">Pravilnik o energijskem označevanju gospodinjskih klimatskih naprav (Uradni list RS, št. 5/04) </w:t>
      </w:r>
    </w:p>
    <w:p w:rsidR="00A1018B" w:rsidRPr="00F14776" w:rsidRDefault="00A1018B" w:rsidP="001617CF">
      <w:pPr>
        <w:numPr>
          <w:ilvl w:val="0"/>
          <w:numId w:val="88"/>
        </w:numPr>
        <w:tabs>
          <w:tab w:val="clear" w:pos="360"/>
          <w:tab w:val="num" w:pos="720"/>
        </w:tabs>
        <w:ind w:left="720"/>
        <w:rPr>
          <w:rFonts w:cs="Arial"/>
        </w:rPr>
      </w:pPr>
      <w:r w:rsidRPr="00F14776">
        <w:rPr>
          <w:rFonts w:cs="Arial"/>
        </w:rPr>
        <w:t>Pravilnik o energijskem označevanju gospodinjskih električnih pečic (Uradni list RS, št. 89/03)</w:t>
      </w:r>
    </w:p>
    <w:p w:rsidR="00A1018B" w:rsidRPr="00F14776" w:rsidRDefault="00A1018B" w:rsidP="001617CF">
      <w:pPr>
        <w:numPr>
          <w:ilvl w:val="0"/>
          <w:numId w:val="88"/>
        </w:numPr>
        <w:tabs>
          <w:tab w:val="clear" w:pos="360"/>
          <w:tab w:val="num" w:pos="720"/>
        </w:tabs>
        <w:ind w:left="720"/>
        <w:rPr>
          <w:rFonts w:cs="Arial"/>
        </w:rPr>
      </w:pPr>
      <w:r w:rsidRPr="00F14776">
        <w:rPr>
          <w:rFonts w:cs="Arial"/>
        </w:rPr>
        <w:t>Pravilnik o zahtevanih izkoristkih za nove toplovodne ogrevalne kotle na tekoče in plinasto gorivo (Uradni list RS, št. 107/01, 20/02, 63/07)</w:t>
      </w:r>
    </w:p>
    <w:p w:rsidR="00A1018B" w:rsidRPr="00F14776" w:rsidRDefault="00A1018B" w:rsidP="001617CF">
      <w:pPr>
        <w:numPr>
          <w:ilvl w:val="0"/>
          <w:numId w:val="88"/>
        </w:numPr>
        <w:tabs>
          <w:tab w:val="clear" w:pos="360"/>
          <w:tab w:val="num" w:pos="720"/>
        </w:tabs>
        <w:ind w:left="720"/>
        <w:rPr>
          <w:rFonts w:cs="Arial"/>
        </w:rPr>
      </w:pPr>
      <w:r w:rsidRPr="00F14776">
        <w:rPr>
          <w:rFonts w:cs="Arial"/>
        </w:rPr>
        <w:t>Odredba o zahtevah za energijsko učinkovitost električnih gospodinjskih hladilnikov in zamrzovalnikov ter njihovih kombinacij (Uradni list RS, št. 107/01, 16/02)</w:t>
      </w:r>
    </w:p>
    <w:p w:rsidR="00A1018B" w:rsidRPr="00F14776" w:rsidRDefault="00A1018B" w:rsidP="001617CF">
      <w:pPr>
        <w:numPr>
          <w:ilvl w:val="0"/>
          <w:numId w:val="88"/>
        </w:numPr>
        <w:tabs>
          <w:tab w:val="clear" w:pos="360"/>
          <w:tab w:val="num" w:pos="720"/>
        </w:tabs>
        <w:ind w:left="720"/>
        <w:rPr>
          <w:rFonts w:cs="Arial"/>
        </w:rPr>
      </w:pPr>
      <w:r w:rsidRPr="00F14776">
        <w:rPr>
          <w:rFonts w:cs="Arial"/>
        </w:rPr>
        <w:t>Pravilnik o zahtevah za minimalno energijsko učinkovitost predstikalnih naprav za fluorescenčne sijalke (Uradni list RS, št. 58/03)</w:t>
      </w:r>
    </w:p>
    <w:p w:rsidR="00A1018B" w:rsidRPr="00F14776" w:rsidRDefault="00A1018B" w:rsidP="009D0BC4">
      <w:pPr>
        <w:ind w:left="680"/>
        <w:rPr>
          <w:rFonts w:cs="Arial"/>
        </w:rPr>
      </w:pPr>
    </w:p>
    <w:p w:rsidR="00A1018B" w:rsidRPr="00F14776" w:rsidRDefault="00A1018B" w:rsidP="009D0BC4">
      <w:pPr>
        <w:pStyle w:val="Alinea"/>
        <w:numPr>
          <w:ilvl w:val="0"/>
          <w:numId w:val="0"/>
        </w:numPr>
        <w:jc w:val="both"/>
        <w:rPr>
          <w:rFonts w:ascii="Arial" w:hAnsi="Arial" w:cs="Arial"/>
          <w:sz w:val="24"/>
        </w:rPr>
      </w:pPr>
      <w:r w:rsidRPr="00F14776">
        <w:rPr>
          <w:rFonts w:ascii="Arial" w:hAnsi="Arial" w:cs="Arial"/>
          <w:sz w:val="24"/>
        </w:rPr>
        <w:t>(2) Ne glede na določbo prvega odstavka tega člena se predpisi iz prvega odstavka tega člena uporabljajo do sprejetja delegiranih Uredb Evropske komisije, ki urejajo energijsko označevanje in okoljsko oblikovanje izdelkov za posamezne tipe izdelkov.</w:t>
      </w:r>
    </w:p>
    <w:p w:rsidR="00A1018B" w:rsidRPr="00F14776" w:rsidRDefault="00A1018B" w:rsidP="009D0BC4">
      <w:pPr>
        <w:rPr>
          <w:rFonts w:cs="Arial"/>
        </w:rPr>
      </w:pPr>
    </w:p>
    <w:p w:rsidR="00A1018B" w:rsidRDefault="00A1018B" w:rsidP="009D0BC4">
      <w:pPr>
        <w:rPr>
          <w:rFonts w:cs="Arial"/>
        </w:rPr>
      </w:pPr>
      <w:r w:rsidRPr="00F14776">
        <w:rPr>
          <w:rFonts w:cs="Arial"/>
        </w:rPr>
        <w:t xml:space="preserve">(3) Z dnem uveljavitve tega zakona se razveljavi Pravilnik o energijskih nalepkah za določene vrste gospodinjskih aparatov (Uradni list RS, št. 104/01), uporablja pa se do takrat, kot </w:t>
      </w:r>
      <w:r>
        <w:rPr>
          <w:rFonts w:cs="Arial"/>
        </w:rPr>
        <w:t xml:space="preserve">je </w:t>
      </w:r>
      <w:r w:rsidRPr="00F14776">
        <w:rPr>
          <w:rFonts w:cs="Arial"/>
        </w:rPr>
        <w:t>zadnji izmed predpisov s področja energijskega označevanja iz  prvega odstavka tega člena</w:t>
      </w:r>
      <w:r>
        <w:rPr>
          <w:rFonts w:cs="Arial"/>
        </w:rPr>
        <w:t xml:space="preserve"> nadomeščen z Delegirano Uredbo Komisije EU</w:t>
      </w:r>
      <w:r w:rsidRPr="00F14776">
        <w:rPr>
          <w:rFonts w:cs="Arial"/>
        </w:rPr>
        <w:t>.</w:t>
      </w:r>
    </w:p>
    <w:p w:rsidR="00A1018B" w:rsidRPr="00F14776" w:rsidRDefault="00A1018B" w:rsidP="009D0BC4">
      <w:pPr>
        <w:rPr>
          <w:rFonts w:cs="Arial"/>
        </w:rPr>
      </w:pPr>
    </w:p>
    <w:p w:rsidR="00A1018B" w:rsidRDefault="00A1018B" w:rsidP="002F4D84">
      <w:pPr>
        <w:pStyle w:val="Obrazloitev"/>
      </w:pPr>
      <w:bookmarkStart w:id="1872" w:name="_Toc305750693"/>
      <w:bookmarkStart w:id="1873" w:name="_Toc305751447"/>
      <w:bookmarkStart w:id="1874" w:name="_Toc308509366"/>
      <w:bookmarkStart w:id="1875" w:name="_Toc308513083"/>
      <w:bookmarkStart w:id="1876" w:name="_Toc312839516"/>
      <w:bookmarkEnd w:id="1872"/>
      <w:bookmarkEnd w:id="1873"/>
      <w:bookmarkEnd w:id="1874"/>
      <w:bookmarkEnd w:id="1875"/>
      <w:bookmarkEnd w:id="1876"/>
      <w:r>
        <w:t xml:space="preserve">S sprejemom novega zakona bo prenehal veljati veljavni energetski zakon in posledično vsi na njegovi podlagi izdani podzakonski akti. </w:t>
      </w:r>
    </w:p>
    <w:p w:rsidR="00A1018B" w:rsidRDefault="00A1018B" w:rsidP="002F4D84">
      <w:pPr>
        <w:pStyle w:val="Obrazloitev"/>
      </w:pPr>
    </w:p>
    <w:p w:rsidR="00A1018B" w:rsidRDefault="00A1018B" w:rsidP="002F4D84">
      <w:pPr>
        <w:pStyle w:val="Obrazloitev"/>
      </w:pPr>
      <w:r>
        <w:t>Člen določa, da se pravilniki o energijskem označevanju uporabljajo do sprejetja novih aktov, ki jih nadomestijo.</w:t>
      </w:r>
    </w:p>
    <w:p w:rsidR="00A1018B" w:rsidRDefault="00A1018B" w:rsidP="002F4D84">
      <w:pPr>
        <w:pStyle w:val="Obrazloitev"/>
      </w:pPr>
    </w:p>
    <w:p w:rsidR="00A1018B" w:rsidRDefault="00A1018B" w:rsidP="002F4D84">
      <w:pPr>
        <w:pStyle w:val="Obrazloitev"/>
      </w:pPr>
      <w:r>
        <w:t>V primeru energijskega označevanja bodo skladno z direktivo 2010/30/EU izdane uredbe Evropske Komisije, ki bodo nadomestile pravilnike za posamezno napravo.</w:t>
      </w:r>
    </w:p>
    <w:p w:rsidR="00A1018B" w:rsidRDefault="00A1018B" w:rsidP="007D1782"/>
    <w:p w:rsidR="00A1018B" w:rsidRDefault="00A1018B" w:rsidP="007D1782">
      <w:pPr>
        <w:pStyle w:val="Heading5"/>
      </w:pPr>
      <w:bookmarkStart w:id="1877" w:name="_Toc358722479"/>
      <w:r>
        <w:t>člen</w:t>
      </w:r>
      <w:r>
        <w:br/>
      </w:r>
      <w:r w:rsidRPr="00CD77EF">
        <w:t>(izdelava študije izvedljivosti alternativnih sistemov za oskrbo z energijo)</w:t>
      </w:r>
      <w:bookmarkEnd w:id="1877"/>
    </w:p>
    <w:p w:rsidR="00A1018B" w:rsidRDefault="00A1018B" w:rsidP="00F743E2">
      <w:pPr>
        <w:rPr>
          <w:rFonts w:cs="Arial"/>
        </w:rPr>
      </w:pPr>
    </w:p>
    <w:p w:rsidR="00A1018B" w:rsidRDefault="00A1018B" w:rsidP="00F743E2">
      <w:pPr>
        <w:rPr>
          <w:rFonts w:cs="Arial"/>
        </w:rPr>
      </w:pPr>
      <w:r w:rsidRPr="00F14776">
        <w:rPr>
          <w:rFonts w:cs="Arial"/>
        </w:rPr>
        <w:t xml:space="preserve">Določbe </w:t>
      </w:r>
      <w:r>
        <w:rPr>
          <w:rFonts w:cs="Arial"/>
        </w:rPr>
        <w:fldChar w:fldCharType="begin"/>
      </w:r>
      <w:r>
        <w:rPr>
          <w:rFonts w:cs="Arial"/>
        </w:rPr>
        <w:instrText xml:space="preserve"> REF _Ref296343245 \r \h </w:instrText>
      </w:r>
      <w:r w:rsidRPr="00B44B24">
        <w:rPr>
          <w:rFonts w:cs="Arial"/>
        </w:rPr>
      </w:r>
      <w:r>
        <w:rPr>
          <w:rFonts w:cs="Arial"/>
        </w:rPr>
        <w:fldChar w:fldCharType="separate"/>
      </w:r>
      <w:r>
        <w:rPr>
          <w:rFonts w:cs="Arial"/>
        </w:rPr>
        <w:t>320</w:t>
      </w:r>
      <w:r>
        <w:rPr>
          <w:rFonts w:cs="Arial"/>
        </w:rPr>
        <w:fldChar w:fldCharType="end"/>
      </w:r>
      <w:r w:rsidRPr="00F14776">
        <w:rPr>
          <w:rFonts w:cs="Arial"/>
        </w:rPr>
        <w:t>. člena se ne uporablja</w:t>
      </w:r>
      <w:r>
        <w:rPr>
          <w:rFonts w:cs="Arial"/>
        </w:rPr>
        <w:t>jo</w:t>
      </w:r>
      <w:r w:rsidRPr="00F14776">
        <w:rPr>
          <w:rFonts w:cs="Arial"/>
        </w:rPr>
        <w:t xml:space="preserve"> za rekonstrukcije objektov, za katere je bila vloga za izdajo gradbenega dovoljenja vložena pred uveljavitvijo zakona.</w:t>
      </w:r>
    </w:p>
    <w:p w:rsidR="00A1018B" w:rsidRDefault="00A1018B" w:rsidP="00F743E2">
      <w:pPr>
        <w:rPr>
          <w:rFonts w:cs="Arial"/>
        </w:rPr>
      </w:pPr>
    </w:p>
    <w:p w:rsidR="00A1018B" w:rsidRPr="009369E7" w:rsidRDefault="00A1018B" w:rsidP="002F4D84">
      <w:pPr>
        <w:pStyle w:val="Obrazloitev"/>
      </w:pPr>
      <w:r>
        <w:t>Prehodna določba je potrebna, ker je bilo študijo izvedljivosti alternativnih sistemov za oskrbo z energijo potrebno izdelati le za nove stavbe, po novem zakonu pa se ta obveznost širi tudi na rekonstruirane stavbe. Člen določa, da v primeru r</w:t>
      </w:r>
      <w:r w:rsidRPr="009369E7">
        <w:t xml:space="preserve">ekonstrukcije </w:t>
      </w:r>
      <w:r>
        <w:t>stavb</w:t>
      </w:r>
      <w:r w:rsidRPr="009369E7">
        <w:t>, za katere je bila vloga za izdajo gradbenega dovoljenja vl</w:t>
      </w:r>
      <w:r>
        <w:t>ožena pred uveljavitvijo zakona, študije ni potrebno izdelati.</w:t>
      </w:r>
    </w:p>
    <w:p w:rsidR="00A1018B" w:rsidRPr="00F743E2" w:rsidRDefault="00A1018B" w:rsidP="00F743E2">
      <w:pPr>
        <w:rPr>
          <w:rFonts w:cs="Arial"/>
        </w:rPr>
      </w:pPr>
    </w:p>
    <w:p w:rsidR="00A1018B" w:rsidRDefault="00A1018B" w:rsidP="007D1782">
      <w:pPr>
        <w:pStyle w:val="Heading5"/>
      </w:pPr>
      <w:bookmarkStart w:id="1878" w:name="_Toc358722480"/>
      <w:r>
        <w:t>člen</w:t>
      </w:r>
      <w:r>
        <w:br/>
        <w:t>(začetek uporabe določil o dolžnostih, povezanih z energetsko izkaznico)</w:t>
      </w:r>
      <w:bookmarkEnd w:id="1878"/>
    </w:p>
    <w:p w:rsidR="00A1018B" w:rsidRDefault="00A1018B" w:rsidP="009D0BC4">
      <w:pPr>
        <w:pStyle w:val="NormalWeb"/>
        <w:rPr>
          <w:rFonts w:ascii="Arial" w:hAnsi="Arial" w:cs="Arial"/>
        </w:rPr>
      </w:pPr>
      <w:r w:rsidRPr="00F14776">
        <w:rPr>
          <w:rFonts w:ascii="Arial" w:hAnsi="Arial" w:cs="Arial"/>
        </w:rPr>
        <w:t xml:space="preserve">Določbe </w:t>
      </w:r>
      <w:r>
        <w:rPr>
          <w:rFonts w:ascii="Arial" w:hAnsi="Arial" w:cs="Arial"/>
        </w:rPr>
        <w:fldChar w:fldCharType="begin"/>
      </w:r>
      <w:r>
        <w:rPr>
          <w:rFonts w:ascii="Arial" w:hAnsi="Arial" w:cs="Arial"/>
        </w:rPr>
        <w:instrText xml:space="preserve"> REF _Ref295999025 \r \h </w:instrText>
      </w:r>
      <w:r w:rsidRPr="00B44B24">
        <w:rPr>
          <w:rFonts w:ascii="Arial" w:hAnsi="Arial" w:cs="Arial"/>
        </w:rPr>
      </w:r>
      <w:r>
        <w:rPr>
          <w:rFonts w:ascii="Arial" w:hAnsi="Arial" w:cs="Arial"/>
        </w:rPr>
        <w:fldChar w:fldCharType="separate"/>
      </w:r>
      <w:r>
        <w:rPr>
          <w:rFonts w:ascii="Arial" w:hAnsi="Arial" w:cs="Arial"/>
        </w:rPr>
        <w:t>322</w:t>
      </w:r>
      <w:r>
        <w:rPr>
          <w:rFonts w:ascii="Arial" w:hAnsi="Arial" w:cs="Arial"/>
        </w:rPr>
        <w:fldChar w:fldCharType="end"/>
      </w:r>
      <w:r>
        <w:rPr>
          <w:rFonts w:ascii="Arial" w:hAnsi="Arial" w:cs="Arial"/>
        </w:rPr>
        <w:t>.</w:t>
      </w:r>
      <w:r w:rsidRPr="00F14776">
        <w:rPr>
          <w:rFonts w:ascii="Arial" w:hAnsi="Arial" w:cs="Arial"/>
        </w:rPr>
        <w:t xml:space="preserve"> člena </w:t>
      </w:r>
      <w:r>
        <w:rPr>
          <w:rFonts w:ascii="Arial" w:hAnsi="Arial" w:cs="Arial"/>
        </w:rPr>
        <w:t>tega zakona se začnejo uporabljati:</w:t>
      </w:r>
    </w:p>
    <w:p w:rsidR="00A1018B" w:rsidRDefault="00A1018B" w:rsidP="00C750BF">
      <w:pPr>
        <w:pStyle w:val="NormalWeb"/>
        <w:numPr>
          <w:ilvl w:val="0"/>
          <w:numId w:val="134"/>
        </w:numPr>
        <w:rPr>
          <w:rFonts w:ascii="Arial" w:hAnsi="Arial" w:cs="Arial"/>
        </w:rPr>
      </w:pPr>
      <w:r w:rsidRPr="000652C7">
        <w:rPr>
          <w:rFonts w:ascii="Arial" w:hAnsi="Arial" w:cs="Arial"/>
        </w:rPr>
        <w:t>za lastnika novih stavb 1. 7. 2011,</w:t>
      </w:r>
    </w:p>
    <w:p w:rsidR="00A1018B" w:rsidRPr="007D1782" w:rsidRDefault="00A1018B" w:rsidP="00C750BF">
      <w:pPr>
        <w:pStyle w:val="ListParagraph"/>
        <w:numPr>
          <w:ilvl w:val="0"/>
          <w:numId w:val="134"/>
        </w:numPr>
        <w:rPr>
          <w:rFonts w:cs="Arial"/>
          <w:szCs w:val="24"/>
        </w:rPr>
      </w:pPr>
      <w:r w:rsidRPr="000652C7">
        <w:rPr>
          <w:rFonts w:cs="Arial"/>
        </w:rPr>
        <w:t>z</w:t>
      </w:r>
      <w:r w:rsidRPr="007D1782">
        <w:rPr>
          <w:rFonts w:cs="Arial"/>
        </w:rPr>
        <w:t>a lastnike posameznih delov večstanovanjskih stavb in drugih stavb z več posameznimi</w:t>
      </w:r>
      <w:r w:rsidRPr="000652C7">
        <w:rPr>
          <w:rFonts w:cs="Arial"/>
        </w:rPr>
        <w:t xml:space="preserve"> deli, ki posamezne dele prodajajo: 1</w:t>
      </w:r>
      <w:r w:rsidRPr="007D1782">
        <w:rPr>
          <w:rFonts w:cs="Arial"/>
        </w:rPr>
        <w:t>.</w:t>
      </w:r>
      <w:r w:rsidRPr="000652C7">
        <w:rPr>
          <w:rFonts w:cs="Arial"/>
        </w:rPr>
        <w:t xml:space="preserve"> </w:t>
      </w:r>
      <w:r w:rsidRPr="007D1782">
        <w:rPr>
          <w:rFonts w:cs="Arial"/>
        </w:rPr>
        <w:t>1. 2013</w:t>
      </w:r>
      <w:r w:rsidRPr="000652C7">
        <w:rPr>
          <w:rFonts w:cs="Arial"/>
        </w:rPr>
        <w:t>,</w:t>
      </w:r>
      <w:r w:rsidRPr="007D1782">
        <w:rPr>
          <w:rFonts w:cs="Arial"/>
        </w:rPr>
        <w:t xml:space="preserve"> </w:t>
      </w:r>
    </w:p>
    <w:p w:rsidR="00A1018B" w:rsidRDefault="00A1018B" w:rsidP="00C750BF">
      <w:pPr>
        <w:pStyle w:val="ListParagraph"/>
        <w:numPr>
          <w:ilvl w:val="0"/>
          <w:numId w:val="134"/>
        </w:numPr>
        <w:rPr>
          <w:rFonts w:cs="Arial"/>
          <w:szCs w:val="24"/>
        </w:rPr>
      </w:pPr>
      <w:r w:rsidRPr="000652C7">
        <w:rPr>
          <w:rFonts w:cs="Arial"/>
          <w:szCs w:val="24"/>
        </w:rPr>
        <w:t xml:space="preserve">za lastnike posameznih delov večstanovanjskih stavb in drugih stavb z več posameznimi deli, ki posamezne dele </w:t>
      </w:r>
      <w:r>
        <w:rPr>
          <w:rFonts w:cs="Arial"/>
          <w:szCs w:val="24"/>
        </w:rPr>
        <w:t>oddajajo</w:t>
      </w:r>
      <w:r w:rsidRPr="000652C7">
        <w:rPr>
          <w:rFonts w:cs="Arial"/>
          <w:szCs w:val="24"/>
        </w:rPr>
        <w:t>: 1. 1. 201</w:t>
      </w:r>
      <w:r>
        <w:rPr>
          <w:rFonts w:cs="Arial"/>
          <w:szCs w:val="24"/>
        </w:rPr>
        <w:t>4</w:t>
      </w:r>
      <w:r w:rsidRPr="000652C7">
        <w:rPr>
          <w:rFonts w:cs="Arial"/>
          <w:szCs w:val="24"/>
        </w:rPr>
        <w:t xml:space="preserve">, </w:t>
      </w:r>
    </w:p>
    <w:p w:rsidR="00A1018B" w:rsidRPr="002F4D84" w:rsidRDefault="00A1018B" w:rsidP="00C750BF">
      <w:pPr>
        <w:pStyle w:val="NormalWeb"/>
        <w:numPr>
          <w:ilvl w:val="0"/>
          <w:numId w:val="134"/>
        </w:numPr>
        <w:rPr>
          <w:rFonts w:ascii="Arial" w:hAnsi="Arial" w:cs="Arial"/>
        </w:rPr>
      </w:pPr>
      <w:r>
        <w:rPr>
          <w:rFonts w:ascii="Arial" w:hAnsi="Arial" w:cs="Arial"/>
        </w:rPr>
        <w:t>za lastnike eno in dvostanovanjskih stavb: 1. 1. 2015.</w:t>
      </w:r>
    </w:p>
    <w:p w:rsidR="00A1018B" w:rsidRDefault="00A1018B" w:rsidP="002F4D84">
      <w:pPr>
        <w:pStyle w:val="Obrazloitev"/>
      </w:pPr>
      <w:r>
        <w:t>Energetske izkaznice morajo zagotoviti vsi lastniki stavb, ki se oddajajo ali prodajajo. Da ne bi prišlo do zastojev pri izdelavi energetskih izkaznic člen določa različne roke za različne tipe stavb in glede na to ali se le te oddajajo ali prodajajo. Roki so enakomerno razporejeni v naslednjih treh letih.</w:t>
      </w:r>
    </w:p>
    <w:p w:rsidR="00A1018B" w:rsidRPr="000652C7" w:rsidRDefault="00A1018B" w:rsidP="002F4D84">
      <w:pPr>
        <w:pStyle w:val="NormalWeb"/>
        <w:rPr>
          <w:rFonts w:ascii="Arial" w:hAnsi="Arial" w:cs="Arial"/>
        </w:rPr>
      </w:pPr>
    </w:p>
    <w:p w:rsidR="00A1018B" w:rsidRDefault="00A1018B" w:rsidP="007D1782">
      <w:pPr>
        <w:pStyle w:val="Heading5"/>
      </w:pPr>
      <w:bookmarkStart w:id="1879" w:name="_Toc358722481"/>
      <w:r>
        <w:t>člen</w:t>
      </w:r>
      <w:r>
        <w:br/>
      </w:r>
      <w:r w:rsidRPr="00CD77EF">
        <w:t>(namestitev energetske izkaznice)</w:t>
      </w:r>
      <w:bookmarkEnd w:id="1879"/>
    </w:p>
    <w:p w:rsidR="00A1018B" w:rsidRPr="00F14776" w:rsidRDefault="00A1018B" w:rsidP="009D0BC4">
      <w:pPr>
        <w:pStyle w:val="NormalWeb"/>
        <w:spacing w:before="0" w:beforeAutospacing="0" w:after="0" w:afterAutospacing="0"/>
        <w:rPr>
          <w:rFonts w:ascii="Arial" w:hAnsi="Arial" w:cs="Arial"/>
        </w:rPr>
      </w:pPr>
    </w:p>
    <w:p w:rsidR="00A1018B" w:rsidRDefault="00A1018B" w:rsidP="00F743E2">
      <w:pPr>
        <w:pStyle w:val="NormalWeb"/>
        <w:spacing w:before="0" w:beforeAutospacing="0" w:after="0" w:afterAutospacing="0"/>
        <w:rPr>
          <w:rFonts w:ascii="Arial" w:hAnsi="Arial" w:cs="Arial"/>
        </w:rPr>
      </w:pPr>
      <w:r w:rsidRPr="00F14776">
        <w:rPr>
          <w:rFonts w:ascii="Arial" w:hAnsi="Arial" w:cs="Arial"/>
        </w:rPr>
        <w:t xml:space="preserve">Ne glede na določbo </w:t>
      </w:r>
      <w:r>
        <w:rPr>
          <w:rFonts w:ascii="Arial" w:hAnsi="Arial" w:cs="Arial"/>
        </w:rPr>
        <w:fldChar w:fldCharType="begin"/>
      </w:r>
      <w:r>
        <w:rPr>
          <w:rFonts w:ascii="Arial" w:hAnsi="Arial" w:cs="Arial"/>
        </w:rPr>
        <w:instrText xml:space="preserve"> REF _Ref296342637 \r \h </w:instrText>
      </w:r>
      <w:r w:rsidRPr="00B44B24">
        <w:rPr>
          <w:rFonts w:ascii="Arial" w:hAnsi="Arial" w:cs="Arial"/>
        </w:rPr>
      </w:r>
      <w:r>
        <w:rPr>
          <w:rFonts w:ascii="Arial" w:hAnsi="Arial" w:cs="Arial"/>
        </w:rPr>
        <w:fldChar w:fldCharType="separate"/>
      </w:r>
      <w:r>
        <w:rPr>
          <w:rFonts w:ascii="Arial" w:hAnsi="Arial" w:cs="Arial"/>
        </w:rPr>
        <w:t>324</w:t>
      </w:r>
      <w:r>
        <w:rPr>
          <w:rFonts w:ascii="Arial" w:hAnsi="Arial" w:cs="Arial"/>
        </w:rPr>
        <w:fldChar w:fldCharType="end"/>
      </w:r>
      <w:r>
        <w:rPr>
          <w:rFonts w:ascii="Arial" w:hAnsi="Arial" w:cs="Arial"/>
        </w:rPr>
        <w:t>.</w:t>
      </w:r>
      <w:r w:rsidRPr="00F14776">
        <w:rPr>
          <w:rFonts w:ascii="Arial" w:hAnsi="Arial" w:cs="Arial"/>
        </w:rPr>
        <w:t xml:space="preserve"> </w:t>
      </w:r>
      <w:r>
        <w:rPr>
          <w:rFonts w:ascii="Arial" w:hAnsi="Arial" w:cs="Arial"/>
        </w:rPr>
        <w:t>č</w:t>
      </w:r>
      <w:r w:rsidRPr="00F14776">
        <w:rPr>
          <w:rFonts w:ascii="Arial" w:hAnsi="Arial" w:cs="Arial"/>
        </w:rPr>
        <w:t>lena</w:t>
      </w:r>
      <w:r>
        <w:rPr>
          <w:rFonts w:ascii="Arial" w:hAnsi="Arial" w:cs="Arial"/>
        </w:rPr>
        <w:t xml:space="preserve"> je do 1.</w:t>
      </w:r>
      <w:r w:rsidRPr="00F14776">
        <w:rPr>
          <w:rFonts w:ascii="Arial" w:hAnsi="Arial" w:cs="Arial"/>
        </w:rPr>
        <w:t>1. 2015 meja uporabne tlorisne površine, nad katero mora upravljavec stavbe veljavno energetsko izkaznico namestiti na vidno mesto, 500 m</w:t>
      </w:r>
      <w:r w:rsidRPr="00F14776">
        <w:rPr>
          <w:rFonts w:ascii="Arial" w:hAnsi="Arial" w:cs="Arial"/>
          <w:vertAlign w:val="superscript"/>
        </w:rPr>
        <w:t>2</w:t>
      </w:r>
      <w:r w:rsidRPr="00F14776">
        <w:rPr>
          <w:rFonts w:ascii="Arial" w:hAnsi="Arial" w:cs="Arial"/>
        </w:rPr>
        <w:t>.</w:t>
      </w:r>
    </w:p>
    <w:p w:rsidR="00A1018B" w:rsidRPr="00F743E2" w:rsidRDefault="00A1018B" w:rsidP="00F743E2">
      <w:pPr>
        <w:pStyle w:val="NormalWeb"/>
        <w:spacing w:before="0" w:beforeAutospacing="0" w:after="0" w:afterAutospacing="0"/>
        <w:rPr>
          <w:rFonts w:ascii="Arial" w:hAnsi="Arial" w:cs="Arial"/>
          <w:b/>
        </w:rPr>
      </w:pPr>
    </w:p>
    <w:p w:rsidR="00A1018B" w:rsidRDefault="00A1018B" w:rsidP="006C01C1">
      <w:pPr>
        <w:pStyle w:val="Obrazloitev"/>
      </w:pPr>
      <w:r>
        <w:t xml:space="preserve">Vsi </w:t>
      </w:r>
      <w:r w:rsidRPr="009369E7">
        <w:t>upravlja</w:t>
      </w:r>
      <w:r>
        <w:t>lci javnih</w:t>
      </w:r>
      <w:r w:rsidRPr="005613AD">
        <w:t xml:space="preserve"> </w:t>
      </w:r>
      <w:r>
        <w:t xml:space="preserve">stavb, katerih površina presega 250 kvadratnih metrov, morajo </w:t>
      </w:r>
      <w:r w:rsidRPr="009369E7">
        <w:t>na vidno mesto</w:t>
      </w:r>
      <w:r w:rsidRPr="005613AD">
        <w:t xml:space="preserve"> </w:t>
      </w:r>
      <w:r w:rsidRPr="009369E7">
        <w:t>namestiti</w:t>
      </w:r>
      <w:r w:rsidRPr="005613AD">
        <w:t xml:space="preserve"> </w:t>
      </w:r>
      <w:r w:rsidRPr="009369E7">
        <w:t>veljavno energetsko izkaznico</w:t>
      </w:r>
      <w:r>
        <w:t>. Za stavbe s površino med 250 in 500 kvadratnih metrov je ta obveznost odložena do konca leta 2014.  Na ta način je zagotovljena postopnost nameščanja energetskih izkaznic.</w:t>
      </w:r>
    </w:p>
    <w:p w:rsidR="00A1018B" w:rsidRPr="00F743E2" w:rsidRDefault="00A1018B" w:rsidP="009D0BC4">
      <w:pPr>
        <w:rPr>
          <w:rFonts w:cs="Arial"/>
          <w:b/>
        </w:rPr>
      </w:pPr>
    </w:p>
    <w:p w:rsidR="00A1018B" w:rsidRDefault="00A1018B" w:rsidP="007D1782">
      <w:pPr>
        <w:pStyle w:val="Heading5"/>
      </w:pPr>
      <w:bookmarkStart w:id="1880" w:name="_Toc358722482"/>
      <w:r>
        <w:t>člen</w:t>
      </w:r>
      <w:r>
        <w:br/>
        <w:t>(zagotovitev energetskega pregleda stavbe)</w:t>
      </w:r>
      <w:bookmarkEnd w:id="1880"/>
    </w:p>
    <w:p w:rsidR="00A1018B" w:rsidRPr="007103BA" w:rsidRDefault="00A1018B" w:rsidP="007103BA"/>
    <w:p w:rsidR="00A1018B" w:rsidRPr="00F14776" w:rsidRDefault="00A1018B" w:rsidP="009D0BC4">
      <w:pPr>
        <w:rPr>
          <w:rFonts w:cs="Arial"/>
          <w:b/>
        </w:rPr>
      </w:pPr>
      <w:r w:rsidRPr="00F14776">
        <w:rPr>
          <w:rFonts w:cs="Arial"/>
        </w:rPr>
        <w:t xml:space="preserve">Rok za zagotovitev energetskega pregleda iz </w:t>
      </w:r>
      <w:r>
        <w:rPr>
          <w:rFonts w:cs="Arial"/>
        </w:rPr>
        <w:fldChar w:fldCharType="begin"/>
      </w:r>
      <w:r>
        <w:rPr>
          <w:rFonts w:cs="Arial"/>
        </w:rPr>
        <w:instrText xml:space="preserve"> REF _Ref296342852 \r \h </w:instrText>
      </w:r>
      <w:r w:rsidRPr="00B44B24">
        <w:rPr>
          <w:rFonts w:cs="Arial"/>
        </w:rPr>
      </w:r>
      <w:r>
        <w:rPr>
          <w:rFonts w:cs="Arial"/>
        </w:rPr>
        <w:fldChar w:fldCharType="separate"/>
      </w:r>
      <w:r>
        <w:rPr>
          <w:rFonts w:cs="Arial"/>
        </w:rPr>
        <w:t>343</w:t>
      </w:r>
      <w:r>
        <w:rPr>
          <w:rFonts w:cs="Arial"/>
        </w:rPr>
        <w:fldChar w:fldCharType="end"/>
      </w:r>
      <w:r>
        <w:rPr>
          <w:rFonts w:cs="Arial"/>
        </w:rPr>
        <w:t>.</w:t>
      </w:r>
      <w:r w:rsidRPr="00F14776">
        <w:rPr>
          <w:rFonts w:cs="Arial"/>
        </w:rPr>
        <w:t xml:space="preserve"> člena </w:t>
      </w:r>
      <w:r>
        <w:rPr>
          <w:rFonts w:cs="Arial"/>
        </w:rPr>
        <w:t xml:space="preserve">tega zakona </w:t>
      </w:r>
      <w:r w:rsidRPr="00F14776">
        <w:rPr>
          <w:rFonts w:cs="Arial"/>
        </w:rPr>
        <w:t xml:space="preserve">je 10 let, za stavbe večje od 500 kvadratnih metrov 5 let, za stavbe večje od 2000 kvadratnih </w:t>
      </w:r>
      <w:r w:rsidRPr="00DD5198">
        <w:rPr>
          <w:rFonts w:cs="Arial"/>
        </w:rPr>
        <w:t>metrov pa 3 leta od uveljavitve tega zakona.</w:t>
      </w:r>
    </w:p>
    <w:p w:rsidR="00A1018B" w:rsidRDefault="00A1018B" w:rsidP="009D0BC4">
      <w:pPr>
        <w:rPr>
          <w:rFonts w:cs="Arial"/>
        </w:rPr>
      </w:pPr>
    </w:p>
    <w:p w:rsidR="00A1018B" w:rsidRDefault="00A1018B" w:rsidP="006C01C1">
      <w:pPr>
        <w:pStyle w:val="Obrazloitev"/>
      </w:pPr>
      <w:r>
        <w:t>Vsi upravljalci javnih</w:t>
      </w:r>
      <w:r w:rsidRPr="005613AD">
        <w:t xml:space="preserve"> </w:t>
      </w:r>
      <w:r>
        <w:t>stavb morajo za stavbe, ki jih upravljajo zagotoviti energetski pregled. V členu o določeni trije roki glede na velikost stavb. Za večje stavbe je energetski pregled potrebno izdelati v treh letih, za manjše pa je rok daljši, glede na površino.</w:t>
      </w:r>
    </w:p>
    <w:p w:rsidR="00A1018B" w:rsidRPr="00F14776" w:rsidRDefault="00A1018B" w:rsidP="009D0BC4">
      <w:pPr>
        <w:rPr>
          <w:rFonts w:cs="Arial"/>
        </w:rPr>
      </w:pPr>
    </w:p>
    <w:p w:rsidR="00A1018B" w:rsidRDefault="00A1018B" w:rsidP="007D1782">
      <w:pPr>
        <w:pStyle w:val="Heading5"/>
      </w:pPr>
      <w:bookmarkStart w:id="1881" w:name="_Toc358722483"/>
      <w:r>
        <w:t>člen</w:t>
      </w:r>
      <w:r>
        <w:br/>
        <w:t>(zagotovitev termostatskega ventila)</w:t>
      </w:r>
      <w:bookmarkEnd w:id="1881"/>
    </w:p>
    <w:p w:rsidR="00A1018B" w:rsidRPr="007103BA" w:rsidRDefault="00A1018B" w:rsidP="007103BA"/>
    <w:p w:rsidR="00A1018B" w:rsidRPr="00F14776" w:rsidRDefault="00A1018B" w:rsidP="009D0BC4">
      <w:pPr>
        <w:rPr>
          <w:rFonts w:cs="Arial"/>
        </w:rPr>
      </w:pPr>
      <w:r w:rsidRPr="00F14776">
        <w:rPr>
          <w:rFonts w:cs="Arial"/>
        </w:rPr>
        <w:t>Termostatski ventil v obstoječih javnih stavbah iz drugega odstavka</w:t>
      </w:r>
      <w:r>
        <w:rPr>
          <w:rFonts w:cs="Arial"/>
        </w:rPr>
        <w:t xml:space="preserve"> </w:t>
      </w:r>
      <w:r>
        <w:rPr>
          <w:rFonts w:cs="Arial"/>
        </w:rPr>
        <w:fldChar w:fldCharType="begin"/>
      </w:r>
      <w:r>
        <w:rPr>
          <w:rFonts w:cs="Arial"/>
        </w:rPr>
        <w:instrText xml:space="preserve"> REF _Ref296342982 \r \h </w:instrText>
      </w:r>
      <w:r w:rsidRPr="00B44B24">
        <w:rPr>
          <w:rFonts w:cs="Arial"/>
        </w:rPr>
      </w:r>
      <w:r>
        <w:rPr>
          <w:rFonts w:cs="Arial"/>
        </w:rPr>
        <w:fldChar w:fldCharType="separate"/>
      </w:r>
      <w:r>
        <w:rPr>
          <w:rFonts w:cs="Arial"/>
        </w:rPr>
        <w:t>345</w:t>
      </w:r>
      <w:r>
        <w:rPr>
          <w:rFonts w:cs="Arial"/>
        </w:rPr>
        <w:fldChar w:fldCharType="end"/>
      </w:r>
      <w:r>
        <w:rPr>
          <w:rFonts w:cs="Arial"/>
        </w:rPr>
        <w:t>.</w:t>
      </w:r>
      <w:r w:rsidRPr="00F14776">
        <w:rPr>
          <w:rFonts w:cs="Arial"/>
        </w:rPr>
        <w:t xml:space="preserve"> člena morajo biti nameščeni do 1.1.2015.</w:t>
      </w:r>
    </w:p>
    <w:p w:rsidR="00A1018B" w:rsidRDefault="00A1018B" w:rsidP="009D0BC4">
      <w:pPr>
        <w:rPr>
          <w:rFonts w:cs="Arial"/>
        </w:rPr>
      </w:pPr>
    </w:p>
    <w:p w:rsidR="00A1018B" w:rsidRPr="009369E7" w:rsidRDefault="00A1018B" w:rsidP="006C01C1">
      <w:pPr>
        <w:pStyle w:val="Obrazloitev"/>
      </w:pPr>
      <w:r>
        <w:t>Člen določa razumno dolg rok za namestitev t</w:t>
      </w:r>
      <w:r w:rsidRPr="009369E7">
        <w:t>ermostatski</w:t>
      </w:r>
      <w:r>
        <w:t xml:space="preserve">h </w:t>
      </w:r>
      <w:r w:rsidRPr="009369E7">
        <w:t>ventil v obstoječih javnih stavbah.</w:t>
      </w:r>
    </w:p>
    <w:p w:rsidR="00A1018B" w:rsidRDefault="00A1018B" w:rsidP="009D0BC4">
      <w:pPr>
        <w:rPr>
          <w:rFonts w:cs="Arial"/>
        </w:rPr>
      </w:pPr>
    </w:p>
    <w:p w:rsidR="00A1018B" w:rsidRDefault="00A1018B" w:rsidP="009D0BC4">
      <w:pPr>
        <w:rPr>
          <w:rFonts w:cs="Arial"/>
        </w:rPr>
      </w:pPr>
    </w:p>
    <w:p w:rsidR="00A1018B" w:rsidRDefault="00A1018B" w:rsidP="009D0BC4">
      <w:pPr>
        <w:rPr>
          <w:rFonts w:cs="Arial"/>
        </w:rPr>
      </w:pPr>
    </w:p>
    <w:p w:rsidR="00A1018B" w:rsidRPr="0093101B" w:rsidRDefault="00A1018B" w:rsidP="001E2586">
      <w:pPr>
        <w:pStyle w:val="Heading4"/>
        <w:rPr>
          <w:b w:val="0"/>
          <w:sz w:val="24"/>
          <w:szCs w:val="24"/>
        </w:rPr>
      </w:pPr>
      <w:bookmarkStart w:id="1882" w:name="_Toc358722484"/>
      <w:r w:rsidRPr="0093101B">
        <w:rPr>
          <w:b w:val="0"/>
          <w:sz w:val="24"/>
          <w:szCs w:val="24"/>
        </w:rPr>
        <w:t xml:space="preserve">VI. Prehodne določbe za </w:t>
      </w:r>
      <w:r>
        <w:rPr>
          <w:b w:val="0"/>
          <w:sz w:val="24"/>
          <w:szCs w:val="24"/>
        </w:rPr>
        <w:t>sedmi</w:t>
      </w:r>
      <w:r w:rsidRPr="0093101B">
        <w:rPr>
          <w:b w:val="0"/>
          <w:sz w:val="24"/>
          <w:szCs w:val="24"/>
        </w:rPr>
        <w:t xml:space="preserve"> del zakona</w:t>
      </w:r>
      <w:bookmarkEnd w:id="1882"/>
    </w:p>
    <w:p w:rsidR="00A1018B" w:rsidRPr="00AB3E44" w:rsidRDefault="00A1018B" w:rsidP="00AB3E44">
      <w:pPr>
        <w:pStyle w:val="Heading4"/>
        <w:rPr>
          <w:b w:val="0"/>
        </w:rPr>
      </w:pPr>
      <w:bookmarkStart w:id="1883" w:name="_Toc358722485"/>
      <w:r w:rsidRPr="0093101B">
        <w:rPr>
          <w:b w:val="0"/>
        </w:rPr>
        <w:t>I. Agencija</w:t>
      </w:r>
      <w:bookmarkEnd w:id="1883"/>
    </w:p>
    <w:p w:rsidR="00A1018B" w:rsidRDefault="00A1018B" w:rsidP="007D1782">
      <w:pPr>
        <w:pStyle w:val="Heading5"/>
      </w:pPr>
      <w:bookmarkStart w:id="1884" w:name="_Toc358722486"/>
      <w:r w:rsidRPr="00780627">
        <w:t>člen</w:t>
      </w:r>
      <w:r>
        <w:br/>
      </w:r>
      <w:r w:rsidRPr="00780627">
        <w:t>(nadaljevanje dela agencije)</w:t>
      </w:r>
      <w:bookmarkEnd w:id="1884"/>
    </w:p>
    <w:p w:rsidR="00A1018B" w:rsidRPr="00780627" w:rsidRDefault="00A1018B" w:rsidP="00165E5D"/>
    <w:p w:rsidR="00A1018B" w:rsidRPr="00780627" w:rsidRDefault="00A1018B" w:rsidP="00D30B23">
      <w:pPr>
        <w:pStyle w:val="ListParagraph"/>
        <w:ind w:left="0"/>
      </w:pPr>
      <w:r>
        <w:t xml:space="preserve">(1) </w:t>
      </w:r>
      <w:r w:rsidRPr="00780627">
        <w:t>Z dnem uveljavitve tega zakona nadaljuje Javna agencija Republike Slovenije za energijo z delom kot agencija po tem zakonu. Svet dosedanje Javne agencije Republike Slovenije za energijo opravlja naloge upravnega odbora po tem zakonu.</w:t>
      </w:r>
    </w:p>
    <w:p w:rsidR="00A1018B" w:rsidRPr="00780627" w:rsidRDefault="00A1018B" w:rsidP="00165E5D"/>
    <w:p w:rsidR="00A1018B" w:rsidRPr="00780627" w:rsidRDefault="00A1018B" w:rsidP="00D30B23">
      <w:pPr>
        <w:pStyle w:val="ListParagraph"/>
        <w:ind w:left="0"/>
      </w:pPr>
      <w:r>
        <w:t xml:space="preserve">(2) </w:t>
      </w:r>
      <w:r w:rsidRPr="00780627">
        <w:t>Državni zbor imenuje predsednika in člane upravnega odbora agencije skladno s tem zakonom v šestih mesecih po njegovi uveljavitvi, pri čemer naloge upravnega odbora opravi dosedanji svet agencije. Predsednik in dva člana upravnega odbora se imenujejo za šest let, trije člani upravnega odbora pa za tri leta. Z dnem nastopa funkcije predsednika in članov upravnega odbora po tem zakonu preneha mandat članov dosedanjega sveta agencije.</w:t>
      </w:r>
    </w:p>
    <w:p w:rsidR="00A1018B" w:rsidRPr="00780627" w:rsidRDefault="00A1018B" w:rsidP="00165E5D"/>
    <w:p w:rsidR="00A1018B" w:rsidRPr="00780627" w:rsidRDefault="00A1018B" w:rsidP="00D30B23">
      <w:pPr>
        <w:pStyle w:val="ListParagraph"/>
        <w:ind w:left="0"/>
      </w:pPr>
      <w:r>
        <w:t xml:space="preserve">(3) </w:t>
      </w:r>
      <w:r w:rsidRPr="00780627">
        <w:t>Upravni odbor agencije mora v treh mesecih po konstituiranju sprejeti statut agencije. Z uveljavitvijo statuta agencije preneha veljati Sklep o ustanovitvi Javne agencije Republike Slovenije za energijo (Uradni list RS, št. 63/04 in 95/04). Preoblikovanje agencije s statutom se vpiše v register, ki se vodi na podlagi zakona, ki ureja gospodarske družbe.</w:t>
      </w:r>
    </w:p>
    <w:p w:rsidR="00A1018B" w:rsidRPr="00780627" w:rsidRDefault="00A1018B" w:rsidP="00165E5D"/>
    <w:p w:rsidR="00A1018B" w:rsidRPr="00780627" w:rsidRDefault="00A1018B" w:rsidP="00D30B23">
      <w:pPr>
        <w:pStyle w:val="ListParagraph"/>
        <w:ind w:left="0"/>
      </w:pPr>
      <w:r>
        <w:t xml:space="preserve">(4) </w:t>
      </w:r>
      <w:r w:rsidRPr="00780627">
        <w:t>Direktorica Javne agencije Republike Slovenije za energijo nadaljuje z delom kot direktorica agencije po tem zakonu do izteka mandatne dobe, za katero je bila imenovana.</w:t>
      </w:r>
    </w:p>
    <w:p w:rsidR="00A1018B" w:rsidRPr="00780627" w:rsidRDefault="00A1018B" w:rsidP="00165E5D"/>
    <w:p w:rsidR="00A1018B" w:rsidRPr="00CB4454" w:rsidRDefault="00A1018B" w:rsidP="00CB4454">
      <w:pPr>
        <w:pStyle w:val="ListParagraph"/>
        <w:ind w:left="0"/>
      </w:pPr>
      <w:r>
        <w:t xml:space="preserve">(5) </w:t>
      </w:r>
      <w:r w:rsidRPr="00780627">
        <w:t>Upravni postopki agencije, kot tudi postopki odločanja o soglasjih k splošnim aktom operaterjev, ki so bili uvedeni pred uveljavitvijo tega zakona, se končajo po dosedanjih predpisih.</w:t>
      </w:r>
    </w:p>
    <w:p w:rsidR="00A1018B" w:rsidRDefault="00A1018B" w:rsidP="00165E5D">
      <w:pPr>
        <w:rPr>
          <w:b/>
        </w:rPr>
      </w:pPr>
    </w:p>
    <w:p w:rsidR="00A1018B" w:rsidRDefault="00A1018B" w:rsidP="00C750BF">
      <w:pPr>
        <w:pStyle w:val="ListParagraph"/>
        <w:numPr>
          <w:ilvl w:val="0"/>
          <w:numId w:val="117"/>
        </w:numPr>
      </w:pPr>
      <w:r>
        <w:t xml:space="preserve">Rok za izdajo splošnega akta  iz </w:t>
      </w:r>
      <w:r>
        <w:fldChar w:fldCharType="begin"/>
      </w:r>
      <w:r>
        <w:instrText xml:space="preserve"> REF _Ref296683354 \r \h </w:instrText>
      </w:r>
      <w:r>
        <w:fldChar w:fldCharType="separate"/>
      </w:r>
      <w:r>
        <w:t>460</w:t>
      </w:r>
      <w:r>
        <w:fldChar w:fldCharType="end"/>
      </w:r>
      <w:r>
        <w:t xml:space="preserve">. člena je 1.1.2014. Rok za vzpostavitev učinkovitega in celovitega  sistema identificiranja entitet je 1.1.2015.  </w:t>
      </w:r>
    </w:p>
    <w:p w:rsidR="00A1018B" w:rsidRDefault="00A1018B" w:rsidP="00F1595E"/>
    <w:p w:rsidR="00A1018B" w:rsidRDefault="00A1018B" w:rsidP="00F1595E">
      <w:pPr>
        <w:pStyle w:val="Obrazloitev"/>
      </w:pPr>
      <w:r>
        <w:t>Člen določa nadlajevanje dela sedanje Agencija RS za energijo kot agencije po tem zakonu, kot tudi način prehoda sveta v upravni odbor, nadaljevanje mandata direktorice do izteka in roke za izdajo splošnih predpisov.</w:t>
      </w:r>
    </w:p>
    <w:p w:rsidR="00A1018B" w:rsidRDefault="00A1018B" w:rsidP="00F1595E">
      <w:pPr>
        <w:pStyle w:val="Obrazloitev"/>
      </w:pPr>
    </w:p>
    <w:p w:rsidR="00A1018B" w:rsidRDefault="00A1018B" w:rsidP="00A736A0">
      <w:pPr>
        <w:pStyle w:val="Heading5"/>
      </w:pPr>
      <w:bookmarkStart w:id="1885" w:name="_Toc358722487"/>
      <w:r w:rsidRPr="00333B8E">
        <w:t>člen</w:t>
      </w:r>
      <w:r>
        <w:br/>
      </w:r>
      <w:r w:rsidRPr="00333B8E">
        <w:t>(</w:t>
      </w:r>
      <w:r>
        <w:t>postopki za izdajo licence</w:t>
      </w:r>
      <w:r w:rsidRPr="00333B8E">
        <w:t>)</w:t>
      </w:r>
      <w:bookmarkEnd w:id="1885"/>
    </w:p>
    <w:p w:rsidR="00A1018B" w:rsidRPr="00DC4ADB" w:rsidRDefault="00A1018B" w:rsidP="00DC4ADB">
      <w:r>
        <w:t>(1)Postopki za pridobitev licence uvedeni do uveljavitve tega zakona, se ustavijo.</w:t>
      </w:r>
    </w:p>
    <w:p w:rsidR="00A1018B" w:rsidRDefault="00A1018B" w:rsidP="00DC4ADB"/>
    <w:p w:rsidR="00A1018B" w:rsidRPr="00DC4ADB" w:rsidRDefault="00A1018B" w:rsidP="00DC4ADB"/>
    <w:p w:rsidR="00A1018B" w:rsidRDefault="00A1018B" w:rsidP="00165E5D">
      <w:pPr>
        <w:rPr>
          <w:b/>
        </w:rPr>
      </w:pPr>
    </w:p>
    <w:p w:rsidR="00A1018B" w:rsidRPr="0093101B" w:rsidRDefault="00A1018B" w:rsidP="001E2586">
      <w:pPr>
        <w:pStyle w:val="Heading4"/>
        <w:rPr>
          <w:b w:val="0"/>
        </w:rPr>
      </w:pPr>
      <w:bookmarkStart w:id="1886" w:name="_Toc358722488"/>
      <w:r w:rsidRPr="0093101B">
        <w:rPr>
          <w:b w:val="0"/>
        </w:rPr>
        <w:t>II. Infrastruktura</w:t>
      </w:r>
      <w:bookmarkEnd w:id="1886"/>
    </w:p>
    <w:p w:rsidR="00A1018B" w:rsidRDefault="00A1018B" w:rsidP="007D1782">
      <w:pPr>
        <w:pStyle w:val="Heading5"/>
      </w:pPr>
      <w:bookmarkStart w:id="1887" w:name="_Toc358722489"/>
      <w:bookmarkStart w:id="1888" w:name="OLE_LINK1"/>
      <w:r w:rsidRPr="00333B8E">
        <w:t>člen</w:t>
      </w:r>
      <w:r>
        <w:br/>
      </w:r>
      <w:r w:rsidRPr="00333B8E">
        <w:t>(služnost v javno korist za obstoječo infrastrukturo)</w:t>
      </w:r>
      <w:bookmarkEnd w:id="1887"/>
    </w:p>
    <w:bookmarkEnd w:id="1888"/>
    <w:p w:rsidR="00A1018B" w:rsidRPr="00333B8E" w:rsidRDefault="00A1018B" w:rsidP="000E270D">
      <w:pPr>
        <w:jc w:val="center"/>
      </w:pPr>
    </w:p>
    <w:p w:rsidR="00A1018B" w:rsidRPr="00333B8E" w:rsidRDefault="00A1018B" w:rsidP="00CB4454">
      <w:pPr>
        <w:pStyle w:val="ListParagraph"/>
        <w:ind w:left="0"/>
      </w:pPr>
      <w:r>
        <w:t xml:space="preserve">(1) </w:t>
      </w:r>
      <w:r w:rsidRPr="00333B8E">
        <w:t>Če je  operater</w:t>
      </w:r>
      <w:r>
        <w:t xml:space="preserve"> ali distributer</w:t>
      </w:r>
      <w:r w:rsidRPr="00333B8E">
        <w:t xml:space="preserve"> pridobil uporabno dovoljenje za napravo ali omrežje</w:t>
      </w:r>
      <w:r>
        <w:t>,</w:t>
      </w:r>
      <w:r w:rsidRPr="00333B8E">
        <w:t xml:space="preserve"> ki je infrastruktura po tem zakonu, več kot deset let pred uveljavitvijo tega zakona, je ta operater</w:t>
      </w:r>
      <w:r>
        <w:t xml:space="preserve"> ali distributer </w:t>
      </w:r>
      <w:r w:rsidRPr="00333B8E">
        <w:t>z dnem uveljavitve tega zakona pridobil na zemljiščih</w:t>
      </w:r>
      <w:r>
        <w:t>,</w:t>
      </w:r>
      <w:r w:rsidRPr="00333B8E">
        <w:t xml:space="preserve"> preko katerih potekajo ta omrežja ali naprave</w:t>
      </w:r>
      <w:r>
        <w:t>,</w:t>
      </w:r>
      <w:r w:rsidRPr="00333B8E">
        <w:t xml:space="preserve"> služnostno pravico v javno korist za čas obratovanja teh omrežij ali naprav.</w:t>
      </w:r>
    </w:p>
    <w:p w:rsidR="00A1018B" w:rsidRPr="00333B8E" w:rsidRDefault="00A1018B" w:rsidP="000E270D"/>
    <w:p w:rsidR="00A1018B" w:rsidRPr="00333B8E" w:rsidRDefault="00A1018B" w:rsidP="00CB4454">
      <w:pPr>
        <w:pStyle w:val="ListParagraph"/>
        <w:ind w:left="0"/>
      </w:pPr>
      <w:r>
        <w:t xml:space="preserve">(2) </w:t>
      </w:r>
      <w:r w:rsidRPr="00333B8E">
        <w:t xml:space="preserve">Lastnik zemljišča in operater </w:t>
      </w:r>
      <w:r>
        <w:t xml:space="preserve">ali distributer </w:t>
      </w:r>
      <w:r w:rsidRPr="00333B8E">
        <w:t xml:space="preserve">iz prejšnjega odstavka morata medsebojna razmerja urediti s pogodbo. </w:t>
      </w:r>
    </w:p>
    <w:p w:rsidR="00A1018B" w:rsidRPr="00333B8E" w:rsidRDefault="00A1018B" w:rsidP="000E270D"/>
    <w:p w:rsidR="00A1018B" w:rsidRDefault="00A1018B" w:rsidP="00CB4454">
      <w:pPr>
        <w:pStyle w:val="ListParagraph"/>
        <w:ind w:left="0"/>
      </w:pPr>
      <w:r>
        <w:t xml:space="preserve">(3) </w:t>
      </w:r>
      <w:r w:rsidRPr="00333B8E">
        <w:t xml:space="preserve">Če operater </w:t>
      </w:r>
      <w:r>
        <w:t xml:space="preserve">ali distributer </w:t>
      </w:r>
      <w:r w:rsidRPr="00333B8E">
        <w:t xml:space="preserve">v 30 dneh po vročitvi ponudbe za sklenitev pogodbe iz prejšnjega stavka tega odstavka pogodbe ne uspe skleniti, </w:t>
      </w:r>
      <w:r>
        <w:t xml:space="preserve">ima </w:t>
      </w:r>
      <w:r w:rsidRPr="00333B8E">
        <w:t>pravico predlagati začetek postopka o ustanovitvi služnosti v javno korist.</w:t>
      </w:r>
    </w:p>
    <w:p w:rsidR="00A1018B" w:rsidRDefault="00A1018B" w:rsidP="00CB4454">
      <w:pPr>
        <w:pStyle w:val="ListParagraph"/>
        <w:ind w:left="0"/>
      </w:pPr>
    </w:p>
    <w:p w:rsidR="00A1018B" w:rsidRDefault="00A1018B" w:rsidP="00106BF7">
      <w:pPr>
        <w:pStyle w:val="Obrazloitev"/>
      </w:pPr>
      <w:r>
        <w:t xml:space="preserve">Ta člen določa posebno ureditev pridobitve služnosti na obstoječih omrežjih. Če gre za </w:t>
      </w:r>
      <w:r w:rsidRPr="003A7BB9">
        <w:t xml:space="preserve">napravo ali omrežje energetske infrastrukture, za katero je operater ali distributer pridobil uporabno dovoljenje več kot deset let pred uveljavitvijo tega zakona, določa predlog zakona, da je ta operater ali distributer z dnem uveljavitve zakona </w:t>
      </w:r>
      <w:r>
        <w:t xml:space="preserve">po samem zakonu </w:t>
      </w:r>
      <w:r w:rsidRPr="003A7BB9">
        <w:t>pridobil na zemljiščih služnostno pravico v javno korist za čas obratovanja teh omrežij ali naprav.</w:t>
      </w:r>
    </w:p>
    <w:p w:rsidR="00A1018B" w:rsidRPr="003A7BB9" w:rsidRDefault="00A1018B" w:rsidP="00106BF7">
      <w:pPr>
        <w:pStyle w:val="Obrazloitev"/>
      </w:pPr>
      <w:r>
        <w:t>Lastnik zemljišča in distributer se lahko dogovorita za pogodbeno ureditev. Če do sklenitve pogodbe ne pride, lahko operater ali distributer predlaga uvedbo postopka za ustanovitev služnosti v javno korist, pri čemer pa bodo morali organi, ki v tem postopku odločajo upoštevati zakonsko določbo o pridobitvi služnosti v javno korist po samem zakonu.</w:t>
      </w:r>
    </w:p>
    <w:p w:rsidR="00A1018B" w:rsidRPr="00106BF7" w:rsidRDefault="00A1018B" w:rsidP="00CB4454">
      <w:pPr>
        <w:pStyle w:val="ListParagraph"/>
        <w:ind w:left="0"/>
      </w:pPr>
    </w:p>
    <w:p w:rsidR="00A1018B" w:rsidRDefault="00A1018B" w:rsidP="008D3F1D">
      <w:pPr>
        <w:rPr>
          <w:b/>
        </w:rPr>
      </w:pPr>
    </w:p>
    <w:p w:rsidR="00A1018B" w:rsidRDefault="00A1018B" w:rsidP="007D1782">
      <w:pPr>
        <w:pStyle w:val="Heading5"/>
      </w:pPr>
      <w:bookmarkStart w:id="1889" w:name="_Toc358722490"/>
      <w:r>
        <w:t>člen</w:t>
      </w:r>
      <w:r>
        <w:br/>
        <w:t>(služnost v javno korist na podlagi obstoječih prostorskih aktov in plačilo za služnost, ki do uveljavitve zakona še ni bilo določeno)</w:t>
      </w:r>
      <w:bookmarkEnd w:id="1889"/>
    </w:p>
    <w:p w:rsidR="00A1018B" w:rsidRDefault="00A1018B" w:rsidP="008D3F1D"/>
    <w:p w:rsidR="00A1018B" w:rsidRDefault="00A1018B" w:rsidP="008D3F1D">
      <w:r>
        <w:t>(1) Če je ob uveljavitvi tega zakona že uveljavljen občinski podrobni prostorski načrt, državni prostorski načrt ali načrt</w:t>
      </w:r>
      <w:r w:rsidRPr="00916803">
        <w:t xml:space="preserve"> iz Zakona o umeščanju prostorskih ureditev državnega pomena v prostor</w:t>
      </w:r>
      <w:r>
        <w:t>,</w:t>
      </w:r>
      <w:r w:rsidRPr="00916803">
        <w:t xml:space="preserve"> je na nepremičninah, katerih lastnik je Republika Slovenija ali lokalna skupnost in na katerih je za namen iz prvega odstavka </w:t>
      </w:r>
      <w:r>
        <w:fldChar w:fldCharType="begin"/>
      </w:r>
      <w:r>
        <w:instrText xml:space="preserve"> REF _Ref315428331 \r \h </w:instrText>
      </w:r>
      <w:r>
        <w:fldChar w:fldCharType="separate"/>
      </w:r>
      <w:r>
        <w:t>488</w:t>
      </w:r>
      <w:r>
        <w:fldChar w:fldCharType="end"/>
      </w:r>
      <w:r>
        <w:t>.</w:t>
      </w:r>
      <w:r w:rsidRPr="00916803">
        <w:t xml:space="preserve"> člena </w:t>
      </w:r>
      <w:r>
        <w:t xml:space="preserve">tega zakona </w:t>
      </w:r>
      <w:r w:rsidRPr="00916803">
        <w:t>predvidena omejitev lastninske pravice s služnostjo v javno korist,</w:t>
      </w:r>
      <w:r>
        <w:t xml:space="preserve"> pa ta služnost še ni bila ustanovljena z drugim pravnim aktom do uveljavitve tega zakona, je</w:t>
      </w:r>
      <w:r w:rsidRPr="00916803">
        <w:t xml:space="preserve"> vzpostavljena služnost v</w:t>
      </w:r>
      <w:r>
        <w:t xml:space="preserve"> javno korist za navedeni namen na podlagi tega zakona z dnem njegove uveljavitve.</w:t>
      </w:r>
    </w:p>
    <w:p w:rsidR="00A1018B" w:rsidRDefault="00A1018B" w:rsidP="008D3F1D"/>
    <w:p w:rsidR="00A1018B" w:rsidRDefault="00A1018B" w:rsidP="008D3F1D">
      <w:r>
        <w:t>(2) Rok iz petega in sedmega odstavka 491. člena tega zakona je v primeru iz prejšnjega odstavka 4 leta od uveljavitve tega zakona.</w:t>
      </w:r>
    </w:p>
    <w:p w:rsidR="00A1018B" w:rsidRDefault="00A1018B" w:rsidP="008D3F1D"/>
    <w:p w:rsidR="00A1018B" w:rsidRDefault="00A1018B" w:rsidP="008D3F1D">
      <w:r>
        <w:t xml:space="preserve">(3) Če je bila služnost v javno korist </w:t>
      </w:r>
      <w:r w:rsidRPr="00916803">
        <w:t>za namen iz prvega odstavka</w:t>
      </w:r>
      <w:r>
        <w:t xml:space="preserve"> 491. člena.</w:t>
      </w:r>
      <w:r w:rsidRPr="00916803">
        <w:t xml:space="preserve"> člena </w:t>
      </w:r>
      <w:r>
        <w:t>tega zakona na katerikoli pravni podlagi ustanovljena pred uveljavitvijo zakona, pa zanjo do uveljavitve tega zakona še ni bila določena višina plačila, se za določitev plačila za to služnost uporabljajo določbe tega zakona o višini plačila za to služnost in načinu ter postopku njegove določitve.</w:t>
      </w:r>
    </w:p>
    <w:p w:rsidR="00A1018B" w:rsidRDefault="00A1018B" w:rsidP="008D3F1D"/>
    <w:p w:rsidR="00A1018B" w:rsidRDefault="00A1018B" w:rsidP="00106BF7">
      <w:pPr>
        <w:pStyle w:val="Obrazloitev"/>
      </w:pPr>
      <w:r w:rsidRPr="008B18EB">
        <w:t>Določbe tega člena so povezane</w:t>
      </w:r>
      <w:r>
        <w:t xml:space="preserve"> s posebno ureditvi pridobitve služnosti v javno korist v primeru, da je lastnik zemljišča Republika Slovenija ali lokalna skupnost v 491. členu predloga zakona. Ta člen predvideva ustanovitev služnosti v javno korist s sprejemom prostorskega načrta, ki predvideva gradnjo energetske infrastrukture. Ta člen ureja položaj, ko je bil prostorski akt sprejet pred uveljavitvijo zakona, pa na teh zemljiščih operater ali distributer še ni pridobil služnosti v javno korist na drugi podlagi. V tem primeru se uporabljajo določbe 491. člena tako, da se šteje, da je služnost v javno korist ustanovljena z dnem uveljavitve tega zakona, zaradi velikega števila takih primerov pa je predviden daljši rok za izvedbo cenitve in za vložitev predloga za vpis služnosti v zemljiško knjigo. Isto velja tudi za primer, ko je sicer služnost na takem zemljišču že bila ustanovljena, ni pa še do uveljavitve tega zakona bila zanjo določena odškodnina, saj 491. člen ureja poseben način določitve odškodnine.</w:t>
      </w:r>
    </w:p>
    <w:p w:rsidR="00A1018B" w:rsidRDefault="00A1018B" w:rsidP="00165E5D">
      <w:pPr>
        <w:rPr>
          <w:b/>
        </w:rPr>
      </w:pPr>
    </w:p>
    <w:p w:rsidR="00A1018B" w:rsidRDefault="00A1018B" w:rsidP="001E2586">
      <w:pPr>
        <w:pStyle w:val="Heading4"/>
        <w:rPr>
          <w:b w:val="0"/>
          <w:sz w:val="24"/>
          <w:szCs w:val="24"/>
        </w:rPr>
      </w:pPr>
      <w:bookmarkStart w:id="1890" w:name="_Toc358722491"/>
      <w:r w:rsidRPr="0093101B">
        <w:rPr>
          <w:b w:val="0"/>
          <w:sz w:val="24"/>
          <w:szCs w:val="24"/>
        </w:rPr>
        <w:t>VII. Druge prehodne določbe</w:t>
      </w:r>
      <w:bookmarkEnd w:id="1890"/>
    </w:p>
    <w:p w:rsidR="00A1018B" w:rsidRPr="002A3DC9" w:rsidRDefault="00A1018B" w:rsidP="002A3DC9"/>
    <w:p w:rsidR="00A1018B" w:rsidRDefault="00A1018B" w:rsidP="007D1782">
      <w:pPr>
        <w:pStyle w:val="Heading5"/>
      </w:pPr>
      <w:bookmarkStart w:id="1891" w:name="_Toc358722492"/>
      <w:r>
        <w:t>člen</w:t>
      </w:r>
      <w:r>
        <w:br/>
        <w:t>(uskladitev kolektivnih pogodb Elektrogospodarstva Slovenije in premogovništva Slovenije)</w:t>
      </w:r>
      <w:bookmarkEnd w:id="1891"/>
    </w:p>
    <w:p w:rsidR="00A1018B" w:rsidRDefault="00A1018B" w:rsidP="00915D2C"/>
    <w:p w:rsidR="00A1018B" w:rsidRDefault="00A1018B" w:rsidP="00915D2C">
      <w:r>
        <w:t xml:space="preserve">(1) Zaradi odprave neskladnosti Kolektivne pogodbe Elektrogospodarstva Slovenije (Uradni list RS, št. 38/96, 45/96 – popr., 40/97–ZDMPNU, 39/99–ZMPUPR, 48/01, 6/02, 69/02, 29/03, 100/04, 81/05, 43/06–ZkolP in 105/07) in Kolektivne pogodbe </w:t>
      </w:r>
      <w:r w:rsidRPr="00CE15AA">
        <w:t>premogovništva Slovenije</w:t>
      </w:r>
      <w:r w:rsidRPr="00CE15AA">
        <w:rPr>
          <w:sz w:val="22"/>
        </w:rPr>
        <w:t xml:space="preserve"> </w:t>
      </w:r>
      <w:r w:rsidRPr="00CE15AA">
        <w:t xml:space="preserve">(Uradni list RS, št. 44/96, 40/1997, 39/99-ZMPUPR, 73/03, 100/04, 81/05, 105/07) </w:t>
      </w:r>
      <w:r>
        <w:t>z 2. členom Zakona o kolektivnih pogodbah (Uradni list RS, št. 43/06 in 45/08 – ZArbit) Vlada pozove reprezentativna združenja delodajalcev in sindikate, za katere veljata kolektivni pogodbi iz prejšnjega odstavka, da se začnejo pogajati o vstopu reprezentativnega združenja delodajalcev v kolektivno pogodbo namesto Vlade Republike Slovenije.</w:t>
      </w:r>
    </w:p>
    <w:p w:rsidR="00A1018B" w:rsidRDefault="00A1018B" w:rsidP="00915D2C"/>
    <w:p w:rsidR="00A1018B" w:rsidRDefault="00A1018B" w:rsidP="00BB6A81">
      <w:r>
        <w:t xml:space="preserve">(2) Če v roku enega leta od uveljavitve tega zakona ne pride do vstopa novih pogodbenih strank v kolektivno pogodbo na strani delodajalcev, Vlada Republike Slovenije začne s postopki za odpoved kolektivnih pogodb iz prvega odstavka tega člena.    </w:t>
      </w:r>
    </w:p>
    <w:p w:rsidR="00A1018B" w:rsidRDefault="00A1018B" w:rsidP="00BB6A81"/>
    <w:p w:rsidR="00A1018B" w:rsidRPr="00521EA0" w:rsidRDefault="00A1018B" w:rsidP="00367142">
      <w:pPr>
        <w:pStyle w:val="Obrazloitev"/>
      </w:pPr>
      <w:r>
        <w:t>Obstoječa kolektivna pogodba elektrogospodarstva in premogovništva je še iz leta 1996. V njej nastopa Vlada Republike Slovenije kot delodajalec. To je popoln anahronizem, ki ga zakon sicer ne more odpraviti. Določa pa prehodno obdobje za vstop novega, ustreznega predstavnika delodajalcev (Energetska zbornica Slovenije) v kolektivno pogodbo.</w:t>
      </w:r>
    </w:p>
    <w:p w:rsidR="00A1018B" w:rsidRPr="00B91A45" w:rsidRDefault="00A1018B" w:rsidP="00B91A45">
      <w:pPr>
        <w:pStyle w:val="Obrazloitev"/>
      </w:pPr>
    </w:p>
    <w:sectPr w:rsidR="00A1018B" w:rsidRPr="00B91A45" w:rsidSect="001B319E">
      <w:footerReference w:type="default" r:id="rId3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18B" w:rsidRDefault="00A1018B" w:rsidP="0018104B">
      <w:r>
        <w:separator/>
      </w:r>
    </w:p>
  </w:endnote>
  <w:endnote w:type="continuationSeparator" w:id="0">
    <w:p w:rsidR="00A1018B" w:rsidRDefault="00A1018B" w:rsidP="001810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U 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18B" w:rsidRDefault="00A1018B">
    <w:pPr>
      <w:pStyle w:val="Footer"/>
      <w:jc w:val="right"/>
    </w:pPr>
    <w:fldSimple w:instr=" PAGE   \* MERGEFORMAT ">
      <w:r>
        <w:rPr>
          <w:noProof/>
        </w:rPr>
        <w:t>2</w:t>
      </w:r>
    </w:fldSimple>
  </w:p>
  <w:p w:rsidR="00A1018B" w:rsidRDefault="00A101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18B" w:rsidRDefault="00A1018B" w:rsidP="0018104B">
      <w:r>
        <w:separator/>
      </w:r>
    </w:p>
  </w:footnote>
  <w:footnote w:type="continuationSeparator" w:id="0">
    <w:p w:rsidR="00A1018B" w:rsidRDefault="00A1018B" w:rsidP="001810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4CC2"/>
    <w:multiLevelType w:val="hybridMultilevel"/>
    <w:tmpl w:val="0784C598"/>
    <w:lvl w:ilvl="0" w:tplc="04240017">
      <w:start w:val="1"/>
      <w:numFmt w:val="lowerLetter"/>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7">
      <w:start w:val="1"/>
      <w:numFmt w:val="lowerLetter"/>
      <w:lvlText w:val="%3)"/>
      <w:lvlJc w:val="left"/>
      <w:pPr>
        <w:ind w:left="2508" w:hanging="180"/>
      </w:pPr>
      <w:rPr>
        <w:rFonts w:cs="Times New Roman" w:hint="default"/>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1">
    <w:nsid w:val="02C5004B"/>
    <w:multiLevelType w:val="hybridMultilevel"/>
    <w:tmpl w:val="E318C2A0"/>
    <w:lvl w:ilvl="0" w:tplc="F3B64540">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4CF23AB"/>
    <w:multiLevelType w:val="hybridMultilevel"/>
    <w:tmpl w:val="1038B6F2"/>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nsid w:val="04D47B9E"/>
    <w:multiLevelType w:val="hybridMultilevel"/>
    <w:tmpl w:val="A12A5F5C"/>
    <w:lvl w:ilvl="0" w:tplc="C74E89A6">
      <w:start w:val="1"/>
      <w:numFmt w:val="decimal"/>
      <w:lvlText w:val="(%1)"/>
      <w:lvlJc w:val="left"/>
      <w:pPr>
        <w:ind w:left="720" w:hanging="360"/>
      </w:pPr>
      <w:rPr>
        <w:rFonts w:cs="Times New Roman" w:hint="default"/>
      </w:rPr>
    </w:lvl>
    <w:lvl w:ilvl="1" w:tplc="F3769B9A">
      <w:start w:val="2000"/>
      <w:numFmt w:val="bullet"/>
      <w:lvlText w:val="-"/>
      <w:lvlJc w:val="left"/>
      <w:pPr>
        <w:ind w:left="1440" w:hanging="360"/>
      </w:pPr>
      <w:rPr>
        <w:rFonts w:ascii="Arial" w:eastAsia="Times New Roman" w:hAnsi="Arial" w:hint="default"/>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
    <w:nsid w:val="057C1522"/>
    <w:multiLevelType w:val="hybridMultilevel"/>
    <w:tmpl w:val="B6765390"/>
    <w:lvl w:ilvl="0" w:tplc="949CBC3A">
      <w:numFmt w:val="bullet"/>
      <w:pStyle w:val="Alinea"/>
      <w:lvlText w:val="-"/>
      <w:lvlJc w:val="left"/>
      <w:pPr>
        <w:tabs>
          <w:tab w:val="num" w:pos="360"/>
        </w:tabs>
        <w:ind w:left="360" w:hanging="360"/>
      </w:pPr>
      <w:rPr>
        <w:rFonts w:ascii="Times New Roman" w:eastAsia="Times New Roman" w:hAnsi="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5A414CF"/>
    <w:multiLevelType w:val="hybridMultilevel"/>
    <w:tmpl w:val="A51C9C66"/>
    <w:lvl w:ilvl="0" w:tplc="2906258C">
      <w:start w:val="1"/>
      <w:numFmt w:val="decimal"/>
      <w:lvlText w:val="(%1)"/>
      <w:lvlJc w:val="left"/>
      <w:pPr>
        <w:ind w:left="1080" w:hanging="360"/>
      </w:pPr>
      <w:rPr>
        <w:rFonts w:cs="Times New Roman" w:hint="default"/>
      </w:rPr>
    </w:lvl>
    <w:lvl w:ilvl="1" w:tplc="2564D7C0">
      <w:start w:val="1"/>
      <w:numFmt w:val="bullet"/>
      <w:lvlText w:val="-"/>
      <w:lvlJc w:val="left"/>
      <w:pPr>
        <w:ind w:left="1800" w:hanging="360"/>
      </w:pPr>
      <w:rPr>
        <w:rFonts w:ascii="Times New Roman" w:eastAsia="Times New Roman" w:hAnsi="Times New Roman" w:hint="default"/>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6">
    <w:nsid w:val="08402457"/>
    <w:multiLevelType w:val="hybridMultilevel"/>
    <w:tmpl w:val="14F8F17E"/>
    <w:lvl w:ilvl="0" w:tplc="0424000F">
      <w:start w:val="1"/>
      <w:numFmt w:val="decimal"/>
      <w:lvlText w:val="%1."/>
      <w:lvlJc w:val="left"/>
      <w:pPr>
        <w:tabs>
          <w:tab w:val="num" w:pos="720"/>
        </w:tabs>
        <w:ind w:left="720" w:hanging="360"/>
      </w:pPr>
      <w:rPr>
        <w:rFonts w:cs="Times New Roman" w:hint="default"/>
      </w:rPr>
    </w:lvl>
    <w:lvl w:ilvl="1" w:tplc="F13C206E">
      <w:numFmt w:val="bullet"/>
      <w:lvlText w:val="-"/>
      <w:lvlJc w:val="left"/>
      <w:pPr>
        <w:tabs>
          <w:tab w:val="num" w:pos="1440"/>
        </w:tabs>
        <w:ind w:left="1440" w:hanging="360"/>
      </w:pPr>
      <w:rPr>
        <w:rFonts w:ascii="Times New Roman" w:eastAsia="Times New Roman" w:hAnsi="Times New Roman" w:hint="default"/>
      </w:rPr>
    </w:lvl>
    <w:lvl w:ilvl="2" w:tplc="04240001">
      <w:start w:val="1"/>
      <w:numFmt w:val="bullet"/>
      <w:lvlText w:val=""/>
      <w:lvlJc w:val="left"/>
      <w:pPr>
        <w:tabs>
          <w:tab w:val="num" w:pos="2340"/>
        </w:tabs>
        <w:ind w:left="2340" w:hanging="360"/>
      </w:pPr>
      <w:rPr>
        <w:rFonts w:ascii="Symbol" w:hAnsi="Symbo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nsid w:val="09122C04"/>
    <w:multiLevelType w:val="hybridMultilevel"/>
    <w:tmpl w:val="81B8FC20"/>
    <w:lvl w:ilvl="0" w:tplc="4766986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nsid w:val="0DD56133"/>
    <w:multiLevelType w:val="hybridMultilevel"/>
    <w:tmpl w:val="BA90C054"/>
    <w:lvl w:ilvl="0" w:tplc="90E4F5C2">
      <w:start w:val="88"/>
      <w:numFmt w:val="bullet"/>
      <w:lvlText w:val="-"/>
      <w:lvlJc w:val="left"/>
      <w:pPr>
        <w:ind w:left="720" w:hanging="360"/>
      </w:pPr>
      <w:rPr>
        <w:rFonts w:ascii="Arial" w:eastAsia="Times New Roman" w:hAnsi="Arial" w:hint="default"/>
        <w:color w:val="auto"/>
        <w:sz w:val="24"/>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0DFF24EF"/>
    <w:multiLevelType w:val="hybridMultilevel"/>
    <w:tmpl w:val="AEFCABB0"/>
    <w:lvl w:ilvl="0" w:tplc="3DAA2E1E">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0E114724"/>
    <w:multiLevelType w:val="hybridMultilevel"/>
    <w:tmpl w:val="DB364EAE"/>
    <w:lvl w:ilvl="0" w:tplc="A9E6874C">
      <w:numFmt w:val="bullet"/>
      <w:lvlText w:val="-"/>
      <w:lvlJc w:val="left"/>
      <w:pPr>
        <w:ind w:left="360" w:hanging="360"/>
      </w:pPr>
      <w:rPr>
        <w:rFonts w:ascii="Times New Roman" w:eastAsia="Times New Roman" w:hAnsi="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1">
    <w:nsid w:val="0E8E7DB2"/>
    <w:multiLevelType w:val="hybridMultilevel"/>
    <w:tmpl w:val="2D00B5A6"/>
    <w:lvl w:ilvl="0" w:tplc="748695B0">
      <w:start w:val="2"/>
      <w:numFmt w:val="bullet"/>
      <w:lvlText w:val="-"/>
      <w:lvlJc w:val="left"/>
      <w:pPr>
        <w:ind w:left="1068" w:hanging="360"/>
      </w:pPr>
      <w:rPr>
        <w:rFonts w:ascii="Arial" w:eastAsia="Times New Roman" w:hAnsi="Arial" w:hint="default"/>
      </w:rPr>
    </w:lvl>
    <w:lvl w:ilvl="1" w:tplc="04240003" w:tentative="1">
      <w:start w:val="1"/>
      <w:numFmt w:val="bullet"/>
      <w:lvlText w:val="o"/>
      <w:lvlJc w:val="left"/>
      <w:pPr>
        <w:ind w:left="1788" w:hanging="360"/>
      </w:pPr>
      <w:rPr>
        <w:rFonts w:ascii="Courier New" w:hAnsi="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nsid w:val="11757230"/>
    <w:multiLevelType w:val="hybridMultilevel"/>
    <w:tmpl w:val="F0CEA130"/>
    <w:lvl w:ilvl="0" w:tplc="F47839EE">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11A10D92"/>
    <w:multiLevelType w:val="hybridMultilevel"/>
    <w:tmpl w:val="76C83E24"/>
    <w:lvl w:ilvl="0" w:tplc="BF2A5160">
      <w:start w:val="1"/>
      <w:numFmt w:val="bullet"/>
      <w:lvlText w:val="-"/>
      <w:lvlJc w:val="left"/>
      <w:pPr>
        <w:ind w:left="360" w:hanging="360"/>
      </w:pPr>
      <w:rPr>
        <w:rFonts w:ascii="Arial" w:eastAsia="Times New Roman" w:hAnsi="Arial" w:hint="default"/>
      </w:rPr>
    </w:lvl>
    <w:lvl w:ilvl="1" w:tplc="04240003">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120E586B"/>
    <w:multiLevelType w:val="hybridMultilevel"/>
    <w:tmpl w:val="87B49626"/>
    <w:lvl w:ilvl="0" w:tplc="47F4D4F6">
      <w:start w:val="1"/>
      <w:numFmt w:val="bullet"/>
      <w:lvlText w:val="-"/>
      <w:lvlJc w:val="left"/>
      <w:pPr>
        <w:ind w:left="1146" w:hanging="360"/>
      </w:pPr>
      <w:rPr>
        <w:rFonts w:ascii="Times New Roman" w:eastAsia="Times New Roman" w:hAnsi="Times New Roman" w:hint="default"/>
      </w:rPr>
    </w:lvl>
    <w:lvl w:ilvl="1" w:tplc="04240003" w:tentative="1">
      <w:start w:val="1"/>
      <w:numFmt w:val="bullet"/>
      <w:lvlText w:val="o"/>
      <w:lvlJc w:val="left"/>
      <w:pPr>
        <w:ind w:left="1866" w:hanging="360"/>
      </w:pPr>
      <w:rPr>
        <w:rFonts w:ascii="Courier New" w:hAnsi="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5">
    <w:nsid w:val="12405676"/>
    <w:multiLevelType w:val="multilevel"/>
    <w:tmpl w:val="4D9A5DDC"/>
    <w:lvl w:ilvl="0">
      <w:start w:val="2000"/>
      <w:numFmt w:val="bullet"/>
      <w:lvlText w:val="-"/>
      <w:lvlJc w:val="left"/>
      <w:pPr>
        <w:tabs>
          <w:tab w:val="num" w:pos="360"/>
        </w:tabs>
        <w:ind w:left="360" w:hanging="360"/>
      </w:pPr>
      <w:rPr>
        <w:rFonts w:ascii="Arial" w:eastAsia="Times New Roman" w:hAnsi="Arial" w:hint="default"/>
        <w:sz w:val="20"/>
      </w:rPr>
    </w:lvl>
    <w:lvl w:ilvl="1">
      <w:start w:val="1"/>
      <w:numFmt w:val="decimal"/>
      <w:lvlText w:val="%2."/>
      <w:lvlJc w:val="left"/>
      <w:pPr>
        <w:ind w:left="1080" w:hanging="360"/>
      </w:pPr>
      <w:rPr>
        <w:rFonts w:cs="Times New Roman" w:hint="default"/>
      </w:rPr>
    </w:lvl>
    <w:lvl w:ilvl="2">
      <w:start w:val="1"/>
      <w:numFmt w:val="decimal"/>
      <w:lvlText w:val="(%3)"/>
      <w:lvlJc w:val="left"/>
      <w:pPr>
        <w:ind w:left="1800" w:hanging="360"/>
      </w:pPr>
      <w:rPr>
        <w:rFonts w:cs="Times New Roman"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12C82ED6"/>
    <w:multiLevelType w:val="hybridMultilevel"/>
    <w:tmpl w:val="F3860BC2"/>
    <w:lvl w:ilvl="0" w:tplc="A9E6874C">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134C7DC2"/>
    <w:multiLevelType w:val="hybridMultilevel"/>
    <w:tmpl w:val="86E6B5EA"/>
    <w:lvl w:ilvl="0" w:tplc="2A80EDD0">
      <w:start w:val="1"/>
      <w:numFmt w:val="decimal"/>
      <w:lvlText w:val="(%1)"/>
      <w:lvlJc w:val="left"/>
      <w:pPr>
        <w:ind w:left="720" w:hanging="360"/>
      </w:pPr>
      <w:rPr>
        <w:rFonts w:cs="Times New Roman" w:hint="default"/>
      </w:rPr>
    </w:lvl>
    <w:lvl w:ilvl="1" w:tplc="F3769B9A">
      <w:start w:val="2000"/>
      <w:numFmt w:val="bullet"/>
      <w:lvlText w:val="-"/>
      <w:lvlJc w:val="left"/>
      <w:pPr>
        <w:ind w:left="1440" w:hanging="360"/>
      </w:pPr>
      <w:rPr>
        <w:rFonts w:ascii="Arial" w:eastAsia="Times New Roman" w:hAnsi="Arial" w:hint="default"/>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8">
    <w:nsid w:val="14FF2E33"/>
    <w:multiLevelType w:val="hybridMultilevel"/>
    <w:tmpl w:val="33B2B55C"/>
    <w:lvl w:ilvl="0" w:tplc="47F4D4F6">
      <w:start w:val="1"/>
      <w:numFmt w:val="bullet"/>
      <w:lvlText w:val="-"/>
      <w:lvlJc w:val="left"/>
      <w:pPr>
        <w:ind w:left="1440" w:hanging="360"/>
      </w:pPr>
      <w:rPr>
        <w:rFonts w:ascii="Times New Roman" w:eastAsia="Times New Roman" w:hAnsi="Times New Roman" w:hint="default"/>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nsid w:val="166C747E"/>
    <w:multiLevelType w:val="hybridMultilevel"/>
    <w:tmpl w:val="B0AE8808"/>
    <w:lvl w:ilvl="0" w:tplc="04240017">
      <w:start w:val="1"/>
      <w:numFmt w:val="lowerLetter"/>
      <w:lvlText w:val="%1)"/>
      <w:lvlJc w:val="left"/>
      <w:pPr>
        <w:ind w:left="1068" w:hanging="360"/>
      </w:pPr>
      <w:rPr>
        <w:rFonts w:cs="Times New Roman" w:hint="default"/>
      </w:rPr>
    </w:lvl>
    <w:lvl w:ilvl="1" w:tplc="04240019" w:tentative="1">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20">
    <w:nsid w:val="17025964"/>
    <w:multiLevelType w:val="hybridMultilevel"/>
    <w:tmpl w:val="535A0562"/>
    <w:lvl w:ilvl="0" w:tplc="A672D368">
      <w:numFmt w:val="bullet"/>
      <w:lvlText w:val="-"/>
      <w:lvlJc w:val="left"/>
      <w:pPr>
        <w:ind w:left="1260" w:hanging="360"/>
      </w:pPr>
      <w:rPr>
        <w:rFonts w:ascii="Times New Roman" w:eastAsia="Times New Roman" w:hAnsi="Times New Roman" w:hint="default"/>
      </w:rPr>
    </w:lvl>
    <w:lvl w:ilvl="1" w:tplc="04240003" w:tentative="1">
      <w:start w:val="1"/>
      <w:numFmt w:val="bullet"/>
      <w:lvlText w:val="o"/>
      <w:lvlJc w:val="left"/>
      <w:pPr>
        <w:ind w:left="1980" w:hanging="360"/>
      </w:pPr>
      <w:rPr>
        <w:rFonts w:ascii="Courier New" w:hAnsi="Courier New" w:hint="default"/>
      </w:rPr>
    </w:lvl>
    <w:lvl w:ilvl="2" w:tplc="04240005" w:tentative="1">
      <w:start w:val="1"/>
      <w:numFmt w:val="bullet"/>
      <w:lvlText w:val=""/>
      <w:lvlJc w:val="left"/>
      <w:pPr>
        <w:ind w:left="2700" w:hanging="360"/>
      </w:pPr>
      <w:rPr>
        <w:rFonts w:ascii="Wingdings" w:hAnsi="Wingdings" w:hint="default"/>
      </w:rPr>
    </w:lvl>
    <w:lvl w:ilvl="3" w:tplc="04240001" w:tentative="1">
      <w:start w:val="1"/>
      <w:numFmt w:val="bullet"/>
      <w:lvlText w:val=""/>
      <w:lvlJc w:val="left"/>
      <w:pPr>
        <w:ind w:left="3420" w:hanging="360"/>
      </w:pPr>
      <w:rPr>
        <w:rFonts w:ascii="Symbol" w:hAnsi="Symbol" w:hint="default"/>
      </w:rPr>
    </w:lvl>
    <w:lvl w:ilvl="4" w:tplc="04240003" w:tentative="1">
      <w:start w:val="1"/>
      <w:numFmt w:val="bullet"/>
      <w:lvlText w:val="o"/>
      <w:lvlJc w:val="left"/>
      <w:pPr>
        <w:ind w:left="4140" w:hanging="360"/>
      </w:pPr>
      <w:rPr>
        <w:rFonts w:ascii="Courier New" w:hAnsi="Courier New" w:hint="default"/>
      </w:rPr>
    </w:lvl>
    <w:lvl w:ilvl="5" w:tplc="04240005" w:tentative="1">
      <w:start w:val="1"/>
      <w:numFmt w:val="bullet"/>
      <w:lvlText w:val=""/>
      <w:lvlJc w:val="left"/>
      <w:pPr>
        <w:ind w:left="4860" w:hanging="360"/>
      </w:pPr>
      <w:rPr>
        <w:rFonts w:ascii="Wingdings" w:hAnsi="Wingdings" w:hint="default"/>
      </w:rPr>
    </w:lvl>
    <w:lvl w:ilvl="6" w:tplc="04240001" w:tentative="1">
      <w:start w:val="1"/>
      <w:numFmt w:val="bullet"/>
      <w:lvlText w:val=""/>
      <w:lvlJc w:val="left"/>
      <w:pPr>
        <w:ind w:left="5580" w:hanging="360"/>
      </w:pPr>
      <w:rPr>
        <w:rFonts w:ascii="Symbol" w:hAnsi="Symbol" w:hint="default"/>
      </w:rPr>
    </w:lvl>
    <w:lvl w:ilvl="7" w:tplc="04240003" w:tentative="1">
      <w:start w:val="1"/>
      <w:numFmt w:val="bullet"/>
      <w:lvlText w:val="o"/>
      <w:lvlJc w:val="left"/>
      <w:pPr>
        <w:ind w:left="6300" w:hanging="360"/>
      </w:pPr>
      <w:rPr>
        <w:rFonts w:ascii="Courier New" w:hAnsi="Courier New" w:hint="default"/>
      </w:rPr>
    </w:lvl>
    <w:lvl w:ilvl="8" w:tplc="04240005" w:tentative="1">
      <w:start w:val="1"/>
      <w:numFmt w:val="bullet"/>
      <w:lvlText w:val=""/>
      <w:lvlJc w:val="left"/>
      <w:pPr>
        <w:ind w:left="7020" w:hanging="360"/>
      </w:pPr>
      <w:rPr>
        <w:rFonts w:ascii="Wingdings" w:hAnsi="Wingdings" w:hint="default"/>
      </w:rPr>
    </w:lvl>
  </w:abstractNum>
  <w:abstractNum w:abstractNumId="21">
    <w:nsid w:val="1838528F"/>
    <w:multiLevelType w:val="hybridMultilevel"/>
    <w:tmpl w:val="EF2C15B8"/>
    <w:lvl w:ilvl="0" w:tplc="A762F040">
      <w:start w:val="9"/>
      <w:numFmt w:val="bullet"/>
      <w:lvlText w:val="–"/>
      <w:lvlJc w:val="left"/>
      <w:pPr>
        <w:ind w:left="720" w:hanging="360"/>
      </w:pPr>
      <w:rPr>
        <w:rFonts w:hint="default"/>
        <w:b/>
        <w:i w:val="0"/>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18DA2378"/>
    <w:multiLevelType w:val="hybridMultilevel"/>
    <w:tmpl w:val="CF9AEA7C"/>
    <w:lvl w:ilvl="0" w:tplc="A9E6874C">
      <w:numFmt w:val="bullet"/>
      <w:lvlText w:val="-"/>
      <w:lvlJc w:val="left"/>
      <w:pPr>
        <w:ind w:left="360" w:hanging="360"/>
      </w:pPr>
      <w:rPr>
        <w:rFonts w:ascii="Times New Roman" w:eastAsia="Times New Roman" w:hAnsi="Times New Roman" w:hint="default"/>
      </w:rPr>
    </w:lvl>
    <w:lvl w:ilvl="1" w:tplc="04240019">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23">
    <w:nsid w:val="194F2FAA"/>
    <w:multiLevelType w:val="multilevel"/>
    <w:tmpl w:val="F5788D12"/>
    <w:lvl w:ilvl="0">
      <w:start w:val="2000"/>
      <w:numFmt w:val="bullet"/>
      <w:lvlText w:val="-"/>
      <w:lvlJc w:val="left"/>
      <w:pPr>
        <w:tabs>
          <w:tab w:val="num" w:pos="720"/>
        </w:tabs>
        <w:ind w:left="720" w:hanging="360"/>
      </w:pPr>
      <w:rPr>
        <w:rFonts w:ascii="Arial" w:eastAsia="Times New Roman"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9F4562F"/>
    <w:multiLevelType w:val="hybridMultilevel"/>
    <w:tmpl w:val="55088924"/>
    <w:lvl w:ilvl="0" w:tplc="8E7E06F4">
      <w:start w:val="2"/>
      <w:numFmt w:val="bullet"/>
      <w:lvlText w:val="-"/>
      <w:lvlJc w:val="left"/>
      <w:pPr>
        <w:ind w:left="1287" w:hanging="360"/>
      </w:pPr>
      <w:rPr>
        <w:rFonts w:ascii="Cambria" w:eastAsia="Times New Roman" w:hAnsi="Cambria" w:hint="default"/>
      </w:rPr>
    </w:lvl>
    <w:lvl w:ilvl="1" w:tplc="04240003">
      <w:start w:val="1"/>
      <w:numFmt w:val="bullet"/>
      <w:lvlText w:val="o"/>
      <w:lvlJc w:val="left"/>
      <w:pPr>
        <w:ind w:left="2007" w:hanging="360"/>
      </w:pPr>
      <w:rPr>
        <w:rFonts w:ascii="Courier New" w:hAnsi="Courier New" w:hint="default"/>
      </w:rPr>
    </w:lvl>
    <w:lvl w:ilvl="2" w:tplc="04240005">
      <w:start w:val="1"/>
      <w:numFmt w:val="bullet"/>
      <w:lvlText w:val=""/>
      <w:lvlJc w:val="left"/>
      <w:pPr>
        <w:ind w:left="2727" w:hanging="360"/>
      </w:pPr>
      <w:rPr>
        <w:rFonts w:ascii="Wingdings" w:hAnsi="Wingdings" w:hint="default"/>
      </w:rPr>
    </w:lvl>
    <w:lvl w:ilvl="3" w:tplc="04240001">
      <w:start w:val="1"/>
      <w:numFmt w:val="bullet"/>
      <w:lvlText w:val=""/>
      <w:lvlJc w:val="left"/>
      <w:pPr>
        <w:ind w:left="3447" w:hanging="360"/>
      </w:pPr>
      <w:rPr>
        <w:rFonts w:ascii="Symbol" w:hAnsi="Symbol" w:hint="default"/>
      </w:rPr>
    </w:lvl>
    <w:lvl w:ilvl="4" w:tplc="04240003">
      <w:start w:val="1"/>
      <w:numFmt w:val="bullet"/>
      <w:lvlText w:val="o"/>
      <w:lvlJc w:val="left"/>
      <w:pPr>
        <w:ind w:left="4167" w:hanging="360"/>
      </w:pPr>
      <w:rPr>
        <w:rFonts w:ascii="Courier New" w:hAnsi="Courier New" w:hint="default"/>
      </w:rPr>
    </w:lvl>
    <w:lvl w:ilvl="5" w:tplc="04240005">
      <w:start w:val="1"/>
      <w:numFmt w:val="bullet"/>
      <w:lvlText w:val=""/>
      <w:lvlJc w:val="left"/>
      <w:pPr>
        <w:ind w:left="4887" w:hanging="360"/>
      </w:pPr>
      <w:rPr>
        <w:rFonts w:ascii="Wingdings" w:hAnsi="Wingdings" w:hint="default"/>
      </w:rPr>
    </w:lvl>
    <w:lvl w:ilvl="6" w:tplc="04240001">
      <w:start w:val="1"/>
      <w:numFmt w:val="bullet"/>
      <w:lvlText w:val=""/>
      <w:lvlJc w:val="left"/>
      <w:pPr>
        <w:ind w:left="5607" w:hanging="360"/>
      </w:pPr>
      <w:rPr>
        <w:rFonts w:ascii="Symbol" w:hAnsi="Symbol" w:hint="default"/>
      </w:rPr>
    </w:lvl>
    <w:lvl w:ilvl="7" w:tplc="04240003">
      <w:start w:val="1"/>
      <w:numFmt w:val="bullet"/>
      <w:lvlText w:val="o"/>
      <w:lvlJc w:val="left"/>
      <w:pPr>
        <w:ind w:left="6327" w:hanging="360"/>
      </w:pPr>
      <w:rPr>
        <w:rFonts w:ascii="Courier New" w:hAnsi="Courier New" w:hint="default"/>
      </w:rPr>
    </w:lvl>
    <w:lvl w:ilvl="8" w:tplc="04240005">
      <w:start w:val="1"/>
      <w:numFmt w:val="bullet"/>
      <w:lvlText w:val=""/>
      <w:lvlJc w:val="left"/>
      <w:pPr>
        <w:ind w:left="7047" w:hanging="360"/>
      </w:pPr>
      <w:rPr>
        <w:rFonts w:ascii="Wingdings" w:hAnsi="Wingdings" w:hint="default"/>
      </w:rPr>
    </w:lvl>
  </w:abstractNum>
  <w:abstractNum w:abstractNumId="25">
    <w:nsid w:val="1A875E80"/>
    <w:multiLevelType w:val="hybridMultilevel"/>
    <w:tmpl w:val="288E37A8"/>
    <w:lvl w:ilvl="0" w:tplc="A9E6874C">
      <w:numFmt w:val="bullet"/>
      <w:lvlText w:val="-"/>
      <w:lvlJc w:val="left"/>
      <w:pPr>
        <w:tabs>
          <w:tab w:val="num" w:pos="360"/>
        </w:tabs>
        <w:ind w:left="360" w:hanging="360"/>
      </w:pPr>
      <w:rPr>
        <w:rFonts w:ascii="Times New Roman" w:eastAsia="Times New Roman" w:hAnsi="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nsid w:val="1B3B5A79"/>
    <w:multiLevelType w:val="hybridMultilevel"/>
    <w:tmpl w:val="2368C4D6"/>
    <w:lvl w:ilvl="0" w:tplc="B63EDDA0">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1C272EF1"/>
    <w:multiLevelType w:val="hybridMultilevel"/>
    <w:tmpl w:val="2AAEC3FC"/>
    <w:lvl w:ilvl="0" w:tplc="A762F040">
      <w:start w:val="9"/>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1CA778D4"/>
    <w:multiLevelType w:val="hybridMultilevel"/>
    <w:tmpl w:val="750E0C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1DBA2E88"/>
    <w:multiLevelType w:val="hybridMultilevel"/>
    <w:tmpl w:val="A1666AE6"/>
    <w:lvl w:ilvl="0" w:tplc="3DAA2E1E">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1DCA7BC1"/>
    <w:multiLevelType w:val="hybridMultilevel"/>
    <w:tmpl w:val="E194700E"/>
    <w:lvl w:ilvl="0" w:tplc="35BAA136">
      <w:start w:val="2"/>
      <w:numFmt w:val="lowerLetter"/>
      <w:lvlText w:val="%1)"/>
      <w:lvlJc w:val="left"/>
      <w:pPr>
        <w:ind w:left="720" w:hanging="360"/>
      </w:pPr>
      <w:rPr>
        <w:rFonts w:cs="Times New Roman" w:hint="default"/>
      </w:rPr>
    </w:lvl>
    <w:lvl w:ilvl="1" w:tplc="F8706828">
      <w:start w:val="1"/>
      <w:numFmt w:val="decimal"/>
      <w:lvlText w:val="(%2)"/>
      <w:lvlJc w:val="left"/>
      <w:pPr>
        <w:ind w:left="1440" w:hanging="360"/>
      </w:pPr>
      <w:rPr>
        <w:rFonts w:cs="Times New Roman" w:hint="default"/>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1">
    <w:nsid w:val="1E0D0328"/>
    <w:multiLevelType w:val="hybridMultilevel"/>
    <w:tmpl w:val="7834E70A"/>
    <w:lvl w:ilvl="0" w:tplc="8C66D10C">
      <w:start w:val="3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1EF005C6"/>
    <w:multiLevelType w:val="hybridMultilevel"/>
    <w:tmpl w:val="72024738"/>
    <w:lvl w:ilvl="0" w:tplc="4766986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nsid w:val="1FDD2551"/>
    <w:multiLevelType w:val="hybridMultilevel"/>
    <w:tmpl w:val="90CEC830"/>
    <w:lvl w:ilvl="0" w:tplc="5E8A3FBA">
      <w:start w:val="1"/>
      <w:numFmt w:val="decimal"/>
      <w:lvlText w:val="(%1)"/>
      <w:lvlJc w:val="left"/>
      <w:pPr>
        <w:ind w:left="928" w:hanging="360"/>
      </w:pPr>
      <w:rPr>
        <w:rFonts w:cs="Times New Roman" w:hint="default"/>
      </w:rPr>
    </w:lvl>
    <w:lvl w:ilvl="1" w:tplc="96A82426">
      <w:start w:val="1"/>
      <w:numFmt w:val="bullet"/>
      <w:lvlText w:val="-"/>
      <w:lvlJc w:val="left"/>
      <w:pPr>
        <w:ind w:left="1440" w:hanging="360"/>
      </w:pPr>
      <w:rPr>
        <w:rFonts w:ascii="Arial Narrow" w:eastAsia="Times New Roman" w:hAnsi="Arial Narrow" w:hint="default"/>
      </w:rPr>
    </w:lvl>
    <w:lvl w:ilvl="2" w:tplc="08F26E9A">
      <w:start w:val="1"/>
      <w:numFmt w:val="lowerLetter"/>
      <w:lvlText w:val="%3)"/>
      <w:lvlJc w:val="left"/>
      <w:pPr>
        <w:ind w:left="2340" w:hanging="360"/>
      </w:pPr>
      <w:rPr>
        <w:rFonts w:cs="Times New Roman" w:hint="default"/>
      </w:rPr>
    </w:lvl>
    <w:lvl w:ilvl="3" w:tplc="7EAAE498">
      <w:start w:val="1"/>
      <w:numFmt w:val="upperRoman"/>
      <w:lvlText w:val="%4."/>
      <w:lvlJc w:val="left"/>
      <w:pPr>
        <w:ind w:left="3240" w:hanging="720"/>
      </w:pPr>
      <w:rPr>
        <w:rFonts w:cs="Times New Roman" w:hint="default"/>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4">
    <w:nsid w:val="205E5C79"/>
    <w:multiLevelType w:val="hybridMultilevel"/>
    <w:tmpl w:val="420C49EA"/>
    <w:lvl w:ilvl="0" w:tplc="6D942DAA">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5">
    <w:nsid w:val="20F34335"/>
    <w:multiLevelType w:val="hybridMultilevel"/>
    <w:tmpl w:val="C73A8F90"/>
    <w:lvl w:ilvl="0" w:tplc="2A80EDD0">
      <w:start w:val="1"/>
      <w:numFmt w:val="decimal"/>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347AA66C">
      <w:start w:val="1"/>
      <w:numFmt w:val="lowerLetter"/>
      <w:lvlText w:val="(%3)"/>
      <w:lvlJc w:val="left"/>
      <w:pPr>
        <w:ind w:left="2352" w:hanging="372"/>
      </w:pPr>
      <w:rPr>
        <w:rFonts w:cs="Times New Roman" w:hint="default"/>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6">
    <w:nsid w:val="210F064A"/>
    <w:multiLevelType w:val="hybridMultilevel"/>
    <w:tmpl w:val="A2BE067C"/>
    <w:lvl w:ilvl="0" w:tplc="2564D7C0">
      <w:start w:val="1"/>
      <w:numFmt w:val="bullet"/>
      <w:lvlText w:val="-"/>
      <w:lvlJc w:val="left"/>
      <w:pPr>
        <w:ind w:left="1146" w:hanging="360"/>
      </w:pPr>
      <w:rPr>
        <w:rFonts w:ascii="Times New Roman" w:eastAsia="Times New Roman" w:hAnsi="Times New Roman" w:hint="default"/>
      </w:rPr>
    </w:lvl>
    <w:lvl w:ilvl="1" w:tplc="04240003" w:tentative="1">
      <w:start w:val="1"/>
      <w:numFmt w:val="bullet"/>
      <w:lvlText w:val="o"/>
      <w:lvlJc w:val="left"/>
      <w:pPr>
        <w:ind w:left="1866" w:hanging="360"/>
      </w:pPr>
      <w:rPr>
        <w:rFonts w:ascii="Courier New" w:hAnsi="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7">
    <w:nsid w:val="21D6403E"/>
    <w:multiLevelType w:val="hybridMultilevel"/>
    <w:tmpl w:val="102257EA"/>
    <w:lvl w:ilvl="0" w:tplc="04240011">
      <w:start w:val="1"/>
      <w:numFmt w:val="decimal"/>
      <w:lvlText w:val="%1)"/>
      <w:lvlJc w:val="left"/>
      <w:pPr>
        <w:ind w:left="426" w:hanging="360"/>
      </w:pPr>
      <w:rPr>
        <w:rFonts w:cs="Times New Roman"/>
      </w:rPr>
    </w:lvl>
    <w:lvl w:ilvl="1" w:tplc="04240019" w:tentative="1">
      <w:start w:val="1"/>
      <w:numFmt w:val="lowerLetter"/>
      <w:lvlText w:val="%2."/>
      <w:lvlJc w:val="left"/>
      <w:pPr>
        <w:ind w:left="1146" w:hanging="360"/>
      </w:pPr>
      <w:rPr>
        <w:rFonts w:cs="Times New Roman"/>
      </w:rPr>
    </w:lvl>
    <w:lvl w:ilvl="2" w:tplc="0424001B" w:tentative="1">
      <w:start w:val="1"/>
      <w:numFmt w:val="lowerRoman"/>
      <w:lvlText w:val="%3."/>
      <w:lvlJc w:val="right"/>
      <w:pPr>
        <w:ind w:left="1866" w:hanging="180"/>
      </w:pPr>
      <w:rPr>
        <w:rFonts w:cs="Times New Roman"/>
      </w:rPr>
    </w:lvl>
    <w:lvl w:ilvl="3" w:tplc="0424000F" w:tentative="1">
      <w:start w:val="1"/>
      <w:numFmt w:val="decimal"/>
      <w:lvlText w:val="%4."/>
      <w:lvlJc w:val="left"/>
      <w:pPr>
        <w:ind w:left="2586" w:hanging="360"/>
      </w:pPr>
      <w:rPr>
        <w:rFonts w:cs="Times New Roman"/>
      </w:rPr>
    </w:lvl>
    <w:lvl w:ilvl="4" w:tplc="04240019" w:tentative="1">
      <w:start w:val="1"/>
      <w:numFmt w:val="lowerLetter"/>
      <w:lvlText w:val="%5."/>
      <w:lvlJc w:val="left"/>
      <w:pPr>
        <w:ind w:left="3306" w:hanging="360"/>
      </w:pPr>
      <w:rPr>
        <w:rFonts w:cs="Times New Roman"/>
      </w:rPr>
    </w:lvl>
    <w:lvl w:ilvl="5" w:tplc="0424001B" w:tentative="1">
      <w:start w:val="1"/>
      <w:numFmt w:val="lowerRoman"/>
      <w:lvlText w:val="%6."/>
      <w:lvlJc w:val="right"/>
      <w:pPr>
        <w:ind w:left="4026" w:hanging="180"/>
      </w:pPr>
      <w:rPr>
        <w:rFonts w:cs="Times New Roman"/>
      </w:rPr>
    </w:lvl>
    <w:lvl w:ilvl="6" w:tplc="0424000F" w:tentative="1">
      <w:start w:val="1"/>
      <w:numFmt w:val="decimal"/>
      <w:lvlText w:val="%7."/>
      <w:lvlJc w:val="left"/>
      <w:pPr>
        <w:ind w:left="4746" w:hanging="360"/>
      </w:pPr>
      <w:rPr>
        <w:rFonts w:cs="Times New Roman"/>
      </w:rPr>
    </w:lvl>
    <w:lvl w:ilvl="7" w:tplc="04240019" w:tentative="1">
      <w:start w:val="1"/>
      <w:numFmt w:val="lowerLetter"/>
      <w:lvlText w:val="%8."/>
      <w:lvlJc w:val="left"/>
      <w:pPr>
        <w:ind w:left="5466" w:hanging="360"/>
      </w:pPr>
      <w:rPr>
        <w:rFonts w:cs="Times New Roman"/>
      </w:rPr>
    </w:lvl>
    <w:lvl w:ilvl="8" w:tplc="0424001B" w:tentative="1">
      <w:start w:val="1"/>
      <w:numFmt w:val="lowerRoman"/>
      <w:lvlText w:val="%9."/>
      <w:lvlJc w:val="right"/>
      <w:pPr>
        <w:ind w:left="6186" w:hanging="180"/>
      </w:pPr>
      <w:rPr>
        <w:rFonts w:cs="Times New Roman"/>
      </w:rPr>
    </w:lvl>
  </w:abstractNum>
  <w:abstractNum w:abstractNumId="38">
    <w:nsid w:val="21F622B1"/>
    <w:multiLevelType w:val="hybridMultilevel"/>
    <w:tmpl w:val="232231C4"/>
    <w:lvl w:ilvl="0" w:tplc="3DAA2E1E">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nsid w:val="222811EF"/>
    <w:multiLevelType w:val="hybridMultilevel"/>
    <w:tmpl w:val="C402088E"/>
    <w:lvl w:ilvl="0" w:tplc="D00A925E">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22362D4F"/>
    <w:multiLevelType w:val="hybridMultilevel"/>
    <w:tmpl w:val="B40E2422"/>
    <w:lvl w:ilvl="0" w:tplc="A672D368">
      <w:numFmt w:val="bullet"/>
      <w:lvlText w:val="-"/>
      <w:lvlJc w:val="left"/>
      <w:pPr>
        <w:ind w:left="1206" w:hanging="360"/>
      </w:pPr>
      <w:rPr>
        <w:rFonts w:ascii="Times New Roman" w:eastAsia="Times New Roman" w:hAnsi="Times New Roman" w:hint="default"/>
      </w:rPr>
    </w:lvl>
    <w:lvl w:ilvl="1" w:tplc="04240003" w:tentative="1">
      <w:start w:val="1"/>
      <w:numFmt w:val="bullet"/>
      <w:lvlText w:val="o"/>
      <w:lvlJc w:val="left"/>
      <w:pPr>
        <w:ind w:left="1926" w:hanging="360"/>
      </w:pPr>
      <w:rPr>
        <w:rFonts w:ascii="Courier New" w:hAnsi="Courier New" w:hint="default"/>
      </w:rPr>
    </w:lvl>
    <w:lvl w:ilvl="2" w:tplc="04240005" w:tentative="1">
      <w:start w:val="1"/>
      <w:numFmt w:val="bullet"/>
      <w:lvlText w:val=""/>
      <w:lvlJc w:val="left"/>
      <w:pPr>
        <w:ind w:left="2646" w:hanging="360"/>
      </w:pPr>
      <w:rPr>
        <w:rFonts w:ascii="Wingdings" w:hAnsi="Wingdings" w:hint="default"/>
      </w:rPr>
    </w:lvl>
    <w:lvl w:ilvl="3" w:tplc="04240001" w:tentative="1">
      <w:start w:val="1"/>
      <w:numFmt w:val="bullet"/>
      <w:lvlText w:val=""/>
      <w:lvlJc w:val="left"/>
      <w:pPr>
        <w:ind w:left="3366" w:hanging="360"/>
      </w:pPr>
      <w:rPr>
        <w:rFonts w:ascii="Symbol" w:hAnsi="Symbol" w:hint="default"/>
      </w:rPr>
    </w:lvl>
    <w:lvl w:ilvl="4" w:tplc="04240003" w:tentative="1">
      <w:start w:val="1"/>
      <w:numFmt w:val="bullet"/>
      <w:lvlText w:val="o"/>
      <w:lvlJc w:val="left"/>
      <w:pPr>
        <w:ind w:left="4086" w:hanging="360"/>
      </w:pPr>
      <w:rPr>
        <w:rFonts w:ascii="Courier New" w:hAnsi="Courier New" w:hint="default"/>
      </w:rPr>
    </w:lvl>
    <w:lvl w:ilvl="5" w:tplc="04240005" w:tentative="1">
      <w:start w:val="1"/>
      <w:numFmt w:val="bullet"/>
      <w:lvlText w:val=""/>
      <w:lvlJc w:val="left"/>
      <w:pPr>
        <w:ind w:left="4806" w:hanging="360"/>
      </w:pPr>
      <w:rPr>
        <w:rFonts w:ascii="Wingdings" w:hAnsi="Wingdings" w:hint="default"/>
      </w:rPr>
    </w:lvl>
    <w:lvl w:ilvl="6" w:tplc="04240001" w:tentative="1">
      <w:start w:val="1"/>
      <w:numFmt w:val="bullet"/>
      <w:lvlText w:val=""/>
      <w:lvlJc w:val="left"/>
      <w:pPr>
        <w:ind w:left="5526" w:hanging="360"/>
      </w:pPr>
      <w:rPr>
        <w:rFonts w:ascii="Symbol" w:hAnsi="Symbol" w:hint="default"/>
      </w:rPr>
    </w:lvl>
    <w:lvl w:ilvl="7" w:tplc="04240003" w:tentative="1">
      <w:start w:val="1"/>
      <w:numFmt w:val="bullet"/>
      <w:lvlText w:val="o"/>
      <w:lvlJc w:val="left"/>
      <w:pPr>
        <w:ind w:left="6246" w:hanging="360"/>
      </w:pPr>
      <w:rPr>
        <w:rFonts w:ascii="Courier New" w:hAnsi="Courier New" w:hint="default"/>
      </w:rPr>
    </w:lvl>
    <w:lvl w:ilvl="8" w:tplc="04240005" w:tentative="1">
      <w:start w:val="1"/>
      <w:numFmt w:val="bullet"/>
      <w:lvlText w:val=""/>
      <w:lvlJc w:val="left"/>
      <w:pPr>
        <w:ind w:left="6966" w:hanging="360"/>
      </w:pPr>
      <w:rPr>
        <w:rFonts w:ascii="Wingdings" w:hAnsi="Wingdings" w:hint="default"/>
      </w:rPr>
    </w:lvl>
  </w:abstractNum>
  <w:abstractNum w:abstractNumId="41">
    <w:nsid w:val="271A3E87"/>
    <w:multiLevelType w:val="hybridMultilevel"/>
    <w:tmpl w:val="12B4D85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nsid w:val="28DE0A76"/>
    <w:multiLevelType w:val="hybridMultilevel"/>
    <w:tmpl w:val="0F8A8A3E"/>
    <w:lvl w:ilvl="0" w:tplc="4766986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nsid w:val="29A67F2D"/>
    <w:multiLevelType w:val="hybridMultilevel"/>
    <w:tmpl w:val="A03A736A"/>
    <w:lvl w:ilvl="0" w:tplc="2A80EDD0">
      <w:start w:val="1"/>
      <w:numFmt w:val="decimal"/>
      <w:lvlText w:val="%1."/>
      <w:lvlJc w:val="left"/>
      <w:pPr>
        <w:ind w:left="720" w:hanging="360"/>
      </w:pPr>
      <w:rPr>
        <w:rFonts w:cs="Times New Roman" w:hint="default"/>
        <w:u w:val="none"/>
      </w:rPr>
    </w:lvl>
    <w:lvl w:ilvl="1" w:tplc="04240019">
      <w:start w:val="1"/>
      <w:numFmt w:val="lowerLetter"/>
      <w:lvlText w:val="%2."/>
      <w:lvlJc w:val="left"/>
      <w:pPr>
        <w:ind w:left="1440" w:hanging="360"/>
      </w:pPr>
      <w:rPr>
        <w:rFonts w:ascii="Times New Roman" w:hAnsi="Times New Roman" w:cs="Times New Roman"/>
      </w:rPr>
    </w:lvl>
    <w:lvl w:ilvl="2" w:tplc="0424001B">
      <w:start w:val="1"/>
      <w:numFmt w:val="lowerRoman"/>
      <w:lvlText w:val="%3."/>
      <w:lvlJc w:val="right"/>
      <w:pPr>
        <w:ind w:left="2160" w:hanging="180"/>
      </w:pPr>
      <w:rPr>
        <w:rFonts w:ascii="Times New Roman" w:hAnsi="Times New Roman" w:cs="Times New Roman"/>
      </w:rPr>
    </w:lvl>
    <w:lvl w:ilvl="3" w:tplc="0424000F">
      <w:start w:val="1"/>
      <w:numFmt w:val="decimal"/>
      <w:lvlText w:val="%4."/>
      <w:lvlJc w:val="left"/>
      <w:pPr>
        <w:ind w:left="2880" w:hanging="360"/>
      </w:pPr>
      <w:rPr>
        <w:rFonts w:ascii="Times New Roman" w:hAnsi="Times New Roman" w:cs="Times New Roman"/>
      </w:rPr>
    </w:lvl>
    <w:lvl w:ilvl="4" w:tplc="04240019">
      <w:start w:val="1"/>
      <w:numFmt w:val="lowerLetter"/>
      <w:lvlText w:val="%5."/>
      <w:lvlJc w:val="left"/>
      <w:pPr>
        <w:ind w:left="3600" w:hanging="360"/>
      </w:pPr>
      <w:rPr>
        <w:rFonts w:ascii="Times New Roman" w:hAnsi="Times New Roman" w:cs="Times New Roman"/>
      </w:rPr>
    </w:lvl>
    <w:lvl w:ilvl="5" w:tplc="0424001B">
      <w:start w:val="1"/>
      <w:numFmt w:val="lowerRoman"/>
      <w:lvlText w:val="%6."/>
      <w:lvlJc w:val="right"/>
      <w:pPr>
        <w:ind w:left="4320" w:hanging="180"/>
      </w:pPr>
      <w:rPr>
        <w:rFonts w:ascii="Times New Roman" w:hAnsi="Times New Roman" w:cs="Times New Roman"/>
      </w:rPr>
    </w:lvl>
    <w:lvl w:ilvl="6" w:tplc="0424000F">
      <w:start w:val="1"/>
      <w:numFmt w:val="decimal"/>
      <w:lvlText w:val="%7."/>
      <w:lvlJc w:val="left"/>
      <w:pPr>
        <w:ind w:left="5040" w:hanging="360"/>
      </w:pPr>
      <w:rPr>
        <w:rFonts w:ascii="Times New Roman" w:hAnsi="Times New Roman" w:cs="Times New Roman"/>
      </w:rPr>
    </w:lvl>
    <w:lvl w:ilvl="7" w:tplc="04240019">
      <w:start w:val="1"/>
      <w:numFmt w:val="lowerLetter"/>
      <w:lvlText w:val="%8."/>
      <w:lvlJc w:val="left"/>
      <w:pPr>
        <w:ind w:left="5760" w:hanging="360"/>
      </w:pPr>
      <w:rPr>
        <w:rFonts w:ascii="Times New Roman" w:hAnsi="Times New Roman" w:cs="Times New Roman"/>
      </w:rPr>
    </w:lvl>
    <w:lvl w:ilvl="8" w:tplc="0424001B">
      <w:start w:val="1"/>
      <w:numFmt w:val="lowerRoman"/>
      <w:lvlText w:val="%9."/>
      <w:lvlJc w:val="right"/>
      <w:pPr>
        <w:ind w:left="6480" w:hanging="180"/>
      </w:pPr>
      <w:rPr>
        <w:rFonts w:ascii="Times New Roman" w:hAnsi="Times New Roman" w:cs="Times New Roman"/>
      </w:rPr>
    </w:lvl>
  </w:abstractNum>
  <w:abstractNum w:abstractNumId="44">
    <w:nsid w:val="29FF64FB"/>
    <w:multiLevelType w:val="hybridMultilevel"/>
    <w:tmpl w:val="7250D292"/>
    <w:lvl w:ilvl="0" w:tplc="A9E6874C">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5">
    <w:nsid w:val="2B9367BF"/>
    <w:multiLevelType w:val="hybridMultilevel"/>
    <w:tmpl w:val="8D880E5C"/>
    <w:lvl w:ilvl="0" w:tplc="7D12A996">
      <w:start w:val="1"/>
      <w:numFmt w:val="bullet"/>
      <w:lvlText w:val="-"/>
      <w:lvlJc w:val="right"/>
      <w:pPr>
        <w:ind w:left="720" w:hanging="360"/>
      </w:pPr>
      <w:rPr>
        <w:rFonts w:ascii="Arial" w:hAnsi="Arial" w:hint="default"/>
      </w:rPr>
    </w:lvl>
    <w:lvl w:ilvl="1" w:tplc="04240019" w:tentative="1">
      <w:start w:val="1"/>
      <w:numFmt w:val="bullet"/>
      <w:lvlText w:val="o"/>
      <w:lvlJc w:val="left"/>
      <w:pPr>
        <w:ind w:left="1440" w:hanging="360"/>
      </w:pPr>
      <w:rPr>
        <w:rFonts w:ascii="Courier New" w:hAnsi="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46">
    <w:nsid w:val="2BE651F0"/>
    <w:multiLevelType w:val="hybridMultilevel"/>
    <w:tmpl w:val="336AD9F0"/>
    <w:lvl w:ilvl="0" w:tplc="2A80EDD0">
      <w:numFmt w:val="bullet"/>
      <w:lvlText w:val="-"/>
      <w:lvlJc w:val="left"/>
      <w:pPr>
        <w:tabs>
          <w:tab w:val="num" w:pos="360"/>
        </w:tabs>
        <w:ind w:left="360" w:hanging="360"/>
      </w:pPr>
      <w:rPr>
        <w:rFonts w:ascii="Times New Roman" w:eastAsia="Times New Roman" w:hAnsi="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47">
    <w:nsid w:val="2C336B32"/>
    <w:multiLevelType w:val="hybridMultilevel"/>
    <w:tmpl w:val="5D0E7146"/>
    <w:lvl w:ilvl="0" w:tplc="5F049C56">
      <w:start w:val="1"/>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nsid w:val="2C3D4EE6"/>
    <w:multiLevelType w:val="hybridMultilevel"/>
    <w:tmpl w:val="30B634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nsid w:val="2C4E5B02"/>
    <w:multiLevelType w:val="hybridMultilevel"/>
    <w:tmpl w:val="3A265724"/>
    <w:lvl w:ilvl="0" w:tplc="BF2A5160">
      <w:start w:val="1"/>
      <w:numFmt w:val="bullet"/>
      <w:lvlText w:val="-"/>
      <w:lvlJc w:val="left"/>
      <w:pPr>
        <w:ind w:left="1428" w:hanging="360"/>
      </w:pPr>
      <w:rPr>
        <w:rFonts w:ascii="Arial" w:eastAsia="Times New Roman" w:hAnsi="Arial" w:hint="default"/>
      </w:rPr>
    </w:lvl>
    <w:lvl w:ilvl="1" w:tplc="04240003">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0">
    <w:nsid w:val="2D6A0179"/>
    <w:multiLevelType w:val="hybridMultilevel"/>
    <w:tmpl w:val="52A607DA"/>
    <w:lvl w:ilvl="0" w:tplc="41C209EA">
      <w:start w:val="2003"/>
      <w:numFmt w:val="bullet"/>
      <w:lvlText w:val="-"/>
      <w:lvlJc w:val="left"/>
      <w:pPr>
        <w:ind w:left="1080" w:hanging="360"/>
      </w:pPr>
      <w:rPr>
        <w:rFonts w:ascii="Calibri" w:eastAsia="Times New Roman" w:hAnsi="Calibri"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1">
    <w:nsid w:val="2E2E5230"/>
    <w:multiLevelType w:val="hybridMultilevel"/>
    <w:tmpl w:val="80BC1516"/>
    <w:lvl w:ilvl="0" w:tplc="E092F02A">
      <w:start w:val="1"/>
      <w:numFmt w:val="bullet"/>
      <w:lvlText w:val="-"/>
      <w:lvlJc w:val="right"/>
      <w:pPr>
        <w:ind w:left="1068" w:hanging="360"/>
      </w:pPr>
      <w:rPr>
        <w:rFonts w:ascii="Arial" w:hAnsi="Arial" w:hint="default"/>
      </w:rPr>
    </w:lvl>
    <w:lvl w:ilvl="1" w:tplc="04240019" w:tentative="1">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52">
    <w:nsid w:val="2F870DA3"/>
    <w:multiLevelType w:val="hybridMultilevel"/>
    <w:tmpl w:val="C39A9FB2"/>
    <w:lvl w:ilvl="0" w:tplc="2A80EDD0">
      <w:start w:val="5"/>
      <w:numFmt w:val="bullet"/>
      <w:lvlText w:val="-"/>
      <w:lvlJc w:val="left"/>
      <w:pPr>
        <w:ind w:left="1068" w:hanging="360"/>
      </w:pPr>
      <w:rPr>
        <w:rFonts w:ascii="Arial" w:eastAsia="Times New Roman" w:hAnsi="Arial" w:hint="default"/>
      </w:rPr>
    </w:lvl>
    <w:lvl w:ilvl="1" w:tplc="04240019" w:tentative="1">
      <w:start w:val="1"/>
      <w:numFmt w:val="bullet"/>
      <w:lvlText w:val="o"/>
      <w:lvlJc w:val="left"/>
      <w:pPr>
        <w:ind w:left="1788" w:hanging="360"/>
      </w:pPr>
      <w:rPr>
        <w:rFonts w:ascii="Courier New" w:hAnsi="Courier New" w:hint="default"/>
      </w:rPr>
    </w:lvl>
    <w:lvl w:ilvl="2" w:tplc="0424001B" w:tentative="1">
      <w:start w:val="1"/>
      <w:numFmt w:val="bullet"/>
      <w:lvlText w:val=""/>
      <w:lvlJc w:val="left"/>
      <w:pPr>
        <w:ind w:left="2508" w:hanging="360"/>
      </w:pPr>
      <w:rPr>
        <w:rFonts w:ascii="Wingdings" w:hAnsi="Wingdings" w:hint="default"/>
      </w:rPr>
    </w:lvl>
    <w:lvl w:ilvl="3" w:tplc="0424000F" w:tentative="1">
      <w:start w:val="1"/>
      <w:numFmt w:val="bullet"/>
      <w:lvlText w:val=""/>
      <w:lvlJc w:val="left"/>
      <w:pPr>
        <w:ind w:left="3228" w:hanging="360"/>
      </w:pPr>
      <w:rPr>
        <w:rFonts w:ascii="Symbol" w:hAnsi="Symbol" w:hint="default"/>
      </w:rPr>
    </w:lvl>
    <w:lvl w:ilvl="4" w:tplc="04240019" w:tentative="1">
      <w:start w:val="1"/>
      <w:numFmt w:val="bullet"/>
      <w:lvlText w:val="o"/>
      <w:lvlJc w:val="left"/>
      <w:pPr>
        <w:ind w:left="3948" w:hanging="360"/>
      </w:pPr>
      <w:rPr>
        <w:rFonts w:ascii="Courier New" w:hAnsi="Courier New" w:hint="default"/>
      </w:rPr>
    </w:lvl>
    <w:lvl w:ilvl="5" w:tplc="0424001B" w:tentative="1">
      <w:start w:val="1"/>
      <w:numFmt w:val="bullet"/>
      <w:lvlText w:val=""/>
      <w:lvlJc w:val="left"/>
      <w:pPr>
        <w:ind w:left="4668" w:hanging="360"/>
      </w:pPr>
      <w:rPr>
        <w:rFonts w:ascii="Wingdings" w:hAnsi="Wingdings" w:hint="default"/>
      </w:rPr>
    </w:lvl>
    <w:lvl w:ilvl="6" w:tplc="0424000F" w:tentative="1">
      <w:start w:val="1"/>
      <w:numFmt w:val="bullet"/>
      <w:lvlText w:val=""/>
      <w:lvlJc w:val="left"/>
      <w:pPr>
        <w:ind w:left="5388" w:hanging="360"/>
      </w:pPr>
      <w:rPr>
        <w:rFonts w:ascii="Symbol" w:hAnsi="Symbol" w:hint="default"/>
      </w:rPr>
    </w:lvl>
    <w:lvl w:ilvl="7" w:tplc="04240019" w:tentative="1">
      <w:start w:val="1"/>
      <w:numFmt w:val="bullet"/>
      <w:lvlText w:val="o"/>
      <w:lvlJc w:val="left"/>
      <w:pPr>
        <w:ind w:left="6108" w:hanging="360"/>
      </w:pPr>
      <w:rPr>
        <w:rFonts w:ascii="Courier New" w:hAnsi="Courier New" w:hint="default"/>
      </w:rPr>
    </w:lvl>
    <w:lvl w:ilvl="8" w:tplc="0424001B" w:tentative="1">
      <w:start w:val="1"/>
      <w:numFmt w:val="bullet"/>
      <w:lvlText w:val=""/>
      <w:lvlJc w:val="left"/>
      <w:pPr>
        <w:ind w:left="6828" w:hanging="360"/>
      </w:pPr>
      <w:rPr>
        <w:rFonts w:ascii="Wingdings" w:hAnsi="Wingdings" w:hint="default"/>
      </w:rPr>
    </w:lvl>
  </w:abstractNum>
  <w:abstractNum w:abstractNumId="53">
    <w:nsid w:val="2FF34236"/>
    <w:multiLevelType w:val="hybridMultilevel"/>
    <w:tmpl w:val="8AC8B9E8"/>
    <w:lvl w:ilvl="0" w:tplc="41085886">
      <w:start w:val="1"/>
      <w:numFmt w:val="bullet"/>
      <w:lvlText w:val="-"/>
      <w:lvlJc w:val="left"/>
      <w:pPr>
        <w:ind w:left="1146" w:hanging="360"/>
      </w:pPr>
      <w:rPr>
        <w:rFonts w:ascii="Times New Roman" w:eastAsia="Times New Roman" w:hAnsi="Times New Roman" w:hint="default"/>
      </w:rPr>
    </w:lvl>
    <w:lvl w:ilvl="1" w:tplc="04240019" w:tentative="1">
      <w:start w:val="1"/>
      <w:numFmt w:val="bullet"/>
      <w:lvlText w:val="o"/>
      <w:lvlJc w:val="left"/>
      <w:pPr>
        <w:ind w:left="1866" w:hanging="360"/>
      </w:pPr>
      <w:rPr>
        <w:rFonts w:ascii="Courier New" w:hAnsi="Courier New" w:hint="default"/>
      </w:rPr>
    </w:lvl>
    <w:lvl w:ilvl="2" w:tplc="0424001B" w:tentative="1">
      <w:start w:val="1"/>
      <w:numFmt w:val="bullet"/>
      <w:lvlText w:val=""/>
      <w:lvlJc w:val="left"/>
      <w:pPr>
        <w:ind w:left="2586" w:hanging="360"/>
      </w:pPr>
      <w:rPr>
        <w:rFonts w:ascii="Wingdings" w:hAnsi="Wingdings" w:hint="default"/>
      </w:rPr>
    </w:lvl>
    <w:lvl w:ilvl="3" w:tplc="0424000F" w:tentative="1">
      <w:start w:val="1"/>
      <w:numFmt w:val="bullet"/>
      <w:lvlText w:val=""/>
      <w:lvlJc w:val="left"/>
      <w:pPr>
        <w:ind w:left="3306" w:hanging="360"/>
      </w:pPr>
      <w:rPr>
        <w:rFonts w:ascii="Symbol" w:hAnsi="Symbol" w:hint="default"/>
      </w:rPr>
    </w:lvl>
    <w:lvl w:ilvl="4" w:tplc="04240019" w:tentative="1">
      <w:start w:val="1"/>
      <w:numFmt w:val="bullet"/>
      <w:lvlText w:val="o"/>
      <w:lvlJc w:val="left"/>
      <w:pPr>
        <w:ind w:left="4026" w:hanging="360"/>
      </w:pPr>
      <w:rPr>
        <w:rFonts w:ascii="Courier New" w:hAnsi="Courier New" w:hint="default"/>
      </w:rPr>
    </w:lvl>
    <w:lvl w:ilvl="5" w:tplc="0424001B" w:tentative="1">
      <w:start w:val="1"/>
      <w:numFmt w:val="bullet"/>
      <w:lvlText w:val=""/>
      <w:lvlJc w:val="left"/>
      <w:pPr>
        <w:ind w:left="4746" w:hanging="360"/>
      </w:pPr>
      <w:rPr>
        <w:rFonts w:ascii="Wingdings" w:hAnsi="Wingdings" w:hint="default"/>
      </w:rPr>
    </w:lvl>
    <w:lvl w:ilvl="6" w:tplc="0424000F" w:tentative="1">
      <w:start w:val="1"/>
      <w:numFmt w:val="bullet"/>
      <w:lvlText w:val=""/>
      <w:lvlJc w:val="left"/>
      <w:pPr>
        <w:ind w:left="5466" w:hanging="360"/>
      </w:pPr>
      <w:rPr>
        <w:rFonts w:ascii="Symbol" w:hAnsi="Symbol" w:hint="default"/>
      </w:rPr>
    </w:lvl>
    <w:lvl w:ilvl="7" w:tplc="04240019" w:tentative="1">
      <w:start w:val="1"/>
      <w:numFmt w:val="bullet"/>
      <w:lvlText w:val="o"/>
      <w:lvlJc w:val="left"/>
      <w:pPr>
        <w:ind w:left="6186" w:hanging="360"/>
      </w:pPr>
      <w:rPr>
        <w:rFonts w:ascii="Courier New" w:hAnsi="Courier New" w:hint="default"/>
      </w:rPr>
    </w:lvl>
    <w:lvl w:ilvl="8" w:tplc="0424001B" w:tentative="1">
      <w:start w:val="1"/>
      <w:numFmt w:val="bullet"/>
      <w:lvlText w:val=""/>
      <w:lvlJc w:val="left"/>
      <w:pPr>
        <w:ind w:left="6906" w:hanging="360"/>
      </w:pPr>
      <w:rPr>
        <w:rFonts w:ascii="Wingdings" w:hAnsi="Wingdings" w:hint="default"/>
      </w:rPr>
    </w:lvl>
  </w:abstractNum>
  <w:abstractNum w:abstractNumId="54">
    <w:nsid w:val="305B44E4"/>
    <w:multiLevelType w:val="hybridMultilevel"/>
    <w:tmpl w:val="69FC601E"/>
    <w:lvl w:ilvl="0" w:tplc="2A80EDD0">
      <w:numFmt w:val="bullet"/>
      <w:lvlText w:val="-"/>
      <w:lvlJc w:val="left"/>
      <w:pPr>
        <w:tabs>
          <w:tab w:val="num" w:pos="360"/>
        </w:tabs>
        <w:ind w:left="360" w:hanging="360"/>
      </w:pPr>
      <w:rPr>
        <w:rFonts w:ascii="Times New Roman" w:eastAsia="Times New Roman" w:hAnsi="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55">
    <w:nsid w:val="3096334E"/>
    <w:multiLevelType w:val="hybridMultilevel"/>
    <w:tmpl w:val="9C222E22"/>
    <w:lvl w:ilvl="0" w:tplc="E5D6FEA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nsid w:val="30DD40CD"/>
    <w:multiLevelType w:val="hybridMultilevel"/>
    <w:tmpl w:val="6B7A8EDE"/>
    <w:lvl w:ilvl="0" w:tplc="808637CA">
      <w:start w:val="2"/>
      <w:numFmt w:val="bullet"/>
      <w:lvlText w:val="-"/>
      <w:lvlJc w:val="left"/>
      <w:pPr>
        <w:ind w:left="1854" w:hanging="360"/>
      </w:pPr>
      <w:rPr>
        <w:rFonts w:ascii="Cambria" w:eastAsia="Times New Roman" w:hAnsi="Cambria" w:hint="default"/>
      </w:rPr>
    </w:lvl>
    <w:lvl w:ilvl="1" w:tplc="04240019" w:tentative="1">
      <w:start w:val="1"/>
      <w:numFmt w:val="bullet"/>
      <w:lvlText w:val="o"/>
      <w:lvlJc w:val="left"/>
      <w:pPr>
        <w:ind w:left="2574" w:hanging="360"/>
      </w:pPr>
      <w:rPr>
        <w:rFonts w:ascii="Courier New" w:hAnsi="Courier New" w:hint="default"/>
      </w:rPr>
    </w:lvl>
    <w:lvl w:ilvl="2" w:tplc="0424001B" w:tentative="1">
      <w:start w:val="1"/>
      <w:numFmt w:val="bullet"/>
      <w:lvlText w:val=""/>
      <w:lvlJc w:val="left"/>
      <w:pPr>
        <w:ind w:left="3294" w:hanging="360"/>
      </w:pPr>
      <w:rPr>
        <w:rFonts w:ascii="Wingdings" w:hAnsi="Wingdings" w:hint="default"/>
      </w:rPr>
    </w:lvl>
    <w:lvl w:ilvl="3" w:tplc="0424000F" w:tentative="1">
      <w:start w:val="1"/>
      <w:numFmt w:val="bullet"/>
      <w:lvlText w:val=""/>
      <w:lvlJc w:val="left"/>
      <w:pPr>
        <w:ind w:left="4014" w:hanging="360"/>
      </w:pPr>
      <w:rPr>
        <w:rFonts w:ascii="Symbol" w:hAnsi="Symbol" w:hint="default"/>
      </w:rPr>
    </w:lvl>
    <w:lvl w:ilvl="4" w:tplc="04240019" w:tentative="1">
      <w:start w:val="1"/>
      <w:numFmt w:val="bullet"/>
      <w:lvlText w:val="o"/>
      <w:lvlJc w:val="left"/>
      <w:pPr>
        <w:ind w:left="4734" w:hanging="360"/>
      </w:pPr>
      <w:rPr>
        <w:rFonts w:ascii="Courier New" w:hAnsi="Courier New" w:hint="default"/>
      </w:rPr>
    </w:lvl>
    <w:lvl w:ilvl="5" w:tplc="0424001B" w:tentative="1">
      <w:start w:val="1"/>
      <w:numFmt w:val="bullet"/>
      <w:lvlText w:val=""/>
      <w:lvlJc w:val="left"/>
      <w:pPr>
        <w:ind w:left="5454" w:hanging="360"/>
      </w:pPr>
      <w:rPr>
        <w:rFonts w:ascii="Wingdings" w:hAnsi="Wingdings" w:hint="default"/>
      </w:rPr>
    </w:lvl>
    <w:lvl w:ilvl="6" w:tplc="0424000F" w:tentative="1">
      <w:start w:val="1"/>
      <w:numFmt w:val="bullet"/>
      <w:lvlText w:val=""/>
      <w:lvlJc w:val="left"/>
      <w:pPr>
        <w:ind w:left="6174" w:hanging="360"/>
      </w:pPr>
      <w:rPr>
        <w:rFonts w:ascii="Symbol" w:hAnsi="Symbol" w:hint="default"/>
      </w:rPr>
    </w:lvl>
    <w:lvl w:ilvl="7" w:tplc="04240019" w:tentative="1">
      <w:start w:val="1"/>
      <w:numFmt w:val="bullet"/>
      <w:lvlText w:val="o"/>
      <w:lvlJc w:val="left"/>
      <w:pPr>
        <w:ind w:left="6894" w:hanging="360"/>
      </w:pPr>
      <w:rPr>
        <w:rFonts w:ascii="Courier New" w:hAnsi="Courier New" w:hint="default"/>
      </w:rPr>
    </w:lvl>
    <w:lvl w:ilvl="8" w:tplc="0424001B" w:tentative="1">
      <w:start w:val="1"/>
      <w:numFmt w:val="bullet"/>
      <w:lvlText w:val=""/>
      <w:lvlJc w:val="left"/>
      <w:pPr>
        <w:ind w:left="7614" w:hanging="360"/>
      </w:pPr>
      <w:rPr>
        <w:rFonts w:ascii="Wingdings" w:hAnsi="Wingdings" w:hint="default"/>
      </w:rPr>
    </w:lvl>
  </w:abstractNum>
  <w:abstractNum w:abstractNumId="57">
    <w:nsid w:val="319B3D2D"/>
    <w:multiLevelType w:val="hybridMultilevel"/>
    <w:tmpl w:val="EA10F7A8"/>
    <w:lvl w:ilvl="0" w:tplc="47669862">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8">
    <w:nsid w:val="34351D6C"/>
    <w:multiLevelType w:val="hybridMultilevel"/>
    <w:tmpl w:val="DF86C76C"/>
    <w:lvl w:ilvl="0" w:tplc="0424000F">
      <w:start w:val="1"/>
      <w:numFmt w:val="decimal"/>
      <w:lvlText w:val="%1."/>
      <w:lvlJc w:val="left"/>
      <w:pPr>
        <w:ind w:left="360" w:hanging="360"/>
      </w:pPr>
      <w:rPr>
        <w:rFonts w:cs="Times New Roman"/>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59">
    <w:nsid w:val="34CE7F6B"/>
    <w:multiLevelType w:val="hybridMultilevel"/>
    <w:tmpl w:val="F230BBC6"/>
    <w:lvl w:ilvl="0" w:tplc="2A80EDD0">
      <w:numFmt w:val="bullet"/>
      <w:lvlText w:val="-"/>
      <w:lvlJc w:val="left"/>
      <w:pPr>
        <w:tabs>
          <w:tab w:val="num" w:pos="360"/>
        </w:tabs>
        <w:ind w:left="360" w:hanging="360"/>
      </w:pPr>
      <w:rPr>
        <w:rFonts w:ascii="Times New Roman" w:eastAsia="Times New Roman" w:hAnsi="Times New Roman" w:hint="default"/>
      </w:rPr>
    </w:lvl>
    <w:lvl w:ilvl="1" w:tplc="04240019" w:tentative="1">
      <w:start w:val="1"/>
      <w:numFmt w:val="bullet"/>
      <w:lvlText w:val="o"/>
      <w:lvlJc w:val="left"/>
      <w:pPr>
        <w:tabs>
          <w:tab w:val="num" w:pos="1080"/>
        </w:tabs>
        <w:ind w:left="1080" w:hanging="360"/>
      </w:pPr>
      <w:rPr>
        <w:rFonts w:ascii="Courier New" w:hAnsi="Courier New" w:hint="default"/>
      </w:rPr>
    </w:lvl>
    <w:lvl w:ilvl="2" w:tplc="0424001B" w:tentative="1">
      <w:start w:val="1"/>
      <w:numFmt w:val="bullet"/>
      <w:lvlText w:val=""/>
      <w:lvlJc w:val="left"/>
      <w:pPr>
        <w:tabs>
          <w:tab w:val="num" w:pos="1800"/>
        </w:tabs>
        <w:ind w:left="1800" w:hanging="360"/>
      </w:pPr>
      <w:rPr>
        <w:rFonts w:ascii="Wingdings" w:hAnsi="Wingdings" w:hint="default"/>
      </w:rPr>
    </w:lvl>
    <w:lvl w:ilvl="3" w:tplc="0424000F" w:tentative="1">
      <w:start w:val="1"/>
      <w:numFmt w:val="bullet"/>
      <w:lvlText w:val=""/>
      <w:lvlJc w:val="left"/>
      <w:pPr>
        <w:tabs>
          <w:tab w:val="num" w:pos="2520"/>
        </w:tabs>
        <w:ind w:left="2520" w:hanging="360"/>
      </w:pPr>
      <w:rPr>
        <w:rFonts w:ascii="Symbol" w:hAnsi="Symbol" w:hint="default"/>
      </w:rPr>
    </w:lvl>
    <w:lvl w:ilvl="4" w:tplc="04240019" w:tentative="1">
      <w:start w:val="1"/>
      <w:numFmt w:val="bullet"/>
      <w:lvlText w:val="o"/>
      <w:lvlJc w:val="left"/>
      <w:pPr>
        <w:tabs>
          <w:tab w:val="num" w:pos="3240"/>
        </w:tabs>
        <w:ind w:left="3240" w:hanging="360"/>
      </w:pPr>
      <w:rPr>
        <w:rFonts w:ascii="Courier New" w:hAnsi="Courier New" w:hint="default"/>
      </w:rPr>
    </w:lvl>
    <w:lvl w:ilvl="5" w:tplc="0424001B" w:tentative="1">
      <w:start w:val="1"/>
      <w:numFmt w:val="bullet"/>
      <w:lvlText w:val=""/>
      <w:lvlJc w:val="left"/>
      <w:pPr>
        <w:tabs>
          <w:tab w:val="num" w:pos="3960"/>
        </w:tabs>
        <w:ind w:left="3960" w:hanging="360"/>
      </w:pPr>
      <w:rPr>
        <w:rFonts w:ascii="Wingdings" w:hAnsi="Wingdings" w:hint="default"/>
      </w:rPr>
    </w:lvl>
    <w:lvl w:ilvl="6" w:tplc="0424000F" w:tentative="1">
      <w:start w:val="1"/>
      <w:numFmt w:val="bullet"/>
      <w:lvlText w:val=""/>
      <w:lvlJc w:val="left"/>
      <w:pPr>
        <w:tabs>
          <w:tab w:val="num" w:pos="4680"/>
        </w:tabs>
        <w:ind w:left="4680" w:hanging="360"/>
      </w:pPr>
      <w:rPr>
        <w:rFonts w:ascii="Symbol" w:hAnsi="Symbol" w:hint="default"/>
      </w:rPr>
    </w:lvl>
    <w:lvl w:ilvl="7" w:tplc="04240019" w:tentative="1">
      <w:start w:val="1"/>
      <w:numFmt w:val="bullet"/>
      <w:lvlText w:val="o"/>
      <w:lvlJc w:val="left"/>
      <w:pPr>
        <w:tabs>
          <w:tab w:val="num" w:pos="5400"/>
        </w:tabs>
        <w:ind w:left="5400" w:hanging="360"/>
      </w:pPr>
      <w:rPr>
        <w:rFonts w:ascii="Courier New" w:hAnsi="Courier New" w:hint="default"/>
      </w:rPr>
    </w:lvl>
    <w:lvl w:ilvl="8" w:tplc="0424001B" w:tentative="1">
      <w:start w:val="1"/>
      <w:numFmt w:val="bullet"/>
      <w:lvlText w:val=""/>
      <w:lvlJc w:val="left"/>
      <w:pPr>
        <w:tabs>
          <w:tab w:val="num" w:pos="6120"/>
        </w:tabs>
        <w:ind w:left="6120" w:hanging="360"/>
      </w:pPr>
      <w:rPr>
        <w:rFonts w:ascii="Wingdings" w:hAnsi="Wingdings" w:hint="default"/>
      </w:rPr>
    </w:lvl>
  </w:abstractNum>
  <w:abstractNum w:abstractNumId="60">
    <w:nsid w:val="35250342"/>
    <w:multiLevelType w:val="hybridMultilevel"/>
    <w:tmpl w:val="3A588E72"/>
    <w:lvl w:ilvl="0" w:tplc="A9E6874C">
      <w:numFmt w:val="bullet"/>
      <w:lvlText w:val="-"/>
      <w:lvlJc w:val="left"/>
      <w:pPr>
        <w:ind w:left="360" w:hanging="360"/>
      </w:pPr>
      <w:rPr>
        <w:rFonts w:ascii="Times New Roman" w:eastAsia="Times New Roman" w:hAnsi="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61">
    <w:nsid w:val="363009C9"/>
    <w:multiLevelType w:val="hybridMultilevel"/>
    <w:tmpl w:val="4C526CCC"/>
    <w:lvl w:ilvl="0" w:tplc="A9E6874C">
      <w:start w:val="1"/>
      <w:numFmt w:val="bullet"/>
      <w:lvlText w:val="-"/>
      <w:lvlJc w:val="right"/>
      <w:pPr>
        <w:ind w:left="1068" w:hanging="360"/>
      </w:pPr>
      <w:rPr>
        <w:rFonts w:ascii="Arial" w:hAnsi="Arial" w:hint="default"/>
      </w:rPr>
    </w:lvl>
    <w:lvl w:ilvl="1" w:tplc="04240003" w:tentative="1">
      <w:start w:val="1"/>
      <w:numFmt w:val="bullet"/>
      <w:lvlText w:val="o"/>
      <w:lvlJc w:val="left"/>
      <w:pPr>
        <w:ind w:left="1788" w:hanging="360"/>
      </w:pPr>
      <w:rPr>
        <w:rFonts w:ascii="Courier New" w:hAnsi="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2">
    <w:nsid w:val="363B38A4"/>
    <w:multiLevelType w:val="hybridMultilevel"/>
    <w:tmpl w:val="78DE52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nsid w:val="36A94067"/>
    <w:multiLevelType w:val="hybridMultilevel"/>
    <w:tmpl w:val="CA9C5DC8"/>
    <w:lvl w:ilvl="0" w:tplc="F47839EE">
      <w:start w:val="1"/>
      <w:numFmt w:val="bullet"/>
      <w:lvlText w:val="-"/>
      <w:lvlJc w:val="right"/>
      <w:pPr>
        <w:ind w:left="1068" w:hanging="360"/>
      </w:pPr>
      <w:rPr>
        <w:rFonts w:ascii="Arial" w:hAnsi="Arial" w:hint="default"/>
      </w:rPr>
    </w:lvl>
    <w:lvl w:ilvl="1" w:tplc="04240003" w:tentative="1">
      <w:start w:val="1"/>
      <w:numFmt w:val="bullet"/>
      <w:lvlText w:val="o"/>
      <w:lvlJc w:val="left"/>
      <w:pPr>
        <w:ind w:left="1788" w:hanging="360"/>
      </w:pPr>
      <w:rPr>
        <w:rFonts w:ascii="Courier New" w:hAnsi="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4">
    <w:nsid w:val="36D71CA5"/>
    <w:multiLevelType w:val="hybridMultilevel"/>
    <w:tmpl w:val="19DA2208"/>
    <w:lvl w:ilvl="0" w:tplc="2A80EDD0">
      <w:start w:val="1"/>
      <w:numFmt w:val="bullet"/>
      <w:lvlText w:val="-"/>
      <w:lvlJc w:val="left"/>
      <w:pPr>
        <w:ind w:left="1068" w:hanging="360"/>
      </w:pPr>
      <w:rPr>
        <w:rFonts w:ascii="Arial" w:eastAsia="Times New Roman" w:hAnsi="Arial" w:hint="default"/>
      </w:rPr>
    </w:lvl>
    <w:lvl w:ilvl="1" w:tplc="04240019">
      <w:start w:val="2"/>
      <w:numFmt w:val="bullet"/>
      <w:lvlText w:val="-"/>
      <w:lvlJc w:val="left"/>
      <w:pPr>
        <w:ind w:left="1788" w:hanging="360"/>
      </w:pPr>
      <w:rPr>
        <w:rFonts w:ascii="Arial" w:eastAsia="Times New Roman" w:hAnsi="Arial" w:hint="default"/>
      </w:rPr>
    </w:lvl>
    <w:lvl w:ilvl="2" w:tplc="0424001B" w:tentative="1">
      <w:start w:val="1"/>
      <w:numFmt w:val="bullet"/>
      <w:lvlText w:val=""/>
      <w:lvlJc w:val="left"/>
      <w:pPr>
        <w:ind w:left="2508" w:hanging="360"/>
      </w:pPr>
      <w:rPr>
        <w:rFonts w:ascii="Wingdings" w:hAnsi="Wingdings" w:hint="default"/>
      </w:rPr>
    </w:lvl>
    <w:lvl w:ilvl="3" w:tplc="0424000F" w:tentative="1">
      <w:start w:val="1"/>
      <w:numFmt w:val="bullet"/>
      <w:lvlText w:val=""/>
      <w:lvlJc w:val="left"/>
      <w:pPr>
        <w:ind w:left="3228" w:hanging="360"/>
      </w:pPr>
      <w:rPr>
        <w:rFonts w:ascii="Symbol" w:hAnsi="Symbol" w:hint="default"/>
      </w:rPr>
    </w:lvl>
    <w:lvl w:ilvl="4" w:tplc="04240019" w:tentative="1">
      <w:start w:val="1"/>
      <w:numFmt w:val="bullet"/>
      <w:lvlText w:val="o"/>
      <w:lvlJc w:val="left"/>
      <w:pPr>
        <w:ind w:left="3948" w:hanging="360"/>
      </w:pPr>
      <w:rPr>
        <w:rFonts w:ascii="Courier New" w:hAnsi="Courier New" w:hint="default"/>
      </w:rPr>
    </w:lvl>
    <w:lvl w:ilvl="5" w:tplc="0424001B" w:tentative="1">
      <w:start w:val="1"/>
      <w:numFmt w:val="bullet"/>
      <w:lvlText w:val=""/>
      <w:lvlJc w:val="left"/>
      <w:pPr>
        <w:ind w:left="4668" w:hanging="360"/>
      </w:pPr>
      <w:rPr>
        <w:rFonts w:ascii="Wingdings" w:hAnsi="Wingdings" w:hint="default"/>
      </w:rPr>
    </w:lvl>
    <w:lvl w:ilvl="6" w:tplc="0424000F" w:tentative="1">
      <w:start w:val="1"/>
      <w:numFmt w:val="bullet"/>
      <w:lvlText w:val=""/>
      <w:lvlJc w:val="left"/>
      <w:pPr>
        <w:ind w:left="5388" w:hanging="360"/>
      </w:pPr>
      <w:rPr>
        <w:rFonts w:ascii="Symbol" w:hAnsi="Symbol" w:hint="default"/>
      </w:rPr>
    </w:lvl>
    <w:lvl w:ilvl="7" w:tplc="04240019" w:tentative="1">
      <w:start w:val="1"/>
      <w:numFmt w:val="bullet"/>
      <w:lvlText w:val="o"/>
      <w:lvlJc w:val="left"/>
      <w:pPr>
        <w:ind w:left="6108" w:hanging="360"/>
      </w:pPr>
      <w:rPr>
        <w:rFonts w:ascii="Courier New" w:hAnsi="Courier New" w:hint="default"/>
      </w:rPr>
    </w:lvl>
    <w:lvl w:ilvl="8" w:tplc="0424001B" w:tentative="1">
      <w:start w:val="1"/>
      <w:numFmt w:val="bullet"/>
      <w:lvlText w:val=""/>
      <w:lvlJc w:val="left"/>
      <w:pPr>
        <w:ind w:left="6828" w:hanging="360"/>
      </w:pPr>
      <w:rPr>
        <w:rFonts w:ascii="Wingdings" w:hAnsi="Wingdings" w:hint="default"/>
      </w:rPr>
    </w:lvl>
  </w:abstractNum>
  <w:abstractNum w:abstractNumId="65">
    <w:nsid w:val="38597121"/>
    <w:multiLevelType w:val="hybridMultilevel"/>
    <w:tmpl w:val="8B860BE6"/>
    <w:lvl w:ilvl="0" w:tplc="B63EDDA0">
      <w:start w:val="1"/>
      <w:numFmt w:val="decimal"/>
      <w:lvlText w:val="(%1)"/>
      <w:lvlJc w:val="left"/>
      <w:pPr>
        <w:ind w:left="720" w:hanging="360"/>
      </w:pPr>
      <w:rPr>
        <w:rFonts w:cs="Times New Roman" w:hint="default"/>
      </w:rPr>
    </w:lvl>
    <w:lvl w:ilvl="1" w:tplc="BF2A5160">
      <w:start w:val="1"/>
      <w:numFmt w:val="lowerLetter"/>
      <w:lvlText w:val="(%2)"/>
      <w:lvlJc w:val="left"/>
      <w:pPr>
        <w:ind w:left="1440" w:hanging="360"/>
      </w:pPr>
      <w:rPr>
        <w:rFonts w:cs="Times New Roman" w:hint="default"/>
      </w:rPr>
    </w:lvl>
    <w:lvl w:ilvl="2" w:tplc="04240005" w:tentative="1">
      <w:start w:val="1"/>
      <w:numFmt w:val="lowerRoman"/>
      <w:lvlText w:val="%3."/>
      <w:lvlJc w:val="right"/>
      <w:pPr>
        <w:ind w:left="2160" w:hanging="180"/>
      </w:pPr>
      <w:rPr>
        <w:rFonts w:cs="Times New Roman"/>
      </w:rPr>
    </w:lvl>
    <w:lvl w:ilvl="3" w:tplc="04240001" w:tentative="1">
      <w:start w:val="1"/>
      <w:numFmt w:val="decimal"/>
      <w:lvlText w:val="%4."/>
      <w:lvlJc w:val="left"/>
      <w:pPr>
        <w:ind w:left="2880" w:hanging="360"/>
      </w:pPr>
      <w:rPr>
        <w:rFonts w:cs="Times New Roman"/>
      </w:rPr>
    </w:lvl>
    <w:lvl w:ilvl="4" w:tplc="04240003" w:tentative="1">
      <w:start w:val="1"/>
      <w:numFmt w:val="lowerLetter"/>
      <w:lvlText w:val="%5."/>
      <w:lvlJc w:val="left"/>
      <w:pPr>
        <w:ind w:left="3600" w:hanging="360"/>
      </w:pPr>
      <w:rPr>
        <w:rFonts w:cs="Times New Roman"/>
      </w:rPr>
    </w:lvl>
    <w:lvl w:ilvl="5" w:tplc="04240005" w:tentative="1">
      <w:start w:val="1"/>
      <w:numFmt w:val="lowerRoman"/>
      <w:lvlText w:val="%6."/>
      <w:lvlJc w:val="right"/>
      <w:pPr>
        <w:ind w:left="4320" w:hanging="180"/>
      </w:pPr>
      <w:rPr>
        <w:rFonts w:cs="Times New Roman"/>
      </w:rPr>
    </w:lvl>
    <w:lvl w:ilvl="6" w:tplc="04240001" w:tentative="1">
      <w:start w:val="1"/>
      <w:numFmt w:val="decimal"/>
      <w:lvlText w:val="%7."/>
      <w:lvlJc w:val="left"/>
      <w:pPr>
        <w:ind w:left="5040" w:hanging="360"/>
      </w:pPr>
      <w:rPr>
        <w:rFonts w:cs="Times New Roman"/>
      </w:rPr>
    </w:lvl>
    <w:lvl w:ilvl="7" w:tplc="04240003" w:tentative="1">
      <w:start w:val="1"/>
      <w:numFmt w:val="lowerLetter"/>
      <w:lvlText w:val="%8."/>
      <w:lvlJc w:val="left"/>
      <w:pPr>
        <w:ind w:left="5760" w:hanging="360"/>
      </w:pPr>
      <w:rPr>
        <w:rFonts w:cs="Times New Roman"/>
      </w:rPr>
    </w:lvl>
    <w:lvl w:ilvl="8" w:tplc="04240005" w:tentative="1">
      <w:start w:val="1"/>
      <w:numFmt w:val="lowerRoman"/>
      <w:lvlText w:val="%9."/>
      <w:lvlJc w:val="right"/>
      <w:pPr>
        <w:ind w:left="6480" w:hanging="180"/>
      </w:pPr>
      <w:rPr>
        <w:rFonts w:cs="Times New Roman"/>
      </w:rPr>
    </w:lvl>
  </w:abstractNum>
  <w:abstractNum w:abstractNumId="66">
    <w:nsid w:val="389F6DC6"/>
    <w:multiLevelType w:val="hybridMultilevel"/>
    <w:tmpl w:val="24C8873A"/>
    <w:lvl w:ilvl="0" w:tplc="2A80EDD0">
      <w:start w:val="1"/>
      <w:numFmt w:val="lowerLetter"/>
      <w:lvlText w:val="%1)"/>
      <w:lvlJc w:val="left"/>
      <w:pPr>
        <w:ind w:left="1068" w:hanging="360"/>
      </w:pPr>
      <w:rPr>
        <w:rFonts w:cs="Times New Roman" w:hint="default"/>
      </w:rPr>
    </w:lvl>
    <w:lvl w:ilvl="1" w:tplc="04240019" w:tentative="1">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67">
    <w:nsid w:val="38CE6919"/>
    <w:multiLevelType w:val="hybridMultilevel"/>
    <w:tmpl w:val="95FA2D0A"/>
    <w:lvl w:ilvl="0" w:tplc="2A80EDD0">
      <w:numFmt w:val="bullet"/>
      <w:lvlText w:val="-"/>
      <w:lvlJc w:val="left"/>
      <w:pPr>
        <w:ind w:left="720" w:hanging="360"/>
      </w:pPr>
      <w:rPr>
        <w:rFonts w:ascii="Times New Roman" w:eastAsia="Times New Roman" w:hAnsi="Times New Roman" w:hint="default"/>
      </w:rPr>
    </w:lvl>
    <w:lvl w:ilvl="1" w:tplc="04240019" w:tentative="1">
      <w:start w:val="1"/>
      <w:numFmt w:val="bullet"/>
      <w:lvlText w:val="o"/>
      <w:lvlJc w:val="left"/>
      <w:pPr>
        <w:ind w:left="1440" w:hanging="360"/>
      </w:pPr>
      <w:rPr>
        <w:rFonts w:ascii="Courier New" w:hAnsi="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68">
    <w:nsid w:val="38FC5E9C"/>
    <w:multiLevelType w:val="hybridMultilevel"/>
    <w:tmpl w:val="577C8C24"/>
    <w:lvl w:ilvl="0" w:tplc="D0422458">
      <w:start w:val="1"/>
      <w:numFmt w:val="decimal"/>
      <w:pStyle w:val="Heading5"/>
      <w:lvlText w:val="%1."/>
      <w:lvlJc w:val="left"/>
      <w:pPr>
        <w:ind w:left="3479" w:hanging="360"/>
      </w:pPr>
      <w:rPr>
        <w:rFonts w:cs="Times New Roman"/>
        <w:b w:val="0"/>
        <w:bCs w:val="0"/>
        <w:iCs w:val="0"/>
        <w:caps w:val="0"/>
        <w:smallCaps w:val="0"/>
        <w:strike w:val="0"/>
        <w:dstrike w:val="0"/>
        <w:outline w:val="0"/>
        <w:shadow w:val="0"/>
        <w:emboss w:val="0"/>
        <w:imprint w:val="0"/>
        <w:vanish w:val="0"/>
        <w:spacing w:val="0"/>
        <w:kern w:val="0"/>
        <w:position w:val="0"/>
        <w:u w:val="none"/>
        <w:effect w:val="none"/>
        <w:vertAlign w:val="baseline"/>
      </w:rPr>
    </w:lvl>
    <w:lvl w:ilvl="1" w:tplc="04240019">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9">
    <w:nsid w:val="3AF50DC9"/>
    <w:multiLevelType w:val="hybridMultilevel"/>
    <w:tmpl w:val="0AF83054"/>
    <w:lvl w:ilvl="0" w:tplc="BF2A5160">
      <w:start w:val="1"/>
      <w:numFmt w:val="bullet"/>
      <w:lvlText w:val="-"/>
      <w:lvlJc w:val="left"/>
      <w:pPr>
        <w:ind w:left="720" w:hanging="360"/>
      </w:pPr>
      <w:rPr>
        <w:rFonts w:ascii="Arial" w:eastAsia="Times New Roman" w:hAnsi="Arial" w:hint="default"/>
      </w:rPr>
    </w:lvl>
    <w:lvl w:ilvl="1" w:tplc="F11A2D2C">
      <w:start w:val="1"/>
      <w:numFmt w:val="bullet"/>
      <w:lvlText w:val="-"/>
      <w:lvlJc w:val="left"/>
      <w:pPr>
        <w:ind w:left="1440" w:hanging="360"/>
      </w:pPr>
      <w:rPr>
        <w:rFonts w:ascii="Times New Roman" w:hAnsi="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nsid w:val="3BCD6661"/>
    <w:multiLevelType w:val="hybridMultilevel"/>
    <w:tmpl w:val="97120478"/>
    <w:lvl w:ilvl="0" w:tplc="DEF039E0">
      <w:start w:val="9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nsid w:val="3BDB0028"/>
    <w:multiLevelType w:val="hybridMultilevel"/>
    <w:tmpl w:val="6E704A80"/>
    <w:lvl w:ilvl="0" w:tplc="748695B0">
      <w:start w:val="2"/>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72">
    <w:nsid w:val="3C79386D"/>
    <w:multiLevelType w:val="hybridMultilevel"/>
    <w:tmpl w:val="D1BEE3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nsid w:val="3CCF162E"/>
    <w:multiLevelType w:val="hybridMultilevel"/>
    <w:tmpl w:val="47CCAB3E"/>
    <w:lvl w:ilvl="0" w:tplc="3DAA2E1E">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4">
    <w:nsid w:val="3D6C23E9"/>
    <w:multiLevelType w:val="hybridMultilevel"/>
    <w:tmpl w:val="AA04D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nsid w:val="3D6C2466"/>
    <w:multiLevelType w:val="hybridMultilevel"/>
    <w:tmpl w:val="30C2EFF0"/>
    <w:lvl w:ilvl="0" w:tplc="808637CA">
      <w:start w:val="2"/>
      <w:numFmt w:val="bullet"/>
      <w:lvlText w:val="-"/>
      <w:lvlJc w:val="left"/>
      <w:pPr>
        <w:ind w:left="1068" w:hanging="360"/>
      </w:pPr>
      <w:rPr>
        <w:rFonts w:ascii="Arial" w:eastAsia="Times New Roman" w:hAnsi="Arial" w:hint="default"/>
      </w:rPr>
    </w:lvl>
    <w:lvl w:ilvl="1" w:tplc="04240019">
      <w:start w:val="2"/>
      <w:numFmt w:val="bullet"/>
      <w:lvlText w:val="-"/>
      <w:lvlJc w:val="left"/>
      <w:pPr>
        <w:ind w:left="1788" w:hanging="360"/>
      </w:pPr>
      <w:rPr>
        <w:rFonts w:ascii="Arial" w:eastAsia="Times New Roman" w:hAnsi="Arial" w:hint="default"/>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76">
    <w:nsid w:val="3E0509A6"/>
    <w:multiLevelType w:val="hybridMultilevel"/>
    <w:tmpl w:val="E6A4AD52"/>
    <w:lvl w:ilvl="0" w:tplc="2A80EDD0">
      <w:start w:val="1"/>
      <w:numFmt w:val="bullet"/>
      <w:lvlText w:val="-"/>
      <w:lvlJc w:val="left"/>
      <w:pPr>
        <w:ind w:left="786" w:hanging="360"/>
      </w:pPr>
      <w:rPr>
        <w:rFonts w:ascii="Times New Roman" w:eastAsia="Times New Roman" w:hAnsi="Times New Roman" w:hint="default"/>
      </w:rPr>
    </w:lvl>
    <w:lvl w:ilvl="1" w:tplc="04240019" w:tentative="1">
      <w:start w:val="1"/>
      <w:numFmt w:val="bullet"/>
      <w:lvlText w:val="o"/>
      <w:lvlJc w:val="left"/>
      <w:pPr>
        <w:ind w:left="1506" w:hanging="360"/>
      </w:pPr>
      <w:rPr>
        <w:rFonts w:ascii="Courier New" w:hAnsi="Courier New" w:hint="default"/>
      </w:rPr>
    </w:lvl>
    <w:lvl w:ilvl="2" w:tplc="0424001B" w:tentative="1">
      <w:start w:val="1"/>
      <w:numFmt w:val="bullet"/>
      <w:lvlText w:val=""/>
      <w:lvlJc w:val="left"/>
      <w:pPr>
        <w:ind w:left="2226" w:hanging="360"/>
      </w:pPr>
      <w:rPr>
        <w:rFonts w:ascii="Wingdings" w:hAnsi="Wingdings" w:hint="default"/>
      </w:rPr>
    </w:lvl>
    <w:lvl w:ilvl="3" w:tplc="0424000F" w:tentative="1">
      <w:start w:val="1"/>
      <w:numFmt w:val="bullet"/>
      <w:lvlText w:val=""/>
      <w:lvlJc w:val="left"/>
      <w:pPr>
        <w:ind w:left="2946" w:hanging="360"/>
      </w:pPr>
      <w:rPr>
        <w:rFonts w:ascii="Symbol" w:hAnsi="Symbol" w:hint="default"/>
      </w:rPr>
    </w:lvl>
    <w:lvl w:ilvl="4" w:tplc="04240019" w:tentative="1">
      <w:start w:val="1"/>
      <w:numFmt w:val="bullet"/>
      <w:lvlText w:val="o"/>
      <w:lvlJc w:val="left"/>
      <w:pPr>
        <w:ind w:left="3666" w:hanging="360"/>
      </w:pPr>
      <w:rPr>
        <w:rFonts w:ascii="Courier New" w:hAnsi="Courier New" w:hint="default"/>
      </w:rPr>
    </w:lvl>
    <w:lvl w:ilvl="5" w:tplc="0424001B" w:tentative="1">
      <w:start w:val="1"/>
      <w:numFmt w:val="bullet"/>
      <w:lvlText w:val=""/>
      <w:lvlJc w:val="left"/>
      <w:pPr>
        <w:ind w:left="4386" w:hanging="360"/>
      </w:pPr>
      <w:rPr>
        <w:rFonts w:ascii="Wingdings" w:hAnsi="Wingdings" w:hint="default"/>
      </w:rPr>
    </w:lvl>
    <w:lvl w:ilvl="6" w:tplc="0424000F" w:tentative="1">
      <w:start w:val="1"/>
      <w:numFmt w:val="bullet"/>
      <w:lvlText w:val=""/>
      <w:lvlJc w:val="left"/>
      <w:pPr>
        <w:ind w:left="5106" w:hanging="360"/>
      </w:pPr>
      <w:rPr>
        <w:rFonts w:ascii="Symbol" w:hAnsi="Symbol" w:hint="default"/>
      </w:rPr>
    </w:lvl>
    <w:lvl w:ilvl="7" w:tplc="04240019" w:tentative="1">
      <w:start w:val="1"/>
      <w:numFmt w:val="bullet"/>
      <w:lvlText w:val="o"/>
      <w:lvlJc w:val="left"/>
      <w:pPr>
        <w:ind w:left="5826" w:hanging="360"/>
      </w:pPr>
      <w:rPr>
        <w:rFonts w:ascii="Courier New" w:hAnsi="Courier New" w:hint="default"/>
      </w:rPr>
    </w:lvl>
    <w:lvl w:ilvl="8" w:tplc="0424001B" w:tentative="1">
      <w:start w:val="1"/>
      <w:numFmt w:val="bullet"/>
      <w:lvlText w:val=""/>
      <w:lvlJc w:val="left"/>
      <w:pPr>
        <w:ind w:left="6546" w:hanging="360"/>
      </w:pPr>
      <w:rPr>
        <w:rFonts w:ascii="Wingdings" w:hAnsi="Wingdings" w:hint="default"/>
      </w:rPr>
    </w:lvl>
  </w:abstractNum>
  <w:abstractNum w:abstractNumId="77">
    <w:nsid w:val="3E1B5839"/>
    <w:multiLevelType w:val="hybridMultilevel"/>
    <w:tmpl w:val="77EC1A04"/>
    <w:lvl w:ilvl="0" w:tplc="04240005">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78">
    <w:nsid w:val="3F9D248E"/>
    <w:multiLevelType w:val="hybridMultilevel"/>
    <w:tmpl w:val="D638A76E"/>
    <w:lvl w:ilvl="0" w:tplc="B2AE3104">
      <w:start w:val="428"/>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nsid w:val="40FB2AA0"/>
    <w:multiLevelType w:val="hybridMultilevel"/>
    <w:tmpl w:val="E626F3F2"/>
    <w:lvl w:ilvl="0" w:tplc="A9E6874C">
      <w:numFmt w:val="bullet"/>
      <w:lvlText w:val="-"/>
      <w:lvlJc w:val="left"/>
      <w:pPr>
        <w:ind w:left="360" w:hanging="360"/>
      </w:pPr>
      <w:rPr>
        <w:rFonts w:ascii="Times New Roman" w:eastAsia="Times New Roman" w:hAnsi="Times New Roman" w:hint="default"/>
      </w:rPr>
    </w:lvl>
    <w:lvl w:ilvl="1" w:tplc="04240019">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80">
    <w:nsid w:val="43252A26"/>
    <w:multiLevelType w:val="hybridMultilevel"/>
    <w:tmpl w:val="82E29B90"/>
    <w:lvl w:ilvl="0" w:tplc="2A80EDD0">
      <w:start w:val="1"/>
      <w:numFmt w:val="lowerLetter"/>
      <w:lvlText w:val="%1)"/>
      <w:lvlJc w:val="left"/>
      <w:pPr>
        <w:ind w:left="2148" w:hanging="360"/>
      </w:pPr>
      <w:rPr>
        <w:rFonts w:cs="Times New Roman" w:hint="default"/>
      </w:rPr>
    </w:lvl>
    <w:lvl w:ilvl="1" w:tplc="04240019">
      <w:start w:val="1"/>
      <w:numFmt w:val="bullet"/>
      <w:lvlText w:val="o"/>
      <w:lvlJc w:val="left"/>
      <w:pPr>
        <w:ind w:left="2868" w:hanging="360"/>
      </w:pPr>
      <w:rPr>
        <w:rFonts w:ascii="Courier New" w:hAnsi="Courier New" w:hint="default"/>
      </w:rPr>
    </w:lvl>
    <w:lvl w:ilvl="2" w:tplc="0424001B" w:tentative="1">
      <w:start w:val="1"/>
      <w:numFmt w:val="bullet"/>
      <w:lvlText w:val=""/>
      <w:lvlJc w:val="left"/>
      <w:pPr>
        <w:ind w:left="3588" w:hanging="360"/>
      </w:pPr>
      <w:rPr>
        <w:rFonts w:ascii="Wingdings" w:hAnsi="Wingdings" w:hint="default"/>
      </w:rPr>
    </w:lvl>
    <w:lvl w:ilvl="3" w:tplc="0424000F" w:tentative="1">
      <w:start w:val="1"/>
      <w:numFmt w:val="bullet"/>
      <w:lvlText w:val=""/>
      <w:lvlJc w:val="left"/>
      <w:pPr>
        <w:ind w:left="4308" w:hanging="360"/>
      </w:pPr>
      <w:rPr>
        <w:rFonts w:ascii="Symbol" w:hAnsi="Symbol" w:hint="default"/>
      </w:rPr>
    </w:lvl>
    <w:lvl w:ilvl="4" w:tplc="04240019" w:tentative="1">
      <w:start w:val="1"/>
      <w:numFmt w:val="bullet"/>
      <w:lvlText w:val="o"/>
      <w:lvlJc w:val="left"/>
      <w:pPr>
        <w:ind w:left="5028" w:hanging="360"/>
      </w:pPr>
      <w:rPr>
        <w:rFonts w:ascii="Courier New" w:hAnsi="Courier New" w:hint="default"/>
      </w:rPr>
    </w:lvl>
    <w:lvl w:ilvl="5" w:tplc="0424001B" w:tentative="1">
      <w:start w:val="1"/>
      <w:numFmt w:val="bullet"/>
      <w:lvlText w:val=""/>
      <w:lvlJc w:val="left"/>
      <w:pPr>
        <w:ind w:left="5748" w:hanging="360"/>
      </w:pPr>
      <w:rPr>
        <w:rFonts w:ascii="Wingdings" w:hAnsi="Wingdings" w:hint="default"/>
      </w:rPr>
    </w:lvl>
    <w:lvl w:ilvl="6" w:tplc="0424000F" w:tentative="1">
      <w:start w:val="1"/>
      <w:numFmt w:val="bullet"/>
      <w:lvlText w:val=""/>
      <w:lvlJc w:val="left"/>
      <w:pPr>
        <w:ind w:left="6468" w:hanging="360"/>
      </w:pPr>
      <w:rPr>
        <w:rFonts w:ascii="Symbol" w:hAnsi="Symbol" w:hint="default"/>
      </w:rPr>
    </w:lvl>
    <w:lvl w:ilvl="7" w:tplc="04240019" w:tentative="1">
      <w:start w:val="1"/>
      <w:numFmt w:val="bullet"/>
      <w:lvlText w:val="o"/>
      <w:lvlJc w:val="left"/>
      <w:pPr>
        <w:ind w:left="7188" w:hanging="360"/>
      </w:pPr>
      <w:rPr>
        <w:rFonts w:ascii="Courier New" w:hAnsi="Courier New" w:hint="default"/>
      </w:rPr>
    </w:lvl>
    <w:lvl w:ilvl="8" w:tplc="0424001B" w:tentative="1">
      <w:start w:val="1"/>
      <w:numFmt w:val="bullet"/>
      <w:lvlText w:val=""/>
      <w:lvlJc w:val="left"/>
      <w:pPr>
        <w:ind w:left="7908" w:hanging="360"/>
      </w:pPr>
      <w:rPr>
        <w:rFonts w:ascii="Wingdings" w:hAnsi="Wingdings" w:hint="default"/>
      </w:rPr>
    </w:lvl>
  </w:abstractNum>
  <w:abstractNum w:abstractNumId="81">
    <w:nsid w:val="45551E4F"/>
    <w:multiLevelType w:val="hybridMultilevel"/>
    <w:tmpl w:val="C1FECA9E"/>
    <w:lvl w:ilvl="0" w:tplc="2A80EDD0">
      <w:start w:val="1"/>
      <w:numFmt w:val="bullet"/>
      <w:lvlText w:val="-"/>
      <w:lvlJc w:val="left"/>
      <w:pPr>
        <w:ind w:left="720" w:hanging="360"/>
      </w:pPr>
      <w:rPr>
        <w:rFonts w:ascii="Arial" w:eastAsia="Times New Roman" w:hAnsi="Arial" w:hint="default"/>
      </w:rPr>
    </w:lvl>
    <w:lvl w:ilvl="1" w:tplc="04240019">
      <w:start w:val="2"/>
      <w:numFmt w:val="bullet"/>
      <w:lvlText w:val="-"/>
      <w:lvlJc w:val="left"/>
      <w:pPr>
        <w:ind w:left="1440" w:hanging="360"/>
      </w:pPr>
      <w:rPr>
        <w:rFonts w:ascii="Arial" w:eastAsia="Times New Roman" w:hAnsi="Arial"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82">
    <w:nsid w:val="46142C2B"/>
    <w:multiLevelType w:val="hybridMultilevel"/>
    <w:tmpl w:val="DB4A3E9A"/>
    <w:lvl w:ilvl="0" w:tplc="2A80EDD0">
      <w:start w:val="1"/>
      <w:numFmt w:val="bullet"/>
      <w:lvlText w:val="-"/>
      <w:lvlJc w:val="left"/>
      <w:pPr>
        <w:ind w:left="786" w:hanging="360"/>
      </w:pPr>
      <w:rPr>
        <w:rFonts w:ascii="Times New Roman" w:eastAsia="Times New Roman" w:hAnsi="Times New Roman" w:hint="default"/>
      </w:rPr>
    </w:lvl>
    <w:lvl w:ilvl="1" w:tplc="04240019" w:tentative="1">
      <w:start w:val="1"/>
      <w:numFmt w:val="bullet"/>
      <w:lvlText w:val="o"/>
      <w:lvlJc w:val="left"/>
      <w:pPr>
        <w:ind w:left="1506" w:hanging="360"/>
      </w:pPr>
      <w:rPr>
        <w:rFonts w:ascii="Courier New" w:hAnsi="Courier New" w:hint="default"/>
      </w:rPr>
    </w:lvl>
    <w:lvl w:ilvl="2" w:tplc="0424001B" w:tentative="1">
      <w:start w:val="1"/>
      <w:numFmt w:val="bullet"/>
      <w:lvlText w:val=""/>
      <w:lvlJc w:val="left"/>
      <w:pPr>
        <w:ind w:left="2226" w:hanging="360"/>
      </w:pPr>
      <w:rPr>
        <w:rFonts w:ascii="Wingdings" w:hAnsi="Wingdings" w:hint="default"/>
      </w:rPr>
    </w:lvl>
    <w:lvl w:ilvl="3" w:tplc="0424000F" w:tentative="1">
      <w:start w:val="1"/>
      <w:numFmt w:val="bullet"/>
      <w:lvlText w:val=""/>
      <w:lvlJc w:val="left"/>
      <w:pPr>
        <w:ind w:left="2946" w:hanging="360"/>
      </w:pPr>
      <w:rPr>
        <w:rFonts w:ascii="Symbol" w:hAnsi="Symbol" w:hint="default"/>
      </w:rPr>
    </w:lvl>
    <w:lvl w:ilvl="4" w:tplc="04240019" w:tentative="1">
      <w:start w:val="1"/>
      <w:numFmt w:val="bullet"/>
      <w:lvlText w:val="o"/>
      <w:lvlJc w:val="left"/>
      <w:pPr>
        <w:ind w:left="3666" w:hanging="360"/>
      </w:pPr>
      <w:rPr>
        <w:rFonts w:ascii="Courier New" w:hAnsi="Courier New" w:hint="default"/>
      </w:rPr>
    </w:lvl>
    <w:lvl w:ilvl="5" w:tplc="0424001B" w:tentative="1">
      <w:start w:val="1"/>
      <w:numFmt w:val="bullet"/>
      <w:lvlText w:val=""/>
      <w:lvlJc w:val="left"/>
      <w:pPr>
        <w:ind w:left="4386" w:hanging="360"/>
      </w:pPr>
      <w:rPr>
        <w:rFonts w:ascii="Wingdings" w:hAnsi="Wingdings" w:hint="default"/>
      </w:rPr>
    </w:lvl>
    <w:lvl w:ilvl="6" w:tplc="0424000F" w:tentative="1">
      <w:start w:val="1"/>
      <w:numFmt w:val="bullet"/>
      <w:lvlText w:val=""/>
      <w:lvlJc w:val="left"/>
      <w:pPr>
        <w:ind w:left="5106" w:hanging="360"/>
      </w:pPr>
      <w:rPr>
        <w:rFonts w:ascii="Symbol" w:hAnsi="Symbol" w:hint="default"/>
      </w:rPr>
    </w:lvl>
    <w:lvl w:ilvl="7" w:tplc="04240019" w:tentative="1">
      <w:start w:val="1"/>
      <w:numFmt w:val="bullet"/>
      <w:lvlText w:val="o"/>
      <w:lvlJc w:val="left"/>
      <w:pPr>
        <w:ind w:left="5826" w:hanging="360"/>
      </w:pPr>
      <w:rPr>
        <w:rFonts w:ascii="Courier New" w:hAnsi="Courier New" w:hint="default"/>
      </w:rPr>
    </w:lvl>
    <w:lvl w:ilvl="8" w:tplc="0424001B" w:tentative="1">
      <w:start w:val="1"/>
      <w:numFmt w:val="bullet"/>
      <w:lvlText w:val=""/>
      <w:lvlJc w:val="left"/>
      <w:pPr>
        <w:ind w:left="6546" w:hanging="360"/>
      </w:pPr>
      <w:rPr>
        <w:rFonts w:ascii="Wingdings" w:hAnsi="Wingdings" w:hint="default"/>
      </w:rPr>
    </w:lvl>
  </w:abstractNum>
  <w:abstractNum w:abstractNumId="83">
    <w:nsid w:val="47391355"/>
    <w:multiLevelType w:val="hybridMultilevel"/>
    <w:tmpl w:val="C3AA0DB8"/>
    <w:lvl w:ilvl="0" w:tplc="2A80EDD0">
      <w:start w:val="1"/>
      <w:numFmt w:val="bullet"/>
      <w:lvlText w:val="-"/>
      <w:lvlJc w:val="left"/>
      <w:pPr>
        <w:ind w:left="1287" w:hanging="360"/>
      </w:pPr>
      <w:rPr>
        <w:rFonts w:ascii="Arial Narrow" w:eastAsia="Times New Roman" w:hAnsi="Arial Narrow" w:hint="default"/>
      </w:rPr>
    </w:lvl>
    <w:lvl w:ilvl="1" w:tplc="04240019" w:tentative="1">
      <w:start w:val="1"/>
      <w:numFmt w:val="bullet"/>
      <w:lvlText w:val="o"/>
      <w:lvlJc w:val="left"/>
      <w:pPr>
        <w:ind w:left="2007" w:hanging="360"/>
      </w:pPr>
      <w:rPr>
        <w:rFonts w:ascii="Courier New" w:hAnsi="Courier New" w:hint="default"/>
      </w:rPr>
    </w:lvl>
    <w:lvl w:ilvl="2" w:tplc="0424001B" w:tentative="1">
      <w:start w:val="1"/>
      <w:numFmt w:val="bullet"/>
      <w:lvlText w:val=""/>
      <w:lvlJc w:val="left"/>
      <w:pPr>
        <w:ind w:left="2727" w:hanging="360"/>
      </w:pPr>
      <w:rPr>
        <w:rFonts w:ascii="Wingdings" w:hAnsi="Wingdings" w:hint="default"/>
      </w:rPr>
    </w:lvl>
    <w:lvl w:ilvl="3" w:tplc="0424000F" w:tentative="1">
      <w:start w:val="1"/>
      <w:numFmt w:val="bullet"/>
      <w:lvlText w:val=""/>
      <w:lvlJc w:val="left"/>
      <w:pPr>
        <w:ind w:left="3447" w:hanging="360"/>
      </w:pPr>
      <w:rPr>
        <w:rFonts w:ascii="Symbol" w:hAnsi="Symbol" w:hint="default"/>
      </w:rPr>
    </w:lvl>
    <w:lvl w:ilvl="4" w:tplc="04240019" w:tentative="1">
      <w:start w:val="1"/>
      <w:numFmt w:val="bullet"/>
      <w:lvlText w:val="o"/>
      <w:lvlJc w:val="left"/>
      <w:pPr>
        <w:ind w:left="4167" w:hanging="360"/>
      </w:pPr>
      <w:rPr>
        <w:rFonts w:ascii="Courier New" w:hAnsi="Courier New" w:hint="default"/>
      </w:rPr>
    </w:lvl>
    <w:lvl w:ilvl="5" w:tplc="0424001B" w:tentative="1">
      <w:start w:val="1"/>
      <w:numFmt w:val="bullet"/>
      <w:lvlText w:val=""/>
      <w:lvlJc w:val="left"/>
      <w:pPr>
        <w:ind w:left="4887" w:hanging="360"/>
      </w:pPr>
      <w:rPr>
        <w:rFonts w:ascii="Wingdings" w:hAnsi="Wingdings" w:hint="default"/>
      </w:rPr>
    </w:lvl>
    <w:lvl w:ilvl="6" w:tplc="0424000F" w:tentative="1">
      <w:start w:val="1"/>
      <w:numFmt w:val="bullet"/>
      <w:lvlText w:val=""/>
      <w:lvlJc w:val="left"/>
      <w:pPr>
        <w:ind w:left="5607" w:hanging="360"/>
      </w:pPr>
      <w:rPr>
        <w:rFonts w:ascii="Symbol" w:hAnsi="Symbol" w:hint="default"/>
      </w:rPr>
    </w:lvl>
    <w:lvl w:ilvl="7" w:tplc="04240019" w:tentative="1">
      <w:start w:val="1"/>
      <w:numFmt w:val="bullet"/>
      <w:lvlText w:val="o"/>
      <w:lvlJc w:val="left"/>
      <w:pPr>
        <w:ind w:left="6327" w:hanging="360"/>
      </w:pPr>
      <w:rPr>
        <w:rFonts w:ascii="Courier New" w:hAnsi="Courier New" w:hint="default"/>
      </w:rPr>
    </w:lvl>
    <w:lvl w:ilvl="8" w:tplc="0424001B" w:tentative="1">
      <w:start w:val="1"/>
      <w:numFmt w:val="bullet"/>
      <w:lvlText w:val=""/>
      <w:lvlJc w:val="left"/>
      <w:pPr>
        <w:ind w:left="7047" w:hanging="360"/>
      </w:pPr>
      <w:rPr>
        <w:rFonts w:ascii="Wingdings" w:hAnsi="Wingdings" w:hint="default"/>
      </w:rPr>
    </w:lvl>
  </w:abstractNum>
  <w:abstractNum w:abstractNumId="84">
    <w:nsid w:val="476A6F14"/>
    <w:multiLevelType w:val="hybridMultilevel"/>
    <w:tmpl w:val="36608DFC"/>
    <w:lvl w:ilvl="0" w:tplc="BF2A5160">
      <w:start w:val="1"/>
      <w:numFmt w:val="bullet"/>
      <w:lvlText w:val="-"/>
      <w:lvlJc w:val="left"/>
      <w:pPr>
        <w:ind w:left="360" w:hanging="360"/>
      </w:pPr>
      <w:rPr>
        <w:rFonts w:ascii="Calibri" w:eastAsia="Times New Roman" w:hAnsi="Calibri"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5">
    <w:nsid w:val="47E73F74"/>
    <w:multiLevelType w:val="hybridMultilevel"/>
    <w:tmpl w:val="27380FB0"/>
    <w:lvl w:ilvl="0" w:tplc="2A80EDD0">
      <w:start w:val="1"/>
      <w:numFmt w:val="bullet"/>
      <w:lvlText w:val="-"/>
      <w:lvlJc w:val="left"/>
      <w:pPr>
        <w:ind w:left="1145" w:hanging="360"/>
      </w:pPr>
      <w:rPr>
        <w:rFonts w:ascii="Times New Roman" w:eastAsia="Times New Roman" w:hAnsi="Times New Roman" w:hint="default"/>
      </w:rPr>
    </w:lvl>
    <w:lvl w:ilvl="1" w:tplc="04240019" w:tentative="1">
      <w:start w:val="1"/>
      <w:numFmt w:val="bullet"/>
      <w:lvlText w:val="o"/>
      <w:lvlJc w:val="left"/>
      <w:pPr>
        <w:ind w:left="1865" w:hanging="360"/>
      </w:pPr>
      <w:rPr>
        <w:rFonts w:ascii="Courier New" w:hAnsi="Courier New" w:hint="default"/>
      </w:rPr>
    </w:lvl>
    <w:lvl w:ilvl="2" w:tplc="0424001B" w:tentative="1">
      <w:start w:val="1"/>
      <w:numFmt w:val="bullet"/>
      <w:lvlText w:val=""/>
      <w:lvlJc w:val="left"/>
      <w:pPr>
        <w:ind w:left="2585" w:hanging="360"/>
      </w:pPr>
      <w:rPr>
        <w:rFonts w:ascii="Wingdings" w:hAnsi="Wingdings" w:hint="default"/>
      </w:rPr>
    </w:lvl>
    <w:lvl w:ilvl="3" w:tplc="0424000F" w:tentative="1">
      <w:start w:val="1"/>
      <w:numFmt w:val="bullet"/>
      <w:lvlText w:val=""/>
      <w:lvlJc w:val="left"/>
      <w:pPr>
        <w:ind w:left="3305" w:hanging="360"/>
      </w:pPr>
      <w:rPr>
        <w:rFonts w:ascii="Symbol" w:hAnsi="Symbol" w:hint="default"/>
      </w:rPr>
    </w:lvl>
    <w:lvl w:ilvl="4" w:tplc="04240019" w:tentative="1">
      <w:start w:val="1"/>
      <w:numFmt w:val="bullet"/>
      <w:lvlText w:val="o"/>
      <w:lvlJc w:val="left"/>
      <w:pPr>
        <w:ind w:left="4025" w:hanging="360"/>
      </w:pPr>
      <w:rPr>
        <w:rFonts w:ascii="Courier New" w:hAnsi="Courier New" w:hint="default"/>
      </w:rPr>
    </w:lvl>
    <w:lvl w:ilvl="5" w:tplc="0424001B" w:tentative="1">
      <w:start w:val="1"/>
      <w:numFmt w:val="bullet"/>
      <w:lvlText w:val=""/>
      <w:lvlJc w:val="left"/>
      <w:pPr>
        <w:ind w:left="4745" w:hanging="360"/>
      </w:pPr>
      <w:rPr>
        <w:rFonts w:ascii="Wingdings" w:hAnsi="Wingdings" w:hint="default"/>
      </w:rPr>
    </w:lvl>
    <w:lvl w:ilvl="6" w:tplc="0424000F" w:tentative="1">
      <w:start w:val="1"/>
      <w:numFmt w:val="bullet"/>
      <w:lvlText w:val=""/>
      <w:lvlJc w:val="left"/>
      <w:pPr>
        <w:ind w:left="5465" w:hanging="360"/>
      </w:pPr>
      <w:rPr>
        <w:rFonts w:ascii="Symbol" w:hAnsi="Symbol" w:hint="default"/>
      </w:rPr>
    </w:lvl>
    <w:lvl w:ilvl="7" w:tplc="04240019" w:tentative="1">
      <w:start w:val="1"/>
      <w:numFmt w:val="bullet"/>
      <w:lvlText w:val="o"/>
      <w:lvlJc w:val="left"/>
      <w:pPr>
        <w:ind w:left="6185" w:hanging="360"/>
      </w:pPr>
      <w:rPr>
        <w:rFonts w:ascii="Courier New" w:hAnsi="Courier New" w:hint="default"/>
      </w:rPr>
    </w:lvl>
    <w:lvl w:ilvl="8" w:tplc="0424001B" w:tentative="1">
      <w:start w:val="1"/>
      <w:numFmt w:val="bullet"/>
      <w:lvlText w:val=""/>
      <w:lvlJc w:val="left"/>
      <w:pPr>
        <w:ind w:left="6905" w:hanging="360"/>
      </w:pPr>
      <w:rPr>
        <w:rFonts w:ascii="Wingdings" w:hAnsi="Wingdings" w:hint="default"/>
      </w:rPr>
    </w:lvl>
  </w:abstractNum>
  <w:abstractNum w:abstractNumId="86">
    <w:nsid w:val="4828707D"/>
    <w:multiLevelType w:val="hybridMultilevel"/>
    <w:tmpl w:val="514A02B8"/>
    <w:lvl w:ilvl="0" w:tplc="96A82426">
      <w:start w:val="1"/>
      <w:numFmt w:val="bullet"/>
      <w:lvlText w:val="-"/>
      <w:lvlJc w:val="righ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7">
    <w:nsid w:val="48EB2E0E"/>
    <w:multiLevelType w:val="hybridMultilevel"/>
    <w:tmpl w:val="382425D4"/>
    <w:lvl w:ilvl="0" w:tplc="2A80EDD0">
      <w:numFmt w:val="bullet"/>
      <w:lvlText w:val="-"/>
      <w:lvlJc w:val="left"/>
      <w:pPr>
        <w:ind w:left="1146" w:hanging="360"/>
      </w:pPr>
      <w:rPr>
        <w:rFonts w:ascii="Times New Roman" w:eastAsia="Times New Roman" w:hAnsi="Times New Roman" w:hint="default"/>
      </w:rPr>
    </w:lvl>
    <w:lvl w:ilvl="1" w:tplc="04240019" w:tentative="1">
      <w:start w:val="1"/>
      <w:numFmt w:val="bullet"/>
      <w:lvlText w:val="o"/>
      <w:lvlJc w:val="left"/>
      <w:pPr>
        <w:ind w:left="1866" w:hanging="360"/>
      </w:pPr>
      <w:rPr>
        <w:rFonts w:ascii="Courier New" w:hAnsi="Courier New" w:hint="default"/>
      </w:rPr>
    </w:lvl>
    <w:lvl w:ilvl="2" w:tplc="0424001B" w:tentative="1">
      <w:start w:val="1"/>
      <w:numFmt w:val="bullet"/>
      <w:lvlText w:val=""/>
      <w:lvlJc w:val="left"/>
      <w:pPr>
        <w:ind w:left="2586" w:hanging="360"/>
      </w:pPr>
      <w:rPr>
        <w:rFonts w:ascii="Wingdings" w:hAnsi="Wingdings" w:hint="default"/>
      </w:rPr>
    </w:lvl>
    <w:lvl w:ilvl="3" w:tplc="0424000F" w:tentative="1">
      <w:start w:val="1"/>
      <w:numFmt w:val="bullet"/>
      <w:lvlText w:val=""/>
      <w:lvlJc w:val="left"/>
      <w:pPr>
        <w:ind w:left="3306" w:hanging="360"/>
      </w:pPr>
      <w:rPr>
        <w:rFonts w:ascii="Symbol" w:hAnsi="Symbol" w:hint="default"/>
      </w:rPr>
    </w:lvl>
    <w:lvl w:ilvl="4" w:tplc="04240019" w:tentative="1">
      <w:start w:val="1"/>
      <w:numFmt w:val="bullet"/>
      <w:lvlText w:val="o"/>
      <w:lvlJc w:val="left"/>
      <w:pPr>
        <w:ind w:left="4026" w:hanging="360"/>
      </w:pPr>
      <w:rPr>
        <w:rFonts w:ascii="Courier New" w:hAnsi="Courier New" w:hint="default"/>
      </w:rPr>
    </w:lvl>
    <w:lvl w:ilvl="5" w:tplc="0424001B" w:tentative="1">
      <w:start w:val="1"/>
      <w:numFmt w:val="bullet"/>
      <w:lvlText w:val=""/>
      <w:lvlJc w:val="left"/>
      <w:pPr>
        <w:ind w:left="4746" w:hanging="360"/>
      </w:pPr>
      <w:rPr>
        <w:rFonts w:ascii="Wingdings" w:hAnsi="Wingdings" w:hint="default"/>
      </w:rPr>
    </w:lvl>
    <w:lvl w:ilvl="6" w:tplc="0424000F" w:tentative="1">
      <w:start w:val="1"/>
      <w:numFmt w:val="bullet"/>
      <w:lvlText w:val=""/>
      <w:lvlJc w:val="left"/>
      <w:pPr>
        <w:ind w:left="5466" w:hanging="360"/>
      </w:pPr>
      <w:rPr>
        <w:rFonts w:ascii="Symbol" w:hAnsi="Symbol" w:hint="default"/>
      </w:rPr>
    </w:lvl>
    <w:lvl w:ilvl="7" w:tplc="04240019" w:tentative="1">
      <w:start w:val="1"/>
      <w:numFmt w:val="bullet"/>
      <w:lvlText w:val="o"/>
      <w:lvlJc w:val="left"/>
      <w:pPr>
        <w:ind w:left="6186" w:hanging="360"/>
      </w:pPr>
      <w:rPr>
        <w:rFonts w:ascii="Courier New" w:hAnsi="Courier New" w:hint="default"/>
      </w:rPr>
    </w:lvl>
    <w:lvl w:ilvl="8" w:tplc="0424001B" w:tentative="1">
      <w:start w:val="1"/>
      <w:numFmt w:val="bullet"/>
      <w:lvlText w:val=""/>
      <w:lvlJc w:val="left"/>
      <w:pPr>
        <w:ind w:left="6906" w:hanging="360"/>
      </w:pPr>
      <w:rPr>
        <w:rFonts w:ascii="Wingdings" w:hAnsi="Wingdings" w:hint="default"/>
      </w:rPr>
    </w:lvl>
  </w:abstractNum>
  <w:abstractNum w:abstractNumId="88">
    <w:nsid w:val="4AF56998"/>
    <w:multiLevelType w:val="hybridMultilevel"/>
    <w:tmpl w:val="97F4E726"/>
    <w:lvl w:ilvl="0" w:tplc="2A80EDD0">
      <w:start w:val="2000"/>
      <w:numFmt w:val="bullet"/>
      <w:lvlText w:val="-"/>
      <w:lvlJc w:val="left"/>
      <w:pPr>
        <w:ind w:left="720" w:hanging="360"/>
      </w:pPr>
      <w:rPr>
        <w:rFonts w:ascii="Arial" w:eastAsia="Times New Roman" w:hAnsi="Arial"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9">
    <w:nsid w:val="4B471CC2"/>
    <w:multiLevelType w:val="hybridMultilevel"/>
    <w:tmpl w:val="FB4092D8"/>
    <w:lvl w:ilvl="0" w:tplc="A9E6874C">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nsid w:val="4BF2525A"/>
    <w:multiLevelType w:val="hybridMultilevel"/>
    <w:tmpl w:val="21F4E0DA"/>
    <w:lvl w:ilvl="0" w:tplc="F3769B9A">
      <w:start w:val="2000"/>
      <w:numFmt w:val="bullet"/>
      <w:lvlText w:val="-"/>
      <w:lvlJc w:val="left"/>
      <w:pPr>
        <w:ind w:left="1068" w:hanging="360"/>
      </w:pPr>
      <w:rPr>
        <w:rFonts w:ascii="Arial" w:eastAsia="Times New Roman" w:hAnsi="Arial" w:hint="default"/>
      </w:rPr>
    </w:lvl>
    <w:lvl w:ilvl="1" w:tplc="04240019" w:tentative="1">
      <w:start w:val="1"/>
      <w:numFmt w:val="bullet"/>
      <w:lvlText w:val="o"/>
      <w:lvlJc w:val="left"/>
      <w:pPr>
        <w:ind w:left="1788" w:hanging="360"/>
      </w:pPr>
      <w:rPr>
        <w:rFonts w:ascii="Courier New" w:hAnsi="Courier New" w:hint="default"/>
      </w:rPr>
    </w:lvl>
    <w:lvl w:ilvl="2" w:tplc="0424001B" w:tentative="1">
      <w:start w:val="1"/>
      <w:numFmt w:val="bullet"/>
      <w:lvlText w:val=""/>
      <w:lvlJc w:val="left"/>
      <w:pPr>
        <w:ind w:left="2508" w:hanging="360"/>
      </w:pPr>
      <w:rPr>
        <w:rFonts w:ascii="Wingdings" w:hAnsi="Wingdings" w:hint="default"/>
      </w:rPr>
    </w:lvl>
    <w:lvl w:ilvl="3" w:tplc="0424000F" w:tentative="1">
      <w:start w:val="1"/>
      <w:numFmt w:val="bullet"/>
      <w:lvlText w:val=""/>
      <w:lvlJc w:val="left"/>
      <w:pPr>
        <w:ind w:left="3228" w:hanging="360"/>
      </w:pPr>
      <w:rPr>
        <w:rFonts w:ascii="Symbol" w:hAnsi="Symbol" w:hint="default"/>
      </w:rPr>
    </w:lvl>
    <w:lvl w:ilvl="4" w:tplc="04240019" w:tentative="1">
      <w:start w:val="1"/>
      <w:numFmt w:val="bullet"/>
      <w:lvlText w:val="o"/>
      <w:lvlJc w:val="left"/>
      <w:pPr>
        <w:ind w:left="3948" w:hanging="360"/>
      </w:pPr>
      <w:rPr>
        <w:rFonts w:ascii="Courier New" w:hAnsi="Courier New" w:hint="default"/>
      </w:rPr>
    </w:lvl>
    <w:lvl w:ilvl="5" w:tplc="0424001B" w:tentative="1">
      <w:start w:val="1"/>
      <w:numFmt w:val="bullet"/>
      <w:lvlText w:val=""/>
      <w:lvlJc w:val="left"/>
      <w:pPr>
        <w:ind w:left="4668" w:hanging="360"/>
      </w:pPr>
      <w:rPr>
        <w:rFonts w:ascii="Wingdings" w:hAnsi="Wingdings" w:hint="default"/>
      </w:rPr>
    </w:lvl>
    <w:lvl w:ilvl="6" w:tplc="0424000F" w:tentative="1">
      <w:start w:val="1"/>
      <w:numFmt w:val="bullet"/>
      <w:lvlText w:val=""/>
      <w:lvlJc w:val="left"/>
      <w:pPr>
        <w:ind w:left="5388" w:hanging="360"/>
      </w:pPr>
      <w:rPr>
        <w:rFonts w:ascii="Symbol" w:hAnsi="Symbol" w:hint="default"/>
      </w:rPr>
    </w:lvl>
    <w:lvl w:ilvl="7" w:tplc="04240019" w:tentative="1">
      <w:start w:val="1"/>
      <w:numFmt w:val="bullet"/>
      <w:lvlText w:val="o"/>
      <w:lvlJc w:val="left"/>
      <w:pPr>
        <w:ind w:left="6108" w:hanging="360"/>
      </w:pPr>
      <w:rPr>
        <w:rFonts w:ascii="Courier New" w:hAnsi="Courier New" w:hint="default"/>
      </w:rPr>
    </w:lvl>
    <w:lvl w:ilvl="8" w:tplc="0424001B" w:tentative="1">
      <w:start w:val="1"/>
      <w:numFmt w:val="bullet"/>
      <w:lvlText w:val=""/>
      <w:lvlJc w:val="left"/>
      <w:pPr>
        <w:ind w:left="6828" w:hanging="360"/>
      </w:pPr>
      <w:rPr>
        <w:rFonts w:ascii="Wingdings" w:hAnsi="Wingdings" w:hint="default"/>
      </w:rPr>
    </w:lvl>
  </w:abstractNum>
  <w:abstractNum w:abstractNumId="91">
    <w:nsid w:val="4CB16BAC"/>
    <w:multiLevelType w:val="hybridMultilevel"/>
    <w:tmpl w:val="8FDEB820"/>
    <w:lvl w:ilvl="0" w:tplc="C74E89A6">
      <w:numFmt w:val="bullet"/>
      <w:lvlText w:val="-"/>
      <w:lvlJc w:val="left"/>
      <w:pPr>
        <w:ind w:left="1429" w:hanging="360"/>
      </w:pPr>
      <w:rPr>
        <w:rFonts w:ascii="Times New Roman" w:eastAsia="Times New Roman" w:hAnsi="Times New Roman" w:hint="default"/>
      </w:rPr>
    </w:lvl>
    <w:lvl w:ilvl="1" w:tplc="04240019" w:tentative="1">
      <w:start w:val="1"/>
      <w:numFmt w:val="bullet"/>
      <w:lvlText w:val="o"/>
      <w:lvlJc w:val="left"/>
      <w:pPr>
        <w:ind w:left="2149" w:hanging="360"/>
      </w:pPr>
      <w:rPr>
        <w:rFonts w:ascii="Courier New" w:hAnsi="Courier New" w:hint="default"/>
      </w:rPr>
    </w:lvl>
    <w:lvl w:ilvl="2" w:tplc="0424001B" w:tentative="1">
      <w:start w:val="1"/>
      <w:numFmt w:val="bullet"/>
      <w:lvlText w:val=""/>
      <w:lvlJc w:val="left"/>
      <w:pPr>
        <w:ind w:left="2869" w:hanging="360"/>
      </w:pPr>
      <w:rPr>
        <w:rFonts w:ascii="Wingdings" w:hAnsi="Wingdings" w:hint="default"/>
      </w:rPr>
    </w:lvl>
    <w:lvl w:ilvl="3" w:tplc="0424000F" w:tentative="1">
      <w:start w:val="1"/>
      <w:numFmt w:val="bullet"/>
      <w:lvlText w:val=""/>
      <w:lvlJc w:val="left"/>
      <w:pPr>
        <w:ind w:left="3589" w:hanging="360"/>
      </w:pPr>
      <w:rPr>
        <w:rFonts w:ascii="Symbol" w:hAnsi="Symbol" w:hint="default"/>
      </w:rPr>
    </w:lvl>
    <w:lvl w:ilvl="4" w:tplc="04240019" w:tentative="1">
      <w:start w:val="1"/>
      <w:numFmt w:val="bullet"/>
      <w:lvlText w:val="o"/>
      <w:lvlJc w:val="left"/>
      <w:pPr>
        <w:ind w:left="4309" w:hanging="360"/>
      </w:pPr>
      <w:rPr>
        <w:rFonts w:ascii="Courier New" w:hAnsi="Courier New" w:hint="default"/>
      </w:rPr>
    </w:lvl>
    <w:lvl w:ilvl="5" w:tplc="0424001B" w:tentative="1">
      <w:start w:val="1"/>
      <w:numFmt w:val="bullet"/>
      <w:lvlText w:val=""/>
      <w:lvlJc w:val="left"/>
      <w:pPr>
        <w:ind w:left="5029" w:hanging="360"/>
      </w:pPr>
      <w:rPr>
        <w:rFonts w:ascii="Wingdings" w:hAnsi="Wingdings" w:hint="default"/>
      </w:rPr>
    </w:lvl>
    <w:lvl w:ilvl="6" w:tplc="0424000F" w:tentative="1">
      <w:start w:val="1"/>
      <w:numFmt w:val="bullet"/>
      <w:lvlText w:val=""/>
      <w:lvlJc w:val="left"/>
      <w:pPr>
        <w:ind w:left="5749" w:hanging="360"/>
      </w:pPr>
      <w:rPr>
        <w:rFonts w:ascii="Symbol" w:hAnsi="Symbol" w:hint="default"/>
      </w:rPr>
    </w:lvl>
    <w:lvl w:ilvl="7" w:tplc="04240019" w:tentative="1">
      <w:start w:val="1"/>
      <w:numFmt w:val="bullet"/>
      <w:lvlText w:val="o"/>
      <w:lvlJc w:val="left"/>
      <w:pPr>
        <w:ind w:left="6469" w:hanging="360"/>
      </w:pPr>
      <w:rPr>
        <w:rFonts w:ascii="Courier New" w:hAnsi="Courier New" w:hint="default"/>
      </w:rPr>
    </w:lvl>
    <w:lvl w:ilvl="8" w:tplc="0424001B" w:tentative="1">
      <w:start w:val="1"/>
      <w:numFmt w:val="bullet"/>
      <w:lvlText w:val=""/>
      <w:lvlJc w:val="left"/>
      <w:pPr>
        <w:ind w:left="7189" w:hanging="360"/>
      </w:pPr>
      <w:rPr>
        <w:rFonts w:ascii="Wingdings" w:hAnsi="Wingdings" w:hint="default"/>
      </w:rPr>
    </w:lvl>
  </w:abstractNum>
  <w:abstractNum w:abstractNumId="92">
    <w:nsid w:val="4CC32ACD"/>
    <w:multiLevelType w:val="hybridMultilevel"/>
    <w:tmpl w:val="8D6CD14E"/>
    <w:lvl w:ilvl="0" w:tplc="D00A925E">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3">
    <w:nsid w:val="4CE0634C"/>
    <w:multiLevelType w:val="hybridMultilevel"/>
    <w:tmpl w:val="2DEC090E"/>
    <w:lvl w:ilvl="0" w:tplc="F3769B9A">
      <w:start w:val="1"/>
      <w:numFmt w:val="bullet"/>
      <w:lvlText w:val="-"/>
      <w:lvlJc w:val="righ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4">
    <w:nsid w:val="4DE80786"/>
    <w:multiLevelType w:val="hybridMultilevel"/>
    <w:tmpl w:val="962C85D0"/>
    <w:lvl w:ilvl="0" w:tplc="B0DC8DB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nsid w:val="4DFD2D19"/>
    <w:multiLevelType w:val="hybridMultilevel"/>
    <w:tmpl w:val="53D692FE"/>
    <w:lvl w:ilvl="0" w:tplc="C2FE13FE">
      <w:start w:val="1"/>
      <w:numFmt w:val="decimal"/>
      <w:lvlText w:val="%1."/>
      <w:lvlJc w:val="left"/>
      <w:pPr>
        <w:ind w:left="1070" w:hanging="360"/>
      </w:pPr>
      <w:rPr>
        <w:rFonts w:cs="Times New Roman" w:hint="default"/>
      </w:rPr>
    </w:lvl>
    <w:lvl w:ilvl="1" w:tplc="04240003">
      <w:start w:val="1"/>
      <w:numFmt w:val="decimal"/>
      <w:lvlText w:val="(%2)"/>
      <w:lvlJc w:val="left"/>
      <w:pPr>
        <w:ind w:left="1506" w:hanging="360"/>
      </w:pPr>
      <w:rPr>
        <w:rFonts w:cs="Times New Roman" w:hint="default"/>
        <w:b w:val="0"/>
        <w:u w:val="none"/>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96">
    <w:nsid w:val="4E027ACF"/>
    <w:multiLevelType w:val="hybridMultilevel"/>
    <w:tmpl w:val="41889218"/>
    <w:lvl w:ilvl="0" w:tplc="DC1A6446">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7">
    <w:nsid w:val="4EEC7BBD"/>
    <w:multiLevelType w:val="hybridMultilevel"/>
    <w:tmpl w:val="9D9845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8">
    <w:nsid w:val="501159D1"/>
    <w:multiLevelType w:val="hybridMultilevel"/>
    <w:tmpl w:val="67522AB8"/>
    <w:lvl w:ilvl="0" w:tplc="2A80EDD0">
      <w:start w:val="1"/>
      <w:numFmt w:val="lowerLetter"/>
      <w:lvlText w:val="%1)"/>
      <w:lvlJc w:val="left"/>
      <w:pPr>
        <w:tabs>
          <w:tab w:val="num" w:pos="720"/>
        </w:tabs>
        <w:ind w:left="720" w:hanging="360"/>
      </w:pPr>
      <w:rPr>
        <w:rFonts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9">
    <w:nsid w:val="50F76CA5"/>
    <w:multiLevelType w:val="hybridMultilevel"/>
    <w:tmpl w:val="8D36B5BC"/>
    <w:lvl w:ilvl="0" w:tplc="96A82426">
      <w:start w:val="1"/>
      <w:numFmt w:val="bullet"/>
      <w:lvlText w:val="-"/>
      <w:lvlJc w:val="left"/>
      <w:pPr>
        <w:ind w:left="1287" w:hanging="360"/>
      </w:pPr>
      <w:rPr>
        <w:rFonts w:ascii="Arial Narrow" w:eastAsia="Times New Roman" w:hAnsi="Arial Narrow" w:hint="default"/>
      </w:rPr>
    </w:lvl>
    <w:lvl w:ilvl="1" w:tplc="04240003" w:tentative="1">
      <w:start w:val="1"/>
      <w:numFmt w:val="bullet"/>
      <w:lvlText w:val="o"/>
      <w:lvlJc w:val="left"/>
      <w:pPr>
        <w:ind w:left="2007" w:hanging="360"/>
      </w:pPr>
      <w:rPr>
        <w:rFonts w:ascii="Courier New" w:hAnsi="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00">
    <w:nsid w:val="528A38EE"/>
    <w:multiLevelType w:val="hybridMultilevel"/>
    <w:tmpl w:val="2040AF1A"/>
    <w:lvl w:ilvl="0" w:tplc="96A82426">
      <w:start w:val="1"/>
      <w:numFmt w:val="bullet"/>
      <w:lvlText w:val="-"/>
      <w:lvlJc w:val="left"/>
      <w:pPr>
        <w:ind w:left="720" w:hanging="360"/>
      </w:pPr>
      <w:rPr>
        <w:rFonts w:ascii="Arial" w:eastAsia="Times New Roman" w:hAnsi="Arial" w:hint="default"/>
      </w:rPr>
    </w:lvl>
    <w:lvl w:ilvl="1" w:tplc="04240003">
      <w:start w:val="2"/>
      <w:numFmt w:val="bullet"/>
      <w:lvlText w:val="-"/>
      <w:lvlJc w:val="left"/>
      <w:pPr>
        <w:ind w:left="1440" w:hanging="360"/>
      </w:pPr>
      <w:rPr>
        <w:rFonts w:ascii="Arial" w:eastAsia="Times New Roman" w:hAnsi="Arial" w:hint="default"/>
      </w:rPr>
    </w:lvl>
    <w:lvl w:ilvl="2" w:tplc="04240005">
      <w:start w:val="1"/>
      <w:numFmt w:val="decimal"/>
      <w:lvlText w:val="(%3)"/>
      <w:lvlJc w:val="left"/>
      <w:pPr>
        <w:ind w:left="2340" w:hanging="360"/>
      </w:pPr>
      <w:rPr>
        <w:rFonts w:cs="Times New Roman" w:hint="default"/>
      </w:rPr>
    </w:lvl>
    <w:lvl w:ilvl="3" w:tplc="04240001" w:tentative="1">
      <w:start w:val="1"/>
      <w:numFmt w:val="decimal"/>
      <w:lvlText w:val="%4."/>
      <w:lvlJc w:val="left"/>
      <w:pPr>
        <w:ind w:left="2880" w:hanging="360"/>
      </w:pPr>
      <w:rPr>
        <w:rFonts w:cs="Times New Roman"/>
      </w:rPr>
    </w:lvl>
    <w:lvl w:ilvl="4" w:tplc="04240003" w:tentative="1">
      <w:start w:val="1"/>
      <w:numFmt w:val="lowerLetter"/>
      <w:lvlText w:val="%5."/>
      <w:lvlJc w:val="left"/>
      <w:pPr>
        <w:ind w:left="3600" w:hanging="360"/>
      </w:pPr>
      <w:rPr>
        <w:rFonts w:cs="Times New Roman"/>
      </w:rPr>
    </w:lvl>
    <w:lvl w:ilvl="5" w:tplc="04240005" w:tentative="1">
      <w:start w:val="1"/>
      <w:numFmt w:val="lowerRoman"/>
      <w:lvlText w:val="%6."/>
      <w:lvlJc w:val="right"/>
      <w:pPr>
        <w:ind w:left="4320" w:hanging="180"/>
      </w:pPr>
      <w:rPr>
        <w:rFonts w:cs="Times New Roman"/>
      </w:rPr>
    </w:lvl>
    <w:lvl w:ilvl="6" w:tplc="04240001" w:tentative="1">
      <w:start w:val="1"/>
      <w:numFmt w:val="decimal"/>
      <w:lvlText w:val="%7."/>
      <w:lvlJc w:val="left"/>
      <w:pPr>
        <w:ind w:left="5040" w:hanging="360"/>
      </w:pPr>
      <w:rPr>
        <w:rFonts w:cs="Times New Roman"/>
      </w:rPr>
    </w:lvl>
    <w:lvl w:ilvl="7" w:tplc="04240003" w:tentative="1">
      <w:start w:val="1"/>
      <w:numFmt w:val="lowerLetter"/>
      <w:lvlText w:val="%8."/>
      <w:lvlJc w:val="left"/>
      <w:pPr>
        <w:ind w:left="5760" w:hanging="360"/>
      </w:pPr>
      <w:rPr>
        <w:rFonts w:cs="Times New Roman"/>
      </w:rPr>
    </w:lvl>
    <w:lvl w:ilvl="8" w:tplc="04240005" w:tentative="1">
      <w:start w:val="1"/>
      <w:numFmt w:val="lowerRoman"/>
      <w:lvlText w:val="%9."/>
      <w:lvlJc w:val="right"/>
      <w:pPr>
        <w:ind w:left="6480" w:hanging="180"/>
      </w:pPr>
      <w:rPr>
        <w:rFonts w:cs="Times New Roman"/>
      </w:rPr>
    </w:lvl>
  </w:abstractNum>
  <w:abstractNum w:abstractNumId="101">
    <w:nsid w:val="52AA07F7"/>
    <w:multiLevelType w:val="hybridMultilevel"/>
    <w:tmpl w:val="9C365152"/>
    <w:lvl w:ilvl="0" w:tplc="808637CA">
      <w:start w:val="1"/>
      <w:numFmt w:val="bullet"/>
      <w:lvlText w:val="-"/>
      <w:lvlJc w:val="right"/>
      <w:pPr>
        <w:ind w:left="1800" w:hanging="360"/>
      </w:pPr>
      <w:rPr>
        <w:rFonts w:ascii="Arial" w:hAnsi="Arial" w:hint="default"/>
      </w:rPr>
    </w:lvl>
    <w:lvl w:ilvl="1" w:tplc="04240019" w:tentative="1">
      <w:start w:val="1"/>
      <w:numFmt w:val="bullet"/>
      <w:lvlText w:val="o"/>
      <w:lvlJc w:val="left"/>
      <w:pPr>
        <w:ind w:left="2520" w:hanging="360"/>
      </w:pPr>
      <w:rPr>
        <w:rFonts w:ascii="Courier New" w:hAnsi="Courier New" w:hint="default"/>
      </w:rPr>
    </w:lvl>
    <w:lvl w:ilvl="2" w:tplc="0424001B" w:tentative="1">
      <w:start w:val="1"/>
      <w:numFmt w:val="bullet"/>
      <w:lvlText w:val=""/>
      <w:lvlJc w:val="left"/>
      <w:pPr>
        <w:ind w:left="3240" w:hanging="360"/>
      </w:pPr>
      <w:rPr>
        <w:rFonts w:ascii="Wingdings" w:hAnsi="Wingdings" w:hint="default"/>
      </w:rPr>
    </w:lvl>
    <w:lvl w:ilvl="3" w:tplc="0424000F" w:tentative="1">
      <w:start w:val="1"/>
      <w:numFmt w:val="bullet"/>
      <w:lvlText w:val=""/>
      <w:lvlJc w:val="left"/>
      <w:pPr>
        <w:ind w:left="3960" w:hanging="360"/>
      </w:pPr>
      <w:rPr>
        <w:rFonts w:ascii="Symbol" w:hAnsi="Symbol" w:hint="default"/>
      </w:rPr>
    </w:lvl>
    <w:lvl w:ilvl="4" w:tplc="04240019" w:tentative="1">
      <w:start w:val="1"/>
      <w:numFmt w:val="bullet"/>
      <w:lvlText w:val="o"/>
      <w:lvlJc w:val="left"/>
      <w:pPr>
        <w:ind w:left="4680" w:hanging="360"/>
      </w:pPr>
      <w:rPr>
        <w:rFonts w:ascii="Courier New" w:hAnsi="Courier New" w:hint="default"/>
      </w:rPr>
    </w:lvl>
    <w:lvl w:ilvl="5" w:tplc="0424001B" w:tentative="1">
      <w:start w:val="1"/>
      <w:numFmt w:val="bullet"/>
      <w:lvlText w:val=""/>
      <w:lvlJc w:val="left"/>
      <w:pPr>
        <w:ind w:left="5400" w:hanging="360"/>
      </w:pPr>
      <w:rPr>
        <w:rFonts w:ascii="Wingdings" w:hAnsi="Wingdings" w:hint="default"/>
      </w:rPr>
    </w:lvl>
    <w:lvl w:ilvl="6" w:tplc="0424000F" w:tentative="1">
      <w:start w:val="1"/>
      <w:numFmt w:val="bullet"/>
      <w:lvlText w:val=""/>
      <w:lvlJc w:val="left"/>
      <w:pPr>
        <w:ind w:left="6120" w:hanging="360"/>
      </w:pPr>
      <w:rPr>
        <w:rFonts w:ascii="Symbol" w:hAnsi="Symbol" w:hint="default"/>
      </w:rPr>
    </w:lvl>
    <w:lvl w:ilvl="7" w:tplc="04240019" w:tentative="1">
      <w:start w:val="1"/>
      <w:numFmt w:val="bullet"/>
      <w:lvlText w:val="o"/>
      <w:lvlJc w:val="left"/>
      <w:pPr>
        <w:ind w:left="6840" w:hanging="360"/>
      </w:pPr>
      <w:rPr>
        <w:rFonts w:ascii="Courier New" w:hAnsi="Courier New" w:hint="default"/>
      </w:rPr>
    </w:lvl>
    <w:lvl w:ilvl="8" w:tplc="0424001B" w:tentative="1">
      <w:start w:val="1"/>
      <w:numFmt w:val="bullet"/>
      <w:lvlText w:val=""/>
      <w:lvlJc w:val="left"/>
      <w:pPr>
        <w:ind w:left="7560" w:hanging="360"/>
      </w:pPr>
      <w:rPr>
        <w:rFonts w:ascii="Wingdings" w:hAnsi="Wingdings" w:hint="default"/>
      </w:rPr>
    </w:lvl>
  </w:abstractNum>
  <w:abstractNum w:abstractNumId="102">
    <w:nsid w:val="54E22DFD"/>
    <w:multiLevelType w:val="hybridMultilevel"/>
    <w:tmpl w:val="20F49C2E"/>
    <w:lvl w:ilvl="0" w:tplc="3DAA2E1E">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3">
    <w:nsid w:val="5626351F"/>
    <w:multiLevelType w:val="hybridMultilevel"/>
    <w:tmpl w:val="2B5AA2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4">
    <w:nsid w:val="566A69A0"/>
    <w:multiLevelType w:val="hybridMultilevel"/>
    <w:tmpl w:val="D19A8B9C"/>
    <w:lvl w:ilvl="0" w:tplc="0424000F">
      <w:start w:val="1"/>
      <w:numFmt w:val="decimal"/>
      <w:lvlText w:val="%1."/>
      <w:lvlJc w:val="left"/>
      <w:pPr>
        <w:ind w:left="360" w:hanging="360"/>
      </w:pPr>
      <w:rPr>
        <w:rFonts w:cs="Times New Roman"/>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05">
    <w:nsid w:val="56DA3482"/>
    <w:multiLevelType w:val="hybridMultilevel"/>
    <w:tmpl w:val="B65ED14A"/>
    <w:lvl w:ilvl="0" w:tplc="2A80EDD0">
      <w:start w:val="1"/>
      <w:numFmt w:val="lowerLetter"/>
      <w:lvlText w:val="%1)"/>
      <w:lvlJc w:val="left"/>
      <w:pPr>
        <w:tabs>
          <w:tab w:val="num" w:pos="720"/>
        </w:tabs>
        <w:ind w:left="720" w:hanging="360"/>
      </w:pPr>
      <w:rPr>
        <w:rFonts w:cs="Times New Roman" w:hint="default"/>
      </w:rPr>
    </w:lvl>
    <w:lvl w:ilvl="1" w:tplc="3DAA2E1E">
      <w:numFmt w:val="bullet"/>
      <w:lvlText w:val="-"/>
      <w:lvlJc w:val="left"/>
      <w:pPr>
        <w:tabs>
          <w:tab w:val="num" w:pos="1440"/>
        </w:tabs>
        <w:ind w:left="1440" w:hanging="360"/>
      </w:pPr>
      <w:rPr>
        <w:rFonts w:ascii="Times New Roman" w:eastAsia="Times New Roman" w:hAnsi="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6">
    <w:nsid w:val="573D08EA"/>
    <w:multiLevelType w:val="multilevel"/>
    <w:tmpl w:val="4D9A5DDC"/>
    <w:lvl w:ilvl="0">
      <w:start w:val="2000"/>
      <w:numFmt w:val="bullet"/>
      <w:lvlText w:val="-"/>
      <w:lvlJc w:val="left"/>
      <w:pPr>
        <w:tabs>
          <w:tab w:val="num" w:pos="360"/>
        </w:tabs>
        <w:ind w:left="360" w:hanging="360"/>
      </w:pPr>
      <w:rPr>
        <w:rFonts w:ascii="Arial" w:eastAsia="Times New Roman" w:hAnsi="Arial" w:hint="default"/>
        <w:sz w:val="20"/>
      </w:rPr>
    </w:lvl>
    <w:lvl w:ilvl="1">
      <w:start w:val="1"/>
      <w:numFmt w:val="decimal"/>
      <w:lvlText w:val="%2."/>
      <w:lvlJc w:val="left"/>
      <w:pPr>
        <w:ind w:left="1080" w:hanging="360"/>
      </w:pPr>
      <w:rPr>
        <w:rFonts w:cs="Times New Roman" w:hint="default"/>
      </w:rPr>
    </w:lvl>
    <w:lvl w:ilvl="2">
      <w:start w:val="1"/>
      <w:numFmt w:val="decimal"/>
      <w:lvlText w:val="(%3)"/>
      <w:lvlJc w:val="left"/>
      <w:pPr>
        <w:ind w:left="1800" w:hanging="360"/>
      </w:pPr>
      <w:rPr>
        <w:rFonts w:cs="Times New Roman"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7">
    <w:nsid w:val="57941D47"/>
    <w:multiLevelType w:val="hybridMultilevel"/>
    <w:tmpl w:val="C7049586"/>
    <w:lvl w:ilvl="0" w:tplc="2822FF0A">
      <w:start w:val="1"/>
      <w:numFmt w:val="decimal"/>
      <w:lvlText w:val="(%1)"/>
      <w:lvlJc w:val="left"/>
      <w:pPr>
        <w:ind w:left="720" w:hanging="360"/>
      </w:pPr>
      <w:rPr>
        <w:rFonts w:cs="Times New Roman" w:hint="default"/>
      </w:rPr>
    </w:lvl>
    <w:lvl w:ilvl="1" w:tplc="BF2A5160">
      <w:start w:val="2"/>
      <w:numFmt w:val="bullet"/>
      <w:lvlText w:val="-"/>
      <w:lvlJc w:val="left"/>
      <w:pPr>
        <w:ind w:left="1440" w:hanging="360"/>
      </w:pPr>
      <w:rPr>
        <w:rFonts w:ascii="Arial" w:eastAsia="Times New Roman" w:hAnsi="Arial" w:hint="default"/>
      </w:rPr>
    </w:lvl>
    <w:lvl w:ilvl="2" w:tplc="1FFA132E">
      <w:start w:val="1"/>
      <w:numFmt w:val="decimal"/>
      <w:lvlText w:val="(%3)"/>
      <w:lvlJc w:val="left"/>
      <w:pPr>
        <w:ind w:left="2340" w:hanging="360"/>
      </w:pPr>
      <w:rPr>
        <w:rFonts w:cs="Times New Roman" w:hint="default"/>
      </w:rPr>
    </w:lvl>
    <w:lvl w:ilvl="3" w:tplc="CB82E6B4">
      <w:start w:val="1"/>
      <w:numFmt w:val="lowerLetter"/>
      <w:lvlText w:val="(%4)"/>
      <w:lvlJc w:val="left"/>
      <w:pPr>
        <w:ind w:left="2880" w:hanging="360"/>
      </w:pPr>
      <w:rPr>
        <w:rFonts w:cs="Times New Roman" w:hint="default"/>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8">
    <w:nsid w:val="57EC4FF9"/>
    <w:multiLevelType w:val="hybridMultilevel"/>
    <w:tmpl w:val="B5842CEA"/>
    <w:lvl w:ilvl="0" w:tplc="2A80EDD0">
      <w:start w:val="1"/>
      <w:numFmt w:val="bullet"/>
      <w:lvlText w:val="-"/>
      <w:lvlJc w:val="left"/>
      <w:pPr>
        <w:ind w:left="360" w:hanging="360"/>
      </w:pPr>
      <w:rPr>
        <w:rFonts w:ascii="Arial" w:eastAsia="Times New Roman" w:hAnsi="Arial" w:hint="default"/>
      </w:rPr>
    </w:lvl>
    <w:lvl w:ilvl="1" w:tplc="04240019" w:tentative="1">
      <w:start w:val="1"/>
      <w:numFmt w:val="bullet"/>
      <w:lvlText w:val="o"/>
      <w:lvlJc w:val="left"/>
      <w:pPr>
        <w:ind w:left="1080" w:hanging="360"/>
      </w:pPr>
      <w:rPr>
        <w:rFonts w:ascii="Courier New" w:hAnsi="Courier New" w:hint="default"/>
      </w:rPr>
    </w:lvl>
    <w:lvl w:ilvl="2" w:tplc="0424001B" w:tentative="1">
      <w:start w:val="1"/>
      <w:numFmt w:val="bullet"/>
      <w:lvlText w:val=""/>
      <w:lvlJc w:val="left"/>
      <w:pPr>
        <w:ind w:left="1800" w:hanging="360"/>
      </w:pPr>
      <w:rPr>
        <w:rFonts w:ascii="Wingdings" w:hAnsi="Wingdings" w:hint="default"/>
      </w:rPr>
    </w:lvl>
    <w:lvl w:ilvl="3" w:tplc="0424000F" w:tentative="1">
      <w:start w:val="1"/>
      <w:numFmt w:val="bullet"/>
      <w:lvlText w:val=""/>
      <w:lvlJc w:val="left"/>
      <w:pPr>
        <w:ind w:left="2520" w:hanging="360"/>
      </w:pPr>
      <w:rPr>
        <w:rFonts w:ascii="Symbol" w:hAnsi="Symbol" w:hint="default"/>
      </w:rPr>
    </w:lvl>
    <w:lvl w:ilvl="4" w:tplc="04240019" w:tentative="1">
      <w:start w:val="1"/>
      <w:numFmt w:val="bullet"/>
      <w:lvlText w:val="o"/>
      <w:lvlJc w:val="left"/>
      <w:pPr>
        <w:ind w:left="3240" w:hanging="360"/>
      </w:pPr>
      <w:rPr>
        <w:rFonts w:ascii="Courier New" w:hAnsi="Courier New" w:hint="default"/>
      </w:rPr>
    </w:lvl>
    <w:lvl w:ilvl="5" w:tplc="0424001B" w:tentative="1">
      <w:start w:val="1"/>
      <w:numFmt w:val="bullet"/>
      <w:lvlText w:val=""/>
      <w:lvlJc w:val="left"/>
      <w:pPr>
        <w:ind w:left="3960" w:hanging="360"/>
      </w:pPr>
      <w:rPr>
        <w:rFonts w:ascii="Wingdings" w:hAnsi="Wingdings" w:hint="default"/>
      </w:rPr>
    </w:lvl>
    <w:lvl w:ilvl="6" w:tplc="0424000F" w:tentative="1">
      <w:start w:val="1"/>
      <w:numFmt w:val="bullet"/>
      <w:lvlText w:val=""/>
      <w:lvlJc w:val="left"/>
      <w:pPr>
        <w:ind w:left="4680" w:hanging="360"/>
      </w:pPr>
      <w:rPr>
        <w:rFonts w:ascii="Symbol" w:hAnsi="Symbol" w:hint="default"/>
      </w:rPr>
    </w:lvl>
    <w:lvl w:ilvl="7" w:tplc="04240019" w:tentative="1">
      <w:start w:val="1"/>
      <w:numFmt w:val="bullet"/>
      <w:lvlText w:val="o"/>
      <w:lvlJc w:val="left"/>
      <w:pPr>
        <w:ind w:left="5400" w:hanging="360"/>
      </w:pPr>
      <w:rPr>
        <w:rFonts w:ascii="Courier New" w:hAnsi="Courier New" w:hint="default"/>
      </w:rPr>
    </w:lvl>
    <w:lvl w:ilvl="8" w:tplc="0424001B" w:tentative="1">
      <w:start w:val="1"/>
      <w:numFmt w:val="bullet"/>
      <w:lvlText w:val=""/>
      <w:lvlJc w:val="left"/>
      <w:pPr>
        <w:ind w:left="6120" w:hanging="360"/>
      </w:pPr>
      <w:rPr>
        <w:rFonts w:ascii="Wingdings" w:hAnsi="Wingdings" w:hint="default"/>
      </w:rPr>
    </w:lvl>
  </w:abstractNum>
  <w:abstractNum w:abstractNumId="109">
    <w:nsid w:val="58FA2CA3"/>
    <w:multiLevelType w:val="hybridMultilevel"/>
    <w:tmpl w:val="D95A0E8C"/>
    <w:lvl w:ilvl="0" w:tplc="04240019">
      <w:start w:val="1"/>
      <w:numFmt w:val="lowerLetter"/>
      <w:lvlText w:val="%1."/>
      <w:lvlJc w:val="left"/>
      <w:pPr>
        <w:ind w:left="720" w:hanging="360"/>
      </w:pPr>
      <w:rPr>
        <w:rFonts w:cs="Times New Roman"/>
      </w:rPr>
    </w:lvl>
    <w:lvl w:ilvl="1" w:tplc="50180A38">
      <w:start w:val="1"/>
      <w:numFmt w:val="lowerRoman"/>
      <w:lvlText w:val="(%2)"/>
      <w:lvlJc w:val="left"/>
      <w:pPr>
        <w:ind w:left="1800" w:hanging="720"/>
      </w:pPr>
      <w:rPr>
        <w:rFonts w:cs="Times New Roman" w:hint="default"/>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10">
    <w:nsid w:val="59DD331E"/>
    <w:multiLevelType w:val="hybridMultilevel"/>
    <w:tmpl w:val="95A0BB46"/>
    <w:lvl w:ilvl="0" w:tplc="2A80EDD0">
      <w:start w:val="1"/>
      <w:numFmt w:val="bullet"/>
      <w:lvlText w:val="-"/>
      <w:lvlJc w:val="left"/>
      <w:pPr>
        <w:ind w:left="720" w:hanging="360"/>
      </w:pPr>
      <w:rPr>
        <w:rFonts w:ascii="Arial Narrow" w:eastAsia="Times New Roman" w:hAnsi="Arial Narrow" w:hint="default"/>
      </w:rPr>
    </w:lvl>
    <w:lvl w:ilvl="1" w:tplc="04240019" w:tentative="1">
      <w:start w:val="1"/>
      <w:numFmt w:val="bullet"/>
      <w:lvlText w:val="o"/>
      <w:lvlJc w:val="left"/>
      <w:pPr>
        <w:ind w:left="1440" w:hanging="360"/>
      </w:pPr>
      <w:rPr>
        <w:rFonts w:ascii="Courier New" w:hAnsi="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111">
    <w:nsid w:val="59E27BDB"/>
    <w:multiLevelType w:val="hybridMultilevel"/>
    <w:tmpl w:val="BD726D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2">
    <w:nsid w:val="5A1A5DC7"/>
    <w:multiLevelType w:val="hybridMultilevel"/>
    <w:tmpl w:val="E5A6B004"/>
    <w:lvl w:ilvl="0" w:tplc="B18CB3BA">
      <w:start w:val="1"/>
      <w:numFmt w:val="bullet"/>
      <w:lvlText w:val="-"/>
      <w:lvlJc w:val="left"/>
      <w:pPr>
        <w:ind w:left="720" w:hanging="360"/>
      </w:pPr>
      <w:rPr>
        <w:rFonts w:ascii="Times New Roman" w:eastAsia="Times New Roman" w:hAnsi="Times New Roman" w:hint="default"/>
      </w:rPr>
    </w:lvl>
    <w:lvl w:ilvl="1" w:tplc="616856E4" w:tentative="1">
      <w:start w:val="1"/>
      <w:numFmt w:val="bullet"/>
      <w:lvlText w:val="o"/>
      <w:lvlJc w:val="left"/>
      <w:pPr>
        <w:ind w:left="1440" w:hanging="360"/>
      </w:pPr>
      <w:rPr>
        <w:rFonts w:ascii="Courier New" w:hAnsi="Courier New" w:hint="default"/>
      </w:rPr>
    </w:lvl>
    <w:lvl w:ilvl="2" w:tplc="BFA0D1AC" w:tentative="1">
      <w:start w:val="1"/>
      <w:numFmt w:val="bullet"/>
      <w:lvlText w:val=""/>
      <w:lvlJc w:val="left"/>
      <w:pPr>
        <w:ind w:left="2160" w:hanging="360"/>
      </w:pPr>
      <w:rPr>
        <w:rFonts w:ascii="Wingdings" w:hAnsi="Wingdings" w:hint="default"/>
      </w:rPr>
    </w:lvl>
    <w:lvl w:ilvl="3" w:tplc="5FEEA278" w:tentative="1">
      <w:start w:val="1"/>
      <w:numFmt w:val="bullet"/>
      <w:lvlText w:val=""/>
      <w:lvlJc w:val="left"/>
      <w:pPr>
        <w:ind w:left="2880" w:hanging="360"/>
      </w:pPr>
      <w:rPr>
        <w:rFonts w:ascii="Symbol" w:hAnsi="Symbol" w:hint="default"/>
      </w:rPr>
    </w:lvl>
    <w:lvl w:ilvl="4" w:tplc="676AEA0A" w:tentative="1">
      <w:start w:val="1"/>
      <w:numFmt w:val="bullet"/>
      <w:lvlText w:val="o"/>
      <w:lvlJc w:val="left"/>
      <w:pPr>
        <w:ind w:left="3600" w:hanging="360"/>
      </w:pPr>
      <w:rPr>
        <w:rFonts w:ascii="Courier New" w:hAnsi="Courier New" w:hint="default"/>
      </w:rPr>
    </w:lvl>
    <w:lvl w:ilvl="5" w:tplc="1786B3DA" w:tentative="1">
      <w:start w:val="1"/>
      <w:numFmt w:val="bullet"/>
      <w:lvlText w:val=""/>
      <w:lvlJc w:val="left"/>
      <w:pPr>
        <w:ind w:left="4320" w:hanging="360"/>
      </w:pPr>
      <w:rPr>
        <w:rFonts w:ascii="Wingdings" w:hAnsi="Wingdings" w:hint="default"/>
      </w:rPr>
    </w:lvl>
    <w:lvl w:ilvl="6" w:tplc="2146EEF0" w:tentative="1">
      <w:start w:val="1"/>
      <w:numFmt w:val="bullet"/>
      <w:lvlText w:val=""/>
      <w:lvlJc w:val="left"/>
      <w:pPr>
        <w:ind w:left="5040" w:hanging="360"/>
      </w:pPr>
      <w:rPr>
        <w:rFonts w:ascii="Symbol" w:hAnsi="Symbol" w:hint="default"/>
      </w:rPr>
    </w:lvl>
    <w:lvl w:ilvl="7" w:tplc="FB84838C" w:tentative="1">
      <w:start w:val="1"/>
      <w:numFmt w:val="bullet"/>
      <w:lvlText w:val="o"/>
      <w:lvlJc w:val="left"/>
      <w:pPr>
        <w:ind w:left="5760" w:hanging="360"/>
      </w:pPr>
      <w:rPr>
        <w:rFonts w:ascii="Courier New" w:hAnsi="Courier New" w:hint="default"/>
      </w:rPr>
    </w:lvl>
    <w:lvl w:ilvl="8" w:tplc="319A29A8" w:tentative="1">
      <w:start w:val="1"/>
      <w:numFmt w:val="bullet"/>
      <w:lvlText w:val=""/>
      <w:lvlJc w:val="left"/>
      <w:pPr>
        <w:ind w:left="6480" w:hanging="360"/>
      </w:pPr>
      <w:rPr>
        <w:rFonts w:ascii="Wingdings" w:hAnsi="Wingdings" w:hint="default"/>
      </w:rPr>
    </w:lvl>
  </w:abstractNum>
  <w:abstractNum w:abstractNumId="113">
    <w:nsid w:val="5B9A66FE"/>
    <w:multiLevelType w:val="hybridMultilevel"/>
    <w:tmpl w:val="E398FAA8"/>
    <w:lvl w:ilvl="0" w:tplc="87A40258">
      <w:start w:val="1"/>
      <w:numFmt w:val="bullet"/>
      <w:lvlText w:val="-"/>
      <w:lvlJc w:val="right"/>
      <w:pPr>
        <w:ind w:left="1068" w:hanging="360"/>
      </w:pPr>
      <w:rPr>
        <w:rFonts w:ascii="Arial" w:hAnsi="Arial" w:hint="default"/>
      </w:rPr>
    </w:lvl>
    <w:lvl w:ilvl="1" w:tplc="2B82965C" w:tentative="1">
      <w:start w:val="1"/>
      <w:numFmt w:val="bullet"/>
      <w:lvlText w:val="o"/>
      <w:lvlJc w:val="left"/>
      <w:pPr>
        <w:ind w:left="1788" w:hanging="360"/>
      </w:pPr>
      <w:rPr>
        <w:rFonts w:ascii="Courier New" w:hAnsi="Courier New" w:hint="default"/>
      </w:rPr>
    </w:lvl>
    <w:lvl w:ilvl="2" w:tplc="BB4CE476" w:tentative="1">
      <w:start w:val="1"/>
      <w:numFmt w:val="bullet"/>
      <w:lvlText w:val=""/>
      <w:lvlJc w:val="left"/>
      <w:pPr>
        <w:ind w:left="2508" w:hanging="360"/>
      </w:pPr>
      <w:rPr>
        <w:rFonts w:ascii="Wingdings" w:hAnsi="Wingdings" w:hint="default"/>
      </w:rPr>
    </w:lvl>
    <w:lvl w:ilvl="3" w:tplc="42620A7C" w:tentative="1">
      <w:start w:val="1"/>
      <w:numFmt w:val="bullet"/>
      <w:lvlText w:val=""/>
      <w:lvlJc w:val="left"/>
      <w:pPr>
        <w:ind w:left="3228" w:hanging="360"/>
      </w:pPr>
      <w:rPr>
        <w:rFonts w:ascii="Symbol" w:hAnsi="Symbol" w:hint="default"/>
      </w:rPr>
    </w:lvl>
    <w:lvl w:ilvl="4" w:tplc="89760426" w:tentative="1">
      <w:start w:val="1"/>
      <w:numFmt w:val="bullet"/>
      <w:lvlText w:val="o"/>
      <w:lvlJc w:val="left"/>
      <w:pPr>
        <w:ind w:left="3948" w:hanging="360"/>
      </w:pPr>
      <w:rPr>
        <w:rFonts w:ascii="Courier New" w:hAnsi="Courier New" w:hint="default"/>
      </w:rPr>
    </w:lvl>
    <w:lvl w:ilvl="5" w:tplc="A4F27230" w:tentative="1">
      <w:start w:val="1"/>
      <w:numFmt w:val="bullet"/>
      <w:lvlText w:val=""/>
      <w:lvlJc w:val="left"/>
      <w:pPr>
        <w:ind w:left="4668" w:hanging="360"/>
      </w:pPr>
      <w:rPr>
        <w:rFonts w:ascii="Wingdings" w:hAnsi="Wingdings" w:hint="default"/>
      </w:rPr>
    </w:lvl>
    <w:lvl w:ilvl="6" w:tplc="2A16D72E" w:tentative="1">
      <w:start w:val="1"/>
      <w:numFmt w:val="bullet"/>
      <w:lvlText w:val=""/>
      <w:lvlJc w:val="left"/>
      <w:pPr>
        <w:ind w:left="5388" w:hanging="360"/>
      </w:pPr>
      <w:rPr>
        <w:rFonts w:ascii="Symbol" w:hAnsi="Symbol" w:hint="default"/>
      </w:rPr>
    </w:lvl>
    <w:lvl w:ilvl="7" w:tplc="95E6190E" w:tentative="1">
      <w:start w:val="1"/>
      <w:numFmt w:val="bullet"/>
      <w:lvlText w:val="o"/>
      <w:lvlJc w:val="left"/>
      <w:pPr>
        <w:ind w:left="6108" w:hanging="360"/>
      </w:pPr>
      <w:rPr>
        <w:rFonts w:ascii="Courier New" w:hAnsi="Courier New" w:hint="default"/>
      </w:rPr>
    </w:lvl>
    <w:lvl w:ilvl="8" w:tplc="71765E32" w:tentative="1">
      <w:start w:val="1"/>
      <w:numFmt w:val="bullet"/>
      <w:lvlText w:val=""/>
      <w:lvlJc w:val="left"/>
      <w:pPr>
        <w:ind w:left="6828" w:hanging="360"/>
      </w:pPr>
      <w:rPr>
        <w:rFonts w:ascii="Wingdings" w:hAnsi="Wingdings" w:hint="default"/>
      </w:rPr>
    </w:lvl>
  </w:abstractNum>
  <w:abstractNum w:abstractNumId="114">
    <w:nsid w:val="5C4210D4"/>
    <w:multiLevelType w:val="hybridMultilevel"/>
    <w:tmpl w:val="5AB8B016"/>
    <w:lvl w:ilvl="0" w:tplc="04240017">
      <w:start w:val="1"/>
      <w:numFmt w:val="lowerLetter"/>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13B8EAB4">
      <w:start w:val="4"/>
      <w:numFmt w:val="lowerLetter"/>
      <w:lvlText w:val="(%3)"/>
      <w:lvlJc w:val="left"/>
      <w:pPr>
        <w:ind w:left="3048" w:hanging="1068"/>
      </w:pPr>
      <w:rPr>
        <w:rFonts w:cs="Times New Roman" w:hint="default"/>
      </w:rPr>
    </w:lvl>
    <w:lvl w:ilvl="3" w:tplc="CE24B03C">
      <w:start w:val="5"/>
      <w:numFmt w:val="decimal"/>
      <w:lvlText w:val="(%4)"/>
      <w:lvlJc w:val="left"/>
      <w:pPr>
        <w:ind w:left="2880" w:hanging="360"/>
      </w:pPr>
      <w:rPr>
        <w:rFonts w:cs="Times New Roman" w:hint="default"/>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15">
    <w:nsid w:val="5C7F3436"/>
    <w:multiLevelType w:val="hybridMultilevel"/>
    <w:tmpl w:val="80969A92"/>
    <w:lvl w:ilvl="0" w:tplc="04240011">
      <w:start w:val="2"/>
      <w:numFmt w:val="bullet"/>
      <w:lvlText w:val="-"/>
      <w:lvlJc w:val="left"/>
      <w:pPr>
        <w:ind w:left="1068" w:hanging="360"/>
      </w:pPr>
      <w:rPr>
        <w:rFonts w:ascii="Arial" w:eastAsia="Times New Roman" w:hAnsi="Arial" w:hint="default"/>
      </w:rPr>
    </w:lvl>
    <w:lvl w:ilvl="1" w:tplc="04240019" w:tentative="1">
      <w:start w:val="1"/>
      <w:numFmt w:val="bullet"/>
      <w:lvlText w:val="o"/>
      <w:lvlJc w:val="left"/>
      <w:pPr>
        <w:ind w:left="1788" w:hanging="360"/>
      </w:pPr>
      <w:rPr>
        <w:rFonts w:ascii="Courier New" w:hAnsi="Courier New" w:hint="default"/>
      </w:rPr>
    </w:lvl>
    <w:lvl w:ilvl="2" w:tplc="0424001B" w:tentative="1">
      <w:start w:val="1"/>
      <w:numFmt w:val="bullet"/>
      <w:lvlText w:val=""/>
      <w:lvlJc w:val="left"/>
      <w:pPr>
        <w:ind w:left="2508" w:hanging="360"/>
      </w:pPr>
      <w:rPr>
        <w:rFonts w:ascii="Wingdings" w:hAnsi="Wingdings" w:hint="default"/>
      </w:rPr>
    </w:lvl>
    <w:lvl w:ilvl="3" w:tplc="0424000F" w:tentative="1">
      <w:start w:val="1"/>
      <w:numFmt w:val="bullet"/>
      <w:lvlText w:val=""/>
      <w:lvlJc w:val="left"/>
      <w:pPr>
        <w:ind w:left="3228" w:hanging="360"/>
      </w:pPr>
      <w:rPr>
        <w:rFonts w:ascii="Symbol" w:hAnsi="Symbol" w:hint="default"/>
      </w:rPr>
    </w:lvl>
    <w:lvl w:ilvl="4" w:tplc="04240019" w:tentative="1">
      <w:start w:val="1"/>
      <w:numFmt w:val="bullet"/>
      <w:lvlText w:val="o"/>
      <w:lvlJc w:val="left"/>
      <w:pPr>
        <w:ind w:left="3948" w:hanging="360"/>
      </w:pPr>
      <w:rPr>
        <w:rFonts w:ascii="Courier New" w:hAnsi="Courier New" w:hint="default"/>
      </w:rPr>
    </w:lvl>
    <w:lvl w:ilvl="5" w:tplc="0424001B" w:tentative="1">
      <w:start w:val="1"/>
      <w:numFmt w:val="bullet"/>
      <w:lvlText w:val=""/>
      <w:lvlJc w:val="left"/>
      <w:pPr>
        <w:ind w:left="4668" w:hanging="360"/>
      </w:pPr>
      <w:rPr>
        <w:rFonts w:ascii="Wingdings" w:hAnsi="Wingdings" w:hint="default"/>
      </w:rPr>
    </w:lvl>
    <w:lvl w:ilvl="6" w:tplc="0424000F" w:tentative="1">
      <w:start w:val="1"/>
      <w:numFmt w:val="bullet"/>
      <w:lvlText w:val=""/>
      <w:lvlJc w:val="left"/>
      <w:pPr>
        <w:ind w:left="5388" w:hanging="360"/>
      </w:pPr>
      <w:rPr>
        <w:rFonts w:ascii="Symbol" w:hAnsi="Symbol" w:hint="default"/>
      </w:rPr>
    </w:lvl>
    <w:lvl w:ilvl="7" w:tplc="04240019" w:tentative="1">
      <w:start w:val="1"/>
      <w:numFmt w:val="bullet"/>
      <w:lvlText w:val="o"/>
      <w:lvlJc w:val="left"/>
      <w:pPr>
        <w:ind w:left="6108" w:hanging="360"/>
      </w:pPr>
      <w:rPr>
        <w:rFonts w:ascii="Courier New" w:hAnsi="Courier New" w:hint="default"/>
      </w:rPr>
    </w:lvl>
    <w:lvl w:ilvl="8" w:tplc="0424001B" w:tentative="1">
      <w:start w:val="1"/>
      <w:numFmt w:val="bullet"/>
      <w:lvlText w:val=""/>
      <w:lvlJc w:val="left"/>
      <w:pPr>
        <w:ind w:left="6828" w:hanging="360"/>
      </w:pPr>
      <w:rPr>
        <w:rFonts w:ascii="Wingdings" w:hAnsi="Wingdings" w:hint="default"/>
      </w:rPr>
    </w:lvl>
  </w:abstractNum>
  <w:abstractNum w:abstractNumId="116">
    <w:nsid w:val="5E535666"/>
    <w:multiLevelType w:val="hybridMultilevel"/>
    <w:tmpl w:val="8C7E61EA"/>
    <w:lvl w:ilvl="0" w:tplc="04240005">
      <w:start w:val="1"/>
      <w:numFmt w:val="decimal"/>
      <w:lvlText w:val="(%1)"/>
      <w:lvlJc w:val="left"/>
      <w:pPr>
        <w:ind w:left="360" w:hanging="360"/>
      </w:pPr>
      <w:rPr>
        <w:rFonts w:cs="Times New Roman"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17">
    <w:nsid w:val="60F43FC7"/>
    <w:multiLevelType w:val="hybridMultilevel"/>
    <w:tmpl w:val="F042A266"/>
    <w:lvl w:ilvl="0" w:tplc="2A80EDD0">
      <w:start w:val="2000"/>
      <w:numFmt w:val="bullet"/>
      <w:lvlText w:val="-"/>
      <w:lvlJc w:val="left"/>
      <w:pPr>
        <w:ind w:left="1068" w:hanging="360"/>
      </w:pPr>
      <w:rPr>
        <w:rFonts w:ascii="Arial" w:eastAsia="Times New Roman" w:hAnsi="Arial" w:hint="default"/>
      </w:rPr>
    </w:lvl>
    <w:lvl w:ilvl="1" w:tplc="04240019" w:tentative="1">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118">
    <w:nsid w:val="60FD0FAF"/>
    <w:multiLevelType w:val="hybridMultilevel"/>
    <w:tmpl w:val="DFA693A4"/>
    <w:lvl w:ilvl="0" w:tplc="BF2A5160">
      <w:start w:val="2000"/>
      <w:numFmt w:val="bullet"/>
      <w:lvlText w:val="-"/>
      <w:lvlJc w:val="left"/>
      <w:pPr>
        <w:ind w:left="1068" w:hanging="360"/>
      </w:pPr>
      <w:rPr>
        <w:rFonts w:ascii="Arial" w:eastAsia="Times New Roman" w:hAnsi="Arial" w:hint="default"/>
      </w:rPr>
    </w:lvl>
    <w:lvl w:ilvl="1" w:tplc="04240003" w:tentative="1">
      <w:start w:val="1"/>
      <w:numFmt w:val="lowerLetter"/>
      <w:lvlText w:val="%2."/>
      <w:lvlJc w:val="left"/>
      <w:pPr>
        <w:ind w:left="1788" w:hanging="360"/>
      </w:pPr>
      <w:rPr>
        <w:rFonts w:cs="Times New Roman"/>
      </w:rPr>
    </w:lvl>
    <w:lvl w:ilvl="2" w:tplc="04240005" w:tentative="1">
      <w:start w:val="1"/>
      <w:numFmt w:val="lowerRoman"/>
      <w:lvlText w:val="%3."/>
      <w:lvlJc w:val="right"/>
      <w:pPr>
        <w:ind w:left="2508" w:hanging="180"/>
      </w:pPr>
      <w:rPr>
        <w:rFonts w:cs="Times New Roman"/>
      </w:rPr>
    </w:lvl>
    <w:lvl w:ilvl="3" w:tplc="04240001" w:tentative="1">
      <w:start w:val="1"/>
      <w:numFmt w:val="decimal"/>
      <w:lvlText w:val="%4."/>
      <w:lvlJc w:val="left"/>
      <w:pPr>
        <w:ind w:left="3228" w:hanging="360"/>
      </w:pPr>
      <w:rPr>
        <w:rFonts w:cs="Times New Roman"/>
      </w:rPr>
    </w:lvl>
    <w:lvl w:ilvl="4" w:tplc="04240003" w:tentative="1">
      <w:start w:val="1"/>
      <w:numFmt w:val="lowerLetter"/>
      <w:lvlText w:val="%5."/>
      <w:lvlJc w:val="left"/>
      <w:pPr>
        <w:ind w:left="3948" w:hanging="360"/>
      </w:pPr>
      <w:rPr>
        <w:rFonts w:cs="Times New Roman"/>
      </w:rPr>
    </w:lvl>
    <w:lvl w:ilvl="5" w:tplc="04240005" w:tentative="1">
      <w:start w:val="1"/>
      <w:numFmt w:val="lowerRoman"/>
      <w:lvlText w:val="%6."/>
      <w:lvlJc w:val="right"/>
      <w:pPr>
        <w:ind w:left="4668" w:hanging="180"/>
      </w:pPr>
      <w:rPr>
        <w:rFonts w:cs="Times New Roman"/>
      </w:rPr>
    </w:lvl>
    <w:lvl w:ilvl="6" w:tplc="04240001" w:tentative="1">
      <w:start w:val="1"/>
      <w:numFmt w:val="decimal"/>
      <w:lvlText w:val="%7."/>
      <w:lvlJc w:val="left"/>
      <w:pPr>
        <w:ind w:left="5388" w:hanging="360"/>
      </w:pPr>
      <w:rPr>
        <w:rFonts w:cs="Times New Roman"/>
      </w:rPr>
    </w:lvl>
    <w:lvl w:ilvl="7" w:tplc="04240003" w:tentative="1">
      <w:start w:val="1"/>
      <w:numFmt w:val="lowerLetter"/>
      <w:lvlText w:val="%8."/>
      <w:lvlJc w:val="left"/>
      <w:pPr>
        <w:ind w:left="6108" w:hanging="360"/>
      </w:pPr>
      <w:rPr>
        <w:rFonts w:cs="Times New Roman"/>
      </w:rPr>
    </w:lvl>
    <w:lvl w:ilvl="8" w:tplc="04240005" w:tentative="1">
      <w:start w:val="1"/>
      <w:numFmt w:val="lowerRoman"/>
      <w:lvlText w:val="%9."/>
      <w:lvlJc w:val="right"/>
      <w:pPr>
        <w:ind w:left="6828" w:hanging="180"/>
      </w:pPr>
      <w:rPr>
        <w:rFonts w:cs="Times New Roman"/>
      </w:rPr>
    </w:lvl>
  </w:abstractNum>
  <w:abstractNum w:abstractNumId="119">
    <w:nsid w:val="63C00F3B"/>
    <w:multiLevelType w:val="hybridMultilevel"/>
    <w:tmpl w:val="A2D07F8E"/>
    <w:lvl w:ilvl="0" w:tplc="2A80EDD0">
      <w:start w:val="1"/>
      <w:numFmt w:val="decimal"/>
      <w:lvlText w:val="(%1)"/>
      <w:lvlJc w:val="left"/>
      <w:pPr>
        <w:ind w:left="720" w:hanging="360"/>
      </w:pPr>
      <w:rPr>
        <w:rFonts w:cs="Times New Roman" w:hint="default"/>
      </w:rPr>
    </w:lvl>
    <w:lvl w:ilvl="1" w:tplc="04240019">
      <w:start w:val="2"/>
      <w:numFmt w:val="bullet"/>
      <w:lvlText w:val="-"/>
      <w:lvlJc w:val="left"/>
      <w:pPr>
        <w:ind w:left="1440" w:hanging="360"/>
      </w:pPr>
      <w:rPr>
        <w:rFonts w:ascii="Arial" w:eastAsia="Times New Roman" w:hAnsi="Arial" w:hint="default"/>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20">
    <w:nsid w:val="63EC3115"/>
    <w:multiLevelType w:val="hybridMultilevel"/>
    <w:tmpl w:val="C7022A1A"/>
    <w:lvl w:ilvl="0" w:tplc="C74E89A6">
      <w:start w:val="1"/>
      <w:numFmt w:val="decimal"/>
      <w:lvlText w:val="%1."/>
      <w:lvlJc w:val="left"/>
      <w:pPr>
        <w:ind w:left="832" w:hanging="360"/>
      </w:pPr>
      <w:rPr>
        <w:rFonts w:cs="Times New Roman"/>
      </w:rPr>
    </w:lvl>
    <w:lvl w:ilvl="1" w:tplc="04240019" w:tentative="1">
      <w:start w:val="1"/>
      <w:numFmt w:val="lowerLetter"/>
      <w:lvlText w:val="%2."/>
      <w:lvlJc w:val="left"/>
      <w:pPr>
        <w:ind w:left="1552" w:hanging="360"/>
      </w:pPr>
      <w:rPr>
        <w:rFonts w:cs="Times New Roman"/>
      </w:rPr>
    </w:lvl>
    <w:lvl w:ilvl="2" w:tplc="0424001B" w:tentative="1">
      <w:start w:val="1"/>
      <w:numFmt w:val="lowerRoman"/>
      <w:lvlText w:val="%3."/>
      <w:lvlJc w:val="right"/>
      <w:pPr>
        <w:ind w:left="2272" w:hanging="180"/>
      </w:pPr>
      <w:rPr>
        <w:rFonts w:cs="Times New Roman"/>
      </w:rPr>
    </w:lvl>
    <w:lvl w:ilvl="3" w:tplc="0424000F" w:tentative="1">
      <w:start w:val="1"/>
      <w:numFmt w:val="decimal"/>
      <w:lvlText w:val="%4."/>
      <w:lvlJc w:val="left"/>
      <w:pPr>
        <w:ind w:left="2992" w:hanging="360"/>
      </w:pPr>
      <w:rPr>
        <w:rFonts w:cs="Times New Roman"/>
      </w:rPr>
    </w:lvl>
    <w:lvl w:ilvl="4" w:tplc="04240019" w:tentative="1">
      <w:start w:val="1"/>
      <w:numFmt w:val="lowerLetter"/>
      <w:lvlText w:val="%5."/>
      <w:lvlJc w:val="left"/>
      <w:pPr>
        <w:ind w:left="3712" w:hanging="360"/>
      </w:pPr>
      <w:rPr>
        <w:rFonts w:cs="Times New Roman"/>
      </w:rPr>
    </w:lvl>
    <w:lvl w:ilvl="5" w:tplc="0424001B" w:tentative="1">
      <w:start w:val="1"/>
      <w:numFmt w:val="lowerRoman"/>
      <w:lvlText w:val="%6."/>
      <w:lvlJc w:val="right"/>
      <w:pPr>
        <w:ind w:left="4432" w:hanging="180"/>
      </w:pPr>
      <w:rPr>
        <w:rFonts w:cs="Times New Roman"/>
      </w:rPr>
    </w:lvl>
    <w:lvl w:ilvl="6" w:tplc="0424000F" w:tentative="1">
      <w:start w:val="1"/>
      <w:numFmt w:val="decimal"/>
      <w:lvlText w:val="%7."/>
      <w:lvlJc w:val="left"/>
      <w:pPr>
        <w:ind w:left="5152" w:hanging="360"/>
      </w:pPr>
      <w:rPr>
        <w:rFonts w:cs="Times New Roman"/>
      </w:rPr>
    </w:lvl>
    <w:lvl w:ilvl="7" w:tplc="04240019" w:tentative="1">
      <w:start w:val="1"/>
      <w:numFmt w:val="lowerLetter"/>
      <w:lvlText w:val="%8."/>
      <w:lvlJc w:val="left"/>
      <w:pPr>
        <w:ind w:left="5872" w:hanging="360"/>
      </w:pPr>
      <w:rPr>
        <w:rFonts w:cs="Times New Roman"/>
      </w:rPr>
    </w:lvl>
    <w:lvl w:ilvl="8" w:tplc="0424001B" w:tentative="1">
      <w:start w:val="1"/>
      <w:numFmt w:val="lowerRoman"/>
      <w:lvlText w:val="%9."/>
      <w:lvlJc w:val="right"/>
      <w:pPr>
        <w:ind w:left="6592" w:hanging="180"/>
      </w:pPr>
      <w:rPr>
        <w:rFonts w:cs="Times New Roman"/>
      </w:rPr>
    </w:lvl>
  </w:abstractNum>
  <w:abstractNum w:abstractNumId="121">
    <w:nsid w:val="64845BB8"/>
    <w:multiLevelType w:val="hybridMultilevel"/>
    <w:tmpl w:val="DD662770"/>
    <w:lvl w:ilvl="0" w:tplc="808637CA">
      <w:start w:val="1"/>
      <w:numFmt w:val="bullet"/>
      <w:lvlText w:val="-"/>
      <w:lvlJc w:val="righ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2">
    <w:nsid w:val="6536171D"/>
    <w:multiLevelType w:val="hybridMultilevel"/>
    <w:tmpl w:val="8F60CE48"/>
    <w:lvl w:ilvl="0" w:tplc="04240011">
      <w:start w:val="2"/>
      <w:numFmt w:val="bullet"/>
      <w:lvlText w:val="-"/>
      <w:lvlJc w:val="left"/>
      <w:pPr>
        <w:ind w:left="1440" w:hanging="360"/>
      </w:pPr>
      <w:rPr>
        <w:rFonts w:ascii="Arial" w:eastAsia="Times New Roman" w:hAnsi="Arial" w:hint="default"/>
      </w:rPr>
    </w:lvl>
    <w:lvl w:ilvl="1" w:tplc="04240019">
      <w:start w:val="1"/>
      <w:numFmt w:val="bullet"/>
      <w:lvlText w:val="o"/>
      <w:lvlJc w:val="left"/>
      <w:pPr>
        <w:ind w:left="2160" w:hanging="360"/>
      </w:pPr>
      <w:rPr>
        <w:rFonts w:ascii="Courier New" w:hAnsi="Courier New" w:hint="default"/>
      </w:rPr>
    </w:lvl>
    <w:lvl w:ilvl="2" w:tplc="0424001B">
      <w:start w:val="1"/>
      <w:numFmt w:val="bullet"/>
      <w:lvlText w:val=""/>
      <w:lvlJc w:val="left"/>
      <w:pPr>
        <w:ind w:left="2880" w:hanging="360"/>
      </w:pPr>
      <w:rPr>
        <w:rFonts w:ascii="Wingdings" w:hAnsi="Wingdings" w:hint="default"/>
      </w:rPr>
    </w:lvl>
    <w:lvl w:ilvl="3" w:tplc="0424000F">
      <w:start w:val="1"/>
      <w:numFmt w:val="bullet"/>
      <w:lvlText w:val=""/>
      <w:lvlJc w:val="left"/>
      <w:pPr>
        <w:ind w:left="3600" w:hanging="360"/>
      </w:pPr>
      <w:rPr>
        <w:rFonts w:ascii="Symbol" w:hAnsi="Symbol" w:hint="default"/>
      </w:rPr>
    </w:lvl>
    <w:lvl w:ilvl="4" w:tplc="04240019">
      <w:start w:val="1"/>
      <w:numFmt w:val="bullet"/>
      <w:lvlText w:val="o"/>
      <w:lvlJc w:val="left"/>
      <w:pPr>
        <w:ind w:left="4320" w:hanging="360"/>
      </w:pPr>
      <w:rPr>
        <w:rFonts w:ascii="Courier New" w:hAnsi="Courier New" w:hint="default"/>
      </w:rPr>
    </w:lvl>
    <w:lvl w:ilvl="5" w:tplc="0424001B">
      <w:start w:val="1"/>
      <w:numFmt w:val="bullet"/>
      <w:lvlText w:val=""/>
      <w:lvlJc w:val="left"/>
      <w:pPr>
        <w:ind w:left="5040" w:hanging="360"/>
      </w:pPr>
      <w:rPr>
        <w:rFonts w:ascii="Wingdings" w:hAnsi="Wingdings" w:hint="default"/>
      </w:rPr>
    </w:lvl>
    <w:lvl w:ilvl="6" w:tplc="0424000F">
      <w:start w:val="1"/>
      <w:numFmt w:val="bullet"/>
      <w:lvlText w:val=""/>
      <w:lvlJc w:val="left"/>
      <w:pPr>
        <w:ind w:left="5760" w:hanging="360"/>
      </w:pPr>
      <w:rPr>
        <w:rFonts w:ascii="Symbol" w:hAnsi="Symbol" w:hint="default"/>
      </w:rPr>
    </w:lvl>
    <w:lvl w:ilvl="7" w:tplc="04240019">
      <w:start w:val="1"/>
      <w:numFmt w:val="bullet"/>
      <w:lvlText w:val="o"/>
      <w:lvlJc w:val="left"/>
      <w:pPr>
        <w:ind w:left="6480" w:hanging="360"/>
      </w:pPr>
      <w:rPr>
        <w:rFonts w:ascii="Courier New" w:hAnsi="Courier New" w:hint="default"/>
      </w:rPr>
    </w:lvl>
    <w:lvl w:ilvl="8" w:tplc="0424001B">
      <w:start w:val="1"/>
      <w:numFmt w:val="bullet"/>
      <w:lvlText w:val=""/>
      <w:lvlJc w:val="left"/>
      <w:pPr>
        <w:ind w:left="7200" w:hanging="360"/>
      </w:pPr>
      <w:rPr>
        <w:rFonts w:ascii="Wingdings" w:hAnsi="Wingdings" w:hint="default"/>
      </w:rPr>
    </w:lvl>
  </w:abstractNum>
  <w:abstractNum w:abstractNumId="123">
    <w:nsid w:val="66104804"/>
    <w:multiLevelType w:val="hybridMultilevel"/>
    <w:tmpl w:val="014039B6"/>
    <w:lvl w:ilvl="0" w:tplc="F76218C2">
      <w:start w:val="2"/>
      <w:numFmt w:val="bullet"/>
      <w:lvlText w:val="-"/>
      <w:lvlJc w:val="left"/>
      <w:pPr>
        <w:ind w:left="1440" w:hanging="360"/>
      </w:pPr>
      <w:rPr>
        <w:rFonts w:ascii="Cambria" w:eastAsia="Times New Roman" w:hAnsi="Cambria" w:hint="default"/>
      </w:rPr>
    </w:lvl>
    <w:lvl w:ilvl="1" w:tplc="04240019" w:tentative="1">
      <w:start w:val="1"/>
      <w:numFmt w:val="bullet"/>
      <w:lvlText w:val="o"/>
      <w:lvlJc w:val="left"/>
      <w:pPr>
        <w:ind w:left="2160" w:hanging="360"/>
      </w:pPr>
      <w:rPr>
        <w:rFonts w:ascii="Courier New" w:hAnsi="Courier New" w:hint="default"/>
      </w:rPr>
    </w:lvl>
    <w:lvl w:ilvl="2" w:tplc="0424001B" w:tentative="1">
      <w:start w:val="1"/>
      <w:numFmt w:val="bullet"/>
      <w:lvlText w:val=""/>
      <w:lvlJc w:val="left"/>
      <w:pPr>
        <w:ind w:left="2880" w:hanging="360"/>
      </w:pPr>
      <w:rPr>
        <w:rFonts w:ascii="Wingdings" w:hAnsi="Wingdings" w:hint="default"/>
      </w:rPr>
    </w:lvl>
    <w:lvl w:ilvl="3" w:tplc="0424000F" w:tentative="1">
      <w:start w:val="1"/>
      <w:numFmt w:val="bullet"/>
      <w:lvlText w:val=""/>
      <w:lvlJc w:val="left"/>
      <w:pPr>
        <w:ind w:left="3600" w:hanging="360"/>
      </w:pPr>
      <w:rPr>
        <w:rFonts w:ascii="Symbol" w:hAnsi="Symbol" w:hint="default"/>
      </w:rPr>
    </w:lvl>
    <w:lvl w:ilvl="4" w:tplc="04240019" w:tentative="1">
      <w:start w:val="1"/>
      <w:numFmt w:val="bullet"/>
      <w:lvlText w:val="o"/>
      <w:lvlJc w:val="left"/>
      <w:pPr>
        <w:ind w:left="4320" w:hanging="360"/>
      </w:pPr>
      <w:rPr>
        <w:rFonts w:ascii="Courier New" w:hAnsi="Courier New" w:hint="default"/>
      </w:rPr>
    </w:lvl>
    <w:lvl w:ilvl="5" w:tplc="0424001B" w:tentative="1">
      <w:start w:val="1"/>
      <w:numFmt w:val="bullet"/>
      <w:lvlText w:val=""/>
      <w:lvlJc w:val="left"/>
      <w:pPr>
        <w:ind w:left="5040" w:hanging="360"/>
      </w:pPr>
      <w:rPr>
        <w:rFonts w:ascii="Wingdings" w:hAnsi="Wingdings" w:hint="default"/>
      </w:rPr>
    </w:lvl>
    <w:lvl w:ilvl="6" w:tplc="0424000F" w:tentative="1">
      <w:start w:val="1"/>
      <w:numFmt w:val="bullet"/>
      <w:lvlText w:val=""/>
      <w:lvlJc w:val="left"/>
      <w:pPr>
        <w:ind w:left="5760" w:hanging="360"/>
      </w:pPr>
      <w:rPr>
        <w:rFonts w:ascii="Symbol" w:hAnsi="Symbol" w:hint="default"/>
      </w:rPr>
    </w:lvl>
    <w:lvl w:ilvl="7" w:tplc="04240019" w:tentative="1">
      <w:start w:val="1"/>
      <w:numFmt w:val="bullet"/>
      <w:lvlText w:val="o"/>
      <w:lvlJc w:val="left"/>
      <w:pPr>
        <w:ind w:left="6480" w:hanging="360"/>
      </w:pPr>
      <w:rPr>
        <w:rFonts w:ascii="Courier New" w:hAnsi="Courier New" w:hint="default"/>
      </w:rPr>
    </w:lvl>
    <w:lvl w:ilvl="8" w:tplc="0424001B" w:tentative="1">
      <w:start w:val="1"/>
      <w:numFmt w:val="bullet"/>
      <w:lvlText w:val=""/>
      <w:lvlJc w:val="left"/>
      <w:pPr>
        <w:ind w:left="7200" w:hanging="360"/>
      </w:pPr>
      <w:rPr>
        <w:rFonts w:ascii="Wingdings" w:hAnsi="Wingdings" w:hint="default"/>
      </w:rPr>
    </w:lvl>
  </w:abstractNum>
  <w:abstractNum w:abstractNumId="124">
    <w:nsid w:val="664D6038"/>
    <w:multiLevelType w:val="multilevel"/>
    <w:tmpl w:val="23EC780E"/>
    <w:lvl w:ilvl="0">
      <w:start w:val="2000"/>
      <w:numFmt w:val="bullet"/>
      <w:lvlText w:val="-"/>
      <w:lvlJc w:val="left"/>
      <w:pPr>
        <w:tabs>
          <w:tab w:val="num" w:pos="720"/>
        </w:tabs>
        <w:ind w:left="720" w:hanging="360"/>
      </w:pPr>
      <w:rPr>
        <w:rFonts w:ascii="Arial" w:eastAsia="Times New Roman" w:hAnsi="Arial" w:hint="default"/>
        <w:sz w:val="20"/>
      </w:rPr>
    </w:lvl>
    <w:lvl w:ilvl="1">
      <w:start w:val="4"/>
      <w:numFmt w:val="decimal"/>
      <w:lvlText w:val="(%2)"/>
      <w:lvlJc w:val="left"/>
      <w:pPr>
        <w:ind w:left="1440" w:hanging="360"/>
      </w:pPr>
      <w:rPr>
        <w:rFonts w:cs="Times New Roman" w:hint="default"/>
      </w:rPr>
    </w:lvl>
    <w:lvl w:ilvl="2">
      <w:start w:val="4"/>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nsid w:val="66A35374"/>
    <w:multiLevelType w:val="hybridMultilevel"/>
    <w:tmpl w:val="E73456CC"/>
    <w:lvl w:ilvl="0" w:tplc="0424000F">
      <w:start w:val="2"/>
      <w:numFmt w:val="bullet"/>
      <w:lvlText w:val="-"/>
      <w:lvlJc w:val="left"/>
      <w:pPr>
        <w:ind w:left="1287" w:hanging="360"/>
      </w:pPr>
      <w:rPr>
        <w:rFonts w:ascii="Cambria" w:eastAsia="Times New Roman" w:hAnsi="Cambria" w:hint="default"/>
      </w:rPr>
    </w:lvl>
    <w:lvl w:ilvl="1" w:tplc="04240019">
      <w:start w:val="2"/>
      <w:numFmt w:val="bullet"/>
      <w:lvlText w:val="-"/>
      <w:lvlJc w:val="left"/>
      <w:pPr>
        <w:ind w:left="2007" w:hanging="360"/>
      </w:pPr>
      <w:rPr>
        <w:rFonts w:ascii="Cambria" w:eastAsia="Times New Roman" w:hAnsi="Cambria" w:hint="default"/>
      </w:rPr>
    </w:lvl>
    <w:lvl w:ilvl="2" w:tplc="0424001B" w:tentative="1">
      <w:start w:val="1"/>
      <w:numFmt w:val="bullet"/>
      <w:lvlText w:val=""/>
      <w:lvlJc w:val="left"/>
      <w:pPr>
        <w:ind w:left="2727" w:hanging="360"/>
      </w:pPr>
      <w:rPr>
        <w:rFonts w:ascii="Wingdings" w:hAnsi="Wingdings" w:hint="default"/>
      </w:rPr>
    </w:lvl>
    <w:lvl w:ilvl="3" w:tplc="0424000F" w:tentative="1">
      <w:start w:val="1"/>
      <w:numFmt w:val="bullet"/>
      <w:lvlText w:val=""/>
      <w:lvlJc w:val="left"/>
      <w:pPr>
        <w:ind w:left="3447" w:hanging="360"/>
      </w:pPr>
      <w:rPr>
        <w:rFonts w:ascii="Symbol" w:hAnsi="Symbol" w:hint="default"/>
      </w:rPr>
    </w:lvl>
    <w:lvl w:ilvl="4" w:tplc="04240019" w:tentative="1">
      <w:start w:val="1"/>
      <w:numFmt w:val="bullet"/>
      <w:lvlText w:val="o"/>
      <w:lvlJc w:val="left"/>
      <w:pPr>
        <w:ind w:left="4167" w:hanging="360"/>
      </w:pPr>
      <w:rPr>
        <w:rFonts w:ascii="Courier New" w:hAnsi="Courier New" w:hint="default"/>
      </w:rPr>
    </w:lvl>
    <w:lvl w:ilvl="5" w:tplc="0424001B" w:tentative="1">
      <w:start w:val="1"/>
      <w:numFmt w:val="bullet"/>
      <w:lvlText w:val=""/>
      <w:lvlJc w:val="left"/>
      <w:pPr>
        <w:ind w:left="4887" w:hanging="360"/>
      </w:pPr>
      <w:rPr>
        <w:rFonts w:ascii="Wingdings" w:hAnsi="Wingdings" w:hint="default"/>
      </w:rPr>
    </w:lvl>
    <w:lvl w:ilvl="6" w:tplc="0424000F" w:tentative="1">
      <w:start w:val="1"/>
      <w:numFmt w:val="bullet"/>
      <w:lvlText w:val=""/>
      <w:lvlJc w:val="left"/>
      <w:pPr>
        <w:ind w:left="5607" w:hanging="360"/>
      </w:pPr>
      <w:rPr>
        <w:rFonts w:ascii="Symbol" w:hAnsi="Symbol" w:hint="default"/>
      </w:rPr>
    </w:lvl>
    <w:lvl w:ilvl="7" w:tplc="04240019" w:tentative="1">
      <w:start w:val="1"/>
      <w:numFmt w:val="bullet"/>
      <w:lvlText w:val="o"/>
      <w:lvlJc w:val="left"/>
      <w:pPr>
        <w:ind w:left="6327" w:hanging="360"/>
      </w:pPr>
      <w:rPr>
        <w:rFonts w:ascii="Courier New" w:hAnsi="Courier New" w:hint="default"/>
      </w:rPr>
    </w:lvl>
    <w:lvl w:ilvl="8" w:tplc="0424001B" w:tentative="1">
      <w:start w:val="1"/>
      <w:numFmt w:val="bullet"/>
      <w:lvlText w:val=""/>
      <w:lvlJc w:val="left"/>
      <w:pPr>
        <w:ind w:left="7047" w:hanging="360"/>
      </w:pPr>
      <w:rPr>
        <w:rFonts w:ascii="Wingdings" w:hAnsi="Wingdings" w:hint="default"/>
      </w:rPr>
    </w:lvl>
  </w:abstractNum>
  <w:abstractNum w:abstractNumId="126">
    <w:nsid w:val="6722630D"/>
    <w:multiLevelType w:val="hybridMultilevel"/>
    <w:tmpl w:val="8CCE357A"/>
    <w:lvl w:ilvl="0" w:tplc="A9E6874C">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7">
    <w:nsid w:val="673412DD"/>
    <w:multiLevelType w:val="hybridMultilevel"/>
    <w:tmpl w:val="311A2A0A"/>
    <w:lvl w:ilvl="0" w:tplc="2CA6614C">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8">
    <w:nsid w:val="67EA387E"/>
    <w:multiLevelType w:val="hybridMultilevel"/>
    <w:tmpl w:val="3ACE563C"/>
    <w:lvl w:ilvl="0" w:tplc="1B526980">
      <w:start w:val="1"/>
      <w:numFmt w:val="bullet"/>
      <w:lvlText w:val="-"/>
      <w:lvlJc w:val="left"/>
      <w:pPr>
        <w:ind w:left="1470" w:hanging="360"/>
      </w:pPr>
      <w:rPr>
        <w:rFonts w:ascii="Arial" w:eastAsia="Times New Roman" w:hAnsi="Arial" w:hint="default"/>
      </w:rPr>
    </w:lvl>
    <w:lvl w:ilvl="1" w:tplc="04240019" w:tentative="1">
      <w:start w:val="1"/>
      <w:numFmt w:val="bullet"/>
      <w:lvlText w:val="o"/>
      <w:lvlJc w:val="left"/>
      <w:pPr>
        <w:ind w:left="2190" w:hanging="360"/>
      </w:pPr>
      <w:rPr>
        <w:rFonts w:ascii="Courier New" w:hAnsi="Courier New" w:hint="default"/>
      </w:rPr>
    </w:lvl>
    <w:lvl w:ilvl="2" w:tplc="0424001B" w:tentative="1">
      <w:start w:val="1"/>
      <w:numFmt w:val="bullet"/>
      <w:lvlText w:val=""/>
      <w:lvlJc w:val="left"/>
      <w:pPr>
        <w:ind w:left="2910" w:hanging="360"/>
      </w:pPr>
      <w:rPr>
        <w:rFonts w:ascii="Wingdings" w:hAnsi="Wingdings" w:hint="default"/>
      </w:rPr>
    </w:lvl>
    <w:lvl w:ilvl="3" w:tplc="0424000F" w:tentative="1">
      <w:start w:val="1"/>
      <w:numFmt w:val="bullet"/>
      <w:lvlText w:val=""/>
      <w:lvlJc w:val="left"/>
      <w:pPr>
        <w:ind w:left="3630" w:hanging="360"/>
      </w:pPr>
      <w:rPr>
        <w:rFonts w:ascii="Symbol" w:hAnsi="Symbol" w:hint="default"/>
      </w:rPr>
    </w:lvl>
    <w:lvl w:ilvl="4" w:tplc="04240019" w:tentative="1">
      <w:start w:val="1"/>
      <w:numFmt w:val="bullet"/>
      <w:lvlText w:val="o"/>
      <w:lvlJc w:val="left"/>
      <w:pPr>
        <w:ind w:left="4350" w:hanging="360"/>
      </w:pPr>
      <w:rPr>
        <w:rFonts w:ascii="Courier New" w:hAnsi="Courier New" w:hint="default"/>
      </w:rPr>
    </w:lvl>
    <w:lvl w:ilvl="5" w:tplc="0424001B" w:tentative="1">
      <w:start w:val="1"/>
      <w:numFmt w:val="bullet"/>
      <w:lvlText w:val=""/>
      <w:lvlJc w:val="left"/>
      <w:pPr>
        <w:ind w:left="5070" w:hanging="360"/>
      </w:pPr>
      <w:rPr>
        <w:rFonts w:ascii="Wingdings" w:hAnsi="Wingdings" w:hint="default"/>
      </w:rPr>
    </w:lvl>
    <w:lvl w:ilvl="6" w:tplc="0424000F" w:tentative="1">
      <w:start w:val="1"/>
      <w:numFmt w:val="bullet"/>
      <w:lvlText w:val=""/>
      <w:lvlJc w:val="left"/>
      <w:pPr>
        <w:ind w:left="5790" w:hanging="360"/>
      </w:pPr>
      <w:rPr>
        <w:rFonts w:ascii="Symbol" w:hAnsi="Symbol" w:hint="default"/>
      </w:rPr>
    </w:lvl>
    <w:lvl w:ilvl="7" w:tplc="04240019" w:tentative="1">
      <w:start w:val="1"/>
      <w:numFmt w:val="bullet"/>
      <w:lvlText w:val="o"/>
      <w:lvlJc w:val="left"/>
      <w:pPr>
        <w:ind w:left="6510" w:hanging="360"/>
      </w:pPr>
      <w:rPr>
        <w:rFonts w:ascii="Courier New" w:hAnsi="Courier New" w:hint="default"/>
      </w:rPr>
    </w:lvl>
    <w:lvl w:ilvl="8" w:tplc="0424001B" w:tentative="1">
      <w:start w:val="1"/>
      <w:numFmt w:val="bullet"/>
      <w:lvlText w:val=""/>
      <w:lvlJc w:val="left"/>
      <w:pPr>
        <w:ind w:left="7230" w:hanging="360"/>
      </w:pPr>
      <w:rPr>
        <w:rFonts w:ascii="Wingdings" w:hAnsi="Wingdings" w:hint="default"/>
      </w:rPr>
    </w:lvl>
  </w:abstractNum>
  <w:abstractNum w:abstractNumId="129">
    <w:nsid w:val="69CD2BE8"/>
    <w:multiLevelType w:val="hybridMultilevel"/>
    <w:tmpl w:val="174ABCCE"/>
    <w:lvl w:ilvl="0" w:tplc="4766986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0">
    <w:nsid w:val="69CF6C81"/>
    <w:multiLevelType w:val="hybridMultilevel"/>
    <w:tmpl w:val="E254443A"/>
    <w:lvl w:ilvl="0" w:tplc="B63EDDA0">
      <w:start w:val="2000"/>
      <w:numFmt w:val="bullet"/>
      <w:lvlText w:val="-"/>
      <w:lvlJc w:val="left"/>
      <w:pPr>
        <w:ind w:left="1080" w:hanging="360"/>
      </w:pPr>
      <w:rPr>
        <w:rFonts w:ascii="Arial" w:eastAsia="Times New Roman" w:hAnsi="Arial" w:hint="default"/>
      </w:rPr>
    </w:lvl>
    <w:lvl w:ilvl="1" w:tplc="04240003" w:tentative="1">
      <w:start w:val="1"/>
      <w:numFmt w:val="bullet"/>
      <w:lvlText w:val="o"/>
      <w:lvlJc w:val="left"/>
      <w:pPr>
        <w:ind w:left="1452" w:hanging="360"/>
      </w:pPr>
      <w:rPr>
        <w:rFonts w:ascii="Courier New" w:hAnsi="Courier New" w:hint="default"/>
      </w:rPr>
    </w:lvl>
    <w:lvl w:ilvl="2" w:tplc="04240005" w:tentative="1">
      <w:start w:val="1"/>
      <w:numFmt w:val="bullet"/>
      <w:lvlText w:val=""/>
      <w:lvlJc w:val="left"/>
      <w:pPr>
        <w:ind w:left="2172" w:hanging="360"/>
      </w:pPr>
      <w:rPr>
        <w:rFonts w:ascii="Wingdings" w:hAnsi="Wingdings" w:hint="default"/>
      </w:rPr>
    </w:lvl>
    <w:lvl w:ilvl="3" w:tplc="04240001" w:tentative="1">
      <w:start w:val="1"/>
      <w:numFmt w:val="bullet"/>
      <w:lvlText w:val=""/>
      <w:lvlJc w:val="left"/>
      <w:pPr>
        <w:ind w:left="2892" w:hanging="360"/>
      </w:pPr>
      <w:rPr>
        <w:rFonts w:ascii="Symbol" w:hAnsi="Symbol" w:hint="default"/>
      </w:rPr>
    </w:lvl>
    <w:lvl w:ilvl="4" w:tplc="04240003" w:tentative="1">
      <w:start w:val="1"/>
      <w:numFmt w:val="bullet"/>
      <w:lvlText w:val="o"/>
      <w:lvlJc w:val="left"/>
      <w:pPr>
        <w:ind w:left="3612" w:hanging="360"/>
      </w:pPr>
      <w:rPr>
        <w:rFonts w:ascii="Courier New" w:hAnsi="Courier New" w:hint="default"/>
      </w:rPr>
    </w:lvl>
    <w:lvl w:ilvl="5" w:tplc="04240005" w:tentative="1">
      <w:start w:val="1"/>
      <w:numFmt w:val="bullet"/>
      <w:lvlText w:val=""/>
      <w:lvlJc w:val="left"/>
      <w:pPr>
        <w:ind w:left="4332" w:hanging="360"/>
      </w:pPr>
      <w:rPr>
        <w:rFonts w:ascii="Wingdings" w:hAnsi="Wingdings" w:hint="default"/>
      </w:rPr>
    </w:lvl>
    <w:lvl w:ilvl="6" w:tplc="04240001" w:tentative="1">
      <w:start w:val="1"/>
      <w:numFmt w:val="bullet"/>
      <w:lvlText w:val=""/>
      <w:lvlJc w:val="left"/>
      <w:pPr>
        <w:ind w:left="5052" w:hanging="360"/>
      </w:pPr>
      <w:rPr>
        <w:rFonts w:ascii="Symbol" w:hAnsi="Symbol" w:hint="default"/>
      </w:rPr>
    </w:lvl>
    <w:lvl w:ilvl="7" w:tplc="04240003" w:tentative="1">
      <w:start w:val="1"/>
      <w:numFmt w:val="bullet"/>
      <w:lvlText w:val="o"/>
      <w:lvlJc w:val="left"/>
      <w:pPr>
        <w:ind w:left="5772" w:hanging="360"/>
      </w:pPr>
      <w:rPr>
        <w:rFonts w:ascii="Courier New" w:hAnsi="Courier New" w:hint="default"/>
      </w:rPr>
    </w:lvl>
    <w:lvl w:ilvl="8" w:tplc="04240005" w:tentative="1">
      <w:start w:val="1"/>
      <w:numFmt w:val="bullet"/>
      <w:lvlText w:val=""/>
      <w:lvlJc w:val="left"/>
      <w:pPr>
        <w:ind w:left="6492" w:hanging="360"/>
      </w:pPr>
      <w:rPr>
        <w:rFonts w:ascii="Wingdings" w:hAnsi="Wingdings" w:hint="default"/>
      </w:rPr>
    </w:lvl>
  </w:abstractNum>
  <w:abstractNum w:abstractNumId="131">
    <w:nsid w:val="69F939FF"/>
    <w:multiLevelType w:val="hybridMultilevel"/>
    <w:tmpl w:val="3ABEEB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2">
    <w:nsid w:val="6A7423B2"/>
    <w:multiLevelType w:val="hybridMultilevel"/>
    <w:tmpl w:val="1EAC0440"/>
    <w:lvl w:ilvl="0" w:tplc="2A80EDD0">
      <w:start w:val="1"/>
      <w:numFmt w:val="lowerLetter"/>
      <w:lvlText w:val="%1)"/>
      <w:lvlJc w:val="left"/>
      <w:pPr>
        <w:ind w:left="1068" w:hanging="360"/>
      </w:pPr>
      <w:rPr>
        <w:rFonts w:cs="Times New Roman" w:hint="default"/>
      </w:rPr>
    </w:lvl>
    <w:lvl w:ilvl="1" w:tplc="04240019" w:tentative="1">
      <w:start w:val="1"/>
      <w:numFmt w:val="bullet"/>
      <w:lvlText w:val="o"/>
      <w:lvlJc w:val="left"/>
      <w:pPr>
        <w:ind w:left="1788" w:hanging="360"/>
      </w:pPr>
      <w:rPr>
        <w:rFonts w:ascii="Courier New" w:hAnsi="Courier New" w:hint="default"/>
      </w:rPr>
    </w:lvl>
    <w:lvl w:ilvl="2" w:tplc="0424001B" w:tentative="1">
      <w:start w:val="1"/>
      <w:numFmt w:val="bullet"/>
      <w:lvlText w:val=""/>
      <w:lvlJc w:val="left"/>
      <w:pPr>
        <w:ind w:left="2508" w:hanging="360"/>
      </w:pPr>
      <w:rPr>
        <w:rFonts w:ascii="Wingdings" w:hAnsi="Wingdings" w:hint="default"/>
      </w:rPr>
    </w:lvl>
    <w:lvl w:ilvl="3" w:tplc="0424000F" w:tentative="1">
      <w:start w:val="1"/>
      <w:numFmt w:val="bullet"/>
      <w:lvlText w:val=""/>
      <w:lvlJc w:val="left"/>
      <w:pPr>
        <w:ind w:left="3228" w:hanging="360"/>
      </w:pPr>
      <w:rPr>
        <w:rFonts w:ascii="Symbol" w:hAnsi="Symbol" w:hint="default"/>
      </w:rPr>
    </w:lvl>
    <w:lvl w:ilvl="4" w:tplc="04240019" w:tentative="1">
      <w:start w:val="1"/>
      <w:numFmt w:val="bullet"/>
      <w:lvlText w:val="o"/>
      <w:lvlJc w:val="left"/>
      <w:pPr>
        <w:ind w:left="3948" w:hanging="360"/>
      </w:pPr>
      <w:rPr>
        <w:rFonts w:ascii="Courier New" w:hAnsi="Courier New" w:hint="default"/>
      </w:rPr>
    </w:lvl>
    <w:lvl w:ilvl="5" w:tplc="0424001B" w:tentative="1">
      <w:start w:val="1"/>
      <w:numFmt w:val="bullet"/>
      <w:lvlText w:val=""/>
      <w:lvlJc w:val="left"/>
      <w:pPr>
        <w:ind w:left="4668" w:hanging="360"/>
      </w:pPr>
      <w:rPr>
        <w:rFonts w:ascii="Wingdings" w:hAnsi="Wingdings" w:hint="default"/>
      </w:rPr>
    </w:lvl>
    <w:lvl w:ilvl="6" w:tplc="0424000F" w:tentative="1">
      <w:start w:val="1"/>
      <w:numFmt w:val="bullet"/>
      <w:lvlText w:val=""/>
      <w:lvlJc w:val="left"/>
      <w:pPr>
        <w:ind w:left="5388" w:hanging="360"/>
      </w:pPr>
      <w:rPr>
        <w:rFonts w:ascii="Symbol" w:hAnsi="Symbol" w:hint="default"/>
      </w:rPr>
    </w:lvl>
    <w:lvl w:ilvl="7" w:tplc="04240019" w:tentative="1">
      <w:start w:val="1"/>
      <w:numFmt w:val="bullet"/>
      <w:lvlText w:val="o"/>
      <w:lvlJc w:val="left"/>
      <w:pPr>
        <w:ind w:left="6108" w:hanging="360"/>
      </w:pPr>
      <w:rPr>
        <w:rFonts w:ascii="Courier New" w:hAnsi="Courier New" w:hint="default"/>
      </w:rPr>
    </w:lvl>
    <w:lvl w:ilvl="8" w:tplc="0424001B" w:tentative="1">
      <w:start w:val="1"/>
      <w:numFmt w:val="bullet"/>
      <w:lvlText w:val=""/>
      <w:lvlJc w:val="left"/>
      <w:pPr>
        <w:ind w:left="6828" w:hanging="360"/>
      </w:pPr>
      <w:rPr>
        <w:rFonts w:ascii="Wingdings" w:hAnsi="Wingdings" w:hint="default"/>
      </w:rPr>
    </w:lvl>
  </w:abstractNum>
  <w:abstractNum w:abstractNumId="133">
    <w:nsid w:val="6BC818FF"/>
    <w:multiLevelType w:val="hybridMultilevel"/>
    <w:tmpl w:val="68F4E9BE"/>
    <w:lvl w:ilvl="0" w:tplc="2A80EDD0">
      <w:start w:val="2"/>
      <w:numFmt w:val="bullet"/>
      <w:lvlText w:val="-"/>
      <w:lvlJc w:val="left"/>
      <w:pPr>
        <w:ind w:left="720" w:hanging="360"/>
      </w:pPr>
      <w:rPr>
        <w:rFonts w:ascii="Arial" w:eastAsia="Times New Roman" w:hAnsi="Arial" w:hint="default"/>
      </w:rPr>
    </w:lvl>
    <w:lvl w:ilvl="1" w:tplc="04240019">
      <w:start w:val="1"/>
      <w:numFmt w:val="bullet"/>
      <w:lvlText w:val="o"/>
      <w:lvlJc w:val="left"/>
      <w:pPr>
        <w:ind w:left="1440" w:hanging="360"/>
      </w:pPr>
      <w:rPr>
        <w:rFonts w:ascii="Courier New" w:hAnsi="Courier New" w:hint="default"/>
      </w:rPr>
    </w:lvl>
    <w:lvl w:ilvl="2" w:tplc="0424001B">
      <w:start w:val="1"/>
      <w:numFmt w:val="bullet"/>
      <w:lvlText w:val=""/>
      <w:lvlJc w:val="left"/>
      <w:pPr>
        <w:ind w:left="2160" w:hanging="360"/>
      </w:pPr>
      <w:rPr>
        <w:rFonts w:ascii="Wingdings" w:hAnsi="Wingdings" w:hint="default"/>
      </w:rPr>
    </w:lvl>
    <w:lvl w:ilvl="3" w:tplc="0424000F">
      <w:start w:val="1"/>
      <w:numFmt w:val="bullet"/>
      <w:lvlText w:val=""/>
      <w:lvlJc w:val="left"/>
      <w:pPr>
        <w:ind w:left="2880" w:hanging="360"/>
      </w:pPr>
      <w:rPr>
        <w:rFonts w:ascii="Symbol" w:hAnsi="Symbol" w:hint="default"/>
      </w:rPr>
    </w:lvl>
    <w:lvl w:ilvl="4" w:tplc="04240019">
      <w:start w:val="1"/>
      <w:numFmt w:val="bullet"/>
      <w:lvlText w:val="o"/>
      <w:lvlJc w:val="left"/>
      <w:pPr>
        <w:ind w:left="3600" w:hanging="360"/>
      </w:pPr>
      <w:rPr>
        <w:rFonts w:ascii="Courier New" w:hAnsi="Courier New" w:hint="default"/>
      </w:rPr>
    </w:lvl>
    <w:lvl w:ilvl="5" w:tplc="0424001B">
      <w:start w:val="1"/>
      <w:numFmt w:val="bullet"/>
      <w:lvlText w:val=""/>
      <w:lvlJc w:val="left"/>
      <w:pPr>
        <w:ind w:left="4320" w:hanging="360"/>
      </w:pPr>
      <w:rPr>
        <w:rFonts w:ascii="Wingdings" w:hAnsi="Wingdings" w:hint="default"/>
      </w:rPr>
    </w:lvl>
    <w:lvl w:ilvl="6" w:tplc="0424000F">
      <w:start w:val="1"/>
      <w:numFmt w:val="bullet"/>
      <w:lvlText w:val=""/>
      <w:lvlJc w:val="left"/>
      <w:pPr>
        <w:ind w:left="5040" w:hanging="360"/>
      </w:pPr>
      <w:rPr>
        <w:rFonts w:ascii="Symbol" w:hAnsi="Symbol" w:hint="default"/>
      </w:rPr>
    </w:lvl>
    <w:lvl w:ilvl="7" w:tplc="04240019">
      <w:start w:val="1"/>
      <w:numFmt w:val="bullet"/>
      <w:lvlText w:val="o"/>
      <w:lvlJc w:val="left"/>
      <w:pPr>
        <w:ind w:left="5760" w:hanging="360"/>
      </w:pPr>
      <w:rPr>
        <w:rFonts w:ascii="Courier New" w:hAnsi="Courier New" w:hint="default"/>
      </w:rPr>
    </w:lvl>
    <w:lvl w:ilvl="8" w:tplc="0424001B">
      <w:start w:val="1"/>
      <w:numFmt w:val="bullet"/>
      <w:lvlText w:val=""/>
      <w:lvlJc w:val="left"/>
      <w:pPr>
        <w:ind w:left="6480" w:hanging="360"/>
      </w:pPr>
      <w:rPr>
        <w:rFonts w:ascii="Wingdings" w:hAnsi="Wingdings" w:hint="default"/>
      </w:rPr>
    </w:lvl>
  </w:abstractNum>
  <w:abstractNum w:abstractNumId="134">
    <w:nsid w:val="6F736709"/>
    <w:multiLevelType w:val="hybridMultilevel"/>
    <w:tmpl w:val="36F4B438"/>
    <w:lvl w:ilvl="0" w:tplc="0424000F">
      <w:start w:val="16"/>
      <w:numFmt w:val="bullet"/>
      <w:lvlText w:val="-"/>
      <w:lvlJc w:val="left"/>
      <w:pPr>
        <w:ind w:left="720" w:hanging="360"/>
      </w:pPr>
      <w:rPr>
        <w:rFonts w:ascii="Arial" w:eastAsia="Times New Roman" w:hAnsi="Arial" w:hint="default"/>
      </w:rPr>
    </w:lvl>
    <w:lvl w:ilvl="1" w:tplc="04240019">
      <w:start w:val="2000"/>
      <w:numFmt w:val="bullet"/>
      <w:lvlText w:val="-"/>
      <w:lvlJc w:val="left"/>
      <w:pPr>
        <w:ind w:left="1440" w:hanging="360"/>
      </w:pPr>
      <w:rPr>
        <w:rFonts w:ascii="Arial" w:eastAsia="Times New Roman" w:hAnsi="Arial"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135">
    <w:nsid w:val="70BC2C09"/>
    <w:multiLevelType w:val="hybridMultilevel"/>
    <w:tmpl w:val="3E5A74A6"/>
    <w:lvl w:ilvl="0" w:tplc="2A80EDD0">
      <w:start w:val="1"/>
      <w:numFmt w:val="lowerLetter"/>
      <w:lvlText w:val="%1)"/>
      <w:lvlJc w:val="left"/>
      <w:pPr>
        <w:ind w:left="1068" w:hanging="360"/>
      </w:pPr>
      <w:rPr>
        <w:rFonts w:cs="Times New Roman" w:hint="default"/>
      </w:rPr>
    </w:lvl>
    <w:lvl w:ilvl="1" w:tplc="04240019">
      <w:start w:val="1"/>
      <w:numFmt w:val="lowerLetter"/>
      <w:lvlText w:val="%2."/>
      <w:lvlJc w:val="left"/>
      <w:pPr>
        <w:ind w:left="1788" w:hanging="360"/>
      </w:pPr>
      <w:rPr>
        <w:rFonts w:cs="Times New Roman"/>
      </w:rPr>
    </w:lvl>
    <w:lvl w:ilvl="2" w:tplc="0424001B" w:tentative="1">
      <w:start w:val="1"/>
      <w:numFmt w:val="lowerRoman"/>
      <w:lvlText w:val="%3."/>
      <w:lvlJc w:val="right"/>
      <w:pPr>
        <w:ind w:left="2508" w:hanging="180"/>
      </w:pPr>
      <w:rPr>
        <w:rFonts w:cs="Times New Roman"/>
      </w:rPr>
    </w:lvl>
    <w:lvl w:ilvl="3" w:tplc="0424000F" w:tentative="1">
      <w:start w:val="1"/>
      <w:numFmt w:val="decimal"/>
      <w:lvlText w:val="%4."/>
      <w:lvlJc w:val="left"/>
      <w:pPr>
        <w:ind w:left="3228" w:hanging="360"/>
      </w:pPr>
      <w:rPr>
        <w:rFonts w:cs="Times New Roman"/>
      </w:rPr>
    </w:lvl>
    <w:lvl w:ilvl="4" w:tplc="04240019" w:tentative="1">
      <w:start w:val="1"/>
      <w:numFmt w:val="lowerLetter"/>
      <w:lvlText w:val="%5."/>
      <w:lvlJc w:val="left"/>
      <w:pPr>
        <w:ind w:left="3948" w:hanging="360"/>
      </w:pPr>
      <w:rPr>
        <w:rFonts w:cs="Times New Roman"/>
      </w:rPr>
    </w:lvl>
    <w:lvl w:ilvl="5" w:tplc="0424001B" w:tentative="1">
      <w:start w:val="1"/>
      <w:numFmt w:val="lowerRoman"/>
      <w:lvlText w:val="%6."/>
      <w:lvlJc w:val="right"/>
      <w:pPr>
        <w:ind w:left="4668" w:hanging="180"/>
      </w:pPr>
      <w:rPr>
        <w:rFonts w:cs="Times New Roman"/>
      </w:rPr>
    </w:lvl>
    <w:lvl w:ilvl="6" w:tplc="0424000F" w:tentative="1">
      <w:start w:val="1"/>
      <w:numFmt w:val="decimal"/>
      <w:lvlText w:val="%7."/>
      <w:lvlJc w:val="left"/>
      <w:pPr>
        <w:ind w:left="5388" w:hanging="360"/>
      </w:pPr>
      <w:rPr>
        <w:rFonts w:cs="Times New Roman"/>
      </w:rPr>
    </w:lvl>
    <w:lvl w:ilvl="7" w:tplc="04240019" w:tentative="1">
      <w:start w:val="1"/>
      <w:numFmt w:val="lowerLetter"/>
      <w:lvlText w:val="%8."/>
      <w:lvlJc w:val="left"/>
      <w:pPr>
        <w:ind w:left="6108" w:hanging="360"/>
      </w:pPr>
      <w:rPr>
        <w:rFonts w:cs="Times New Roman"/>
      </w:rPr>
    </w:lvl>
    <w:lvl w:ilvl="8" w:tplc="0424001B" w:tentative="1">
      <w:start w:val="1"/>
      <w:numFmt w:val="lowerRoman"/>
      <w:lvlText w:val="%9."/>
      <w:lvlJc w:val="right"/>
      <w:pPr>
        <w:ind w:left="6828" w:hanging="180"/>
      </w:pPr>
      <w:rPr>
        <w:rFonts w:cs="Times New Roman"/>
      </w:rPr>
    </w:lvl>
  </w:abstractNum>
  <w:abstractNum w:abstractNumId="136">
    <w:nsid w:val="712603E5"/>
    <w:multiLevelType w:val="hybridMultilevel"/>
    <w:tmpl w:val="3F5CF954"/>
    <w:lvl w:ilvl="0" w:tplc="BF2A5160">
      <w:start w:val="1"/>
      <w:numFmt w:val="bullet"/>
      <w:lvlText w:val="-"/>
      <w:lvlJc w:val="left"/>
      <w:pPr>
        <w:ind w:left="720" w:hanging="360"/>
      </w:pPr>
      <w:rPr>
        <w:rFonts w:ascii="Arial" w:eastAsia="Times New Roman" w:hAnsi="Arial" w:hint="default"/>
      </w:rPr>
    </w:lvl>
    <w:lvl w:ilvl="1" w:tplc="04240003">
      <w:start w:val="1"/>
      <w:numFmt w:val="lowerLetter"/>
      <w:lvlText w:val="%2."/>
      <w:lvlJc w:val="left"/>
      <w:pPr>
        <w:ind w:left="1440" w:hanging="360"/>
      </w:pPr>
      <w:rPr>
        <w:rFonts w:cs="Times New Roman"/>
      </w:rPr>
    </w:lvl>
    <w:lvl w:ilvl="2" w:tplc="04240005" w:tentative="1">
      <w:start w:val="1"/>
      <w:numFmt w:val="lowerRoman"/>
      <w:lvlText w:val="%3."/>
      <w:lvlJc w:val="right"/>
      <w:pPr>
        <w:ind w:left="2160" w:hanging="180"/>
      </w:pPr>
      <w:rPr>
        <w:rFonts w:cs="Times New Roman"/>
      </w:rPr>
    </w:lvl>
    <w:lvl w:ilvl="3" w:tplc="04240001" w:tentative="1">
      <w:start w:val="1"/>
      <w:numFmt w:val="decimal"/>
      <w:lvlText w:val="%4."/>
      <w:lvlJc w:val="left"/>
      <w:pPr>
        <w:ind w:left="2880" w:hanging="360"/>
      </w:pPr>
      <w:rPr>
        <w:rFonts w:cs="Times New Roman"/>
      </w:rPr>
    </w:lvl>
    <w:lvl w:ilvl="4" w:tplc="04240003" w:tentative="1">
      <w:start w:val="1"/>
      <w:numFmt w:val="lowerLetter"/>
      <w:lvlText w:val="%5."/>
      <w:lvlJc w:val="left"/>
      <w:pPr>
        <w:ind w:left="3600" w:hanging="360"/>
      </w:pPr>
      <w:rPr>
        <w:rFonts w:cs="Times New Roman"/>
      </w:rPr>
    </w:lvl>
    <w:lvl w:ilvl="5" w:tplc="04240005" w:tentative="1">
      <w:start w:val="1"/>
      <w:numFmt w:val="lowerRoman"/>
      <w:lvlText w:val="%6."/>
      <w:lvlJc w:val="right"/>
      <w:pPr>
        <w:ind w:left="4320" w:hanging="180"/>
      </w:pPr>
      <w:rPr>
        <w:rFonts w:cs="Times New Roman"/>
      </w:rPr>
    </w:lvl>
    <w:lvl w:ilvl="6" w:tplc="04240001" w:tentative="1">
      <w:start w:val="1"/>
      <w:numFmt w:val="decimal"/>
      <w:lvlText w:val="%7."/>
      <w:lvlJc w:val="left"/>
      <w:pPr>
        <w:ind w:left="5040" w:hanging="360"/>
      </w:pPr>
      <w:rPr>
        <w:rFonts w:cs="Times New Roman"/>
      </w:rPr>
    </w:lvl>
    <w:lvl w:ilvl="7" w:tplc="04240003" w:tentative="1">
      <w:start w:val="1"/>
      <w:numFmt w:val="lowerLetter"/>
      <w:lvlText w:val="%8."/>
      <w:lvlJc w:val="left"/>
      <w:pPr>
        <w:ind w:left="5760" w:hanging="360"/>
      </w:pPr>
      <w:rPr>
        <w:rFonts w:cs="Times New Roman"/>
      </w:rPr>
    </w:lvl>
    <w:lvl w:ilvl="8" w:tplc="04240005" w:tentative="1">
      <w:start w:val="1"/>
      <w:numFmt w:val="lowerRoman"/>
      <w:lvlText w:val="%9."/>
      <w:lvlJc w:val="right"/>
      <w:pPr>
        <w:ind w:left="6480" w:hanging="180"/>
      </w:pPr>
      <w:rPr>
        <w:rFonts w:cs="Times New Roman"/>
      </w:rPr>
    </w:lvl>
  </w:abstractNum>
  <w:abstractNum w:abstractNumId="137">
    <w:nsid w:val="73A37B5E"/>
    <w:multiLevelType w:val="hybridMultilevel"/>
    <w:tmpl w:val="92B0F140"/>
    <w:lvl w:ilvl="0" w:tplc="2822FF0A">
      <w:start w:val="16"/>
      <w:numFmt w:val="bullet"/>
      <w:lvlText w:val="-"/>
      <w:lvlJc w:val="left"/>
      <w:pPr>
        <w:ind w:left="720" w:hanging="360"/>
      </w:pPr>
      <w:rPr>
        <w:rFonts w:ascii="Arial" w:eastAsia="Times New Roman" w:hAnsi="Arial" w:hint="default"/>
      </w:rPr>
    </w:lvl>
    <w:lvl w:ilvl="1" w:tplc="04240019" w:tentative="1">
      <w:start w:val="1"/>
      <w:numFmt w:val="bullet"/>
      <w:lvlText w:val="o"/>
      <w:lvlJc w:val="left"/>
      <w:pPr>
        <w:ind w:left="1440" w:hanging="360"/>
      </w:pPr>
      <w:rPr>
        <w:rFonts w:ascii="Courier New" w:hAnsi="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138">
    <w:nsid w:val="73BE0AD8"/>
    <w:multiLevelType w:val="hybridMultilevel"/>
    <w:tmpl w:val="C2A4A49E"/>
    <w:lvl w:ilvl="0" w:tplc="BF2A5160">
      <w:start w:val="1"/>
      <w:numFmt w:val="bullet"/>
      <w:lvlText w:val="-"/>
      <w:lvlJc w:val="left"/>
      <w:pPr>
        <w:ind w:left="417" w:hanging="360"/>
      </w:pPr>
      <w:rPr>
        <w:rFonts w:ascii="Calibri" w:eastAsia="Times New Roman" w:hAnsi="Calibri" w:hint="default"/>
      </w:rPr>
    </w:lvl>
    <w:lvl w:ilvl="1" w:tplc="04240003" w:tentative="1">
      <w:start w:val="1"/>
      <w:numFmt w:val="bullet"/>
      <w:lvlText w:val="o"/>
      <w:lvlJc w:val="left"/>
      <w:pPr>
        <w:ind w:left="1137" w:hanging="360"/>
      </w:pPr>
      <w:rPr>
        <w:rFonts w:ascii="Courier New" w:hAnsi="Courier New" w:hint="default"/>
      </w:rPr>
    </w:lvl>
    <w:lvl w:ilvl="2" w:tplc="04240005" w:tentative="1">
      <w:start w:val="1"/>
      <w:numFmt w:val="bullet"/>
      <w:lvlText w:val=""/>
      <w:lvlJc w:val="left"/>
      <w:pPr>
        <w:ind w:left="1857" w:hanging="360"/>
      </w:pPr>
      <w:rPr>
        <w:rFonts w:ascii="Wingdings" w:hAnsi="Wingdings" w:hint="default"/>
      </w:rPr>
    </w:lvl>
    <w:lvl w:ilvl="3" w:tplc="04240001" w:tentative="1">
      <w:start w:val="1"/>
      <w:numFmt w:val="bullet"/>
      <w:lvlText w:val=""/>
      <w:lvlJc w:val="left"/>
      <w:pPr>
        <w:ind w:left="2577" w:hanging="360"/>
      </w:pPr>
      <w:rPr>
        <w:rFonts w:ascii="Symbol" w:hAnsi="Symbol" w:hint="default"/>
      </w:rPr>
    </w:lvl>
    <w:lvl w:ilvl="4" w:tplc="04240003" w:tentative="1">
      <w:start w:val="1"/>
      <w:numFmt w:val="bullet"/>
      <w:lvlText w:val="o"/>
      <w:lvlJc w:val="left"/>
      <w:pPr>
        <w:ind w:left="3297" w:hanging="360"/>
      </w:pPr>
      <w:rPr>
        <w:rFonts w:ascii="Courier New" w:hAnsi="Courier New" w:hint="default"/>
      </w:rPr>
    </w:lvl>
    <w:lvl w:ilvl="5" w:tplc="04240005" w:tentative="1">
      <w:start w:val="1"/>
      <w:numFmt w:val="bullet"/>
      <w:lvlText w:val=""/>
      <w:lvlJc w:val="left"/>
      <w:pPr>
        <w:ind w:left="4017" w:hanging="360"/>
      </w:pPr>
      <w:rPr>
        <w:rFonts w:ascii="Wingdings" w:hAnsi="Wingdings" w:hint="default"/>
      </w:rPr>
    </w:lvl>
    <w:lvl w:ilvl="6" w:tplc="04240001" w:tentative="1">
      <w:start w:val="1"/>
      <w:numFmt w:val="bullet"/>
      <w:lvlText w:val=""/>
      <w:lvlJc w:val="left"/>
      <w:pPr>
        <w:ind w:left="4737" w:hanging="360"/>
      </w:pPr>
      <w:rPr>
        <w:rFonts w:ascii="Symbol" w:hAnsi="Symbol" w:hint="default"/>
      </w:rPr>
    </w:lvl>
    <w:lvl w:ilvl="7" w:tplc="04240003" w:tentative="1">
      <w:start w:val="1"/>
      <w:numFmt w:val="bullet"/>
      <w:lvlText w:val="o"/>
      <w:lvlJc w:val="left"/>
      <w:pPr>
        <w:ind w:left="5457" w:hanging="360"/>
      </w:pPr>
      <w:rPr>
        <w:rFonts w:ascii="Courier New" w:hAnsi="Courier New" w:hint="default"/>
      </w:rPr>
    </w:lvl>
    <w:lvl w:ilvl="8" w:tplc="04240005" w:tentative="1">
      <w:start w:val="1"/>
      <w:numFmt w:val="bullet"/>
      <w:lvlText w:val=""/>
      <w:lvlJc w:val="left"/>
      <w:pPr>
        <w:ind w:left="6177" w:hanging="360"/>
      </w:pPr>
      <w:rPr>
        <w:rFonts w:ascii="Wingdings" w:hAnsi="Wingdings" w:hint="default"/>
      </w:rPr>
    </w:lvl>
  </w:abstractNum>
  <w:abstractNum w:abstractNumId="139">
    <w:nsid w:val="74A65F5A"/>
    <w:multiLevelType w:val="hybridMultilevel"/>
    <w:tmpl w:val="E0AA6F2E"/>
    <w:lvl w:ilvl="0" w:tplc="D00A925E">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0">
    <w:nsid w:val="74B46B12"/>
    <w:multiLevelType w:val="hybridMultilevel"/>
    <w:tmpl w:val="B2061BBC"/>
    <w:lvl w:ilvl="0" w:tplc="A9E6874C">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1">
    <w:nsid w:val="74DC79B1"/>
    <w:multiLevelType w:val="hybridMultilevel"/>
    <w:tmpl w:val="8F923B2A"/>
    <w:lvl w:ilvl="0" w:tplc="B63EDDA0">
      <w:start w:val="1"/>
      <w:numFmt w:val="lowerLetter"/>
      <w:lvlText w:val="%1)"/>
      <w:lvlJc w:val="left"/>
      <w:pPr>
        <w:ind w:left="1440" w:hanging="360"/>
      </w:pPr>
      <w:rPr>
        <w:rFonts w:cs="Times New Roman"/>
      </w:rPr>
    </w:lvl>
    <w:lvl w:ilvl="1" w:tplc="04240019" w:tentative="1">
      <w:start w:val="1"/>
      <w:numFmt w:val="lowerLetter"/>
      <w:lvlText w:val="%2."/>
      <w:lvlJc w:val="left"/>
      <w:pPr>
        <w:ind w:left="2160" w:hanging="360"/>
      </w:pPr>
      <w:rPr>
        <w:rFonts w:cs="Times New Roman"/>
      </w:rPr>
    </w:lvl>
    <w:lvl w:ilvl="2" w:tplc="0424001B" w:tentative="1">
      <w:start w:val="1"/>
      <w:numFmt w:val="lowerRoman"/>
      <w:lvlText w:val="%3."/>
      <w:lvlJc w:val="right"/>
      <w:pPr>
        <w:ind w:left="2880" w:hanging="180"/>
      </w:pPr>
      <w:rPr>
        <w:rFonts w:cs="Times New Roman"/>
      </w:rPr>
    </w:lvl>
    <w:lvl w:ilvl="3" w:tplc="0424000F" w:tentative="1">
      <w:start w:val="1"/>
      <w:numFmt w:val="decimal"/>
      <w:lvlText w:val="%4."/>
      <w:lvlJc w:val="left"/>
      <w:pPr>
        <w:ind w:left="3600" w:hanging="360"/>
      </w:pPr>
      <w:rPr>
        <w:rFonts w:cs="Times New Roman"/>
      </w:rPr>
    </w:lvl>
    <w:lvl w:ilvl="4" w:tplc="04240019" w:tentative="1">
      <w:start w:val="1"/>
      <w:numFmt w:val="lowerLetter"/>
      <w:lvlText w:val="%5."/>
      <w:lvlJc w:val="left"/>
      <w:pPr>
        <w:ind w:left="4320" w:hanging="360"/>
      </w:pPr>
      <w:rPr>
        <w:rFonts w:cs="Times New Roman"/>
      </w:rPr>
    </w:lvl>
    <w:lvl w:ilvl="5" w:tplc="0424001B" w:tentative="1">
      <w:start w:val="1"/>
      <w:numFmt w:val="lowerRoman"/>
      <w:lvlText w:val="%6."/>
      <w:lvlJc w:val="right"/>
      <w:pPr>
        <w:ind w:left="5040" w:hanging="180"/>
      </w:pPr>
      <w:rPr>
        <w:rFonts w:cs="Times New Roman"/>
      </w:rPr>
    </w:lvl>
    <w:lvl w:ilvl="6" w:tplc="0424000F" w:tentative="1">
      <w:start w:val="1"/>
      <w:numFmt w:val="decimal"/>
      <w:lvlText w:val="%7."/>
      <w:lvlJc w:val="left"/>
      <w:pPr>
        <w:ind w:left="5760" w:hanging="360"/>
      </w:pPr>
      <w:rPr>
        <w:rFonts w:cs="Times New Roman"/>
      </w:rPr>
    </w:lvl>
    <w:lvl w:ilvl="7" w:tplc="04240019" w:tentative="1">
      <w:start w:val="1"/>
      <w:numFmt w:val="lowerLetter"/>
      <w:lvlText w:val="%8."/>
      <w:lvlJc w:val="left"/>
      <w:pPr>
        <w:ind w:left="6480" w:hanging="360"/>
      </w:pPr>
      <w:rPr>
        <w:rFonts w:cs="Times New Roman"/>
      </w:rPr>
    </w:lvl>
    <w:lvl w:ilvl="8" w:tplc="0424001B" w:tentative="1">
      <w:start w:val="1"/>
      <w:numFmt w:val="lowerRoman"/>
      <w:lvlText w:val="%9."/>
      <w:lvlJc w:val="right"/>
      <w:pPr>
        <w:ind w:left="7200" w:hanging="180"/>
      </w:pPr>
      <w:rPr>
        <w:rFonts w:cs="Times New Roman"/>
      </w:rPr>
    </w:lvl>
  </w:abstractNum>
  <w:abstractNum w:abstractNumId="142">
    <w:nsid w:val="75A45899"/>
    <w:multiLevelType w:val="hybridMultilevel"/>
    <w:tmpl w:val="4AE006F2"/>
    <w:lvl w:ilvl="0" w:tplc="DD5C9AF8">
      <w:numFmt w:val="bullet"/>
      <w:lvlText w:val="-"/>
      <w:lvlJc w:val="left"/>
      <w:pPr>
        <w:ind w:left="1429" w:hanging="360"/>
      </w:pPr>
      <w:rPr>
        <w:rFonts w:ascii="Times New Roman" w:eastAsia="Times New Roman" w:hAnsi="Times New Roman" w:hint="default"/>
      </w:rPr>
    </w:lvl>
    <w:lvl w:ilvl="1" w:tplc="04240019" w:tentative="1">
      <w:start w:val="1"/>
      <w:numFmt w:val="bullet"/>
      <w:lvlText w:val="o"/>
      <w:lvlJc w:val="left"/>
      <w:pPr>
        <w:ind w:left="2149" w:hanging="360"/>
      </w:pPr>
      <w:rPr>
        <w:rFonts w:ascii="Courier New" w:hAnsi="Courier New" w:hint="default"/>
      </w:rPr>
    </w:lvl>
    <w:lvl w:ilvl="2" w:tplc="0424001B" w:tentative="1">
      <w:start w:val="1"/>
      <w:numFmt w:val="bullet"/>
      <w:lvlText w:val=""/>
      <w:lvlJc w:val="left"/>
      <w:pPr>
        <w:ind w:left="2869" w:hanging="360"/>
      </w:pPr>
      <w:rPr>
        <w:rFonts w:ascii="Wingdings" w:hAnsi="Wingdings" w:hint="default"/>
      </w:rPr>
    </w:lvl>
    <w:lvl w:ilvl="3" w:tplc="0424000F" w:tentative="1">
      <w:start w:val="1"/>
      <w:numFmt w:val="bullet"/>
      <w:lvlText w:val=""/>
      <w:lvlJc w:val="left"/>
      <w:pPr>
        <w:ind w:left="3589" w:hanging="360"/>
      </w:pPr>
      <w:rPr>
        <w:rFonts w:ascii="Symbol" w:hAnsi="Symbol" w:hint="default"/>
      </w:rPr>
    </w:lvl>
    <w:lvl w:ilvl="4" w:tplc="04240019" w:tentative="1">
      <w:start w:val="1"/>
      <w:numFmt w:val="bullet"/>
      <w:lvlText w:val="o"/>
      <w:lvlJc w:val="left"/>
      <w:pPr>
        <w:ind w:left="4309" w:hanging="360"/>
      </w:pPr>
      <w:rPr>
        <w:rFonts w:ascii="Courier New" w:hAnsi="Courier New" w:hint="default"/>
      </w:rPr>
    </w:lvl>
    <w:lvl w:ilvl="5" w:tplc="0424001B" w:tentative="1">
      <w:start w:val="1"/>
      <w:numFmt w:val="bullet"/>
      <w:lvlText w:val=""/>
      <w:lvlJc w:val="left"/>
      <w:pPr>
        <w:ind w:left="5029" w:hanging="360"/>
      </w:pPr>
      <w:rPr>
        <w:rFonts w:ascii="Wingdings" w:hAnsi="Wingdings" w:hint="default"/>
      </w:rPr>
    </w:lvl>
    <w:lvl w:ilvl="6" w:tplc="0424000F" w:tentative="1">
      <w:start w:val="1"/>
      <w:numFmt w:val="bullet"/>
      <w:lvlText w:val=""/>
      <w:lvlJc w:val="left"/>
      <w:pPr>
        <w:ind w:left="5749" w:hanging="360"/>
      </w:pPr>
      <w:rPr>
        <w:rFonts w:ascii="Symbol" w:hAnsi="Symbol" w:hint="default"/>
      </w:rPr>
    </w:lvl>
    <w:lvl w:ilvl="7" w:tplc="04240019" w:tentative="1">
      <w:start w:val="1"/>
      <w:numFmt w:val="bullet"/>
      <w:lvlText w:val="o"/>
      <w:lvlJc w:val="left"/>
      <w:pPr>
        <w:ind w:left="6469" w:hanging="360"/>
      </w:pPr>
      <w:rPr>
        <w:rFonts w:ascii="Courier New" w:hAnsi="Courier New" w:hint="default"/>
      </w:rPr>
    </w:lvl>
    <w:lvl w:ilvl="8" w:tplc="0424001B" w:tentative="1">
      <w:start w:val="1"/>
      <w:numFmt w:val="bullet"/>
      <w:lvlText w:val=""/>
      <w:lvlJc w:val="left"/>
      <w:pPr>
        <w:ind w:left="7189" w:hanging="360"/>
      </w:pPr>
      <w:rPr>
        <w:rFonts w:ascii="Wingdings" w:hAnsi="Wingdings" w:hint="default"/>
      </w:rPr>
    </w:lvl>
  </w:abstractNum>
  <w:abstractNum w:abstractNumId="143">
    <w:nsid w:val="79E238FD"/>
    <w:multiLevelType w:val="hybridMultilevel"/>
    <w:tmpl w:val="F33A9448"/>
    <w:lvl w:ilvl="0" w:tplc="2A80EDD0">
      <w:start w:val="1"/>
      <w:numFmt w:val="bullet"/>
      <w:lvlText w:val="-"/>
      <w:lvlJc w:val="right"/>
      <w:pPr>
        <w:ind w:left="1068" w:hanging="360"/>
      </w:pPr>
      <w:rPr>
        <w:rFonts w:ascii="Arial" w:hAnsi="Arial" w:hint="default"/>
      </w:rPr>
    </w:lvl>
    <w:lvl w:ilvl="1" w:tplc="04240019" w:tentative="1">
      <w:start w:val="1"/>
      <w:numFmt w:val="bullet"/>
      <w:lvlText w:val="o"/>
      <w:lvlJc w:val="left"/>
      <w:pPr>
        <w:ind w:left="1788" w:hanging="360"/>
      </w:pPr>
      <w:rPr>
        <w:rFonts w:ascii="Courier New" w:hAnsi="Courier New" w:hint="default"/>
      </w:rPr>
    </w:lvl>
    <w:lvl w:ilvl="2" w:tplc="0424001B" w:tentative="1">
      <w:start w:val="1"/>
      <w:numFmt w:val="bullet"/>
      <w:lvlText w:val=""/>
      <w:lvlJc w:val="left"/>
      <w:pPr>
        <w:ind w:left="2508" w:hanging="360"/>
      </w:pPr>
      <w:rPr>
        <w:rFonts w:ascii="Wingdings" w:hAnsi="Wingdings" w:hint="default"/>
      </w:rPr>
    </w:lvl>
    <w:lvl w:ilvl="3" w:tplc="0424000F" w:tentative="1">
      <w:start w:val="1"/>
      <w:numFmt w:val="bullet"/>
      <w:lvlText w:val=""/>
      <w:lvlJc w:val="left"/>
      <w:pPr>
        <w:ind w:left="3228" w:hanging="360"/>
      </w:pPr>
      <w:rPr>
        <w:rFonts w:ascii="Symbol" w:hAnsi="Symbol" w:hint="default"/>
      </w:rPr>
    </w:lvl>
    <w:lvl w:ilvl="4" w:tplc="04240019" w:tentative="1">
      <w:start w:val="1"/>
      <w:numFmt w:val="bullet"/>
      <w:lvlText w:val="o"/>
      <w:lvlJc w:val="left"/>
      <w:pPr>
        <w:ind w:left="3948" w:hanging="360"/>
      </w:pPr>
      <w:rPr>
        <w:rFonts w:ascii="Courier New" w:hAnsi="Courier New" w:hint="default"/>
      </w:rPr>
    </w:lvl>
    <w:lvl w:ilvl="5" w:tplc="0424001B" w:tentative="1">
      <w:start w:val="1"/>
      <w:numFmt w:val="bullet"/>
      <w:lvlText w:val=""/>
      <w:lvlJc w:val="left"/>
      <w:pPr>
        <w:ind w:left="4668" w:hanging="360"/>
      </w:pPr>
      <w:rPr>
        <w:rFonts w:ascii="Wingdings" w:hAnsi="Wingdings" w:hint="default"/>
      </w:rPr>
    </w:lvl>
    <w:lvl w:ilvl="6" w:tplc="0424000F" w:tentative="1">
      <w:start w:val="1"/>
      <w:numFmt w:val="bullet"/>
      <w:lvlText w:val=""/>
      <w:lvlJc w:val="left"/>
      <w:pPr>
        <w:ind w:left="5388" w:hanging="360"/>
      </w:pPr>
      <w:rPr>
        <w:rFonts w:ascii="Symbol" w:hAnsi="Symbol" w:hint="default"/>
      </w:rPr>
    </w:lvl>
    <w:lvl w:ilvl="7" w:tplc="04240019" w:tentative="1">
      <w:start w:val="1"/>
      <w:numFmt w:val="bullet"/>
      <w:lvlText w:val="o"/>
      <w:lvlJc w:val="left"/>
      <w:pPr>
        <w:ind w:left="6108" w:hanging="360"/>
      </w:pPr>
      <w:rPr>
        <w:rFonts w:ascii="Courier New" w:hAnsi="Courier New" w:hint="default"/>
      </w:rPr>
    </w:lvl>
    <w:lvl w:ilvl="8" w:tplc="0424001B" w:tentative="1">
      <w:start w:val="1"/>
      <w:numFmt w:val="bullet"/>
      <w:lvlText w:val=""/>
      <w:lvlJc w:val="left"/>
      <w:pPr>
        <w:ind w:left="6828" w:hanging="360"/>
      </w:pPr>
      <w:rPr>
        <w:rFonts w:ascii="Wingdings" w:hAnsi="Wingdings" w:hint="default"/>
      </w:rPr>
    </w:lvl>
  </w:abstractNum>
  <w:abstractNum w:abstractNumId="144">
    <w:nsid w:val="7A0E4167"/>
    <w:multiLevelType w:val="hybridMultilevel"/>
    <w:tmpl w:val="7876A394"/>
    <w:lvl w:ilvl="0" w:tplc="2A80EDD0">
      <w:numFmt w:val="bullet"/>
      <w:lvlText w:val="-"/>
      <w:lvlJc w:val="left"/>
      <w:pPr>
        <w:ind w:left="1200" w:hanging="360"/>
      </w:pPr>
      <w:rPr>
        <w:rFonts w:ascii="Times New Roman" w:eastAsia="Times New Roman" w:hAnsi="Times New Roman" w:hint="default"/>
      </w:rPr>
    </w:lvl>
    <w:lvl w:ilvl="1" w:tplc="04240019" w:tentative="1">
      <w:start w:val="1"/>
      <w:numFmt w:val="bullet"/>
      <w:lvlText w:val="o"/>
      <w:lvlJc w:val="left"/>
      <w:pPr>
        <w:ind w:left="1920" w:hanging="360"/>
      </w:pPr>
      <w:rPr>
        <w:rFonts w:ascii="Courier New" w:hAnsi="Courier New" w:hint="default"/>
      </w:rPr>
    </w:lvl>
    <w:lvl w:ilvl="2" w:tplc="0424001B" w:tentative="1">
      <w:start w:val="1"/>
      <w:numFmt w:val="bullet"/>
      <w:lvlText w:val=""/>
      <w:lvlJc w:val="left"/>
      <w:pPr>
        <w:ind w:left="2640" w:hanging="360"/>
      </w:pPr>
      <w:rPr>
        <w:rFonts w:ascii="Wingdings" w:hAnsi="Wingdings" w:hint="default"/>
      </w:rPr>
    </w:lvl>
    <w:lvl w:ilvl="3" w:tplc="0424000F" w:tentative="1">
      <w:start w:val="1"/>
      <w:numFmt w:val="bullet"/>
      <w:lvlText w:val=""/>
      <w:lvlJc w:val="left"/>
      <w:pPr>
        <w:ind w:left="3360" w:hanging="360"/>
      </w:pPr>
      <w:rPr>
        <w:rFonts w:ascii="Symbol" w:hAnsi="Symbol" w:hint="default"/>
      </w:rPr>
    </w:lvl>
    <w:lvl w:ilvl="4" w:tplc="04240019" w:tentative="1">
      <w:start w:val="1"/>
      <w:numFmt w:val="bullet"/>
      <w:lvlText w:val="o"/>
      <w:lvlJc w:val="left"/>
      <w:pPr>
        <w:ind w:left="4080" w:hanging="360"/>
      </w:pPr>
      <w:rPr>
        <w:rFonts w:ascii="Courier New" w:hAnsi="Courier New" w:hint="default"/>
      </w:rPr>
    </w:lvl>
    <w:lvl w:ilvl="5" w:tplc="0424001B" w:tentative="1">
      <w:start w:val="1"/>
      <w:numFmt w:val="bullet"/>
      <w:lvlText w:val=""/>
      <w:lvlJc w:val="left"/>
      <w:pPr>
        <w:ind w:left="4800" w:hanging="360"/>
      </w:pPr>
      <w:rPr>
        <w:rFonts w:ascii="Wingdings" w:hAnsi="Wingdings" w:hint="default"/>
      </w:rPr>
    </w:lvl>
    <w:lvl w:ilvl="6" w:tplc="0424000F" w:tentative="1">
      <w:start w:val="1"/>
      <w:numFmt w:val="bullet"/>
      <w:lvlText w:val=""/>
      <w:lvlJc w:val="left"/>
      <w:pPr>
        <w:ind w:left="5520" w:hanging="360"/>
      </w:pPr>
      <w:rPr>
        <w:rFonts w:ascii="Symbol" w:hAnsi="Symbol" w:hint="default"/>
      </w:rPr>
    </w:lvl>
    <w:lvl w:ilvl="7" w:tplc="04240019" w:tentative="1">
      <w:start w:val="1"/>
      <w:numFmt w:val="bullet"/>
      <w:lvlText w:val="o"/>
      <w:lvlJc w:val="left"/>
      <w:pPr>
        <w:ind w:left="6240" w:hanging="360"/>
      </w:pPr>
      <w:rPr>
        <w:rFonts w:ascii="Courier New" w:hAnsi="Courier New" w:hint="default"/>
      </w:rPr>
    </w:lvl>
    <w:lvl w:ilvl="8" w:tplc="0424001B" w:tentative="1">
      <w:start w:val="1"/>
      <w:numFmt w:val="bullet"/>
      <w:lvlText w:val=""/>
      <w:lvlJc w:val="left"/>
      <w:pPr>
        <w:ind w:left="6960" w:hanging="360"/>
      </w:pPr>
      <w:rPr>
        <w:rFonts w:ascii="Wingdings" w:hAnsi="Wingdings" w:hint="default"/>
      </w:rPr>
    </w:lvl>
  </w:abstractNum>
  <w:abstractNum w:abstractNumId="145">
    <w:nsid w:val="7C5C2D36"/>
    <w:multiLevelType w:val="hybridMultilevel"/>
    <w:tmpl w:val="3AD468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6">
    <w:nsid w:val="7CD0013A"/>
    <w:multiLevelType w:val="hybridMultilevel"/>
    <w:tmpl w:val="885475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7">
    <w:nsid w:val="7D3A63BA"/>
    <w:multiLevelType w:val="hybridMultilevel"/>
    <w:tmpl w:val="09708D98"/>
    <w:lvl w:ilvl="0" w:tplc="C4F4583E">
      <w:start w:val="1"/>
      <w:numFmt w:val="bullet"/>
      <w:lvlText w:val="-"/>
      <w:lvlJc w:val="left"/>
      <w:pPr>
        <w:ind w:left="1146" w:hanging="360"/>
      </w:pPr>
      <w:rPr>
        <w:rFonts w:ascii="Times New Roman" w:eastAsia="Times New Roman" w:hAnsi="Times New Roman" w:hint="default"/>
      </w:rPr>
    </w:lvl>
    <w:lvl w:ilvl="1" w:tplc="04240019" w:tentative="1">
      <w:start w:val="1"/>
      <w:numFmt w:val="bullet"/>
      <w:lvlText w:val="o"/>
      <w:lvlJc w:val="left"/>
      <w:pPr>
        <w:ind w:left="1866" w:hanging="360"/>
      </w:pPr>
      <w:rPr>
        <w:rFonts w:ascii="Courier New" w:hAnsi="Courier New" w:hint="default"/>
      </w:rPr>
    </w:lvl>
    <w:lvl w:ilvl="2" w:tplc="0424001B" w:tentative="1">
      <w:start w:val="1"/>
      <w:numFmt w:val="bullet"/>
      <w:lvlText w:val=""/>
      <w:lvlJc w:val="left"/>
      <w:pPr>
        <w:ind w:left="2586" w:hanging="360"/>
      </w:pPr>
      <w:rPr>
        <w:rFonts w:ascii="Wingdings" w:hAnsi="Wingdings" w:hint="default"/>
      </w:rPr>
    </w:lvl>
    <w:lvl w:ilvl="3" w:tplc="0424000F" w:tentative="1">
      <w:start w:val="1"/>
      <w:numFmt w:val="bullet"/>
      <w:lvlText w:val=""/>
      <w:lvlJc w:val="left"/>
      <w:pPr>
        <w:ind w:left="3306" w:hanging="360"/>
      </w:pPr>
      <w:rPr>
        <w:rFonts w:ascii="Symbol" w:hAnsi="Symbol" w:hint="default"/>
      </w:rPr>
    </w:lvl>
    <w:lvl w:ilvl="4" w:tplc="04240019" w:tentative="1">
      <w:start w:val="1"/>
      <w:numFmt w:val="bullet"/>
      <w:lvlText w:val="o"/>
      <w:lvlJc w:val="left"/>
      <w:pPr>
        <w:ind w:left="4026" w:hanging="360"/>
      </w:pPr>
      <w:rPr>
        <w:rFonts w:ascii="Courier New" w:hAnsi="Courier New" w:hint="default"/>
      </w:rPr>
    </w:lvl>
    <w:lvl w:ilvl="5" w:tplc="0424001B" w:tentative="1">
      <w:start w:val="1"/>
      <w:numFmt w:val="bullet"/>
      <w:lvlText w:val=""/>
      <w:lvlJc w:val="left"/>
      <w:pPr>
        <w:ind w:left="4746" w:hanging="360"/>
      </w:pPr>
      <w:rPr>
        <w:rFonts w:ascii="Wingdings" w:hAnsi="Wingdings" w:hint="default"/>
      </w:rPr>
    </w:lvl>
    <w:lvl w:ilvl="6" w:tplc="0424000F" w:tentative="1">
      <w:start w:val="1"/>
      <w:numFmt w:val="bullet"/>
      <w:lvlText w:val=""/>
      <w:lvlJc w:val="left"/>
      <w:pPr>
        <w:ind w:left="5466" w:hanging="360"/>
      </w:pPr>
      <w:rPr>
        <w:rFonts w:ascii="Symbol" w:hAnsi="Symbol" w:hint="default"/>
      </w:rPr>
    </w:lvl>
    <w:lvl w:ilvl="7" w:tplc="04240019" w:tentative="1">
      <w:start w:val="1"/>
      <w:numFmt w:val="bullet"/>
      <w:lvlText w:val="o"/>
      <w:lvlJc w:val="left"/>
      <w:pPr>
        <w:ind w:left="6186" w:hanging="360"/>
      </w:pPr>
      <w:rPr>
        <w:rFonts w:ascii="Courier New" w:hAnsi="Courier New" w:hint="default"/>
      </w:rPr>
    </w:lvl>
    <w:lvl w:ilvl="8" w:tplc="0424001B" w:tentative="1">
      <w:start w:val="1"/>
      <w:numFmt w:val="bullet"/>
      <w:lvlText w:val=""/>
      <w:lvlJc w:val="left"/>
      <w:pPr>
        <w:ind w:left="6906" w:hanging="360"/>
      </w:pPr>
      <w:rPr>
        <w:rFonts w:ascii="Wingdings" w:hAnsi="Wingdings" w:hint="default"/>
      </w:rPr>
    </w:lvl>
  </w:abstractNum>
  <w:abstractNum w:abstractNumId="148">
    <w:nsid w:val="7D740EB0"/>
    <w:multiLevelType w:val="hybridMultilevel"/>
    <w:tmpl w:val="4F82B66A"/>
    <w:lvl w:ilvl="0" w:tplc="9F70FD42">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9">
    <w:nsid w:val="7E170661"/>
    <w:multiLevelType w:val="hybridMultilevel"/>
    <w:tmpl w:val="D3A4B2C4"/>
    <w:lvl w:ilvl="0" w:tplc="55F64E48">
      <w:start w:val="1"/>
      <w:numFmt w:val="bullet"/>
      <w:lvlText w:val="-"/>
      <w:lvlJc w:val="left"/>
      <w:pPr>
        <w:ind w:left="780" w:hanging="360"/>
      </w:pPr>
      <w:rPr>
        <w:rFonts w:ascii="Arial Narrow" w:eastAsia="Times New Roman" w:hAnsi="Arial Narrow" w:hint="default"/>
      </w:rPr>
    </w:lvl>
    <w:lvl w:ilvl="1" w:tplc="04240019" w:tentative="1">
      <w:start w:val="1"/>
      <w:numFmt w:val="bullet"/>
      <w:lvlText w:val="o"/>
      <w:lvlJc w:val="left"/>
      <w:pPr>
        <w:ind w:left="1500" w:hanging="360"/>
      </w:pPr>
      <w:rPr>
        <w:rFonts w:ascii="Courier New" w:hAnsi="Courier New" w:hint="default"/>
      </w:rPr>
    </w:lvl>
    <w:lvl w:ilvl="2" w:tplc="0424001B" w:tentative="1">
      <w:start w:val="1"/>
      <w:numFmt w:val="bullet"/>
      <w:lvlText w:val=""/>
      <w:lvlJc w:val="left"/>
      <w:pPr>
        <w:ind w:left="2220" w:hanging="360"/>
      </w:pPr>
      <w:rPr>
        <w:rFonts w:ascii="Wingdings" w:hAnsi="Wingdings" w:hint="default"/>
      </w:rPr>
    </w:lvl>
    <w:lvl w:ilvl="3" w:tplc="0424000F" w:tentative="1">
      <w:start w:val="1"/>
      <w:numFmt w:val="bullet"/>
      <w:lvlText w:val=""/>
      <w:lvlJc w:val="left"/>
      <w:pPr>
        <w:ind w:left="2940" w:hanging="360"/>
      </w:pPr>
      <w:rPr>
        <w:rFonts w:ascii="Symbol" w:hAnsi="Symbol" w:hint="default"/>
      </w:rPr>
    </w:lvl>
    <w:lvl w:ilvl="4" w:tplc="04240019" w:tentative="1">
      <w:start w:val="1"/>
      <w:numFmt w:val="bullet"/>
      <w:lvlText w:val="o"/>
      <w:lvlJc w:val="left"/>
      <w:pPr>
        <w:ind w:left="3660" w:hanging="360"/>
      </w:pPr>
      <w:rPr>
        <w:rFonts w:ascii="Courier New" w:hAnsi="Courier New" w:hint="default"/>
      </w:rPr>
    </w:lvl>
    <w:lvl w:ilvl="5" w:tplc="0424001B" w:tentative="1">
      <w:start w:val="1"/>
      <w:numFmt w:val="bullet"/>
      <w:lvlText w:val=""/>
      <w:lvlJc w:val="left"/>
      <w:pPr>
        <w:ind w:left="4380" w:hanging="360"/>
      </w:pPr>
      <w:rPr>
        <w:rFonts w:ascii="Wingdings" w:hAnsi="Wingdings" w:hint="default"/>
      </w:rPr>
    </w:lvl>
    <w:lvl w:ilvl="6" w:tplc="0424000F" w:tentative="1">
      <w:start w:val="1"/>
      <w:numFmt w:val="bullet"/>
      <w:lvlText w:val=""/>
      <w:lvlJc w:val="left"/>
      <w:pPr>
        <w:ind w:left="5100" w:hanging="360"/>
      </w:pPr>
      <w:rPr>
        <w:rFonts w:ascii="Symbol" w:hAnsi="Symbol" w:hint="default"/>
      </w:rPr>
    </w:lvl>
    <w:lvl w:ilvl="7" w:tplc="04240019" w:tentative="1">
      <w:start w:val="1"/>
      <w:numFmt w:val="bullet"/>
      <w:lvlText w:val="o"/>
      <w:lvlJc w:val="left"/>
      <w:pPr>
        <w:ind w:left="5820" w:hanging="360"/>
      </w:pPr>
      <w:rPr>
        <w:rFonts w:ascii="Courier New" w:hAnsi="Courier New" w:hint="default"/>
      </w:rPr>
    </w:lvl>
    <w:lvl w:ilvl="8" w:tplc="0424001B" w:tentative="1">
      <w:start w:val="1"/>
      <w:numFmt w:val="bullet"/>
      <w:lvlText w:val=""/>
      <w:lvlJc w:val="left"/>
      <w:pPr>
        <w:ind w:left="6540" w:hanging="360"/>
      </w:pPr>
      <w:rPr>
        <w:rFonts w:ascii="Wingdings" w:hAnsi="Wingdings" w:hint="default"/>
      </w:rPr>
    </w:lvl>
  </w:abstractNum>
  <w:abstractNum w:abstractNumId="150">
    <w:nsid w:val="7E9B5CF4"/>
    <w:multiLevelType w:val="hybridMultilevel"/>
    <w:tmpl w:val="6B984386"/>
    <w:lvl w:ilvl="0" w:tplc="3DAA2E1E">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1">
    <w:nsid w:val="7EAC4DC3"/>
    <w:multiLevelType w:val="hybridMultilevel"/>
    <w:tmpl w:val="D8EA13B4"/>
    <w:lvl w:ilvl="0" w:tplc="2A80EDD0">
      <w:start w:val="2"/>
      <w:numFmt w:val="bullet"/>
      <w:lvlText w:val="-"/>
      <w:lvlJc w:val="left"/>
      <w:pPr>
        <w:ind w:left="1440" w:hanging="360"/>
      </w:pPr>
      <w:rPr>
        <w:rFonts w:ascii="Arial" w:eastAsia="Times New Roman" w:hAnsi="Arial" w:hint="default"/>
      </w:rPr>
    </w:lvl>
    <w:lvl w:ilvl="1" w:tplc="04240019" w:tentative="1">
      <w:start w:val="1"/>
      <w:numFmt w:val="bullet"/>
      <w:lvlText w:val="o"/>
      <w:lvlJc w:val="left"/>
      <w:pPr>
        <w:ind w:left="2160" w:hanging="360"/>
      </w:pPr>
      <w:rPr>
        <w:rFonts w:ascii="Courier New" w:hAnsi="Courier New" w:hint="default"/>
      </w:rPr>
    </w:lvl>
    <w:lvl w:ilvl="2" w:tplc="0424001B" w:tentative="1">
      <w:start w:val="1"/>
      <w:numFmt w:val="bullet"/>
      <w:lvlText w:val=""/>
      <w:lvlJc w:val="left"/>
      <w:pPr>
        <w:ind w:left="2880" w:hanging="360"/>
      </w:pPr>
      <w:rPr>
        <w:rFonts w:ascii="Wingdings" w:hAnsi="Wingdings" w:hint="default"/>
      </w:rPr>
    </w:lvl>
    <w:lvl w:ilvl="3" w:tplc="0424000F" w:tentative="1">
      <w:start w:val="1"/>
      <w:numFmt w:val="bullet"/>
      <w:lvlText w:val=""/>
      <w:lvlJc w:val="left"/>
      <w:pPr>
        <w:ind w:left="3600" w:hanging="360"/>
      </w:pPr>
      <w:rPr>
        <w:rFonts w:ascii="Symbol" w:hAnsi="Symbol" w:hint="default"/>
      </w:rPr>
    </w:lvl>
    <w:lvl w:ilvl="4" w:tplc="04240019" w:tentative="1">
      <w:start w:val="1"/>
      <w:numFmt w:val="bullet"/>
      <w:lvlText w:val="o"/>
      <w:lvlJc w:val="left"/>
      <w:pPr>
        <w:ind w:left="4320" w:hanging="360"/>
      </w:pPr>
      <w:rPr>
        <w:rFonts w:ascii="Courier New" w:hAnsi="Courier New" w:hint="default"/>
      </w:rPr>
    </w:lvl>
    <w:lvl w:ilvl="5" w:tplc="0424001B" w:tentative="1">
      <w:start w:val="1"/>
      <w:numFmt w:val="bullet"/>
      <w:lvlText w:val=""/>
      <w:lvlJc w:val="left"/>
      <w:pPr>
        <w:ind w:left="5040" w:hanging="360"/>
      </w:pPr>
      <w:rPr>
        <w:rFonts w:ascii="Wingdings" w:hAnsi="Wingdings" w:hint="default"/>
      </w:rPr>
    </w:lvl>
    <w:lvl w:ilvl="6" w:tplc="0424000F" w:tentative="1">
      <w:start w:val="1"/>
      <w:numFmt w:val="bullet"/>
      <w:lvlText w:val=""/>
      <w:lvlJc w:val="left"/>
      <w:pPr>
        <w:ind w:left="5760" w:hanging="360"/>
      </w:pPr>
      <w:rPr>
        <w:rFonts w:ascii="Symbol" w:hAnsi="Symbol" w:hint="default"/>
      </w:rPr>
    </w:lvl>
    <w:lvl w:ilvl="7" w:tplc="04240019" w:tentative="1">
      <w:start w:val="1"/>
      <w:numFmt w:val="bullet"/>
      <w:lvlText w:val="o"/>
      <w:lvlJc w:val="left"/>
      <w:pPr>
        <w:ind w:left="6480" w:hanging="360"/>
      </w:pPr>
      <w:rPr>
        <w:rFonts w:ascii="Courier New" w:hAnsi="Courier New" w:hint="default"/>
      </w:rPr>
    </w:lvl>
    <w:lvl w:ilvl="8" w:tplc="0424001B" w:tentative="1">
      <w:start w:val="1"/>
      <w:numFmt w:val="bullet"/>
      <w:lvlText w:val=""/>
      <w:lvlJc w:val="left"/>
      <w:pPr>
        <w:ind w:left="7200" w:hanging="360"/>
      </w:pPr>
      <w:rPr>
        <w:rFonts w:ascii="Wingdings" w:hAnsi="Wingdings" w:hint="default"/>
      </w:rPr>
    </w:lvl>
  </w:abstractNum>
  <w:abstractNum w:abstractNumId="152">
    <w:nsid w:val="7EE90F75"/>
    <w:multiLevelType w:val="multilevel"/>
    <w:tmpl w:val="4D9A5DDC"/>
    <w:lvl w:ilvl="0">
      <w:start w:val="2000"/>
      <w:numFmt w:val="bullet"/>
      <w:lvlText w:val="-"/>
      <w:lvlJc w:val="left"/>
      <w:pPr>
        <w:tabs>
          <w:tab w:val="num" w:pos="360"/>
        </w:tabs>
        <w:ind w:left="360" w:hanging="360"/>
      </w:pPr>
      <w:rPr>
        <w:rFonts w:ascii="Arial" w:eastAsia="Times New Roman" w:hAnsi="Arial" w:hint="default"/>
        <w:sz w:val="20"/>
      </w:rPr>
    </w:lvl>
    <w:lvl w:ilvl="1">
      <w:start w:val="1"/>
      <w:numFmt w:val="decimal"/>
      <w:lvlText w:val="%2."/>
      <w:lvlJc w:val="left"/>
      <w:pPr>
        <w:ind w:left="1080" w:hanging="360"/>
      </w:pPr>
      <w:rPr>
        <w:rFonts w:cs="Times New Roman" w:hint="default"/>
      </w:rPr>
    </w:lvl>
    <w:lvl w:ilvl="2">
      <w:start w:val="1"/>
      <w:numFmt w:val="decimal"/>
      <w:lvlText w:val="(%3)"/>
      <w:lvlJc w:val="left"/>
      <w:pPr>
        <w:ind w:left="1800" w:hanging="360"/>
      </w:pPr>
      <w:rPr>
        <w:rFonts w:cs="Times New Roman"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3">
    <w:nsid w:val="7F570739"/>
    <w:multiLevelType w:val="hybridMultilevel"/>
    <w:tmpl w:val="992E220C"/>
    <w:lvl w:ilvl="0" w:tplc="4766986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36"/>
  </w:num>
  <w:num w:numId="2">
    <w:abstractNumId w:val="26"/>
  </w:num>
  <w:num w:numId="3">
    <w:abstractNumId w:val="80"/>
  </w:num>
  <w:num w:numId="4">
    <w:abstractNumId w:val="115"/>
  </w:num>
  <w:num w:numId="5">
    <w:abstractNumId w:val="64"/>
  </w:num>
  <w:num w:numId="6">
    <w:abstractNumId w:val="100"/>
  </w:num>
  <w:num w:numId="7">
    <w:abstractNumId w:val="65"/>
  </w:num>
  <w:num w:numId="8">
    <w:abstractNumId w:val="101"/>
  </w:num>
  <w:num w:numId="9">
    <w:abstractNumId w:val="143"/>
  </w:num>
  <w:num w:numId="10">
    <w:abstractNumId w:val="63"/>
  </w:num>
  <w:num w:numId="11">
    <w:abstractNumId w:val="93"/>
  </w:num>
  <w:num w:numId="12">
    <w:abstractNumId w:val="132"/>
  </w:num>
  <w:num w:numId="13">
    <w:abstractNumId w:val="59"/>
  </w:num>
  <w:num w:numId="14">
    <w:abstractNumId w:val="91"/>
  </w:num>
  <w:num w:numId="15">
    <w:abstractNumId w:val="142"/>
  </w:num>
  <w:num w:numId="16">
    <w:abstractNumId w:val="54"/>
  </w:num>
  <w:num w:numId="17">
    <w:abstractNumId w:val="46"/>
  </w:num>
  <w:num w:numId="18">
    <w:abstractNumId w:val="40"/>
  </w:num>
  <w:num w:numId="19">
    <w:abstractNumId w:val="151"/>
  </w:num>
  <w:num w:numId="20">
    <w:abstractNumId w:val="137"/>
  </w:num>
  <w:num w:numId="21">
    <w:abstractNumId w:val="118"/>
  </w:num>
  <w:num w:numId="22">
    <w:abstractNumId w:val="3"/>
  </w:num>
  <w:num w:numId="23">
    <w:abstractNumId w:val="2"/>
  </w:num>
  <w:num w:numId="24">
    <w:abstractNumId w:val="38"/>
  </w:num>
  <w:num w:numId="25">
    <w:abstractNumId w:val="68"/>
  </w:num>
  <w:num w:numId="26">
    <w:abstractNumId w:val="82"/>
  </w:num>
  <w:num w:numId="27">
    <w:abstractNumId w:val="15"/>
  </w:num>
  <w:num w:numId="28">
    <w:abstractNumId w:val="124"/>
  </w:num>
  <w:num w:numId="29">
    <w:abstractNumId w:val="23"/>
  </w:num>
  <w:num w:numId="30">
    <w:abstractNumId w:val="67"/>
  </w:num>
  <w:num w:numId="31">
    <w:abstractNumId w:val="6"/>
  </w:num>
  <w:num w:numId="32">
    <w:abstractNumId w:val="110"/>
  </w:num>
  <w:num w:numId="33">
    <w:abstractNumId w:val="130"/>
  </w:num>
  <w:num w:numId="34">
    <w:abstractNumId w:val="90"/>
  </w:num>
  <w:num w:numId="35">
    <w:abstractNumId w:val="117"/>
  </w:num>
  <w:num w:numId="36">
    <w:abstractNumId w:val="17"/>
  </w:num>
  <w:num w:numId="37">
    <w:abstractNumId w:val="119"/>
  </w:num>
  <w:num w:numId="38">
    <w:abstractNumId w:val="95"/>
  </w:num>
  <w:num w:numId="39">
    <w:abstractNumId w:val="43"/>
  </w:num>
  <w:num w:numId="40">
    <w:abstractNumId w:val="33"/>
  </w:num>
  <w:num w:numId="41">
    <w:abstractNumId w:val="125"/>
  </w:num>
  <w:num w:numId="42">
    <w:abstractNumId w:val="30"/>
  </w:num>
  <w:num w:numId="43">
    <w:abstractNumId w:val="123"/>
  </w:num>
  <w:num w:numId="44">
    <w:abstractNumId w:val="56"/>
  </w:num>
  <w:num w:numId="45">
    <w:abstractNumId w:val="133"/>
  </w:num>
  <w:num w:numId="46">
    <w:abstractNumId w:val="122"/>
  </w:num>
  <w:num w:numId="47">
    <w:abstractNumId w:val="24"/>
  </w:num>
  <w:num w:numId="48">
    <w:abstractNumId w:val="149"/>
  </w:num>
  <w:num w:numId="49">
    <w:abstractNumId w:val="83"/>
  </w:num>
  <w:num w:numId="50">
    <w:abstractNumId w:val="99"/>
  </w:num>
  <w:num w:numId="51">
    <w:abstractNumId w:val="52"/>
  </w:num>
  <w:num w:numId="52">
    <w:abstractNumId w:val="113"/>
  </w:num>
  <w:num w:numId="53">
    <w:abstractNumId w:val="61"/>
  </w:num>
  <w:num w:numId="54">
    <w:abstractNumId w:val="11"/>
  </w:num>
  <w:num w:numId="55">
    <w:abstractNumId w:val="75"/>
  </w:num>
  <w:num w:numId="56">
    <w:abstractNumId w:val="45"/>
  </w:num>
  <w:num w:numId="57">
    <w:abstractNumId w:val="112"/>
  </w:num>
  <w:num w:numId="58">
    <w:abstractNumId w:val="147"/>
  </w:num>
  <w:num w:numId="59">
    <w:abstractNumId w:val="53"/>
  </w:num>
  <w:num w:numId="60">
    <w:abstractNumId w:val="5"/>
  </w:num>
  <w:num w:numId="61">
    <w:abstractNumId w:val="36"/>
  </w:num>
  <w:num w:numId="62">
    <w:abstractNumId w:val="85"/>
  </w:num>
  <w:num w:numId="63">
    <w:abstractNumId w:val="14"/>
  </w:num>
  <w:num w:numId="64">
    <w:abstractNumId w:val="18"/>
  </w:num>
  <w:num w:numId="65">
    <w:abstractNumId w:val="128"/>
  </w:num>
  <w:num w:numId="66">
    <w:abstractNumId w:val="138"/>
  </w:num>
  <w:num w:numId="67">
    <w:abstractNumId w:val="120"/>
  </w:num>
  <w:num w:numId="68">
    <w:abstractNumId w:val="76"/>
  </w:num>
  <w:num w:numId="69">
    <w:abstractNumId w:val="86"/>
  </w:num>
  <w:num w:numId="70">
    <w:abstractNumId w:val="141"/>
  </w:num>
  <w:num w:numId="71">
    <w:abstractNumId w:val="35"/>
  </w:num>
  <w:num w:numId="72">
    <w:abstractNumId w:val="81"/>
  </w:num>
  <w:num w:numId="73">
    <w:abstractNumId w:val="87"/>
  </w:num>
  <w:num w:numId="74">
    <w:abstractNumId w:val="144"/>
  </w:num>
  <w:num w:numId="75">
    <w:abstractNumId w:val="20"/>
  </w:num>
  <w:num w:numId="76">
    <w:abstractNumId w:val="19"/>
  </w:num>
  <w:num w:numId="77">
    <w:abstractNumId w:val="66"/>
  </w:num>
  <w:num w:numId="78">
    <w:abstractNumId w:val="135"/>
  </w:num>
  <w:num w:numId="79">
    <w:abstractNumId w:val="0"/>
  </w:num>
  <w:num w:numId="80">
    <w:abstractNumId w:val="134"/>
  </w:num>
  <w:num w:numId="81">
    <w:abstractNumId w:val="88"/>
  </w:num>
  <w:num w:numId="82">
    <w:abstractNumId w:val="51"/>
  </w:num>
  <w:num w:numId="83">
    <w:abstractNumId w:val="108"/>
  </w:num>
  <w:num w:numId="84">
    <w:abstractNumId w:val="107"/>
  </w:num>
  <w:num w:numId="85">
    <w:abstractNumId w:val="109"/>
  </w:num>
  <w:num w:numId="86">
    <w:abstractNumId w:val="114"/>
  </w:num>
  <w:num w:numId="87">
    <w:abstractNumId w:val="153"/>
  </w:num>
  <w:num w:numId="88">
    <w:abstractNumId w:val="7"/>
  </w:num>
  <w:num w:numId="89">
    <w:abstractNumId w:val="57"/>
  </w:num>
  <w:num w:numId="90">
    <w:abstractNumId w:val="42"/>
  </w:num>
  <w:num w:numId="91">
    <w:abstractNumId w:val="9"/>
  </w:num>
  <w:num w:numId="92">
    <w:abstractNumId w:val="73"/>
  </w:num>
  <w:num w:numId="93">
    <w:abstractNumId w:val="150"/>
  </w:num>
  <w:num w:numId="94">
    <w:abstractNumId w:val="32"/>
  </w:num>
  <w:num w:numId="95">
    <w:abstractNumId w:val="129"/>
  </w:num>
  <w:num w:numId="96">
    <w:abstractNumId w:val="29"/>
  </w:num>
  <w:num w:numId="97">
    <w:abstractNumId w:val="4"/>
  </w:num>
  <w:num w:numId="98">
    <w:abstractNumId w:val="89"/>
  </w:num>
  <w:num w:numId="99">
    <w:abstractNumId w:val="25"/>
  </w:num>
  <w:num w:numId="100">
    <w:abstractNumId w:val="79"/>
  </w:num>
  <w:num w:numId="101">
    <w:abstractNumId w:val="22"/>
  </w:num>
  <w:num w:numId="102">
    <w:abstractNumId w:val="60"/>
  </w:num>
  <w:num w:numId="103">
    <w:abstractNumId w:val="10"/>
  </w:num>
  <w:num w:numId="104">
    <w:abstractNumId w:val="44"/>
  </w:num>
  <w:num w:numId="105">
    <w:abstractNumId w:val="16"/>
  </w:num>
  <w:num w:numId="106">
    <w:abstractNumId w:val="126"/>
  </w:num>
  <w:num w:numId="107">
    <w:abstractNumId w:val="140"/>
  </w:num>
  <w:num w:numId="108">
    <w:abstractNumId w:val="12"/>
  </w:num>
  <w:num w:numId="109">
    <w:abstractNumId w:val="34"/>
  </w:num>
  <w:num w:numId="110">
    <w:abstractNumId w:val="121"/>
  </w:num>
  <w:num w:numId="111">
    <w:abstractNumId w:val="47"/>
  </w:num>
  <w:num w:numId="112">
    <w:abstractNumId w:val="127"/>
  </w:num>
  <w:num w:numId="113">
    <w:abstractNumId w:val="98"/>
  </w:num>
  <w:num w:numId="114">
    <w:abstractNumId w:val="105"/>
  </w:num>
  <w:num w:numId="115">
    <w:abstractNumId w:val="58"/>
  </w:num>
  <w:num w:numId="116">
    <w:abstractNumId w:val="77"/>
  </w:num>
  <w:num w:numId="117">
    <w:abstractNumId w:val="116"/>
  </w:num>
  <w:num w:numId="118">
    <w:abstractNumId w:val="97"/>
  </w:num>
  <w:num w:numId="119">
    <w:abstractNumId w:val="145"/>
  </w:num>
  <w:num w:numId="120">
    <w:abstractNumId w:val="111"/>
  </w:num>
  <w:num w:numId="121">
    <w:abstractNumId w:val="131"/>
  </w:num>
  <w:num w:numId="122">
    <w:abstractNumId w:val="148"/>
  </w:num>
  <w:num w:numId="123">
    <w:abstractNumId w:val="94"/>
  </w:num>
  <w:num w:numId="124">
    <w:abstractNumId w:val="49"/>
  </w:num>
  <w:num w:numId="125">
    <w:abstractNumId w:val="78"/>
  </w:num>
  <w:num w:numId="126">
    <w:abstractNumId w:val="50"/>
  </w:num>
  <w:num w:numId="127">
    <w:abstractNumId w:val="102"/>
  </w:num>
  <w:num w:numId="128">
    <w:abstractNumId w:val="70"/>
  </w:num>
  <w:num w:numId="129">
    <w:abstractNumId w:val="27"/>
  </w:num>
  <w:num w:numId="130">
    <w:abstractNumId w:val="21"/>
  </w:num>
  <w:num w:numId="131">
    <w:abstractNumId w:val="104"/>
  </w:num>
  <w:num w:numId="132">
    <w:abstractNumId w:val="37"/>
  </w:num>
  <w:num w:numId="133">
    <w:abstractNumId w:val="13"/>
  </w:num>
  <w:num w:numId="134">
    <w:abstractNumId w:val="84"/>
  </w:num>
  <w:num w:numId="135">
    <w:abstractNumId w:val="96"/>
  </w:num>
  <w:num w:numId="136">
    <w:abstractNumId w:val="8"/>
  </w:num>
  <w:num w:numId="137">
    <w:abstractNumId w:val="55"/>
  </w:num>
  <w:num w:numId="138">
    <w:abstractNumId w:val="74"/>
  </w:num>
  <w:num w:numId="139">
    <w:abstractNumId w:val="71"/>
  </w:num>
  <w:num w:numId="140">
    <w:abstractNumId w:val="152"/>
  </w:num>
  <w:num w:numId="141">
    <w:abstractNumId w:val="106"/>
  </w:num>
  <w:num w:numId="142">
    <w:abstractNumId w:val="31"/>
  </w:num>
  <w:num w:numId="143">
    <w:abstractNumId w:val="41"/>
  </w:num>
  <w:num w:numId="144">
    <w:abstractNumId w:val="146"/>
  </w:num>
  <w:num w:numId="145">
    <w:abstractNumId w:val="72"/>
  </w:num>
  <w:num w:numId="146">
    <w:abstractNumId w:val="48"/>
  </w:num>
  <w:num w:numId="147">
    <w:abstractNumId w:val="62"/>
  </w:num>
  <w:num w:numId="148">
    <w:abstractNumId w:val="28"/>
  </w:num>
  <w:num w:numId="149">
    <w:abstractNumId w:val="1"/>
  </w:num>
  <w:num w:numId="150">
    <w:abstractNumId w:val="69"/>
  </w:num>
  <w:num w:numId="151">
    <w:abstractNumId w:val="139"/>
  </w:num>
  <w:num w:numId="152">
    <w:abstractNumId w:val="39"/>
  </w:num>
  <w:num w:numId="153">
    <w:abstractNumId w:val="103"/>
  </w:num>
  <w:num w:numId="154">
    <w:abstractNumId w:val="68"/>
  </w:num>
  <w:num w:numId="155">
    <w:abstractNumId w:val="92"/>
  </w:num>
  <w:numIdMacAtCleanup w:val="1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3A93"/>
    <w:rsid w:val="00000244"/>
    <w:rsid w:val="00000BE2"/>
    <w:rsid w:val="000010ED"/>
    <w:rsid w:val="00001368"/>
    <w:rsid w:val="00001376"/>
    <w:rsid w:val="00001D42"/>
    <w:rsid w:val="00002ED6"/>
    <w:rsid w:val="00002FFE"/>
    <w:rsid w:val="000030F4"/>
    <w:rsid w:val="00003A20"/>
    <w:rsid w:val="00004B33"/>
    <w:rsid w:val="00004DE0"/>
    <w:rsid w:val="0000507E"/>
    <w:rsid w:val="000054D4"/>
    <w:rsid w:val="00006B6F"/>
    <w:rsid w:val="00006C8A"/>
    <w:rsid w:val="00007F54"/>
    <w:rsid w:val="00010523"/>
    <w:rsid w:val="00010558"/>
    <w:rsid w:val="0001120D"/>
    <w:rsid w:val="000117FC"/>
    <w:rsid w:val="00011B51"/>
    <w:rsid w:val="00012B78"/>
    <w:rsid w:val="00012DA7"/>
    <w:rsid w:val="00012F4F"/>
    <w:rsid w:val="000137C2"/>
    <w:rsid w:val="00013B98"/>
    <w:rsid w:val="00014092"/>
    <w:rsid w:val="00014758"/>
    <w:rsid w:val="00014761"/>
    <w:rsid w:val="00014B5B"/>
    <w:rsid w:val="0001513B"/>
    <w:rsid w:val="00016070"/>
    <w:rsid w:val="000164D4"/>
    <w:rsid w:val="000167A5"/>
    <w:rsid w:val="00016AEB"/>
    <w:rsid w:val="00016CA5"/>
    <w:rsid w:val="00016CCD"/>
    <w:rsid w:val="00017189"/>
    <w:rsid w:val="00021802"/>
    <w:rsid w:val="00021C6D"/>
    <w:rsid w:val="000226D3"/>
    <w:rsid w:val="00022777"/>
    <w:rsid w:val="00023295"/>
    <w:rsid w:val="00024EA0"/>
    <w:rsid w:val="00026A6D"/>
    <w:rsid w:val="000277AF"/>
    <w:rsid w:val="00027A55"/>
    <w:rsid w:val="00027AC8"/>
    <w:rsid w:val="00031878"/>
    <w:rsid w:val="00032C73"/>
    <w:rsid w:val="00033893"/>
    <w:rsid w:val="000346BE"/>
    <w:rsid w:val="00035799"/>
    <w:rsid w:val="00035CD0"/>
    <w:rsid w:val="00035F70"/>
    <w:rsid w:val="000360AE"/>
    <w:rsid w:val="0003681F"/>
    <w:rsid w:val="00036FC8"/>
    <w:rsid w:val="0003771B"/>
    <w:rsid w:val="000379AE"/>
    <w:rsid w:val="00040112"/>
    <w:rsid w:val="0004062B"/>
    <w:rsid w:val="00040910"/>
    <w:rsid w:val="00041310"/>
    <w:rsid w:val="00041A11"/>
    <w:rsid w:val="00042465"/>
    <w:rsid w:val="00042657"/>
    <w:rsid w:val="0004464C"/>
    <w:rsid w:val="000457E2"/>
    <w:rsid w:val="00046159"/>
    <w:rsid w:val="00046581"/>
    <w:rsid w:val="0004686D"/>
    <w:rsid w:val="000468FF"/>
    <w:rsid w:val="00050B95"/>
    <w:rsid w:val="00052543"/>
    <w:rsid w:val="0005340D"/>
    <w:rsid w:val="00053901"/>
    <w:rsid w:val="00053CF9"/>
    <w:rsid w:val="00053D35"/>
    <w:rsid w:val="00053FB0"/>
    <w:rsid w:val="000540CC"/>
    <w:rsid w:val="000542DD"/>
    <w:rsid w:val="00054532"/>
    <w:rsid w:val="00054C23"/>
    <w:rsid w:val="000571A8"/>
    <w:rsid w:val="00057380"/>
    <w:rsid w:val="00057DE3"/>
    <w:rsid w:val="000602F5"/>
    <w:rsid w:val="000606E8"/>
    <w:rsid w:val="00060D51"/>
    <w:rsid w:val="00061820"/>
    <w:rsid w:val="00061C5A"/>
    <w:rsid w:val="00062431"/>
    <w:rsid w:val="00062527"/>
    <w:rsid w:val="00062F60"/>
    <w:rsid w:val="000637A9"/>
    <w:rsid w:val="000638DE"/>
    <w:rsid w:val="00063FD8"/>
    <w:rsid w:val="00064292"/>
    <w:rsid w:val="00064724"/>
    <w:rsid w:val="00065125"/>
    <w:rsid w:val="000652C7"/>
    <w:rsid w:val="00065342"/>
    <w:rsid w:val="0006534B"/>
    <w:rsid w:val="000654A7"/>
    <w:rsid w:val="00065A45"/>
    <w:rsid w:val="0006604B"/>
    <w:rsid w:val="00066089"/>
    <w:rsid w:val="000715B3"/>
    <w:rsid w:val="0007397C"/>
    <w:rsid w:val="00073E6C"/>
    <w:rsid w:val="000762DE"/>
    <w:rsid w:val="000764A0"/>
    <w:rsid w:val="00076C15"/>
    <w:rsid w:val="00077398"/>
    <w:rsid w:val="000806DF"/>
    <w:rsid w:val="00080B57"/>
    <w:rsid w:val="00080D24"/>
    <w:rsid w:val="00081364"/>
    <w:rsid w:val="000815E6"/>
    <w:rsid w:val="00081F1C"/>
    <w:rsid w:val="00082478"/>
    <w:rsid w:val="00082559"/>
    <w:rsid w:val="00082BD9"/>
    <w:rsid w:val="000831BF"/>
    <w:rsid w:val="00083464"/>
    <w:rsid w:val="00083A7D"/>
    <w:rsid w:val="00083CA6"/>
    <w:rsid w:val="00084744"/>
    <w:rsid w:val="00084833"/>
    <w:rsid w:val="00084BA9"/>
    <w:rsid w:val="0008524E"/>
    <w:rsid w:val="0008760B"/>
    <w:rsid w:val="00087E2D"/>
    <w:rsid w:val="00090C3E"/>
    <w:rsid w:val="00092276"/>
    <w:rsid w:val="000925C0"/>
    <w:rsid w:val="00092D3C"/>
    <w:rsid w:val="000932F7"/>
    <w:rsid w:val="00093631"/>
    <w:rsid w:val="00093CFC"/>
    <w:rsid w:val="000940B7"/>
    <w:rsid w:val="0009483D"/>
    <w:rsid w:val="000948E6"/>
    <w:rsid w:val="0009755F"/>
    <w:rsid w:val="000976B4"/>
    <w:rsid w:val="000A0669"/>
    <w:rsid w:val="000A0B90"/>
    <w:rsid w:val="000A0C36"/>
    <w:rsid w:val="000A15DD"/>
    <w:rsid w:val="000A1E55"/>
    <w:rsid w:val="000A2AA3"/>
    <w:rsid w:val="000A394E"/>
    <w:rsid w:val="000A47F2"/>
    <w:rsid w:val="000A4CA6"/>
    <w:rsid w:val="000A6CAF"/>
    <w:rsid w:val="000A789E"/>
    <w:rsid w:val="000A7EEB"/>
    <w:rsid w:val="000A7F9D"/>
    <w:rsid w:val="000B0215"/>
    <w:rsid w:val="000B0634"/>
    <w:rsid w:val="000B0BE6"/>
    <w:rsid w:val="000B1517"/>
    <w:rsid w:val="000B20E5"/>
    <w:rsid w:val="000B2653"/>
    <w:rsid w:val="000B37F2"/>
    <w:rsid w:val="000B3B06"/>
    <w:rsid w:val="000B4353"/>
    <w:rsid w:val="000B48CB"/>
    <w:rsid w:val="000B4A28"/>
    <w:rsid w:val="000B6146"/>
    <w:rsid w:val="000B677A"/>
    <w:rsid w:val="000B7ABB"/>
    <w:rsid w:val="000B7B4C"/>
    <w:rsid w:val="000C03A0"/>
    <w:rsid w:val="000C0D62"/>
    <w:rsid w:val="000C17C9"/>
    <w:rsid w:val="000C2DC4"/>
    <w:rsid w:val="000C3270"/>
    <w:rsid w:val="000C3639"/>
    <w:rsid w:val="000C3A5B"/>
    <w:rsid w:val="000C4610"/>
    <w:rsid w:val="000C4A68"/>
    <w:rsid w:val="000C4F86"/>
    <w:rsid w:val="000C5E06"/>
    <w:rsid w:val="000C6614"/>
    <w:rsid w:val="000C6C99"/>
    <w:rsid w:val="000C7A66"/>
    <w:rsid w:val="000D016A"/>
    <w:rsid w:val="000D0963"/>
    <w:rsid w:val="000D1035"/>
    <w:rsid w:val="000D15F9"/>
    <w:rsid w:val="000D20C7"/>
    <w:rsid w:val="000D26A3"/>
    <w:rsid w:val="000D3394"/>
    <w:rsid w:val="000D341E"/>
    <w:rsid w:val="000D3429"/>
    <w:rsid w:val="000D4FFB"/>
    <w:rsid w:val="000D740B"/>
    <w:rsid w:val="000D75DA"/>
    <w:rsid w:val="000D790E"/>
    <w:rsid w:val="000E0002"/>
    <w:rsid w:val="000E01FC"/>
    <w:rsid w:val="000E02A0"/>
    <w:rsid w:val="000E0B54"/>
    <w:rsid w:val="000E13BA"/>
    <w:rsid w:val="000E1C13"/>
    <w:rsid w:val="000E245B"/>
    <w:rsid w:val="000E270D"/>
    <w:rsid w:val="000E38DB"/>
    <w:rsid w:val="000E3BA2"/>
    <w:rsid w:val="000E4090"/>
    <w:rsid w:val="000E57AC"/>
    <w:rsid w:val="000E5BCA"/>
    <w:rsid w:val="000E7614"/>
    <w:rsid w:val="000E7FE4"/>
    <w:rsid w:val="000F0019"/>
    <w:rsid w:val="000F077F"/>
    <w:rsid w:val="000F0A33"/>
    <w:rsid w:val="000F0FDB"/>
    <w:rsid w:val="000F16B2"/>
    <w:rsid w:val="000F1EAA"/>
    <w:rsid w:val="000F23A5"/>
    <w:rsid w:val="000F24A2"/>
    <w:rsid w:val="000F2CD5"/>
    <w:rsid w:val="000F2F8F"/>
    <w:rsid w:val="000F30D6"/>
    <w:rsid w:val="000F322E"/>
    <w:rsid w:val="000F3CB6"/>
    <w:rsid w:val="000F3FAE"/>
    <w:rsid w:val="000F41C3"/>
    <w:rsid w:val="000F4EAE"/>
    <w:rsid w:val="000F539A"/>
    <w:rsid w:val="000F66DA"/>
    <w:rsid w:val="000F6774"/>
    <w:rsid w:val="000F6A2B"/>
    <w:rsid w:val="000F7D1A"/>
    <w:rsid w:val="000F7E0A"/>
    <w:rsid w:val="001001A0"/>
    <w:rsid w:val="0010112D"/>
    <w:rsid w:val="00101C39"/>
    <w:rsid w:val="00101D84"/>
    <w:rsid w:val="00102722"/>
    <w:rsid w:val="001029F2"/>
    <w:rsid w:val="00102BBF"/>
    <w:rsid w:val="00102BD4"/>
    <w:rsid w:val="00102C1C"/>
    <w:rsid w:val="00102E65"/>
    <w:rsid w:val="0010549D"/>
    <w:rsid w:val="0010566B"/>
    <w:rsid w:val="0010569E"/>
    <w:rsid w:val="001056F4"/>
    <w:rsid w:val="001062DF"/>
    <w:rsid w:val="0010639B"/>
    <w:rsid w:val="00106454"/>
    <w:rsid w:val="00106583"/>
    <w:rsid w:val="001066A4"/>
    <w:rsid w:val="0010697F"/>
    <w:rsid w:val="00106BF7"/>
    <w:rsid w:val="001071D7"/>
    <w:rsid w:val="001114CA"/>
    <w:rsid w:val="001117B6"/>
    <w:rsid w:val="001117C6"/>
    <w:rsid w:val="001129C8"/>
    <w:rsid w:val="00112D1E"/>
    <w:rsid w:val="00112F4D"/>
    <w:rsid w:val="0011305B"/>
    <w:rsid w:val="00113249"/>
    <w:rsid w:val="00113942"/>
    <w:rsid w:val="00113BDA"/>
    <w:rsid w:val="001140F9"/>
    <w:rsid w:val="001144A7"/>
    <w:rsid w:val="001147CB"/>
    <w:rsid w:val="00114DD7"/>
    <w:rsid w:val="00115012"/>
    <w:rsid w:val="001155D2"/>
    <w:rsid w:val="00115B79"/>
    <w:rsid w:val="001177D2"/>
    <w:rsid w:val="00120840"/>
    <w:rsid w:val="0012168C"/>
    <w:rsid w:val="00121ADB"/>
    <w:rsid w:val="00122A00"/>
    <w:rsid w:val="001249F3"/>
    <w:rsid w:val="00124CD5"/>
    <w:rsid w:val="00124FBB"/>
    <w:rsid w:val="00125090"/>
    <w:rsid w:val="001256C0"/>
    <w:rsid w:val="00126548"/>
    <w:rsid w:val="00126CDA"/>
    <w:rsid w:val="00130E87"/>
    <w:rsid w:val="00131A19"/>
    <w:rsid w:val="00131AB3"/>
    <w:rsid w:val="0013255D"/>
    <w:rsid w:val="0013389F"/>
    <w:rsid w:val="00133EDD"/>
    <w:rsid w:val="00134D06"/>
    <w:rsid w:val="00134D17"/>
    <w:rsid w:val="00135915"/>
    <w:rsid w:val="00135C15"/>
    <w:rsid w:val="00136ED0"/>
    <w:rsid w:val="0013703F"/>
    <w:rsid w:val="00137BE9"/>
    <w:rsid w:val="00140520"/>
    <w:rsid w:val="00140FB8"/>
    <w:rsid w:val="001418A4"/>
    <w:rsid w:val="001419BD"/>
    <w:rsid w:val="0014214C"/>
    <w:rsid w:val="001422CC"/>
    <w:rsid w:val="00142449"/>
    <w:rsid w:val="001427DA"/>
    <w:rsid w:val="00142848"/>
    <w:rsid w:val="001443CA"/>
    <w:rsid w:val="00144BE0"/>
    <w:rsid w:val="00144CC2"/>
    <w:rsid w:val="00144CF4"/>
    <w:rsid w:val="00144EC4"/>
    <w:rsid w:val="00144EE0"/>
    <w:rsid w:val="00146EA1"/>
    <w:rsid w:val="00147C56"/>
    <w:rsid w:val="00147DF0"/>
    <w:rsid w:val="00150F05"/>
    <w:rsid w:val="00151454"/>
    <w:rsid w:val="0015156F"/>
    <w:rsid w:val="0015197F"/>
    <w:rsid w:val="001520E7"/>
    <w:rsid w:val="001524B9"/>
    <w:rsid w:val="0015279D"/>
    <w:rsid w:val="0015336F"/>
    <w:rsid w:val="0015392A"/>
    <w:rsid w:val="00153A04"/>
    <w:rsid w:val="00154836"/>
    <w:rsid w:val="00155045"/>
    <w:rsid w:val="001553C0"/>
    <w:rsid w:val="0015589D"/>
    <w:rsid w:val="00156149"/>
    <w:rsid w:val="00156434"/>
    <w:rsid w:val="00156A28"/>
    <w:rsid w:val="00160166"/>
    <w:rsid w:val="001612FC"/>
    <w:rsid w:val="001617CF"/>
    <w:rsid w:val="00161937"/>
    <w:rsid w:val="00162216"/>
    <w:rsid w:val="00162257"/>
    <w:rsid w:val="00162906"/>
    <w:rsid w:val="00163599"/>
    <w:rsid w:val="00163C20"/>
    <w:rsid w:val="00163C21"/>
    <w:rsid w:val="00164151"/>
    <w:rsid w:val="00164F09"/>
    <w:rsid w:val="00165D0A"/>
    <w:rsid w:val="00165E5D"/>
    <w:rsid w:val="00166A20"/>
    <w:rsid w:val="00167376"/>
    <w:rsid w:val="001679DF"/>
    <w:rsid w:val="00167A2D"/>
    <w:rsid w:val="0017047D"/>
    <w:rsid w:val="00170C7F"/>
    <w:rsid w:val="0017149F"/>
    <w:rsid w:val="00171795"/>
    <w:rsid w:val="001719D6"/>
    <w:rsid w:val="00171DD4"/>
    <w:rsid w:val="00172F58"/>
    <w:rsid w:val="0017314C"/>
    <w:rsid w:val="0017324D"/>
    <w:rsid w:val="001734F0"/>
    <w:rsid w:val="00173719"/>
    <w:rsid w:val="00173CCD"/>
    <w:rsid w:val="00175046"/>
    <w:rsid w:val="0017518D"/>
    <w:rsid w:val="00175619"/>
    <w:rsid w:val="001769BA"/>
    <w:rsid w:val="00176D72"/>
    <w:rsid w:val="0017769C"/>
    <w:rsid w:val="00177C7B"/>
    <w:rsid w:val="00180306"/>
    <w:rsid w:val="001804B5"/>
    <w:rsid w:val="0018104B"/>
    <w:rsid w:val="0018154E"/>
    <w:rsid w:val="00182C2E"/>
    <w:rsid w:val="00183792"/>
    <w:rsid w:val="001843E1"/>
    <w:rsid w:val="00185F4E"/>
    <w:rsid w:val="001860B4"/>
    <w:rsid w:val="00186251"/>
    <w:rsid w:val="00186566"/>
    <w:rsid w:val="00190EB6"/>
    <w:rsid w:val="00190FAA"/>
    <w:rsid w:val="001914D0"/>
    <w:rsid w:val="001914D4"/>
    <w:rsid w:val="001914F3"/>
    <w:rsid w:val="00191DA8"/>
    <w:rsid w:val="00192845"/>
    <w:rsid w:val="001929C4"/>
    <w:rsid w:val="001930AA"/>
    <w:rsid w:val="001948F0"/>
    <w:rsid w:val="00194B5B"/>
    <w:rsid w:val="00194C50"/>
    <w:rsid w:val="00195493"/>
    <w:rsid w:val="0019574E"/>
    <w:rsid w:val="00195970"/>
    <w:rsid w:val="001A0E06"/>
    <w:rsid w:val="001A20A9"/>
    <w:rsid w:val="001A21BD"/>
    <w:rsid w:val="001A2404"/>
    <w:rsid w:val="001A297C"/>
    <w:rsid w:val="001A3B7B"/>
    <w:rsid w:val="001A4334"/>
    <w:rsid w:val="001A49F2"/>
    <w:rsid w:val="001A51A3"/>
    <w:rsid w:val="001A5767"/>
    <w:rsid w:val="001A5BF2"/>
    <w:rsid w:val="001A5E63"/>
    <w:rsid w:val="001A7049"/>
    <w:rsid w:val="001B00CC"/>
    <w:rsid w:val="001B00E2"/>
    <w:rsid w:val="001B033E"/>
    <w:rsid w:val="001B0379"/>
    <w:rsid w:val="001B07A3"/>
    <w:rsid w:val="001B0830"/>
    <w:rsid w:val="001B088F"/>
    <w:rsid w:val="001B17DD"/>
    <w:rsid w:val="001B187F"/>
    <w:rsid w:val="001B18A4"/>
    <w:rsid w:val="001B2262"/>
    <w:rsid w:val="001B23D5"/>
    <w:rsid w:val="001B2BC8"/>
    <w:rsid w:val="001B319E"/>
    <w:rsid w:val="001B31DD"/>
    <w:rsid w:val="001B38CE"/>
    <w:rsid w:val="001B3D13"/>
    <w:rsid w:val="001B3FC6"/>
    <w:rsid w:val="001B5765"/>
    <w:rsid w:val="001B5899"/>
    <w:rsid w:val="001B641A"/>
    <w:rsid w:val="001B6B16"/>
    <w:rsid w:val="001B6C47"/>
    <w:rsid w:val="001B7530"/>
    <w:rsid w:val="001B7548"/>
    <w:rsid w:val="001B7B15"/>
    <w:rsid w:val="001C04C6"/>
    <w:rsid w:val="001C09DD"/>
    <w:rsid w:val="001C146C"/>
    <w:rsid w:val="001C1B86"/>
    <w:rsid w:val="001C204F"/>
    <w:rsid w:val="001C2105"/>
    <w:rsid w:val="001C222A"/>
    <w:rsid w:val="001C26C2"/>
    <w:rsid w:val="001C2C0D"/>
    <w:rsid w:val="001C3EE9"/>
    <w:rsid w:val="001C4173"/>
    <w:rsid w:val="001C46CA"/>
    <w:rsid w:val="001C50B3"/>
    <w:rsid w:val="001C5637"/>
    <w:rsid w:val="001C61F9"/>
    <w:rsid w:val="001C63EF"/>
    <w:rsid w:val="001C722C"/>
    <w:rsid w:val="001C74EC"/>
    <w:rsid w:val="001C7695"/>
    <w:rsid w:val="001C7885"/>
    <w:rsid w:val="001D01A7"/>
    <w:rsid w:val="001D0BD7"/>
    <w:rsid w:val="001D0CA0"/>
    <w:rsid w:val="001D0FF5"/>
    <w:rsid w:val="001D1C46"/>
    <w:rsid w:val="001D1E1E"/>
    <w:rsid w:val="001D261B"/>
    <w:rsid w:val="001D3221"/>
    <w:rsid w:val="001D3CC4"/>
    <w:rsid w:val="001D4029"/>
    <w:rsid w:val="001D490A"/>
    <w:rsid w:val="001D4985"/>
    <w:rsid w:val="001D4F85"/>
    <w:rsid w:val="001D5BAA"/>
    <w:rsid w:val="001D619C"/>
    <w:rsid w:val="001D651D"/>
    <w:rsid w:val="001D6A0D"/>
    <w:rsid w:val="001D72C1"/>
    <w:rsid w:val="001D77DC"/>
    <w:rsid w:val="001D7B86"/>
    <w:rsid w:val="001D7C45"/>
    <w:rsid w:val="001D7D07"/>
    <w:rsid w:val="001D7F38"/>
    <w:rsid w:val="001E0758"/>
    <w:rsid w:val="001E08EB"/>
    <w:rsid w:val="001E095B"/>
    <w:rsid w:val="001E15AE"/>
    <w:rsid w:val="001E2586"/>
    <w:rsid w:val="001E4698"/>
    <w:rsid w:val="001E4950"/>
    <w:rsid w:val="001E4AFB"/>
    <w:rsid w:val="001E59E8"/>
    <w:rsid w:val="001E6CB5"/>
    <w:rsid w:val="001E7E10"/>
    <w:rsid w:val="001F0417"/>
    <w:rsid w:val="001F12C5"/>
    <w:rsid w:val="001F151B"/>
    <w:rsid w:val="001F1E24"/>
    <w:rsid w:val="001F1EAA"/>
    <w:rsid w:val="001F2300"/>
    <w:rsid w:val="001F2741"/>
    <w:rsid w:val="001F2A71"/>
    <w:rsid w:val="001F2E31"/>
    <w:rsid w:val="001F2FD0"/>
    <w:rsid w:val="001F36A2"/>
    <w:rsid w:val="001F36FB"/>
    <w:rsid w:val="001F3791"/>
    <w:rsid w:val="001F4AAA"/>
    <w:rsid w:val="001F4DA4"/>
    <w:rsid w:val="001F57B4"/>
    <w:rsid w:val="001F5A42"/>
    <w:rsid w:val="001F69C8"/>
    <w:rsid w:val="002002A1"/>
    <w:rsid w:val="00201086"/>
    <w:rsid w:val="002013C3"/>
    <w:rsid w:val="00201901"/>
    <w:rsid w:val="00202093"/>
    <w:rsid w:val="00202376"/>
    <w:rsid w:val="00202CE5"/>
    <w:rsid w:val="00202D19"/>
    <w:rsid w:val="00204532"/>
    <w:rsid w:val="00205C22"/>
    <w:rsid w:val="00206090"/>
    <w:rsid w:val="00206FEA"/>
    <w:rsid w:val="00207865"/>
    <w:rsid w:val="00207CE0"/>
    <w:rsid w:val="00210133"/>
    <w:rsid w:val="0021013B"/>
    <w:rsid w:val="00211AA1"/>
    <w:rsid w:val="00211C90"/>
    <w:rsid w:val="00212429"/>
    <w:rsid w:val="0021287E"/>
    <w:rsid w:val="002130E6"/>
    <w:rsid w:val="0021374A"/>
    <w:rsid w:val="00213F7A"/>
    <w:rsid w:val="00214AA3"/>
    <w:rsid w:val="00214C23"/>
    <w:rsid w:val="002152E8"/>
    <w:rsid w:val="00215F69"/>
    <w:rsid w:val="00220F58"/>
    <w:rsid w:val="0022136E"/>
    <w:rsid w:val="00221384"/>
    <w:rsid w:val="002220FB"/>
    <w:rsid w:val="002221D1"/>
    <w:rsid w:val="00222DBB"/>
    <w:rsid w:val="0022319F"/>
    <w:rsid w:val="0022395F"/>
    <w:rsid w:val="00225634"/>
    <w:rsid w:val="002257CB"/>
    <w:rsid w:val="002258F2"/>
    <w:rsid w:val="00225B24"/>
    <w:rsid w:val="00225FAA"/>
    <w:rsid w:val="00227AB0"/>
    <w:rsid w:val="002305C1"/>
    <w:rsid w:val="00230B41"/>
    <w:rsid w:val="0023173A"/>
    <w:rsid w:val="00231B5C"/>
    <w:rsid w:val="00232CDD"/>
    <w:rsid w:val="00232D07"/>
    <w:rsid w:val="00232F8C"/>
    <w:rsid w:val="002334DD"/>
    <w:rsid w:val="00233511"/>
    <w:rsid w:val="0023469A"/>
    <w:rsid w:val="00235087"/>
    <w:rsid w:val="002350D4"/>
    <w:rsid w:val="00235684"/>
    <w:rsid w:val="002358E6"/>
    <w:rsid w:val="002360DD"/>
    <w:rsid w:val="00240FB6"/>
    <w:rsid w:val="002412A1"/>
    <w:rsid w:val="0024130F"/>
    <w:rsid w:val="0024155F"/>
    <w:rsid w:val="00241AAB"/>
    <w:rsid w:val="00241C11"/>
    <w:rsid w:val="00241D23"/>
    <w:rsid w:val="00243042"/>
    <w:rsid w:val="0024357D"/>
    <w:rsid w:val="00244741"/>
    <w:rsid w:val="0024492F"/>
    <w:rsid w:val="00246556"/>
    <w:rsid w:val="00246E32"/>
    <w:rsid w:val="0024786F"/>
    <w:rsid w:val="00247C79"/>
    <w:rsid w:val="00250D8B"/>
    <w:rsid w:val="002516BA"/>
    <w:rsid w:val="0025279F"/>
    <w:rsid w:val="0025298D"/>
    <w:rsid w:val="00252BD7"/>
    <w:rsid w:val="00253470"/>
    <w:rsid w:val="0025371E"/>
    <w:rsid w:val="002541ED"/>
    <w:rsid w:val="0025423A"/>
    <w:rsid w:val="0025441C"/>
    <w:rsid w:val="0025476A"/>
    <w:rsid w:val="00254870"/>
    <w:rsid w:val="002550B0"/>
    <w:rsid w:val="00255A17"/>
    <w:rsid w:val="00256617"/>
    <w:rsid w:val="00257618"/>
    <w:rsid w:val="0026030D"/>
    <w:rsid w:val="00260A62"/>
    <w:rsid w:val="002616B5"/>
    <w:rsid w:val="0026233E"/>
    <w:rsid w:val="0026282E"/>
    <w:rsid w:val="0026397A"/>
    <w:rsid w:val="00263CD1"/>
    <w:rsid w:val="00264BAB"/>
    <w:rsid w:val="00264BFA"/>
    <w:rsid w:val="00264DB0"/>
    <w:rsid w:val="00264DD9"/>
    <w:rsid w:val="00264FE9"/>
    <w:rsid w:val="0026538F"/>
    <w:rsid w:val="00270F3E"/>
    <w:rsid w:val="00271356"/>
    <w:rsid w:val="00271397"/>
    <w:rsid w:val="002718FC"/>
    <w:rsid w:val="00271F5E"/>
    <w:rsid w:val="00272978"/>
    <w:rsid w:val="00272D1F"/>
    <w:rsid w:val="00272D29"/>
    <w:rsid w:val="002746DD"/>
    <w:rsid w:val="0027479F"/>
    <w:rsid w:val="002748F8"/>
    <w:rsid w:val="00274976"/>
    <w:rsid w:val="00274F13"/>
    <w:rsid w:val="00275968"/>
    <w:rsid w:val="00275A56"/>
    <w:rsid w:val="002772A5"/>
    <w:rsid w:val="002772BE"/>
    <w:rsid w:val="002806D9"/>
    <w:rsid w:val="00280A82"/>
    <w:rsid w:val="002815E4"/>
    <w:rsid w:val="00281EA2"/>
    <w:rsid w:val="00282E65"/>
    <w:rsid w:val="00283175"/>
    <w:rsid w:val="00283C6C"/>
    <w:rsid w:val="00283F04"/>
    <w:rsid w:val="00284146"/>
    <w:rsid w:val="002849F9"/>
    <w:rsid w:val="0028527B"/>
    <w:rsid w:val="0028583C"/>
    <w:rsid w:val="00285A34"/>
    <w:rsid w:val="00286012"/>
    <w:rsid w:val="00286709"/>
    <w:rsid w:val="00287046"/>
    <w:rsid w:val="00287434"/>
    <w:rsid w:val="0028750B"/>
    <w:rsid w:val="00287841"/>
    <w:rsid w:val="00287FA5"/>
    <w:rsid w:val="002905D3"/>
    <w:rsid w:val="00290D2A"/>
    <w:rsid w:val="00291319"/>
    <w:rsid w:val="002915C0"/>
    <w:rsid w:val="0029175C"/>
    <w:rsid w:val="00291E9E"/>
    <w:rsid w:val="00292203"/>
    <w:rsid w:val="00292788"/>
    <w:rsid w:val="00292828"/>
    <w:rsid w:val="002929F2"/>
    <w:rsid w:val="0029304B"/>
    <w:rsid w:val="002941D6"/>
    <w:rsid w:val="00294D39"/>
    <w:rsid w:val="0029513A"/>
    <w:rsid w:val="0029525B"/>
    <w:rsid w:val="002952E1"/>
    <w:rsid w:val="00295383"/>
    <w:rsid w:val="0029576A"/>
    <w:rsid w:val="0029586F"/>
    <w:rsid w:val="00295BB2"/>
    <w:rsid w:val="0029646C"/>
    <w:rsid w:val="00296933"/>
    <w:rsid w:val="00296FC4"/>
    <w:rsid w:val="0029712E"/>
    <w:rsid w:val="002971A4"/>
    <w:rsid w:val="0029792F"/>
    <w:rsid w:val="00297DFB"/>
    <w:rsid w:val="002A027E"/>
    <w:rsid w:val="002A0CB2"/>
    <w:rsid w:val="002A0EBB"/>
    <w:rsid w:val="002A1047"/>
    <w:rsid w:val="002A1ED1"/>
    <w:rsid w:val="002A2621"/>
    <w:rsid w:val="002A393E"/>
    <w:rsid w:val="002A3A73"/>
    <w:rsid w:val="002A3CC6"/>
    <w:rsid w:val="002A3DC9"/>
    <w:rsid w:val="002A4391"/>
    <w:rsid w:val="002A439D"/>
    <w:rsid w:val="002A44FB"/>
    <w:rsid w:val="002A491B"/>
    <w:rsid w:val="002A5058"/>
    <w:rsid w:val="002A55CD"/>
    <w:rsid w:val="002A570A"/>
    <w:rsid w:val="002A6F71"/>
    <w:rsid w:val="002A7717"/>
    <w:rsid w:val="002B0064"/>
    <w:rsid w:val="002B05FD"/>
    <w:rsid w:val="002B0AE1"/>
    <w:rsid w:val="002B0E6A"/>
    <w:rsid w:val="002B1536"/>
    <w:rsid w:val="002B1997"/>
    <w:rsid w:val="002B27C3"/>
    <w:rsid w:val="002B285B"/>
    <w:rsid w:val="002B2C84"/>
    <w:rsid w:val="002B3F54"/>
    <w:rsid w:val="002B49CE"/>
    <w:rsid w:val="002B4C43"/>
    <w:rsid w:val="002B4C73"/>
    <w:rsid w:val="002B535F"/>
    <w:rsid w:val="002B66F8"/>
    <w:rsid w:val="002B67B6"/>
    <w:rsid w:val="002B684E"/>
    <w:rsid w:val="002B6B2B"/>
    <w:rsid w:val="002B6E45"/>
    <w:rsid w:val="002B705A"/>
    <w:rsid w:val="002B71DA"/>
    <w:rsid w:val="002C02AC"/>
    <w:rsid w:val="002C09BB"/>
    <w:rsid w:val="002C0A56"/>
    <w:rsid w:val="002C1239"/>
    <w:rsid w:val="002C1BC2"/>
    <w:rsid w:val="002C1D47"/>
    <w:rsid w:val="002C21D6"/>
    <w:rsid w:val="002C2E78"/>
    <w:rsid w:val="002C3BBB"/>
    <w:rsid w:val="002C4372"/>
    <w:rsid w:val="002C4BCB"/>
    <w:rsid w:val="002C4CEE"/>
    <w:rsid w:val="002C5712"/>
    <w:rsid w:val="002C7A4F"/>
    <w:rsid w:val="002D24EB"/>
    <w:rsid w:val="002D2E8D"/>
    <w:rsid w:val="002D33A9"/>
    <w:rsid w:val="002D3E06"/>
    <w:rsid w:val="002D44AF"/>
    <w:rsid w:val="002D46A5"/>
    <w:rsid w:val="002D54BE"/>
    <w:rsid w:val="002D6144"/>
    <w:rsid w:val="002D6513"/>
    <w:rsid w:val="002D682D"/>
    <w:rsid w:val="002E014F"/>
    <w:rsid w:val="002E0F72"/>
    <w:rsid w:val="002E105E"/>
    <w:rsid w:val="002E18BD"/>
    <w:rsid w:val="002E25FB"/>
    <w:rsid w:val="002E2B98"/>
    <w:rsid w:val="002E349A"/>
    <w:rsid w:val="002E3DD5"/>
    <w:rsid w:val="002E3F9A"/>
    <w:rsid w:val="002E49E3"/>
    <w:rsid w:val="002E4C77"/>
    <w:rsid w:val="002E50E0"/>
    <w:rsid w:val="002E53D5"/>
    <w:rsid w:val="002E5AE5"/>
    <w:rsid w:val="002E5E9F"/>
    <w:rsid w:val="002E71E9"/>
    <w:rsid w:val="002E73F2"/>
    <w:rsid w:val="002E7FA8"/>
    <w:rsid w:val="002F002D"/>
    <w:rsid w:val="002F00BA"/>
    <w:rsid w:val="002F01F2"/>
    <w:rsid w:val="002F1035"/>
    <w:rsid w:val="002F1637"/>
    <w:rsid w:val="002F18A7"/>
    <w:rsid w:val="002F1FF3"/>
    <w:rsid w:val="002F228F"/>
    <w:rsid w:val="002F3801"/>
    <w:rsid w:val="002F3AAB"/>
    <w:rsid w:val="002F4130"/>
    <w:rsid w:val="002F47E6"/>
    <w:rsid w:val="002F4D84"/>
    <w:rsid w:val="002F4E4F"/>
    <w:rsid w:val="002F5465"/>
    <w:rsid w:val="002F56B3"/>
    <w:rsid w:val="002F57C7"/>
    <w:rsid w:val="002F5F65"/>
    <w:rsid w:val="002F60D1"/>
    <w:rsid w:val="002F763D"/>
    <w:rsid w:val="002F769D"/>
    <w:rsid w:val="002F7866"/>
    <w:rsid w:val="003012BB"/>
    <w:rsid w:val="00301C0F"/>
    <w:rsid w:val="003022A0"/>
    <w:rsid w:val="003027BA"/>
    <w:rsid w:val="00303008"/>
    <w:rsid w:val="003030C0"/>
    <w:rsid w:val="00303A45"/>
    <w:rsid w:val="00304037"/>
    <w:rsid w:val="0030490B"/>
    <w:rsid w:val="00305240"/>
    <w:rsid w:val="00305C01"/>
    <w:rsid w:val="00305DC3"/>
    <w:rsid w:val="00305EC3"/>
    <w:rsid w:val="00306EED"/>
    <w:rsid w:val="00307492"/>
    <w:rsid w:val="00307B1F"/>
    <w:rsid w:val="00307D68"/>
    <w:rsid w:val="0031040E"/>
    <w:rsid w:val="0031048F"/>
    <w:rsid w:val="00311E7E"/>
    <w:rsid w:val="0031256A"/>
    <w:rsid w:val="00312B0D"/>
    <w:rsid w:val="00314474"/>
    <w:rsid w:val="003145E8"/>
    <w:rsid w:val="00314610"/>
    <w:rsid w:val="00314DD0"/>
    <w:rsid w:val="00315069"/>
    <w:rsid w:val="003151A1"/>
    <w:rsid w:val="00315CA3"/>
    <w:rsid w:val="003162B4"/>
    <w:rsid w:val="00316455"/>
    <w:rsid w:val="0031654A"/>
    <w:rsid w:val="00316A99"/>
    <w:rsid w:val="00316D60"/>
    <w:rsid w:val="00317AEA"/>
    <w:rsid w:val="003200AE"/>
    <w:rsid w:val="0032012B"/>
    <w:rsid w:val="00320BD1"/>
    <w:rsid w:val="00320BF3"/>
    <w:rsid w:val="00320EE7"/>
    <w:rsid w:val="00321010"/>
    <w:rsid w:val="00321D95"/>
    <w:rsid w:val="00321E68"/>
    <w:rsid w:val="00322F9D"/>
    <w:rsid w:val="003232BC"/>
    <w:rsid w:val="00323C41"/>
    <w:rsid w:val="0032403C"/>
    <w:rsid w:val="00324412"/>
    <w:rsid w:val="0032477F"/>
    <w:rsid w:val="00324D5A"/>
    <w:rsid w:val="00324EF2"/>
    <w:rsid w:val="003260D3"/>
    <w:rsid w:val="0032635B"/>
    <w:rsid w:val="003264A3"/>
    <w:rsid w:val="003266E3"/>
    <w:rsid w:val="00326FAF"/>
    <w:rsid w:val="00327BDF"/>
    <w:rsid w:val="00327F49"/>
    <w:rsid w:val="003303B3"/>
    <w:rsid w:val="003315F7"/>
    <w:rsid w:val="00331781"/>
    <w:rsid w:val="00331AB8"/>
    <w:rsid w:val="00332249"/>
    <w:rsid w:val="00333B8E"/>
    <w:rsid w:val="00333F61"/>
    <w:rsid w:val="003344E5"/>
    <w:rsid w:val="0033513E"/>
    <w:rsid w:val="00335278"/>
    <w:rsid w:val="0033558A"/>
    <w:rsid w:val="00335812"/>
    <w:rsid w:val="00335D28"/>
    <w:rsid w:val="003408F4"/>
    <w:rsid w:val="00340B9A"/>
    <w:rsid w:val="00340BD0"/>
    <w:rsid w:val="0034255C"/>
    <w:rsid w:val="00346604"/>
    <w:rsid w:val="003467EA"/>
    <w:rsid w:val="0034696E"/>
    <w:rsid w:val="00346F5B"/>
    <w:rsid w:val="003472E6"/>
    <w:rsid w:val="0034790D"/>
    <w:rsid w:val="00347B37"/>
    <w:rsid w:val="00347D00"/>
    <w:rsid w:val="00350BAB"/>
    <w:rsid w:val="00351278"/>
    <w:rsid w:val="00352099"/>
    <w:rsid w:val="00352197"/>
    <w:rsid w:val="0035242D"/>
    <w:rsid w:val="003527B9"/>
    <w:rsid w:val="00352ADB"/>
    <w:rsid w:val="00352CB2"/>
    <w:rsid w:val="003536D2"/>
    <w:rsid w:val="003538B1"/>
    <w:rsid w:val="0035448C"/>
    <w:rsid w:val="00354847"/>
    <w:rsid w:val="00355471"/>
    <w:rsid w:val="00356387"/>
    <w:rsid w:val="00356772"/>
    <w:rsid w:val="00356B2E"/>
    <w:rsid w:val="00356DC8"/>
    <w:rsid w:val="00357BFD"/>
    <w:rsid w:val="00357E28"/>
    <w:rsid w:val="00360093"/>
    <w:rsid w:val="00361EF4"/>
    <w:rsid w:val="00362B12"/>
    <w:rsid w:val="0036350F"/>
    <w:rsid w:val="00363967"/>
    <w:rsid w:val="003641C3"/>
    <w:rsid w:val="003642B8"/>
    <w:rsid w:val="003648EC"/>
    <w:rsid w:val="00365450"/>
    <w:rsid w:val="00366CC9"/>
    <w:rsid w:val="00367142"/>
    <w:rsid w:val="00370102"/>
    <w:rsid w:val="00370185"/>
    <w:rsid w:val="003705E6"/>
    <w:rsid w:val="003708CA"/>
    <w:rsid w:val="00370CF1"/>
    <w:rsid w:val="0037121E"/>
    <w:rsid w:val="0037166C"/>
    <w:rsid w:val="00371E7B"/>
    <w:rsid w:val="00372BFD"/>
    <w:rsid w:val="00372CE4"/>
    <w:rsid w:val="00372D66"/>
    <w:rsid w:val="00374037"/>
    <w:rsid w:val="00374BE4"/>
    <w:rsid w:val="00375936"/>
    <w:rsid w:val="00375955"/>
    <w:rsid w:val="00375FBF"/>
    <w:rsid w:val="00376062"/>
    <w:rsid w:val="00376184"/>
    <w:rsid w:val="003768BD"/>
    <w:rsid w:val="00377740"/>
    <w:rsid w:val="0037787A"/>
    <w:rsid w:val="00377E8B"/>
    <w:rsid w:val="003804C9"/>
    <w:rsid w:val="00380E42"/>
    <w:rsid w:val="00381205"/>
    <w:rsid w:val="00381847"/>
    <w:rsid w:val="00381A16"/>
    <w:rsid w:val="00381C00"/>
    <w:rsid w:val="00381ED4"/>
    <w:rsid w:val="00382B93"/>
    <w:rsid w:val="00382F9D"/>
    <w:rsid w:val="0038463C"/>
    <w:rsid w:val="00384CF7"/>
    <w:rsid w:val="003852C3"/>
    <w:rsid w:val="0038597A"/>
    <w:rsid w:val="00385F6A"/>
    <w:rsid w:val="00386210"/>
    <w:rsid w:val="00386271"/>
    <w:rsid w:val="00386390"/>
    <w:rsid w:val="0038680E"/>
    <w:rsid w:val="00387329"/>
    <w:rsid w:val="003902FF"/>
    <w:rsid w:val="00390B96"/>
    <w:rsid w:val="00390C50"/>
    <w:rsid w:val="0039135D"/>
    <w:rsid w:val="003913CF"/>
    <w:rsid w:val="00391BB3"/>
    <w:rsid w:val="00392575"/>
    <w:rsid w:val="00392BA4"/>
    <w:rsid w:val="00392F14"/>
    <w:rsid w:val="00392FB6"/>
    <w:rsid w:val="0039348D"/>
    <w:rsid w:val="00393544"/>
    <w:rsid w:val="00393E09"/>
    <w:rsid w:val="00394376"/>
    <w:rsid w:val="00394A97"/>
    <w:rsid w:val="00394FE7"/>
    <w:rsid w:val="003955A9"/>
    <w:rsid w:val="00395C25"/>
    <w:rsid w:val="003961D9"/>
    <w:rsid w:val="00396354"/>
    <w:rsid w:val="003965D9"/>
    <w:rsid w:val="00396610"/>
    <w:rsid w:val="00396DF2"/>
    <w:rsid w:val="0039758A"/>
    <w:rsid w:val="00397614"/>
    <w:rsid w:val="00397DAE"/>
    <w:rsid w:val="003A1213"/>
    <w:rsid w:val="003A1748"/>
    <w:rsid w:val="003A19DE"/>
    <w:rsid w:val="003A25A2"/>
    <w:rsid w:val="003A2F1C"/>
    <w:rsid w:val="003A35C9"/>
    <w:rsid w:val="003A389A"/>
    <w:rsid w:val="003A4D0C"/>
    <w:rsid w:val="003A4F39"/>
    <w:rsid w:val="003A526A"/>
    <w:rsid w:val="003A618D"/>
    <w:rsid w:val="003A66A2"/>
    <w:rsid w:val="003A6BA4"/>
    <w:rsid w:val="003A759F"/>
    <w:rsid w:val="003A7AEA"/>
    <w:rsid w:val="003A7BA1"/>
    <w:rsid w:val="003A7BB9"/>
    <w:rsid w:val="003A7C56"/>
    <w:rsid w:val="003A7D9F"/>
    <w:rsid w:val="003B06AC"/>
    <w:rsid w:val="003B14C6"/>
    <w:rsid w:val="003B1A77"/>
    <w:rsid w:val="003B1A97"/>
    <w:rsid w:val="003B1F22"/>
    <w:rsid w:val="003B2331"/>
    <w:rsid w:val="003B2694"/>
    <w:rsid w:val="003B2779"/>
    <w:rsid w:val="003B27D7"/>
    <w:rsid w:val="003B342D"/>
    <w:rsid w:val="003B3A0E"/>
    <w:rsid w:val="003B48B7"/>
    <w:rsid w:val="003B4DCF"/>
    <w:rsid w:val="003B5FC5"/>
    <w:rsid w:val="003B6578"/>
    <w:rsid w:val="003B7172"/>
    <w:rsid w:val="003B7B37"/>
    <w:rsid w:val="003C0509"/>
    <w:rsid w:val="003C09F1"/>
    <w:rsid w:val="003C0F92"/>
    <w:rsid w:val="003C2093"/>
    <w:rsid w:val="003C2F51"/>
    <w:rsid w:val="003C30A7"/>
    <w:rsid w:val="003C42BD"/>
    <w:rsid w:val="003C507F"/>
    <w:rsid w:val="003C537D"/>
    <w:rsid w:val="003C5836"/>
    <w:rsid w:val="003C5B3E"/>
    <w:rsid w:val="003C6707"/>
    <w:rsid w:val="003C797D"/>
    <w:rsid w:val="003D044C"/>
    <w:rsid w:val="003D0459"/>
    <w:rsid w:val="003D07BC"/>
    <w:rsid w:val="003D0FB3"/>
    <w:rsid w:val="003D14F0"/>
    <w:rsid w:val="003D37B8"/>
    <w:rsid w:val="003D3811"/>
    <w:rsid w:val="003D3C93"/>
    <w:rsid w:val="003D3EDB"/>
    <w:rsid w:val="003D3F8A"/>
    <w:rsid w:val="003D44FC"/>
    <w:rsid w:val="003D4526"/>
    <w:rsid w:val="003D499C"/>
    <w:rsid w:val="003D5320"/>
    <w:rsid w:val="003D570F"/>
    <w:rsid w:val="003D5E16"/>
    <w:rsid w:val="003D7451"/>
    <w:rsid w:val="003D772E"/>
    <w:rsid w:val="003E12D6"/>
    <w:rsid w:val="003E1404"/>
    <w:rsid w:val="003E153A"/>
    <w:rsid w:val="003E1635"/>
    <w:rsid w:val="003E164C"/>
    <w:rsid w:val="003E19D9"/>
    <w:rsid w:val="003E3531"/>
    <w:rsid w:val="003E3B11"/>
    <w:rsid w:val="003E3D2F"/>
    <w:rsid w:val="003E44AD"/>
    <w:rsid w:val="003E4AF0"/>
    <w:rsid w:val="003E592E"/>
    <w:rsid w:val="003E5DD5"/>
    <w:rsid w:val="003E62F8"/>
    <w:rsid w:val="003E6915"/>
    <w:rsid w:val="003E7413"/>
    <w:rsid w:val="003E7D1D"/>
    <w:rsid w:val="003E7D93"/>
    <w:rsid w:val="003F1783"/>
    <w:rsid w:val="003F23F2"/>
    <w:rsid w:val="003F25DA"/>
    <w:rsid w:val="003F32D4"/>
    <w:rsid w:val="003F4B49"/>
    <w:rsid w:val="003F59F5"/>
    <w:rsid w:val="003F6A38"/>
    <w:rsid w:val="003F6C8A"/>
    <w:rsid w:val="003F70EF"/>
    <w:rsid w:val="003F7100"/>
    <w:rsid w:val="003F7C44"/>
    <w:rsid w:val="003F7D6D"/>
    <w:rsid w:val="00400D35"/>
    <w:rsid w:val="00402B9D"/>
    <w:rsid w:val="00403949"/>
    <w:rsid w:val="00403A38"/>
    <w:rsid w:val="00403E4A"/>
    <w:rsid w:val="004041C4"/>
    <w:rsid w:val="00404605"/>
    <w:rsid w:val="004046FF"/>
    <w:rsid w:val="004047CF"/>
    <w:rsid w:val="00404A6F"/>
    <w:rsid w:val="00404BED"/>
    <w:rsid w:val="00404F73"/>
    <w:rsid w:val="0040564D"/>
    <w:rsid w:val="00405B88"/>
    <w:rsid w:val="004077C1"/>
    <w:rsid w:val="004079CF"/>
    <w:rsid w:val="00410288"/>
    <w:rsid w:val="004107DA"/>
    <w:rsid w:val="00410940"/>
    <w:rsid w:val="00410CED"/>
    <w:rsid w:val="00410D85"/>
    <w:rsid w:val="004116DA"/>
    <w:rsid w:val="00411E73"/>
    <w:rsid w:val="00412A52"/>
    <w:rsid w:val="00412CC9"/>
    <w:rsid w:val="00412ECF"/>
    <w:rsid w:val="00414AAF"/>
    <w:rsid w:val="004158F9"/>
    <w:rsid w:val="004159D9"/>
    <w:rsid w:val="00415C52"/>
    <w:rsid w:val="0041602C"/>
    <w:rsid w:val="00417AB0"/>
    <w:rsid w:val="00420B62"/>
    <w:rsid w:val="004217D7"/>
    <w:rsid w:val="004218D4"/>
    <w:rsid w:val="004219DA"/>
    <w:rsid w:val="00422AA1"/>
    <w:rsid w:val="00422FA2"/>
    <w:rsid w:val="0042300C"/>
    <w:rsid w:val="004230D2"/>
    <w:rsid w:val="004231FC"/>
    <w:rsid w:val="0042360D"/>
    <w:rsid w:val="004238B5"/>
    <w:rsid w:val="00423DB0"/>
    <w:rsid w:val="0042400D"/>
    <w:rsid w:val="004243AF"/>
    <w:rsid w:val="00424D22"/>
    <w:rsid w:val="00424FB4"/>
    <w:rsid w:val="00425216"/>
    <w:rsid w:val="004257D7"/>
    <w:rsid w:val="00426098"/>
    <w:rsid w:val="0042656D"/>
    <w:rsid w:val="004267D6"/>
    <w:rsid w:val="00426839"/>
    <w:rsid w:val="00426E97"/>
    <w:rsid w:val="00427852"/>
    <w:rsid w:val="00427DA5"/>
    <w:rsid w:val="00430315"/>
    <w:rsid w:val="00430E11"/>
    <w:rsid w:val="00430E6C"/>
    <w:rsid w:val="00431052"/>
    <w:rsid w:val="0043155A"/>
    <w:rsid w:val="00431A94"/>
    <w:rsid w:val="00431B3A"/>
    <w:rsid w:val="00432C09"/>
    <w:rsid w:val="004334F8"/>
    <w:rsid w:val="00433785"/>
    <w:rsid w:val="00433D51"/>
    <w:rsid w:val="00434027"/>
    <w:rsid w:val="004350D0"/>
    <w:rsid w:val="004358C4"/>
    <w:rsid w:val="00435F02"/>
    <w:rsid w:val="00437169"/>
    <w:rsid w:val="0043771F"/>
    <w:rsid w:val="00437A5A"/>
    <w:rsid w:val="004403DE"/>
    <w:rsid w:val="004409B7"/>
    <w:rsid w:val="00440D56"/>
    <w:rsid w:val="00440DA1"/>
    <w:rsid w:val="00441FD2"/>
    <w:rsid w:val="00442010"/>
    <w:rsid w:val="00442A63"/>
    <w:rsid w:val="00442AE3"/>
    <w:rsid w:val="0044457B"/>
    <w:rsid w:val="00444669"/>
    <w:rsid w:val="004447E0"/>
    <w:rsid w:val="0044507D"/>
    <w:rsid w:val="00445925"/>
    <w:rsid w:val="00445C4A"/>
    <w:rsid w:val="00447963"/>
    <w:rsid w:val="0045043F"/>
    <w:rsid w:val="00450579"/>
    <w:rsid w:val="00450F42"/>
    <w:rsid w:val="004518CE"/>
    <w:rsid w:val="00452E63"/>
    <w:rsid w:val="004546FC"/>
    <w:rsid w:val="004552D4"/>
    <w:rsid w:val="00455BC2"/>
    <w:rsid w:val="00456AF2"/>
    <w:rsid w:val="00456B7E"/>
    <w:rsid w:val="00456E90"/>
    <w:rsid w:val="00460859"/>
    <w:rsid w:val="00461036"/>
    <w:rsid w:val="004617AB"/>
    <w:rsid w:val="00462480"/>
    <w:rsid w:val="0046283A"/>
    <w:rsid w:val="00462D2C"/>
    <w:rsid w:val="00463F18"/>
    <w:rsid w:val="004640BC"/>
    <w:rsid w:val="004661E8"/>
    <w:rsid w:val="00466C6C"/>
    <w:rsid w:val="00467024"/>
    <w:rsid w:val="004674A4"/>
    <w:rsid w:val="004678BB"/>
    <w:rsid w:val="0047084D"/>
    <w:rsid w:val="00470857"/>
    <w:rsid w:val="00470F48"/>
    <w:rsid w:val="00471A90"/>
    <w:rsid w:val="00471EE4"/>
    <w:rsid w:val="00471F2B"/>
    <w:rsid w:val="00472B29"/>
    <w:rsid w:val="00472EDF"/>
    <w:rsid w:val="004743AC"/>
    <w:rsid w:val="004753EE"/>
    <w:rsid w:val="0047544C"/>
    <w:rsid w:val="00475900"/>
    <w:rsid w:val="004759D5"/>
    <w:rsid w:val="00475E6A"/>
    <w:rsid w:val="00477058"/>
    <w:rsid w:val="00477184"/>
    <w:rsid w:val="00477943"/>
    <w:rsid w:val="004779C2"/>
    <w:rsid w:val="00480341"/>
    <w:rsid w:val="0048057B"/>
    <w:rsid w:val="00480A3D"/>
    <w:rsid w:val="00481298"/>
    <w:rsid w:val="00481BA6"/>
    <w:rsid w:val="00482B48"/>
    <w:rsid w:val="00482DD1"/>
    <w:rsid w:val="00483098"/>
    <w:rsid w:val="004835BD"/>
    <w:rsid w:val="004840E5"/>
    <w:rsid w:val="00484D07"/>
    <w:rsid w:val="0048526E"/>
    <w:rsid w:val="00485F27"/>
    <w:rsid w:val="00486F60"/>
    <w:rsid w:val="004906CB"/>
    <w:rsid w:val="00490F0A"/>
    <w:rsid w:val="0049150D"/>
    <w:rsid w:val="0049295C"/>
    <w:rsid w:val="00492F3E"/>
    <w:rsid w:val="004938A1"/>
    <w:rsid w:val="0049395C"/>
    <w:rsid w:val="00493D45"/>
    <w:rsid w:val="004952E5"/>
    <w:rsid w:val="004958AC"/>
    <w:rsid w:val="0049622E"/>
    <w:rsid w:val="004963FD"/>
    <w:rsid w:val="0049700D"/>
    <w:rsid w:val="0049716B"/>
    <w:rsid w:val="004A093A"/>
    <w:rsid w:val="004A0B09"/>
    <w:rsid w:val="004A0BAF"/>
    <w:rsid w:val="004A13F7"/>
    <w:rsid w:val="004A19B9"/>
    <w:rsid w:val="004A22B2"/>
    <w:rsid w:val="004A36E8"/>
    <w:rsid w:val="004A3D68"/>
    <w:rsid w:val="004A4186"/>
    <w:rsid w:val="004A43A0"/>
    <w:rsid w:val="004A56AE"/>
    <w:rsid w:val="004A5A0F"/>
    <w:rsid w:val="004A67EC"/>
    <w:rsid w:val="004A6960"/>
    <w:rsid w:val="004A6E49"/>
    <w:rsid w:val="004A70DC"/>
    <w:rsid w:val="004A7162"/>
    <w:rsid w:val="004A7460"/>
    <w:rsid w:val="004B0245"/>
    <w:rsid w:val="004B072E"/>
    <w:rsid w:val="004B0E28"/>
    <w:rsid w:val="004B17E6"/>
    <w:rsid w:val="004B1D0E"/>
    <w:rsid w:val="004B2E4B"/>
    <w:rsid w:val="004B405C"/>
    <w:rsid w:val="004B457A"/>
    <w:rsid w:val="004B4683"/>
    <w:rsid w:val="004B6637"/>
    <w:rsid w:val="004B6C57"/>
    <w:rsid w:val="004B6CDA"/>
    <w:rsid w:val="004B7189"/>
    <w:rsid w:val="004B75D9"/>
    <w:rsid w:val="004C1472"/>
    <w:rsid w:val="004C2186"/>
    <w:rsid w:val="004C34CE"/>
    <w:rsid w:val="004C3B41"/>
    <w:rsid w:val="004C3C33"/>
    <w:rsid w:val="004C3F34"/>
    <w:rsid w:val="004C40B1"/>
    <w:rsid w:val="004C495B"/>
    <w:rsid w:val="004C5583"/>
    <w:rsid w:val="004C58EC"/>
    <w:rsid w:val="004C629F"/>
    <w:rsid w:val="004C6429"/>
    <w:rsid w:val="004C6494"/>
    <w:rsid w:val="004C6DAB"/>
    <w:rsid w:val="004C788E"/>
    <w:rsid w:val="004C7C41"/>
    <w:rsid w:val="004D043F"/>
    <w:rsid w:val="004D070F"/>
    <w:rsid w:val="004D1C15"/>
    <w:rsid w:val="004D1C66"/>
    <w:rsid w:val="004D25C6"/>
    <w:rsid w:val="004D3E31"/>
    <w:rsid w:val="004D3E32"/>
    <w:rsid w:val="004D3F6A"/>
    <w:rsid w:val="004D4930"/>
    <w:rsid w:val="004D4AD1"/>
    <w:rsid w:val="004D51CA"/>
    <w:rsid w:val="004D6212"/>
    <w:rsid w:val="004D6638"/>
    <w:rsid w:val="004D6C55"/>
    <w:rsid w:val="004D72F8"/>
    <w:rsid w:val="004D7B69"/>
    <w:rsid w:val="004D7C4C"/>
    <w:rsid w:val="004E0009"/>
    <w:rsid w:val="004E075E"/>
    <w:rsid w:val="004E1714"/>
    <w:rsid w:val="004E2324"/>
    <w:rsid w:val="004E25CF"/>
    <w:rsid w:val="004E2993"/>
    <w:rsid w:val="004E2CBD"/>
    <w:rsid w:val="004E3AD9"/>
    <w:rsid w:val="004E3D05"/>
    <w:rsid w:val="004E418B"/>
    <w:rsid w:val="004E4388"/>
    <w:rsid w:val="004E43E1"/>
    <w:rsid w:val="004E4536"/>
    <w:rsid w:val="004E45DF"/>
    <w:rsid w:val="004E563E"/>
    <w:rsid w:val="004E590B"/>
    <w:rsid w:val="004E5D06"/>
    <w:rsid w:val="004E6677"/>
    <w:rsid w:val="004F0D59"/>
    <w:rsid w:val="004F21BA"/>
    <w:rsid w:val="004F2911"/>
    <w:rsid w:val="004F2F77"/>
    <w:rsid w:val="004F3E3A"/>
    <w:rsid w:val="004F4002"/>
    <w:rsid w:val="004F453A"/>
    <w:rsid w:val="004F4650"/>
    <w:rsid w:val="004F5185"/>
    <w:rsid w:val="004F62DA"/>
    <w:rsid w:val="004F6526"/>
    <w:rsid w:val="004F6618"/>
    <w:rsid w:val="004F6C21"/>
    <w:rsid w:val="004F7C98"/>
    <w:rsid w:val="00500688"/>
    <w:rsid w:val="00500FF4"/>
    <w:rsid w:val="00502915"/>
    <w:rsid w:val="00502B91"/>
    <w:rsid w:val="00502D6E"/>
    <w:rsid w:val="0050330F"/>
    <w:rsid w:val="005035F8"/>
    <w:rsid w:val="00504620"/>
    <w:rsid w:val="00504715"/>
    <w:rsid w:val="00504E40"/>
    <w:rsid w:val="00505007"/>
    <w:rsid w:val="0050528B"/>
    <w:rsid w:val="005052E1"/>
    <w:rsid w:val="00505F18"/>
    <w:rsid w:val="0050660E"/>
    <w:rsid w:val="00506D55"/>
    <w:rsid w:val="00507136"/>
    <w:rsid w:val="0050719B"/>
    <w:rsid w:val="00507B2E"/>
    <w:rsid w:val="005100D1"/>
    <w:rsid w:val="0051050E"/>
    <w:rsid w:val="00511161"/>
    <w:rsid w:val="00511645"/>
    <w:rsid w:val="00512472"/>
    <w:rsid w:val="00512737"/>
    <w:rsid w:val="00512961"/>
    <w:rsid w:val="005139BA"/>
    <w:rsid w:val="005146D9"/>
    <w:rsid w:val="005147D4"/>
    <w:rsid w:val="005148E6"/>
    <w:rsid w:val="005150F4"/>
    <w:rsid w:val="005155F1"/>
    <w:rsid w:val="00516A66"/>
    <w:rsid w:val="00516B1B"/>
    <w:rsid w:val="005170B3"/>
    <w:rsid w:val="00517154"/>
    <w:rsid w:val="005200B1"/>
    <w:rsid w:val="0052027E"/>
    <w:rsid w:val="00521916"/>
    <w:rsid w:val="00521B54"/>
    <w:rsid w:val="00521B9E"/>
    <w:rsid w:val="00521EA0"/>
    <w:rsid w:val="00521EB9"/>
    <w:rsid w:val="00522485"/>
    <w:rsid w:val="00522A1E"/>
    <w:rsid w:val="00522A66"/>
    <w:rsid w:val="00523F82"/>
    <w:rsid w:val="00524186"/>
    <w:rsid w:val="00525454"/>
    <w:rsid w:val="0052608F"/>
    <w:rsid w:val="00526E9B"/>
    <w:rsid w:val="005273A9"/>
    <w:rsid w:val="00531AE3"/>
    <w:rsid w:val="00531B35"/>
    <w:rsid w:val="0053361D"/>
    <w:rsid w:val="005336E6"/>
    <w:rsid w:val="005340F7"/>
    <w:rsid w:val="005358F8"/>
    <w:rsid w:val="0053597E"/>
    <w:rsid w:val="00535A9E"/>
    <w:rsid w:val="00537B45"/>
    <w:rsid w:val="00537B76"/>
    <w:rsid w:val="00537EC1"/>
    <w:rsid w:val="0054019A"/>
    <w:rsid w:val="00540DDC"/>
    <w:rsid w:val="00540FE3"/>
    <w:rsid w:val="005438C6"/>
    <w:rsid w:val="00543A06"/>
    <w:rsid w:val="00544019"/>
    <w:rsid w:val="005441BD"/>
    <w:rsid w:val="005442AA"/>
    <w:rsid w:val="0054463D"/>
    <w:rsid w:val="005447EB"/>
    <w:rsid w:val="005454D5"/>
    <w:rsid w:val="00545785"/>
    <w:rsid w:val="00547E80"/>
    <w:rsid w:val="00550073"/>
    <w:rsid w:val="005500C9"/>
    <w:rsid w:val="00550736"/>
    <w:rsid w:val="00551DE8"/>
    <w:rsid w:val="00551E50"/>
    <w:rsid w:val="0055495F"/>
    <w:rsid w:val="00554A80"/>
    <w:rsid w:val="00554C84"/>
    <w:rsid w:val="00554CAD"/>
    <w:rsid w:val="00554D25"/>
    <w:rsid w:val="00554D7B"/>
    <w:rsid w:val="00556A05"/>
    <w:rsid w:val="00556B4C"/>
    <w:rsid w:val="00556B8D"/>
    <w:rsid w:val="00557DB0"/>
    <w:rsid w:val="0056042E"/>
    <w:rsid w:val="00560D42"/>
    <w:rsid w:val="005613AD"/>
    <w:rsid w:val="00562B68"/>
    <w:rsid w:val="0056351E"/>
    <w:rsid w:val="00563F6C"/>
    <w:rsid w:val="005643A3"/>
    <w:rsid w:val="0056449E"/>
    <w:rsid w:val="005645DC"/>
    <w:rsid w:val="0056476A"/>
    <w:rsid w:val="005647DC"/>
    <w:rsid w:val="00564D3C"/>
    <w:rsid w:val="0056502D"/>
    <w:rsid w:val="00565A94"/>
    <w:rsid w:val="00565FD6"/>
    <w:rsid w:val="00566015"/>
    <w:rsid w:val="005670DC"/>
    <w:rsid w:val="00567191"/>
    <w:rsid w:val="00567565"/>
    <w:rsid w:val="00567609"/>
    <w:rsid w:val="00570247"/>
    <w:rsid w:val="005705EC"/>
    <w:rsid w:val="005707CB"/>
    <w:rsid w:val="00572AA8"/>
    <w:rsid w:val="00573986"/>
    <w:rsid w:val="00573BB7"/>
    <w:rsid w:val="00573D2A"/>
    <w:rsid w:val="00573EE8"/>
    <w:rsid w:val="005740BC"/>
    <w:rsid w:val="00574384"/>
    <w:rsid w:val="005753B6"/>
    <w:rsid w:val="005760F0"/>
    <w:rsid w:val="00576AB9"/>
    <w:rsid w:val="0057712A"/>
    <w:rsid w:val="005776F7"/>
    <w:rsid w:val="00580672"/>
    <w:rsid w:val="005807FF"/>
    <w:rsid w:val="00580BE1"/>
    <w:rsid w:val="00581B33"/>
    <w:rsid w:val="005821DA"/>
    <w:rsid w:val="00582791"/>
    <w:rsid w:val="005828BC"/>
    <w:rsid w:val="00582BF2"/>
    <w:rsid w:val="005833A9"/>
    <w:rsid w:val="00583A5F"/>
    <w:rsid w:val="00583FEB"/>
    <w:rsid w:val="00584311"/>
    <w:rsid w:val="0058656B"/>
    <w:rsid w:val="00586CC6"/>
    <w:rsid w:val="00587043"/>
    <w:rsid w:val="005870DF"/>
    <w:rsid w:val="00587B96"/>
    <w:rsid w:val="0059030E"/>
    <w:rsid w:val="0059184D"/>
    <w:rsid w:val="00591FD3"/>
    <w:rsid w:val="005929C8"/>
    <w:rsid w:val="00592E61"/>
    <w:rsid w:val="00593DA7"/>
    <w:rsid w:val="00594261"/>
    <w:rsid w:val="00594A30"/>
    <w:rsid w:val="00595102"/>
    <w:rsid w:val="00595CEB"/>
    <w:rsid w:val="005960D5"/>
    <w:rsid w:val="00596ADC"/>
    <w:rsid w:val="00597812"/>
    <w:rsid w:val="005979E1"/>
    <w:rsid w:val="00597AC1"/>
    <w:rsid w:val="005A05CE"/>
    <w:rsid w:val="005A140F"/>
    <w:rsid w:val="005A1BDB"/>
    <w:rsid w:val="005A1F5B"/>
    <w:rsid w:val="005A27F3"/>
    <w:rsid w:val="005A2984"/>
    <w:rsid w:val="005A2A0B"/>
    <w:rsid w:val="005A2B2E"/>
    <w:rsid w:val="005A2DF8"/>
    <w:rsid w:val="005A323C"/>
    <w:rsid w:val="005A3962"/>
    <w:rsid w:val="005A4167"/>
    <w:rsid w:val="005A483F"/>
    <w:rsid w:val="005A5556"/>
    <w:rsid w:val="005A57A9"/>
    <w:rsid w:val="005A593F"/>
    <w:rsid w:val="005A6485"/>
    <w:rsid w:val="005A78E9"/>
    <w:rsid w:val="005A7903"/>
    <w:rsid w:val="005A7C5B"/>
    <w:rsid w:val="005B0617"/>
    <w:rsid w:val="005B082C"/>
    <w:rsid w:val="005B0E59"/>
    <w:rsid w:val="005B10DB"/>
    <w:rsid w:val="005B1817"/>
    <w:rsid w:val="005B1DDF"/>
    <w:rsid w:val="005B2B11"/>
    <w:rsid w:val="005B3C60"/>
    <w:rsid w:val="005B49BD"/>
    <w:rsid w:val="005B537E"/>
    <w:rsid w:val="005B57DB"/>
    <w:rsid w:val="005B5C77"/>
    <w:rsid w:val="005B5CD4"/>
    <w:rsid w:val="005B6360"/>
    <w:rsid w:val="005B6CEF"/>
    <w:rsid w:val="005B74DD"/>
    <w:rsid w:val="005B7DC8"/>
    <w:rsid w:val="005C1694"/>
    <w:rsid w:val="005C1E70"/>
    <w:rsid w:val="005C2D8B"/>
    <w:rsid w:val="005C2FD9"/>
    <w:rsid w:val="005C3492"/>
    <w:rsid w:val="005C34AE"/>
    <w:rsid w:val="005C3B9C"/>
    <w:rsid w:val="005C3D5F"/>
    <w:rsid w:val="005C3E97"/>
    <w:rsid w:val="005C416E"/>
    <w:rsid w:val="005C4417"/>
    <w:rsid w:val="005C506B"/>
    <w:rsid w:val="005C5916"/>
    <w:rsid w:val="005C6120"/>
    <w:rsid w:val="005C63E1"/>
    <w:rsid w:val="005C670C"/>
    <w:rsid w:val="005D0063"/>
    <w:rsid w:val="005D0682"/>
    <w:rsid w:val="005D0C3C"/>
    <w:rsid w:val="005D157B"/>
    <w:rsid w:val="005D1613"/>
    <w:rsid w:val="005D1F60"/>
    <w:rsid w:val="005D31F7"/>
    <w:rsid w:val="005D3362"/>
    <w:rsid w:val="005D368D"/>
    <w:rsid w:val="005D3C50"/>
    <w:rsid w:val="005D43F8"/>
    <w:rsid w:val="005D4934"/>
    <w:rsid w:val="005D4DA1"/>
    <w:rsid w:val="005D6045"/>
    <w:rsid w:val="005D712A"/>
    <w:rsid w:val="005D750E"/>
    <w:rsid w:val="005D7ABF"/>
    <w:rsid w:val="005E091F"/>
    <w:rsid w:val="005E1118"/>
    <w:rsid w:val="005E1397"/>
    <w:rsid w:val="005E17D1"/>
    <w:rsid w:val="005E19A7"/>
    <w:rsid w:val="005E1D1A"/>
    <w:rsid w:val="005E1F8B"/>
    <w:rsid w:val="005E299E"/>
    <w:rsid w:val="005E2B33"/>
    <w:rsid w:val="005E2FC3"/>
    <w:rsid w:val="005E3501"/>
    <w:rsid w:val="005E37A8"/>
    <w:rsid w:val="005E4069"/>
    <w:rsid w:val="005E4F99"/>
    <w:rsid w:val="005E5054"/>
    <w:rsid w:val="005E51A9"/>
    <w:rsid w:val="005E553C"/>
    <w:rsid w:val="005E5701"/>
    <w:rsid w:val="005E5F32"/>
    <w:rsid w:val="005E6352"/>
    <w:rsid w:val="005E65D2"/>
    <w:rsid w:val="005E6691"/>
    <w:rsid w:val="005E7190"/>
    <w:rsid w:val="005E7C67"/>
    <w:rsid w:val="005E7EBA"/>
    <w:rsid w:val="005F1197"/>
    <w:rsid w:val="005F2145"/>
    <w:rsid w:val="005F3BCB"/>
    <w:rsid w:val="005F3C96"/>
    <w:rsid w:val="005F3E78"/>
    <w:rsid w:val="005F4017"/>
    <w:rsid w:val="005F4928"/>
    <w:rsid w:val="005F4D45"/>
    <w:rsid w:val="005F4FDE"/>
    <w:rsid w:val="005F63C7"/>
    <w:rsid w:val="005F69C1"/>
    <w:rsid w:val="005F6A05"/>
    <w:rsid w:val="005F6E39"/>
    <w:rsid w:val="005F74D9"/>
    <w:rsid w:val="005F7604"/>
    <w:rsid w:val="005F7A13"/>
    <w:rsid w:val="005F7CEF"/>
    <w:rsid w:val="005F7F78"/>
    <w:rsid w:val="00600140"/>
    <w:rsid w:val="00600436"/>
    <w:rsid w:val="00600441"/>
    <w:rsid w:val="00600A28"/>
    <w:rsid w:val="00600EE7"/>
    <w:rsid w:val="00600FCD"/>
    <w:rsid w:val="00601F8C"/>
    <w:rsid w:val="00602975"/>
    <w:rsid w:val="0060316B"/>
    <w:rsid w:val="006037DC"/>
    <w:rsid w:val="0060390A"/>
    <w:rsid w:val="00603B8D"/>
    <w:rsid w:val="00603BF7"/>
    <w:rsid w:val="00603E7C"/>
    <w:rsid w:val="006040AF"/>
    <w:rsid w:val="006042D6"/>
    <w:rsid w:val="0060473D"/>
    <w:rsid w:val="00604A6A"/>
    <w:rsid w:val="00604C55"/>
    <w:rsid w:val="00604DF5"/>
    <w:rsid w:val="00605A12"/>
    <w:rsid w:val="006066E4"/>
    <w:rsid w:val="00606D1D"/>
    <w:rsid w:val="006075C0"/>
    <w:rsid w:val="00607B07"/>
    <w:rsid w:val="0061035E"/>
    <w:rsid w:val="0061116C"/>
    <w:rsid w:val="00611BAA"/>
    <w:rsid w:val="00611DDD"/>
    <w:rsid w:val="00611E66"/>
    <w:rsid w:val="0061280C"/>
    <w:rsid w:val="0061324A"/>
    <w:rsid w:val="0061456E"/>
    <w:rsid w:val="00614E1B"/>
    <w:rsid w:val="006150DF"/>
    <w:rsid w:val="0061579D"/>
    <w:rsid w:val="006157C6"/>
    <w:rsid w:val="00615B7A"/>
    <w:rsid w:val="00615D80"/>
    <w:rsid w:val="0061683E"/>
    <w:rsid w:val="00616CF1"/>
    <w:rsid w:val="00616E3E"/>
    <w:rsid w:val="00617906"/>
    <w:rsid w:val="00620D3B"/>
    <w:rsid w:val="00622945"/>
    <w:rsid w:val="00622B4E"/>
    <w:rsid w:val="0062306D"/>
    <w:rsid w:val="00623B9C"/>
    <w:rsid w:val="006265F6"/>
    <w:rsid w:val="00626A08"/>
    <w:rsid w:val="00626DE7"/>
    <w:rsid w:val="00627155"/>
    <w:rsid w:val="006301DB"/>
    <w:rsid w:val="006309F2"/>
    <w:rsid w:val="00630E2A"/>
    <w:rsid w:val="006310BD"/>
    <w:rsid w:val="00631912"/>
    <w:rsid w:val="0063273E"/>
    <w:rsid w:val="0063288D"/>
    <w:rsid w:val="00633265"/>
    <w:rsid w:val="00633FD2"/>
    <w:rsid w:val="006353F0"/>
    <w:rsid w:val="006356A1"/>
    <w:rsid w:val="0063617D"/>
    <w:rsid w:val="0063677C"/>
    <w:rsid w:val="00636A47"/>
    <w:rsid w:val="00637089"/>
    <w:rsid w:val="00637414"/>
    <w:rsid w:val="00637922"/>
    <w:rsid w:val="00637C1C"/>
    <w:rsid w:val="00640290"/>
    <w:rsid w:val="006415EE"/>
    <w:rsid w:val="006426DF"/>
    <w:rsid w:val="006431FB"/>
    <w:rsid w:val="0064328D"/>
    <w:rsid w:val="00643523"/>
    <w:rsid w:val="00643B46"/>
    <w:rsid w:val="00643F7F"/>
    <w:rsid w:val="00644ADF"/>
    <w:rsid w:val="00644E68"/>
    <w:rsid w:val="006455C7"/>
    <w:rsid w:val="006455CA"/>
    <w:rsid w:val="0064585E"/>
    <w:rsid w:val="00646ED5"/>
    <w:rsid w:val="0064726E"/>
    <w:rsid w:val="006474AA"/>
    <w:rsid w:val="00647ACF"/>
    <w:rsid w:val="00650296"/>
    <w:rsid w:val="006503C9"/>
    <w:rsid w:val="006519D3"/>
    <w:rsid w:val="0065250F"/>
    <w:rsid w:val="00652A17"/>
    <w:rsid w:val="00652A33"/>
    <w:rsid w:val="00652A68"/>
    <w:rsid w:val="00653003"/>
    <w:rsid w:val="006539C4"/>
    <w:rsid w:val="00653B7A"/>
    <w:rsid w:val="006548C2"/>
    <w:rsid w:val="0065547D"/>
    <w:rsid w:val="00655D91"/>
    <w:rsid w:val="0065616E"/>
    <w:rsid w:val="00656CD8"/>
    <w:rsid w:val="00656D92"/>
    <w:rsid w:val="00657207"/>
    <w:rsid w:val="006600BD"/>
    <w:rsid w:val="00660F7F"/>
    <w:rsid w:val="0066140A"/>
    <w:rsid w:val="00661521"/>
    <w:rsid w:val="00661589"/>
    <w:rsid w:val="0066162B"/>
    <w:rsid w:val="00662109"/>
    <w:rsid w:val="006629D8"/>
    <w:rsid w:val="00662AF2"/>
    <w:rsid w:val="00662E2F"/>
    <w:rsid w:val="00663560"/>
    <w:rsid w:val="00663596"/>
    <w:rsid w:val="0066417C"/>
    <w:rsid w:val="0066472B"/>
    <w:rsid w:val="006663F2"/>
    <w:rsid w:val="00666848"/>
    <w:rsid w:val="00667258"/>
    <w:rsid w:val="006672C9"/>
    <w:rsid w:val="00667DF8"/>
    <w:rsid w:val="0067072B"/>
    <w:rsid w:val="00670F64"/>
    <w:rsid w:val="00671099"/>
    <w:rsid w:val="00671144"/>
    <w:rsid w:val="00672151"/>
    <w:rsid w:val="00672881"/>
    <w:rsid w:val="00672A0C"/>
    <w:rsid w:val="006731A2"/>
    <w:rsid w:val="00673E54"/>
    <w:rsid w:val="00673F6D"/>
    <w:rsid w:val="00673F96"/>
    <w:rsid w:val="00674773"/>
    <w:rsid w:val="00674F7E"/>
    <w:rsid w:val="006754CE"/>
    <w:rsid w:val="0067559A"/>
    <w:rsid w:val="00676A82"/>
    <w:rsid w:val="00676AEF"/>
    <w:rsid w:val="0067722F"/>
    <w:rsid w:val="00677612"/>
    <w:rsid w:val="00680085"/>
    <w:rsid w:val="00680850"/>
    <w:rsid w:val="00681625"/>
    <w:rsid w:val="0068173B"/>
    <w:rsid w:val="00681EFF"/>
    <w:rsid w:val="00681F76"/>
    <w:rsid w:val="00682C81"/>
    <w:rsid w:val="00682F5E"/>
    <w:rsid w:val="006835CA"/>
    <w:rsid w:val="006835FD"/>
    <w:rsid w:val="00683B01"/>
    <w:rsid w:val="006844BB"/>
    <w:rsid w:val="006844DA"/>
    <w:rsid w:val="00684631"/>
    <w:rsid w:val="0068463E"/>
    <w:rsid w:val="0068464C"/>
    <w:rsid w:val="0068546E"/>
    <w:rsid w:val="0068587F"/>
    <w:rsid w:val="00685EAB"/>
    <w:rsid w:val="00686D5C"/>
    <w:rsid w:val="0068790B"/>
    <w:rsid w:val="00690B61"/>
    <w:rsid w:val="00690DAD"/>
    <w:rsid w:val="006913CE"/>
    <w:rsid w:val="006915A9"/>
    <w:rsid w:val="00691C2A"/>
    <w:rsid w:val="00691C32"/>
    <w:rsid w:val="00691C3B"/>
    <w:rsid w:val="0069251B"/>
    <w:rsid w:val="006935F8"/>
    <w:rsid w:val="00693747"/>
    <w:rsid w:val="00693DEC"/>
    <w:rsid w:val="006941C1"/>
    <w:rsid w:val="0069426E"/>
    <w:rsid w:val="00696F75"/>
    <w:rsid w:val="0069764B"/>
    <w:rsid w:val="00697812"/>
    <w:rsid w:val="00697ADE"/>
    <w:rsid w:val="006A0061"/>
    <w:rsid w:val="006A019F"/>
    <w:rsid w:val="006A0C70"/>
    <w:rsid w:val="006A1648"/>
    <w:rsid w:val="006A1A58"/>
    <w:rsid w:val="006A1D36"/>
    <w:rsid w:val="006A2CA0"/>
    <w:rsid w:val="006A2D36"/>
    <w:rsid w:val="006A2E3E"/>
    <w:rsid w:val="006A36E4"/>
    <w:rsid w:val="006A3AD0"/>
    <w:rsid w:val="006A466C"/>
    <w:rsid w:val="006A542B"/>
    <w:rsid w:val="006A54F4"/>
    <w:rsid w:val="006A5EE1"/>
    <w:rsid w:val="006A61B9"/>
    <w:rsid w:val="006A643A"/>
    <w:rsid w:val="006A67A4"/>
    <w:rsid w:val="006A692C"/>
    <w:rsid w:val="006A7B6E"/>
    <w:rsid w:val="006A7F10"/>
    <w:rsid w:val="006B05AF"/>
    <w:rsid w:val="006B0658"/>
    <w:rsid w:val="006B0BEE"/>
    <w:rsid w:val="006B0F1C"/>
    <w:rsid w:val="006B109B"/>
    <w:rsid w:val="006B1798"/>
    <w:rsid w:val="006B284E"/>
    <w:rsid w:val="006B34EF"/>
    <w:rsid w:val="006B3965"/>
    <w:rsid w:val="006B5F6B"/>
    <w:rsid w:val="006B6143"/>
    <w:rsid w:val="006B6446"/>
    <w:rsid w:val="006B67D7"/>
    <w:rsid w:val="006B7205"/>
    <w:rsid w:val="006B7963"/>
    <w:rsid w:val="006C01C1"/>
    <w:rsid w:val="006C0939"/>
    <w:rsid w:val="006C22FF"/>
    <w:rsid w:val="006C30F1"/>
    <w:rsid w:val="006C3C84"/>
    <w:rsid w:val="006C3FE0"/>
    <w:rsid w:val="006C4302"/>
    <w:rsid w:val="006C45D9"/>
    <w:rsid w:val="006C4A91"/>
    <w:rsid w:val="006C6E65"/>
    <w:rsid w:val="006C7968"/>
    <w:rsid w:val="006C7DB4"/>
    <w:rsid w:val="006D0452"/>
    <w:rsid w:val="006D0787"/>
    <w:rsid w:val="006D0A98"/>
    <w:rsid w:val="006D0DF9"/>
    <w:rsid w:val="006D1400"/>
    <w:rsid w:val="006D20F4"/>
    <w:rsid w:val="006D234C"/>
    <w:rsid w:val="006D24A3"/>
    <w:rsid w:val="006D27F9"/>
    <w:rsid w:val="006D3314"/>
    <w:rsid w:val="006D3324"/>
    <w:rsid w:val="006D3849"/>
    <w:rsid w:val="006D384A"/>
    <w:rsid w:val="006D4721"/>
    <w:rsid w:val="006D4896"/>
    <w:rsid w:val="006D4FBA"/>
    <w:rsid w:val="006D6A1F"/>
    <w:rsid w:val="006D7243"/>
    <w:rsid w:val="006D7948"/>
    <w:rsid w:val="006D7C9B"/>
    <w:rsid w:val="006E146E"/>
    <w:rsid w:val="006E1552"/>
    <w:rsid w:val="006E167E"/>
    <w:rsid w:val="006E1BFA"/>
    <w:rsid w:val="006E1E34"/>
    <w:rsid w:val="006E2090"/>
    <w:rsid w:val="006E23D9"/>
    <w:rsid w:val="006E313E"/>
    <w:rsid w:val="006E3170"/>
    <w:rsid w:val="006E4498"/>
    <w:rsid w:val="006E518B"/>
    <w:rsid w:val="006E62CF"/>
    <w:rsid w:val="006E713D"/>
    <w:rsid w:val="006E798B"/>
    <w:rsid w:val="006E7CC6"/>
    <w:rsid w:val="006F0A37"/>
    <w:rsid w:val="006F1B3F"/>
    <w:rsid w:val="006F20C3"/>
    <w:rsid w:val="006F2155"/>
    <w:rsid w:val="006F27C4"/>
    <w:rsid w:val="006F3141"/>
    <w:rsid w:val="006F39EA"/>
    <w:rsid w:val="006F3C67"/>
    <w:rsid w:val="006F43F6"/>
    <w:rsid w:val="006F46FA"/>
    <w:rsid w:val="006F6568"/>
    <w:rsid w:val="006F675E"/>
    <w:rsid w:val="006F6A6F"/>
    <w:rsid w:val="006F6F8E"/>
    <w:rsid w:val="006F746E"/>
    <w:rsid w:val="006F7A06"/>
    <w:rsid w:val="006F7CD7"/>
    <w:rsid w:val="00700395"/>
    <w:rsid w:val="007003B7"/>
    <w:rsid w:val="00701568"/>
    <w:rsid w:val="00701A0C"/>
    <w:rsid w:val="00701CF0"/>
    <w:rsid w:val="00702227"/>
    <w:rsid w:val="00702A31"/>
    <w:rsid w:val="00702BB5"/>
    <w:rsid w:val="00702D4B"/>
    <w:rsid w:val="00703778"/>
    <w:rsid w:val="00703895"/>
    <w:rsid w:val="00703A2E"/>
    <w:rsid w:val="00703C7B"/>
    <w:rsid w:val="00703D86"/>
    <w:rsid w:val="00703F5C"/>
    <w:rsid w:val="007047B5"/>
    <w:rsid w:val="00704C8E"/>
    <w:rsid w:val="0070606A"/>
    <w:rsid w:val="00707F0D"/>
    <w:rsid w:val="007103BA"/>
    <w:rsid w:val="007107EB"/>
    <w:rsid w:val="00710974"/>
    <w:rsid w:val="00710AB4"/>
    <w:rsid w:val="00710C1F"/>
    <w:rsid w:val="00710D4D"/>
    <w:rsid w:val="007110A6"/>
    <w:rsid w:val="007116AD"/>
    <w:rsid w:val="00712C11"/>
    <w:rsid w:val="00712F20"/>
    <w:rsid w:val="007132DB"/>
    <w:rsid w:val="00713840"/>
    <w:rsid w:val="00714391"/>
    <w:rsid w:val="00714A47"/>
    <w:rsid w:val="00714C8B"/>
    <w:rsid w:val="00714CF9"/>
    <w:rsid w:val="0071530F"/>
    <w:rsid w:val="0071692E"/>
    <w:rsid w:val="007169C3"/>
    <w:rsid w:val="00720043"/>
    <w:rsid w:val="0072030E"/>
    <w:rsid w:val="007203A9"/>
    <w:rsid w:val="0072040A"/>
    <w:rsid w:val="00720CAC"/>
    <w:rsid w:val="007217CC"/>
    <w:rsid w:val="0072180D"/>
    <w:rsid w:val="0072196A"/>
    <w:rsid w:val="00721B69"/>
    <w:rsid w:val="00721C4F"/>
    <w:rsid w:val="007223A4"/>
    <w:rsid w:val="007239FC"/>
    <w:rsid w:val="00724257"/>
    <w:rsid w:val="00724A3E"/>
    <w:rsid w:val="00725C5F"/>
    <w:rsid w:val="00727670"/>
    <w:rsid w:val="00730DC1"/>
    <w:rsid w:val="007316A1"/>
    <w:rsid w:val="00731D8B"/>
    <w:rsid w:val="00732233"/>
    <w:rsid w:val="00732C1F"/>
    <w:rsid w:val="0073360F"/>
    <w:rsid w:val="00733AEA"/>
    <w:rsid w:val="00733E57"/>
    <w:rsid w:val="007340F8"/>
    <w:rsid w:val="00734430"/>
    <w:rsid w:val="007401A2"/>
    <w:rsid w:val="007402FE"/>
    <w:rsid w:val="00740661"/>
    <w:rsid w:val="007406CA"/>
    <w:rsid w:val="00742158"/>
    <w:rsid w:val="00742577"/>
    <w:rsid w:val="00742898"/>
    <w:rsid w:val="00743319"/>
    <w:rsid w:val="00743D70"/>
    <w:rsid w:val="0074477E"/>
    <w:rsid w:val="0074488B"/>
    <w:rsid w:val="00744FB9"/>
    <w:rsid w:val="00745571"/>
    <w:rsid w:val="00745BB6"/>
    <w:rsid w:val="00745CD6"/>
    <w:rsid w:val="0074663E"/>
    <w:rsid w:val="0074666B"/>
    <w:rsid w:val="007466EB"/>
    <w:rsid w:val="00747C7B"/>
    <w:rsid w:val="00750235"/>
    <w:rsid w:val="007505A7"/>
    <w:rsid w:val="007506D1"/>
    <w:rsid w:val="00750736"/>
    <w:rsid w:val="00750FEF"/>
    <w:rsid w:val="00751974"/>
    <w:rsid w:val="00751AF9"/>
    <w:rsid w:val="00752907"/>
    <w:rsid w:val="00752D82"/>
    <w:rsid w:val="00752F9F"/>
    <w:rsid w:val="00753372"/>
    <w:rsid w:val="00753AD3"/>
    <w:rsid w:val="007543AA"/>
    <w:rsid w:val="00754D12"/>
    <w:rsid w:val="00755618"/>
    <w:rsid w:val="007557CF"/>
    <w:rsid w:val="00755D6C"/>
    <w:rsid w:val="00756464"/>
    <w:rsid w:val="00756A42"/>
    <w:rsid w:val="00756CD7"/>
    <w:rsid w:val="0075760E"/>
    <w:rsid w:val="0075772C"/>
    <w:rsid w:val="00757E65"/>
    <w:rsid w:val="00760190"/>
    <w:rsid w:val="00760B7C"/>
    <w:rsid w:val="00760BF2"/>
    <w:rsid w:val="007615CC"/>
    <w:rsid w:val="00761D6B"/>
    <w:rsid w:val="00761F33"/>
    <w:rsid w:val="00761F3E"/>
    <w:rsid w:val="007622F3"/>
    <w:rsid w:val="00762632"/>
    <w:rsid w:val="0076329E"/>
    <w:rsid w:val="00763673"/>
    <w:rsid w:val="00763939"/>
    <w:rsid w:val="00763A78"/>
    <w:rsid w:val="00763A7D"/>
    <w:rsid w:val="007644FA"/>
    <w:rsid w:val="00764560"/>
    <w:rsid w:val="00764E59"/>
    <w:rsid w:val="00765943"/>
    <w:rsid w:val="00765A07"/>
    <w:rsid w:val="00765D0B"/>
    <w:rsid w:val="007660C0"/>
    <w:rsid w:val="00766173"/>
    <w:rsid w:val="007662BC"/>
    <w:rsid w:val="007665B6"/>
    <w:rsid w:val="0076707B"/>
    <w:rsid w:val="00767A90"/>
    <w:rsid w:val="007702FF"/>
    <w:rsid w:val="0077064E"/>
    <w:rsid w:val="007706A4"/>
    <w:rsid w:val="00770957"/>
    <w:rsid w:val="0077098E"/>
    <w:rsid w:val="00770A7C"/>
    <w:rsid w:val="00770D25"/>
    <w:rsid w:val="007735E7"/>
    <w:rsid w:val="00773B91"/>
    <w:rsid w:val="00773E18"/>
    <w:rsid w:val="0077467C"/>
    <w:rsid w:val="007766E7"/>
    <w:rsid w:val="007776A0"/>
    <w:rsid w:val="007803C3"/>
    <w:rsid w:val="00780627"/>
    <w:rsid w:val="00780A17"/>
    <w:rsid w:val="00780EB7"/>
    <w:rsid w:val="00781174"/>
    <w:rsid w:val="00781393"/>
    <w:rsid w:val="0078179A"/>
    <w:rsid w:val="00782A73"/>
    <w:rsid w:val="00782AAF"/>
    <w:rsid w:val="00782EAB"/>
    <w:rsid w:val="00782FB3"/>
    <w:rsid w:val="00783535"/>
    <w:rsid w:val="00783666"/>
    <w:rsid w:val="0078555C"/>
    <w:rsid w:val="0078589C"/>
    <w:rsid w:val="00786153"/>
    <w:rsid w:val="00786D01"/>
    <w:rsid w:val="00787263"/>
    <w:rsid w:val="00787322"/>
    <w:rsid w:val="00790214"/>
    <w:rsid w:val="0079040D"/>
    <w:rsid w:val="007904E0"/>
    <w:rsid w:val="00790548"/>
    <w:rsid w:val="007905C8"/>
    <w:rsid w:val="00791222"/>
    <w:rsid w:val="00791C3C"/>
    <w:rsid w:val="00792A81"/>
    <w:rsid w:val="00792DFB"/>
    <w:rsid w:val="00795DBB"/>
    <w:rsid w:val="0079615F"/>
    <w:rsid w:val="00796166"/>
    <w:rsid w:val="00796935"/>
    <w:rsid w:val="00797695"/>
    <w:rsid w:val="00797965"/>
    <w:rsid w:val="00797A1E"/>
    <w:rsid w:val="007A017B"/>
    <w:rsid w:val="007A0F80"/>
    <w:rsid w:val="007A13D5"/>
    <w:rsid w:val="007A1D97"/>
    <w:rsid w:val="007A1D99"/>
    <w:rsid w:val="007A4133"/>
    <w:rsid w:val="007A4564"/>
    <w:rsid w:val="007A470B"/>
    <w:rsid w:val="007A6426"/>
    <w:rsid w:val="007A6B00"/>
    <w:rsid w:val="007B03DA"/>
    <w:rsid w:val="007B0CDE"/>
    <w:rsid w:val="007B0F7B"/>
    <w:rsid w:val="007B1124"/>
    <w:rsid w:val="007B127E"/>
    <w:rsid w:val="007B1C6B"/>
    <w:rsid w:val="007B2256"/>
    <w:rsid w:val="007B277B"/>
    <w:rsid w:val="007B425A"/>
    <w:rsid w:val="007B45D3"/>
    <w:rsid w:val="007B4C50"/>
    <w:rsid w:val="007B4E95"/>
    <w:rsid w:val="007B4EC0"/>
    <w:rsid w:val="007B5A65"/>
    <w:rsid w:val="007B7652"/>
    <w:rsid w:val="007C023B"/>
    <w:rsid w:val="007C048B"/>
    <w:rsid w:val="007C19AB"/>
    <w:rsid w:val="007C1A16"/>
    <w:rsid w:val="007C1CA8"/>
    <w:rsid w:val="007C1F26"/>
    <w:rsid w:val="007C2061"/>
    <w:rsid w:val="007C3028"/>
    <w:rsid w:val="007C307B"/>
    <w:rsid w:val="007C3BF2"/>
    <w:rsid w:val="007C4493"/>
    <w:rsid w:val="007C5E57"/>
    <w:rsid w:val="007C6841"/>
    <w:rsid w:val="007C71DB"/>
    <w:rsid w:val="007C74FE"/>
    <w:rsid w:val="007D088F"/>
    <w:rsid w:val="007D0B8C"/>
    <w:rsid w:val="007D0C6D"/>
    <w:rsid w:val="007D0F70"/>
    <w:rsid w:val="007D1782"/>
    <w:rsid w:val="007D231C"/>
    <w:rsid w:val="007D245C"/>
    <w:rsid w:val="007D31E4"/>
    <w:rsid w:val="007D3692"/>
    <w:rsid w:val="007D3EA0"/>
    <w:rsid w:val="007D545F"/>
    <w:rsid w:val="007D55D8"/>
    <w:rsid w:val="007D5A08"/>
    <w:rsid w:val="007D659D"/>
    <w:rsid w:val="007D6E59"/>
    <w:rsid w:val="007D7096"/>
    <w:rsid w:val="007D7175"/>
    <w:rsid w:val="007D7BCD"/>
    <w:rsid w:val="007D7C24"/>
    <w:rsid w:val="007E0164"/>
    <w:rsid w:val="007E0622"/>
    <w:rsid w:val="007E13B4"/>
    <w:rsid w:val="007E1E29"/>
    <w:rsid w:val="007E1EDF"/>
    <w:rsid w:val="007E2631"/>
    <w:rsid w:val="007E2881"/>
    <w:rsid w:val="007E28D5"/>
    <w:rsid w:val="007E4034"/>
    <w:rsid w:val="007E4A78"/>
    <w:rsid w:val="007E5157"/>
    <w:rsid w:val="007E5800"/>
    <w:rsid w:val="007E58CF"/>
    <w:rsid w:val="007E6204"/>
    <w:rsid w:val="007F00BC"/>
    <w:rsid w:val="007F059A"/>
    <w:rsid w:val="007F0F52"/>
    <w:rsid w:val="007F1403"/>
    <w:rsid w:val="007F1875"/>
    <w:rsid w:val="007F2296"/>
    <w:rsid w:val="007F235A"/>
    <w:rsid w:val="007F2646"/>
    <w:rsid w:val="007F3479"/>
    <w:rsid w:val="007F3858"/>
    <w:rsid w:val="007F3D45"/>
    <w:rsid w:val="007F3EF7"/>
    <w:rsid w:val="007F40C5"/>
    <w:rsid w:val="007F4AFC"/>
    <w:rsid w:val="007F558D"/>
    <w:rsid w:val="007F5D22"/>
    <w:rsid w:val="007F60D9"/>
    <w:rsid w:val="007F6BCD"/>
    <w:rsid w:val="007F7A09"/>
    <w:rsid w:val="007F7C0A"/>
    <w:rsid w:val="00800FE9"/>
    <w:rsid w:val="0080117B"/>
    <w:rsid w:val="00801CA5"/>
    <w:rsid w:val="00802257"/>
    <w:rsid w:val="0080230D"/>
    <w:rsid w:val="00802500"/>
    <w:rsid w:val="00802688"/>
    <w:rsid w:val="00802AD3"/>
    <w:rsid w:val="00802FA8"/>
    <w:rsid w:val="008032EE"/>
    <w:rsid w:val="0080332D"/>
    <w:rsid w:val="00803B35"/>
    <w:rsid w:val="00805912"/>
    <w:rsid w:val="00805A3B"/>
    <w:rsid w:val="0080694B"/>
    <w:rsid w:val="00806C71"/>
    <w:rsid w:val="008071FA"/>
    <w:rsid w:val="008075D9"/>
    <w:rsid w:val="00810247"/>
    <w:rsid w:val="008109F8"/>
    <w:rsid w:val="00810F70"/>
    <w:rsid w:val="008113FF"/>
    <w:rsid w:val="00811D45"/>
    <w:rsid w:val="008120DE"/>
    <w:rsid w:val="00812F04"/>
    <w:rsid w:val="00813674"/>
    <w:rsid w:val="00813B4F"/>
    <w:rsid w:val="0081500D"/>
    <w:rsid w:val="00815100"/>
    <w:rsid w:val="008151D6"/>
    <w:rsid w:val="008175F7"/>
    <w:rsid w:val="00817CFC"/>
    <w:rsid w:val="00817EF9"/>
    <w:rsid w:val="008211BF"/>
    <w:rsid w:val="008211FB"/>
    <w:rsid w:val="008212B4"/>
    <w:rsid w:val="00821678"/>
    <w:rsid w:val="00821ADA"/>
    <w:rsid w:val="00822CE5"/>
    <w:rsid w:val="00823BFA"/>
    <w:rsid w:val="00823F7C"/>
    <w:rsid w:val="008244E9"/>
    <w:rsid w:val="00824845"/>
    <w:rsid w:val="00824D24"/>
    <w:rsid w:val="008253B1"/>
    <w:rsid w:val="008259C5"/>
    <w:rsid w:val="00826C35"/>
    <w:rsid w:val="00826CB4"/>
    <w:rsid w:val="008272D6"/>
    <w:rsid w:val="00830A52"/>
    <w:rsid w:val="00830B43"/>
    <w:rsid w:val="00830D8B"/>
    <w:rsid w:val="00831434"/>
    <w:rsid w:val="008317DB"/>
    <w:rsid w:val="00831882"/>
    <w:rsid w:val="008319CD"/>
    <w:rsid w:val="00832320"/>
    <w:rsid w:val="0083243A"/>
    <w:rsid w:val="00832FE8"/>
    <w:rsid w:val="00833A93"/>
    <w:rsid w:val="00833BE7"/>
    <w:rsid w:val="00833F01"/>
    <w:rsid w:val="00834EB4"/>
    <w:rsid w:val="00836103"/>
    <w:rsid w:val="00837086"/>
    <w:rsid w:val="0083735D"/>
    <w:rsid w:val="00837934"/>
    <w:rsid w:val="0084089F"/>
    <w:rsid w:val="008410E7"/>
    <w:rsid w:val="00841A0B"/>
    <w:rsid w:val="00842ED6"/>
    <w:rsid w:val="00842F04"/>
    <w:rsid w:val="0084390D"/>
    <w:rsid w:val="00844140"/>
    <w:rsid w:val="0084441E"/>
    <w:rsid w:val="008445B6"/>
    <w:rsid w:val="008453A7"/>
    <w:rsid w:val="008458A6"/>
    <w:rsid w:val="00846238"/>
    <w:rsid w:val="00846B64"/>
    <w:rsid w:val="00846D0C"/>
    <w:rsid w:val="0084742E"/>
    <w:rsid w:val="00847993"/>
    <w:rsid w:val="00847C95"/>
    <w:rsid w:val="008502D4"/>
    <w:rsid w:val="00850323"/>
    <w:rsid w:val="0085075A"/>
    <w:rsid w:val="00850D10"/>
    <w:rsid w:val="00850DB2"/>
    <w:rsid w:val="00851C5C"/>
    <w:rsid w:val="00852072"/>
    <w:rsid w:val="00852074"/>
    <w:rsid w:val="00853245"/>
    <w:rsid w:val="00853282"/>
    <w:rsid w:val="008537C3"/>
    <w:rsid w:val="008545C1"/>
    <w:rsid w:val="00855618"/>
    <w:rsid w:val="00855BE2"/>
    <w:rsid w:val="00855FF0"/>
    <w:rsid w:val="008564F0"/>
    <w:rsid w:val="008573C7"/>
    <w:rsid w:val="00857734"/>
    <w:rsid w:val="00857955"/>
    <w:rsid w:val="00857C91"/>
    <w:rsid w:val="00857F95"/>
    <w:rsid w:val="00860A20"/>
    <w:rsid w:val="00860EF9"/>
    <w:rsid w:val="00861009"/>
    <w:rsid w:val="008610C3"/>
    <w:rsid w:val="00861689"/>
    <w:rsid w:val="00861F5C"/>
    <w:rsid w:val="008622AE"/>
    <w:rsid w:val="008639D6"/>
    <w:rsid w:val="00863DF1"/>
    <w:rsid w:val="008659C6"/>
    <w:rsid w:val="00865D9C"/>
    <w:rsid w:val="00865E23"/>
    <w:rsid w:val="008661B2"/>
    <w:rsid w:val="00866475"/>
    <w:rsid w:val="00866A14"/>
    <w:rsid w:val="00866D75"/>
    <w:rsid w:val="00866E1F"/>
    <w:rsid w:val="008710E2"/>
    <w:rsid w:val="0087114E"/>
    <w:rsid w:val="0087183E"/>
    <w:rsid w:val="00871E50"/>
    <w:rsid w:val="0087219D"/>
    <w:rsid w:val="008744FE"/>
    <w:rsid w:val="0087499E"/>
    <w:rsid w:val="0087528F"/>
    <w:rsid w:val="00875339"/>
    <w:rsid w:val="0087684B"/>
    <w:rsid w:val="00876DC5"/>
    <w:rsid w:val="00876E5F"/>
    <w:rsid w:val="00876E7F"/>
    <w:rsid w:val="00877132"/>
    <w:rsid w:val="00877FB3"/>
    <w:rsid w:val="008805F7"/>
    <w:rsid w:val="00880B3A"/>
    <w:rsid w:val="00881135"/>
    <w:rsid w:val="0088178A"/>
    <w:rsid w:val="00881ADB"/>
    <w:rsid w:val="00881C16"/>
    <w:rsid w:val="00882E0B"/>
    <w:rsid w:val="00883E06"/>
    <w:rsid w:val="008842FE"/>
    <w:rsid w:val="00884A78"/>
    <w:rsid w:val="00884BA1"/>
    <w:rsid w:val="00885203"/>
    <w:rsid w:val="0088548F"/>
    <w:rsid w:val="00886359"/>
    <w:rsid w:val="008866DE"/>
    <w:rsid w:val="008870E2"/>
    <w:rsid w:val="008871E8"/>
    <w:rsid w:val="008877CA"/>
    <w:rsid w:val="00887B3A"/>
    <w:rsid w:val="008907E7"/>
    <w:rsid w:val="00891FDC"/>
    <w:rsid w:val="0089200F"/>
    <w:rsid w:val="00892C97"/>
    <w:rsid w:val="0089389E"/>
    <w:rsid w:val="00893A71"/>
    <w:rsid w:val="00893C55"/>
    <w:rsid w:val="00893E2E"/>
    <w:rsid w:val="00894329"/>
    <w:rsid w:val="008946E6"/>
    <w:rsid w:val="00894D14"/>
    <w:rsid w:val="008953B7"/>
    <w:rsid w:val="008960DC"/>
    <w:rsid w:val="00896156"/>
    <w:rsid w:val="0089630F"/>
    <w:rsid w:val="008964C1"/>
    <w:rsid w:val="0089728D"/>
    <w:rsid w:val="00897E87"/>
    <w:rsid w:val="008A07A8"/>
    <w:rsid w:val="008A0C16"/>
    <w:rsid w:val="008A1CEF"/>
    <w:rsid w:val="008A2E97"/>
    <w:rsid w:val="008A30E5"/>
    <w:rsid w:val="008A31F8"/>
    <w:rsid w:val="008A405D"/>
    <w:rsid w:val="008A45F3"/>
    <w:rsid w:val="008A4D5B"/>
    <w:rsid w:val="008A5ECA"/>
    <w:rsid w:val="008A600A"/>
    <w:rsid w:val="008A6FEF"/>
    <w:rsid w:val="008A7F25"/>
    <w:rsid w:val="008A7F2E"/>
    <w:rsid w:val="008B0847"/>
    <w:rsid w:val="008B0DBE"/>
    <w:rsid w:val="008B18EB"/>
    <w:rsid w:val="008B1B7A"/>
    <w:rsid w:val="008B1F19"/>
    <w:rsid w:val="008B247D"/>
    <w:rsid w:val="008B2962"/>
    <w:rsid w:val="008B2999"/>
    <w:rsid w:val="008B2A3E"/>
    <w:rsid w:val="008B2AD0"/>
    <w:rsid w:val="008B337A"/>
    <w:rsid w:val="008B3471"/>
    <w:rsid w:val="008B4061"/>
    <w:rsid w:val="008B409F"/>
    <w:rsid w:val="008B4238"/>
    <w:rsid w:val="008B49AB"/>
    <w:rsid w:val="008B4A4A"/>
    <w:rsid w:val="008B4A83"/>
    <w:rsid w:val="008B4BDD"/>
    <w:rsid w:val="008B54EF"/>
    <w:rsid w:val="008B5CCB"/>
    <w:rsid w:val="008B6030"/>
    <w:rsid w:val="008B604D"/>
    <w:rsid w:val="008B669E"/>
    <w:rsid w:val="008B7364"/>
    <w:rsid w:val="008B7538"/>
    <w:rsid w:val="008B7603"/>
    <w:rsid w:val="008B7BD8"/>
    <w:rsid w:val="008C0A06"/>
    <w:rsid w:val="008C0D10"/>
    <w:rsid w:val="008C10E9"/>
    <w:rsid w:val="008C17B3"/>
    <w:rsid w:val="008C1E38"/>
    <w:rsid w:val="008C215E"/>
    <w:rsid w:val="008C3420"/>
    <w:rsid w:val="008C3625"/>
    <w:rsid w:val="008C3757"/>
    <w:rsid w:val="008C3EED"/>
    <w:rsid w:val="008C4467"/>
    <w:rsid w:val="008C484F"/>
    <w:rsid w:val="008C510E"/>
    <w:rsid w:val="008C534F"/>
    <w:rsid w:val="008C58C7"/>
    <w:rsid w:val="008C64BA"/>
    <w:rsid w:val="008C6E3B"/>
    <w:rsid w:val="008C7448"/>
    <w:rsid w:val="008C7BC0"/>
    <w:rsid w:val="008D06E2"/>
    <w:rsid w:val="008D19A6"/>
    <w:rsid w:val="008D1B73"/>
    <w:rsid w:val="008D1BCC"/>
    <w:rsid w:val="008D2862"/>
    <w:rsid w:val="008D358D"/>
    <w:rsid w:val="008D3DEC"/>
    <w:rsid w:val="008D3F1D"/>
    <w:rsid w:val="008D45D2"/>
    <w:rsid w:val="008D4663"/>
    <w:rsid w:val="008D5026"/>
    <w:rsid w:val="008D537B"/>
    <w:rsid w:val="008D58EE"/>
    <w:rsid w:val="008D5FAA"/>
    <w:rsid w:val="008D60A2"/>
    <w:rsid w:val="008D6BDC"/>
    <w:rsid w:val="008D795C"/>
    <w:rsid w:val="008D7A7C"/>
    <w:rsid w:val="008E0146"/>
    <w:rsid w:val="008E06FB"/>
    <w:rsid w:val="008E1A38"/>
    <w:rsid w:val="008E327D"/>
    <w:rsid w:val="008E33C5"/>
    <w:rsid w:val="008E37BA"/>
    <w:rsid w:val="008E44F9"/>
    <w:rsid w:val="008E5F23"/>
    <w:rsid w:val="008E6A80"/>
    <w:rsid w:val="008E6BBE"/>
    <w:rsid w:val="008E6CCF"/>
    <w:rsid w:val="008E7151"/>
    <w:rsid w:val="008F0CC9"/>
    <w:rsid w:val="008F0CF6"/>
    <w:rsid w:val="008F1380"/>
    <w:rsid w:val="008F1A93"/>
    <w:rsid w:val="008F2329"/>
    <w:rsid w:val="008F2BDC"/>
    <w:rsid w:val="008F364D"/>
    <w:rsid w:val="008F3AC6"/>
    <w:rsid w:val="008F53E7"/>
    <w:rsid w:val="008F6122"/>
    <w:rsid w:val="008F7D5E"/>
    <w:rsid w:val="009003BD"/>
    <w:rsid w:val="00901D4F"/>
    <w:rsid w:val="0090258E"/>
    <w:rsid w:val="00902CFE"/>
    <w:rsid w:val="009041CD"/>
    <w:rsid w:val="009043A1"/>
    <w:rsid w:val="00904F9E"/>
    <w:rsid w:val="00905029"/>
    <w:rsid w:val="00905129"/>
    <w:rsid w:val="009055EB"/>
    <w:rsid w:val="00905DE3"/>
    <w:rsid w:val="00905F8E"/>
    <w:rsid w:val="00906BAF"/>
    <w:rsid w:val="0090705E"/>
    <w:rsid w:val="00907CBA"/>
    <w:rsid w:val="00907EF9"/>
    <w:rsid w:val="0091159C"/>
    <w:rsid w:val="00911A78"/>
    <w:rsid w:val="00911CFD"/>
    <w:rsid w:val="0091215D"/>
    <w:rsid w:val="00912D40"/>
    <w:rsid w:val="00913101"/>
    <w:rsid w:val="009132E7"/>
    <w:rsid w:val="00915D2C"/>
    <w:rsid w:val="009166F4"/>
    <w:rsid w:val="00916803"/>
    <w:rsid w:val="00916E27"/>
    <w:rsid w:val="009176BC"/>
    <w:rsid w:val="00917A6B"/>
    <w:rsid w:val="009206FA"/>
    <w:rsid w:val="009213A2"/>
    <w:rsid w:val="009213B0"/>
    <w:rsid w:val="009220C1"/>
    <w:rsid w:val="009223C3"/>
    <w:rsid w:val="00922473"/>
    <w:rsid w:val="00922554"/>
    <w:rsid w:val="009238BA"/>
    <w:rsid w:val="00923CA2"/>
    <w:rsid w:val="00924111"/>
    <w:rsid w:val="009246DF"/>
    <w:rsid w:val="00924722"/>
    <w:rsid w:val="00925303"/>
    <w:rsid w:val="00926030"/>
    <w:rsid w:val="00926288"/>
    <w:rsid w:val="0092634B"/>
    <w:rsid w:val="0092710B"/>
    <w:rsid w:val="00927778"/>
    <w:rsid w:val="009279AC"/>
    <w:rsid w:val="00927B7C"/>
    <w:rsid w:val="00927C4C"/>
    <w:rsid w:val="0093072E"/>
    <w:rsid w:val="00930AFA"/>
    <w:rsid w:val="0093101B"/>
    <w:rsid w:val="009324D7"/>
    <w:rsid w:val="009325C3"/>
    <w:rsid w:val="00932994"/>
    <w:rsid w:val="00932FEC"/>
    <w:rsid w:val="00933221"/>
    <w:rsid w:val="00933330"/>
    <w:rsid w:val="0093344C"/>
    <w:rsid w:val="00933EA9"/>
    <w:rsid w:val="00934667"/>
    <w:rsid w:val="009361B7"/>
    <w:rsid w:val="009363EA"/>
    <w:rsid w:val="00936789"/>
    <w:rsid w:val="009369E7"/>
    <w:rsid w:val="00941095"/>
    <w:rsid w:val="00941E67"/>
    <w:rsid w:val="009425A5"/>
    <w:rsid w:val="00942D34"/>
    <w:rsid w:val="00943398"/>
    <w:rsid w:val="00943787"/>
    <w:rsid w:val="0094438B"/>
    <w:rsid w:val="00944D58"/>
    <w:rsid w:val="00945B88"/>
    <w:rsid w:val="00945FC5"/>
    <w:rsid w:val="009464BB"/>
    <w:rsid w:val="00947BAC"/>
    <w:rsid w:val="00947CB3"/>
    <w:rsid w:val="009510D4"/>
    <w:rsid w:val="009514B6"/>
    <w:rsid w:val="00951FBA"/>
    <w:rsid w:val="00952985"/>
    <w:rsid w:val="00952D5C"/>
    <w:rsid w:val="009532AA"/>
    <w:rsid w:val="009532E5"/>
    <w:rsid w:val="009543DE"/>
    <w:rsid w:val="009547F6"/>
    <w:rsid w:val="00954C88"/>
    <w:rsid w:val="0095517B"/>
    <w:rsid w:val="00956565"/>
    <w:rsid w:val="00956742"/>
    <w:rsid w:val="00956854"/>
    <w:rsid w:val="009568C1"/>
    <w:rsid w:val="009569AF"/>
    <w:rsid w:val="00957959"/>
    <w:rsid w:val="009604DD"/>
    <w:rsid w:val="0096088D"/>
    <w:rsid w:val="00960B6A"/>
    <w:rsid w:val="00960FD8"/>
    <w:rsid w:val="00961157"/>
    <w:rsid w:val="009613FB"/>
    <w:rsid w:val="009614FF"/>
    <w:rsid w:val="00961E18"/>
    <w:rsid w:val="009628B1"/>
    <w:rsid w:val="0096296F"/>
    <w:rsid w:val="00963171"/>
    <w:rsid w:val="0096340F"/>
    <w:rsid w:val="009636DD"/>
    <w:rsid w:val="00963BD5"/>
    <w:rsid w:val="00963D14"/>
    <w:rsid w:val="00963EE7"/>
    <w:rsid w:val="00963FD4"/>
    <w:rsid w:val="00964395"/>
    <w:rsid w:val="0096465B"/>
    <w:rsid w:val="00965183"/>
    <w:rsid w:val="00965229"/>
    <w:rsid w:val="00965AB2"/>
    <w:rsid w:val="00965C12"/>
    <w:rsid w:val="00965E04"/>
    <w:rsid w:val="009662D1"/>
    <w:rsid w:val="00966E92"/>
    <w:rsid w:val="0097078B"/>
    <w:rsid w:val="00970EA7"/>
    <w:rsid w:val="009716D7"/>
    <w:rsid w:val="00971C4D"/>
    <w:rsid w:val="00972179"/>
    <w:rsid w:val="009725B3"/>
    <w:rsid w:val="00972C5E"/>
    <w:rsid w:val="00972D2C"/>
    <w:rsid w:val="009736D5"/>
    <w:rsid w:val="00973AC7"/>
    <w:rsid w:val="00974AF6"/>
    <w:rsid w:val="00974B2A"/>
    <w:rsid w:val="00974C33"/>
    <w:rsid w:val="00974D76"/>
    <w:rsid w:val="00974D83"/>
    <w:rsid w:val="009756A2"/>
    <w:rsid w:val="009756A7"/>
    <w:rsid w:val="009769BA"/>
    <w:rsid w:val="00976FA9"/>
    <w:rsid w:val="009801B8"/>
    <w:rsid w:val="009802AC"/>
    <w:rsid w:val="00980AA5"/>
    <w:rsid w:val="009813D3"/>
    <w:rsid w:val="00981C72"/>
    <w:rsid w:val="0098211A"/>
    <w:rsid w:val="00982267"/>
    <w:rsid w:val="00982FA6"/>
    <w:rsid w:val="009832A1"/>
    <w:rsid w:val="00983340"/>
    <w:rsid w:val="009847BD"/>
    <w:rsid w:val="00985283"/>
    <w:rsid w:val="00985755"/>
    <w:rsid w:val="00985858"/>
    <w:rsid w:val="0098644D"/>
    <w:rsid w:val="009910C2"/>
    <w:rsid w:val="00991504"/>
    <w:rsid w:val="00991610"/>
    <w:rsid w:val="00991779"/>
    <w:rsid w:val="00991C2B"/>
    <w:rsid w:val="00991CA4"/>
    <w:rsid w:val="00991E4A"/>
    <w:rsid w:val="0099251F"/>
    <w:rsid w:val="00992C96"/>
    <w:rsid w:val="00993A78"/>
    <w:rsid w:val="00993BAB"/>
    <w:rsid w:val="009949F8"/>
    <w:rsid w:val="00994C67"/>
    <w:rsid w:val="00994ECE"/>
    <w:rsid w:val="0099504C"/>
    <w:rsid w:val="009958AB"/>
    <w:rsid w:val="00995E52"/>
    <w:rsid w:val="00996698"/>
    <w:rsid w:val="00996F1F"/>
    <w:rsid w:val="009971C7"/>
    <w:rsid w:val="009973DD"/>
    <w:rsid w:val="009974C1"/>
    <w:rsid w:val="009A00A7"/>
    <w:rsid w:val="009A0E63"/>
    <w:rsid w:val="009A0F10"/>
    <w:rsid w:val="009A11B6"/>
    <w:rsid w:val="009A1505"/>
    <w:rsid w:val="009A16A6"/>
    <w:rsid w:val="009A1AEF"/>
    <w:rsid w:val="009A1D02"/>
    <w:rsid w:val="009A2399"/>
    <w:rsid w:val="009A2A71"/>
    <w:rsid w:val="009A3061"/>
    <w:rsid w:val="009A32C1"/>
    <w:rsid w:val="009A4D29"/>
    <w:rsid w:val="009A58A9"/>
    <w:rsid w:val="009A5F82"/>
    <w:rsid w:val="009A6DE9"/>
    <w:rsid w:val="009A756B"/>
    <w:rsid w:val="009A7ED4"/>
    <w:rsid w:val="009B0A00"/>
    <w:rsid w:val="009B1542"/>
    <w:rsid w:val="009B2AAA"/>
    <w:rsid w:val="009B2D93"/>
    <w:rsid w:val="009B2F45"/>
    <w:rsid w:val="009B3259"/>
    <w:rsid w:val="009B358E"/>
    <w:rsid w:val="009B532C"/>
    <w:rsid w:val="009B57BC"/>
    <w:rsid w:val="009B61D9"/>
    <w:rsid w:val="009B763E"/>
    <w:rsid w:val="009B7CF0"/>
    <w:rsid w:val="009C152F"/>
    <w:rsid w:val="009C188B"/>
    <w:rsid w:val="009C1DD7"/>
    <w:rsid w:val="009C2B44"/>
    <w:rsid w:val="009C35A9"/>
    <w:rsid w:val="009C37E9"/>
    <w:rsid w:val="009C4C5C"/>
    <w:rsid w:val="009C4E98"/>
    <w:rsid w:val="009C530A"/>
    <w:rsid w:val="009C5E50"/>
    <w:rsid w:val="009C71F9"/>
    <w:rsid w:val="009C7D97"/>
    <w:rsid w:val="009D03D9"/>
    <w:rsid w:val="009D0BC4"/>
    <w:rsid w:val="009D1DC7"/>
    <w:rsid w:val="009D30D1"/>
    <w:rsid w:val="009D33CE"/>
    <w:rsid w:val="009D3C4C"/>
    <w:rsid w:val="009D41D7"/>
    <w:rsid w:val="009D44E5"/>
    <w:rsid w:val="009D478B"/>
    <w:rsid w:val="009D4FE0"/>
    <w:rsid w:val="009D66ED"/>
    <w:rsid w:val="009D79DC"/>
    <w:rsid w:val="009E05FE"/>
    <w:rsid w:val="009E1015"/>
    <w:rsid w:val="009E1361"/>
    <w:rsid w:val="009E158E"/>
    <w:rsid w:val="009E1B57"/>
    <w:rsid w:val="009E1DA6"/>
    <w:rsid w:val="009E1E57"/>
    <w:rsid w:val="009E251B"/>
    <w:rsid w:val="009E2A63"/>
    <w:rsid w:val="009E2C7B"/>
    <w:rsid w:val="009E2F54"/>
    <w:rsid w:val="009E2FB0"/>
    <w:rsid w:val="009E52C4"/>
    <w:rsid w:val="009E52F6"/>
    <w:rsid w:val="009E5EB9"/>
    <w:rsid w:val="009E621A"/>
    <w:rsid w:val="009E6662"/>
    <w:rsid w:val="009E69B4"/>
    <w:rsid w:val="009E6C78"/>
    <w:rsid w:val="009E701B"/>
    <w:rsid w:val="009E74E1"/>
    <w:rsid w:val="009E795B"/>
    <w:rsid w:val="009E7C4D"/>
    <w:rsid w:val="009F0B8E"/>
    <w:rsid w:val="009F1639"/>
    <w:rsid w:val="009F3416"/>
    <w:rsid w:val="009F352B"/>
    <w:rsid w:val="009F37FC"/>
    <w:rsid w:val="009F3810"/>
    <w:rsid w:val="009F406A"/>
    <w:rsid w:val="009F414B"/>
    <w:rsid w:val="009F4458"/>
    <w:rsid w:val="009F4A01"/>
    <w:rsid w:val="009F4B92"/>
    <w:rsid w:val="009F5E8B"/>
    <w:rsid w:val="009F6121"/>
    <w:rsid w:val="009F615F"/>
    <w:rsid w:val="009F7935"/>
    <w:rsid w:val="009F7B70"/>
    <w:rsid w:val="009F7BA4"/>
    <w:rsid w:val="00A00140"/>
    <w:rsid w:val="00A01829"/>
    <w:rsid w:val="00A03031"/>
    <w:rsid w:val="00A0330D"/>
    <w:rsid w:val="00A0333D"/>
    <w:rsid w:val="00A03361"/>
    <w:rsid w:val="00A03EA8"/>
    <w:rsid w:val="00A03FE6"/>
    <w:rsid w:val="00A04DFB"/>
    <w:rsid w:val="00A0589E"/>
    <w:rsid w:val="00A05A70"/>
    <w:rsid w:val="00A060BC"/>
    <w:rsid w:val="00A06376"/>
    <w:rsid w:val="00A06797"/>
    <w:rsid w:val="00A0680C"/>
    <w:rsid w:val="00A069DA"/>
    <w:rsid w:val="00A06C3F"/>
    <w:rsid w:val="00A07B66"/>
    <w:rsid w:val="00A10113"/>
    <w:rsid w:val="00A1018B"/>
    <w:rsid w:val="00A11270"/>
    <w:rsid w:val="00A11A90"/>
    <w:rsid w:val="00A11D86"/>
    <w:rsid w:val="00A122F5"/>
    <w:rsid w:val="00A1266A"/>
    <w:rsid w:val="00A13066"/>
    <w:rsid w:val="00A1334D"/>
    <w:rsid w:val="00A1366A"/>
    <w:rsid w:val="00A137A1"/>
    <w:rsid w:val="00A13966"/>
    <w:rsid w:val="00A1448A"/>
    <w:rsid w:val="00A14725"/>
    <w:rsid w:val="00A14C90"/>
    <w:rsid w:val="00A154D9"/>
    <w:rsid w:val="00A17655"/>
    <w:rsid w:val="00A203F3"/>
    <w:rsid w:val="00A2171F"/>
    <w:rsid w:val="00A228F9"/>
    <w:rsid w:val="00A22D55"/>
    <w:rsid w:val="00A23CE0"/>
    <w:rsid w:val="00A241D0"/>
    <w:rsid w:val="00A24B1E"/>
    <w:rsid w:val="00A24BEE"/>
    <w:rsid w:val="00A24D1D"/>
    <w:rsid w:val="00A25146"/>
    <w:rsid w:val="00A25936"/>
    <w:rsid w:val="00A27606"/>
    <w:rsid w:val="00A27850"/>
    <w:rsid w:val="00A27FFB"/>
    <w:rsid w:val="00A3018E"/>
    <w:rsid w:val="00A30292"/>
    <w:rsid w:val="00A30386"/>
    <w:rsid w:val="00A30686"/>
    <w:rsid w:val="00A31A9E"/>
    <w:rsid w:val="00A31ACA"/>
    <w:rsid w:val="00A31C3F"/>
    <w:rsid w:val="00A32FEF"/>
    <w:rsid w:val="00A33175"/>
    <w:rsid w:val="00A331A0"/>
    <w:rsid w:val="00A33674"/>
    <w:rsid w:val="00A33E8E"/>
    <w:rsid w:val="00A33F0B"/>
    <w:rsid w:val="00A3497D"/>
    <w:rsid w:val="00A3505E"/>
    <w:rsid w:val="00A35835"/>
    <w:rsid w:val="00A3632C"/>
    <w:rsid w:val="00A36C51"/>
    <w:rsid w:val="00A4063A"/>
    <w:rsid w:val="00A406CF"/>
    <w:rsid w:val="00A4083E"/>
    <w:rsid w:val="00A40ADE"/>
    <w:rsid w:val="00A41C44"/>
    <w:rsid w:val="00A434DE"/>
    <w:rsid w:val="00A445EE"/>
    <w:rsid w:val="00A44FC0"/>
    <w:rsid w:val="00A45832"/>
    <w:rsid w:val="00A459B4"/>
    <w:rsid w:val="00A47524"/>
    <w:rsid w:val="00A47800"/>
    <w:rsid w:val="00A479DF"/>
    <w:rsid w:val="00A51123"/>
    <w:rsid w:val="00A519D3"/>
    <w:rsid w:val="00A51D49"/>
    <w:rsid w:val="00A520FC"/>
    <w:rsid w:val="00A525A3"/>
    <w:rsid w:val="00A539F0"/>
    <w:rsid w:val="00A53CCE"/>
    <w:rsid w:val="00A53FAD"/>
    <w:rsid w:val="00A53FDE"/>
    <w:rsid w:val="00A54647"/>
    <w:rsid w:val="00A559D2"/>
    <w:rsid w:val="00A560A4"/>
    <w:rsid w:val="00A56F58"/>
    <w:rsid w:val="00A56FDC"/>
    <w:rsid w:val="00A5731A"/>
    <w:rsid w:val="00A574E4"/>
    <w:rsid w:val="00A61C3E"/>
    <w:rsid w:val="00A621B3"/>
    <w:rsid w:val="00A62840"/>
    <w:rsid w:val="00A628C0"/>
    <w:rsid w:val="00A63359"/>
    <w:rsid w:val="00A636E2"/>
    <w:rsid w:val="00A63AD2"/>
    <w:rsid w:val="00A643D0"/>
    <w:rsid w:val="00A650AD"/>
    <w:rsid w:val="00A65392"/>
    <w:rsid w:val="00A67412"/>
    <w:rsid w:val="00A67696"/>
    <w:rsid w:val="00A67B1C"/>
    <w:rsid w:val="00A67D3E"/>
    <w:rsid w:val="00A70905"/>
    <w:rsid w:val="00A714C8"/>
    <w:rsid w:val="00A71705"/>
    <w:rsid w:val="00A71F07"/>
    <w:rsid w:val="00A7243E"/>
    <w:rsid w:val="00A7297D"/>
    <w:rsid w:val="00A7324E"/>
    <w:rsid w:val="00A736A0"/>
    <w:rsid w:val="00A74287"/>
    <w:rsid w:val="00A742E8"/>
    <w:rsid w:val="00A746E6"/>
    <w:rsid w:val="00A74CB8"/>
    <w:rsid w:val="00A7540D"/>
    <w:rsid w:val="00A754E5"/>
    <w:rsid w:val="00A75798"/>
    <w:rsid w:val="00A75B03"/>
    <w:rsid w:val="00A75DFF"/>
    <w:rsid w:val="00A75E6D"/>
    <w:rsid w:val="00A76079"/>
    <w:rsid w:val="00A76A68"/>
    <w:rsid w:val="00A76AF5"/>
    <w:rsid w:val="00A80612"/>
    <w:rsid w:val="00A80D6D"/>
    <w:rsid w:val="00A81174"/>
    <w:rsid w:val="00A81416"/>
    <w:rsid w:val="00A822C3"/>
    <w:rsid w:val="00A82DF4"/>
    <w:rsid w:val="00A82E95"/>
    <w:rsid w:val="00A8313F"/>
    <w:rsid w:val="00A83AFD"/>
    <w:rsid w:val="00A83B18"/>
    <w:rsid w:val="00A83DF1"/>
    <w:rsid w:val="00A84C8C"/>
    <w:rsid w:val="00A84E50"/>
    <w:rsid w:val="00A852F9"/>
    <w:rsid w:val="00A85A7E"/>
    <w:rsid w:val="00A861E6"/>
    <w:rsid w:val="00A87F5F"/>
    <w:rsid w:val="00A87FB0"/>
    <w:rsid w:val="00A901CB"/>
    <w:rsid w:val="00A90440"/>
    <w:rsid w:val="00A905FB"/>
    <w:rsid w:val="00A90C64"/>
    <w:rsid w:val="00A91704"/>
    <w:rsid w:val="00A91B2C"/>
    <w:rsid w:val="00A91C4D"/>
    <w:rsid w:val="00A92427"/>
    <w:rsid w:val="00A924F6"/>
    <w:rsid w:val="00A9299D"/>
    <w:rsid w:val="00A92BF6"/>
    <w:rsid w:val="00A938F9"/>
    <w:rsid w:val="00A93DF7"/>
    <w:rsid w:val="00A948DA"/>
    <w:rsid w:val="00A948F3"/>
    <w:rsid w:val="00A94D11"/>
    <w:rsid w:val="00A94D14"/>
    <w:rsid w:val="00A957F2"/>
    <w:rsid w:val="00A966F5"/>
    <w:rsid w:val="00A96990"/>
    <w:rsid w:val="00A96B05"/>
    <w:rsid w:val="00A970E2"/>
    <w:rsid w:val="00AA0385"/>
    <w:rsid w:val="00AA064B"/>
    <w:rsid w:val="00AA16D7"/>
    <w:rsid w:val="00AA241C"/>
    <w:rsid w:val="00AA2657"/>
    <w:rsid w:val="00AA2669"/>
    <w:rsid w:val="00AA34A1"/>
    <w:rsid w:val="00AA3B6C"/>
    <w:rsid w:val="00AA434D"/>
    <w:rsid w:val="00AA47D8"/>
    <w:rsid w:val="00AA4823"/>
    <w:rsid w:val="00AA4D66"/>
    <w:rsid w:val="00AA5286"/>
    <w:rsid w:val="00AA537D"/>
    <w:rsid w:val="00AA5C7D"/>
    <w:rsid w:val="00AA6482"/>
    <w:rsid w:val="00AA67A7"/>
    <w:rsid w:val="00AA6CC8"/>
    <w:rsid w:val="00AA6FD0"/>
    <w:rsid w:val="00AA7031"/>
    <w:rsid w:val="00AA70B1"/>
    <w:rsid w:val="00AA7C01"/>
    <w:rsid w:val="00AA7ED2"/>
    <w:rsid w:val="00AB208D"/>
    <w:rsid w:val="00AB237D"/>
    <w:rsid w:val="00AB263B"/>
    <w:rsid w:val="00AB2DB8"/>
    <w:rsid w:val="00AB2F97"/>
    <w:rsid w:val="00AB3DA8"/>
    <w:rsid w:val="00AB3E06"/>
    <w:rsid w:val="00AB3E44"/>
    <w:rsid w:val="00AB5DB3"/>
    <w:rsid w:val="00AB6078"/>
    <w:rsid w:val="00AB6B04"/>
    <w:rsid w:val="00AB6C2D"/>
    <w:rsid w:val="00AB72AC"/>
    <w:rsid w:val="00AB7886"/>
    <w:rsid w:val="00AB7EE1"/>
    <w:rsid w:val="00AB7F2E"/>
    <w:rsid w:val="00AC0151"/>
    <w:rsid w:val="00AC0B58"/>
    <w:rsid w:val="00AC1296"/>
    <w:rsid w:val="00AC17AA"/>
    <w:rsid w:val="00AC1EB4"/>
    <w:rsid w:val="00AC2225"/>
    <w:rsid w:val="00AC2714"/>
    <w:rsid w:val="00AC3523"/>
    <w:rsid w:val="00AC39B4"/>
    <w:rsid w:val="00AC3C81"/>
    <w:rsid w:val="00AC4311"/>
    <w:rsid w:val="00AC47C5"/>
    <w:rsid w:val="00AC4C92"/>
    <w:rsid w:val="00AC4CBB"/>
    <w:rsid w:val="00AC4E2D"/>
    <w:rsid w:val="00AC5625"/>
    <w:rsid w:val="00AC5785"/>
    <w:rsid w:val="00AC58BF"/>
    <w:rsid w:val="00AC6232"/>
    <w:rsid w:val="00AC63AD"/>
    <w:rsid w:val="00AC67D0"/>
    <w:rsid w:val="00AC753B"/>
    <w:rsid w:val="00AC7A93"/>
    <w:rsid w:val="00AD0519"/>
    <w:rsid w:val="00AD093F"/>
    <w:rsid w:val="00AD0FBF"/>
    <w:rsid w:val="00AD273F"/>
    <w:rsid w:val="00AD2E8D"/>
    <w:rsid w:val="00AD3233"/>
    <w:rsid w:val="00AD4405"/>
    <w:rsid w:val="00AD4DA4"/>
    <w:rsid w:val="00AD4E91"/>
    <w:rsid w:val="00AD53D5"/>
    <w:rsid w:val="00AD5803"/>
    <w:rsid w:val="00AD5BC6"/>
    <w:rsid w:val="00AD5C83"/>
    <w:rsid w:val="00AD5D26"/>
    <w:rsid w:val="00AD5E06"/>
    <w:rsid w:val="00AD6D36"/>
    <w:rsid w:val="00AD6E8B"/>
    <w:rsid w:val="00AD713E"/>
    <w:rsid w:val="00AE0076"/>
    <w:rsid w:val="00AE0B76"/>
    <w:rsid w:val="00AE0EF9"/>
    <w:rsid w:val="00AE24AB"/>
    <w:rsid w:val="00AE254C"/>
    <w:rsid w:val="00AE2BAA"/>
    <w:rsid w:val="00AE2D64"/>
    <w:rsid w:val="00AE4041"/>
    <w:rsid w:val="00AE40FF"/>
    <w:rsid w:val="00AE427A"/>
    <w:rsid w:val="00AE4811"/>
    <w:rsid w:val="00AE4BEA"/>
    <w:rsid w:val="00AE5B3A"/>
    <w:rsid w:val="00AE5F71"/>
    <w:rsid w:val="00AE6277"/>
    <w:rsid w:val="00AE6CD2"/>
    <w:rsid w:val="00AE6E56"/>
    <w:rsid w:val="00AE6EBC"/>
    <w:rsid w:val="00AE71E5"/>
    <w:rsid w:val="00AE73A1"/>
    <w:rsid w:val="00AE773D"/>
    <w:rsid w:val="00AE7960"/>
    <w:rsid w:val="00AE7A2D"/>
    <w:rsid w:val="00AE7B95"/>
    <w:rsid w:val="00AE7DCB"/>
    <w:rsid w:val="00AF108D"/>
    <w:rsid w:val="00AF202E"/>
    <w:rsid w:val="00AF273F"/>
    <w:rsid w:val="00AF39BE"/>
    <w:rsid w:val="00AF5D05"/>
    <w:rsid w:val="00AF63AB"/>
    <w:rsid w:val="00AF65F1"/>
    <w:rsid w:val="00AF6FF8"/>
    <w:rsid w:val="00AF7930"/>
    <w:rsid w:val="00B00E96"/>
    <w:rsid w:val="00B01037"/>
    <w:rsid w:val="00B01586"/>
    <w:rsid w:val="00B01C2F"/>
    <w:rsid w:val="00B0204D"/>
    <w:rsid w:val="00B02613"/>
    <w:rsid w:val="00B029DE"/>
    <w:rsid w:val="00B02A2C"/>
    <w:rsid w:val="00B031EC"/>
    <w:rsid w:val="00B0458C"/>
    <w:rsid w:val="00B0459E"/>
    <w:rsid w:val="00B0650A"/>
    <w:rsid w:val="00B07571"/>
    <w:rsid w:val="00B10D3F"/>
    <w:rsid w:val="00B1173E"/>
    <w:rsid w:val="00B11FDB"/>
    <w:rsid w:val="00B124ED"/>
    <w:rsid w:val="00B13066"/>
    <w:rsid w:val="00B13B88"/>
    <w:rsid w:val="00B15259"/>
    <w:rsid w:val="00B15365"/>
    <w:rsid w:val="00B15874"/>
    <w:rsid w:val="00B15877"/>
    <w:rsid w:val="00B15F36"/>
    <w:rsid w:val="00B167E7"/>
    <w:rsid w:val="00B169C1"/>
    <w:rsid w:val="00B17031"/>
    <w:rsid w:val="00B17404"/>
    <w:rsid w:val="00B20485"/>
    <w:rsid w:val="00B2131C"/>
    <w:rsid w:val="00B2136D"/>
    <w:rsid w:val="00B22F3C"/>
    <w:rsid w:val="00B22F4A"/>
    <w:rsid w:val="00B24669"/>
    <w:rsid w:val="00B24B92"/>
    <w:rsid w:val="00B2584F"/>
    <w:rsid w:val="00B264B1"/>
    <w:rsid w:val="00B264E2"/>
    <w:rsid w:val="00B265DD"/>
    <w:rsid w:val="00B26BF9"/>
    <w:rsid w:val="00B26EC1"/>
    <w:rsid w:val="00B271FD"/>
    <w:rsid w:val="00B27BB9"/>
    <w:rsid w:val="00B27DA6"/>
    <w:rsid w:val="00B30764"/>
    <w:rsid w:val="00B307DA"/>
    <w:rsid w:val="00B312E7"/>
    <w:rsid w:val="00B31E74"/>
    <w:rsid w:val="00B31F02"/>
    <w:rsid w:val="00B32114"/>
    <w:rsid w:val="00B33AAE"/>
    <w:rsid w:val="00B34137"/>
    <w:rsid w:val="00B341A7"/>
    <w:rsid w:val="00B3527B"/>
    <w:rsid w:val="00B3572A"/>
    <w:rsid w:val="00B35811"/>
    <w:rsid w:val="00B35AF3"/>
    <w:rsid w:val="00B3616A"/>
    <w:rsid w:val="00B36AD1"/>
    <w:rsid w:val="00B36C50"/>
    <w:rsid w:val="00B37032"/>
    <w:rsid w:val="00B3737B"/>
    <w:rsid w:val="00B3743D"/>
    <w:rsid w:val="00B37517"/>
    <w:rsid w:val="00B40222"/>
    <w:rsid w:val="00B405E1"/>
    <w:rsid w:val="00B40E40"/>
    <w:rsid w:val="00B42169"/>
    <w:rsid w:val="00B42580"/>
    <w:rsid w:val="00B42C22"/>
    <w:rsid w:val="00B43427"/>
    <w:rsid w:val="00B4420B"/>
    <w:rsid w:val="00B44345"/>
    <w:rsid w:val="00B4437C"/>
    <w:rsid w:val="00B44B0B"/>
    <w:rsid w:val="00B44B24"/>
    <w:rsid w:val="00B4576A"/>
    <w:rsid w:val="00B464B2"/>
    <w:rsid w:val="00B469FE"/>
    <w:rsid w:val="00B506B7"/>
    <w:rsid w:val="00B50FEA"/>
    <w:rsid w:val="00B521F9"/>
    <w:rsid w:val="00B526F7"/>
    <w:rsid w:val="00B52A8D"/>
    <w:rsid w:val="00B52F86"/>
    <w:rsid w:val="00B5344E"/>
    <w:rsid w:val="00B534F7"/>
    <w:rsid w:val="00B543BF"/>
    <w:rsid w:val="00B54A32"/>
    <w:rsid w:val="00B55CAF"/>
    <w:rsid w:val="00B5634C"/>
    <w:rsid w:val="00B56EC0"/>
    <w:rsid w:val="00B57535"/>
    <w:rsid w:val="00B5767B"/>
    <w:rsid w:val="00B57896"/>
    <w:rsid w:val="00B57C56"/>
    <w:rsid w:val="00B60095"/>
    <w:rsid w:val="00B61902"/>
    <w:rsid w:val="00B61995"/>
    <w:rsid w:val="00B61B64"/>
    <w:rsid w:val="00B61C93"/>
    <w:rsid w:val="00B6282D"/>
    <w:rsid w:val="00B62BD8"/>
    <w:rsid w:val="00B632F4"/>
    <w:rsid w:val="00B63CCA"/>
    <w:rsid w:val="00B63E1A"/>
    <w:rsid w:val="00B647B2"/>
    <w:rsid w:val="00B64ADE"/>
    <w:rsid w:val="00B65849"/>
    <w:rsid w:val="00B65C86"/>
    <w:rsid w:val="00B65D54"/>
    <w:rsid w:val="00B660F8"/>
    <w:rsid w:val="00B66C16"/>
    <w:rsid w:val="00B67078"/>
    <w:rsid w:val="00B67620"/>
    <w:rsid w:val="00B679E8"/>
    <w:rsid w:val="00B67B7A"/>
    <w:rsid w:val="00B704E0"/>
    <w:rsid w:val="00B704E1"/>
    <w:rsid w:val="00B70921"/>
    <w:rsid w:val="00B716D9"/>
    <w:rsid w:val="00B72248"/>
    <w:rsid w:val="00B7234E"/>
    <w:rsid w:val="00B72B22"/>
    <w:rsid w:val="00B72D8C"/>
    <w:rsid w:val="00B72EA9"/>
    <w:rsid w:val="00B73022"/>
    <w:rsid w:val="00B73507"/>
    <w:rsid w:val="00B743CA"/>
    <w:rsid w:val="00B75362"/>
    <w:rsid w:val="00B75734"/>
    <w:rsid w:val="00B7619D"/>
    <w:rsid w:val="00B76C5B"/>
    <w:rsid w:val="00B76D33"/>
    <w:rsid w:val="00B76E95"/>
    <w:rsid w:val="00B76FB9"/>
    <w:rsid w:val="00B772F3"/>
    <w:rsid w:val="00B77331"/>
    <w:rsid w:val="00B77AEE"/>
    <w:rsid w:val="00B77C1E"/>
    <w:rsid w:val="00B77C95"/>
    <w:rsid w:val="00B8000D"/>
    <w:rsid w:val="00B800B8"/>
    <w:rsid w:val="00B80EA4"/>
    <w:rsid w:val="00B8101B"/>
    <w:rsid w:val="00B81211"/>
    <w:rsid w:val="00B820FF"/>
    <w:rsid w:val="00B827B2"/>
    <w:rsid w:val="00B83078"/>
    <w:rsid w:val="00B830C0"/>
    <w:rsid w:val="00B83792"/>
    <w:rsid w:val="00B8401D"/>
    <w:rsid w:val="00B841F1"/>
    <w:rsid w:val="00B84742"/>
    <w:rsid w:val="00B84C8A"/>
    <w:rsid w:val="00B85FA9"/>
    <w:rsid w:val="00B874F4"/>
    <w:rsid w:val="00B90234"/>
    <w:rsid w:val="00B90B32"/>
    <w:rsid w:val="00B90FCF"/>
    <w:rsid w:val="00B912B6"/>
    <w:rsid w:val="00B91691"/>
    <w:rsid w:val="00B91A45"/>
    <w:rsid w:val="00B91D2E"/>
    <w:rsid w:val="00B92C06"/>
    <w:rsid w:val="00B93684"/>
    <w:rsid w:val="00B93A33"/>
    <w:rsid w:val="00B942F3"/>
    <w:rsid w:val="00B9584D"/>
    <w:rsid w:val="00BA0F9B"/>
    <w:rsid w:val="00BA1DE1"/>
    <w:rsid w:val="00BA3B7B"/>
    <w:rsid w:val="00BA4169"/>
    <w:rsid w:val="00BA54A9"/>
    <w:rsid w:val="00BA54C4"/>
    <w:rsid w:val="00BA55BA"/>
    <w:rsid w:val="00BA5627"/>
    <w:rsid w:val="00BA5682"/>
    <w:rsid w:val="00BA574E"/>
    <w:rsid w:val="00BA686B"/>
    <w:rsid w:val="00BA6AC6"/>
    <w:rsid w:val="00BA6B95"/>
    <w:rsid w:val="00BA7639"/>
    <w:rsid w:val="00BA7833"/>
    <w:rsid w:val="00BA7E67"/>
    <w:rsid w:val="00BB07E6"/>
    <w:rsid w:val="00BB0982"/>
    <w:rsid w:val="00BB0BE0"/>
    <w:rsid w:val="00BB1AC3"/>
    <w:rsid w:val="00BB260F"/>
    <w:rsid w:val="00BB2B21"/>
    <w:rsid w:val="00BB2DB5"/>
    <w:rsid w:val="00BB333C"/>
    <w:rsid w:val="00BB341A"/>
    <w:rsid w:val="00BB382F"/>
    <w:rsid w:val="00BB5138"/>
    <w:rsid w:val="00BB5175"/>
    <w:rsid w:val="00BB5331"/>
    <w:rsid w:val="00BB591F"/>
    <w:rsid w:val="00BB5DD6"/>
    <w:rsid w:val="00BB6A81"/>
    <w:rsid w:val="00BB7136"/>
    <w:rsid w:val="00BB7829"/>
    <w:rsid w:val="00BC0259"/>
    <w:rsid w:val="00BC1A42"/>
    <w:rsid w:val="00BC21AD"/>
    <w:rsid w:val="00BC23E4"/>
    <w:rsid w:val="00BC2486"/>
    <w:rsid w:val="00BC2DEA"/>
    <w:rsid w:val="00BC30CB"/>
    <w:rsid w:val="00BC335E"/>
    <w:rsid w:val="00BC3A3A"/>
    <w:rsid w:val="00BC3C64"/>
    <w:rsid w:val="00BC41EA"/>
    <w:rsid w:val="00BC44D1"/>
    <w:rsid w:val="00BC463B"/>
    <w:rsid w:val="00BC4F80"/>
    <w:rsid w:val="00BC5309"/>
    <w:rsid w:val="00BC5844"/>
    <w:rsid w:val="00BC6D44"/>
    <w:rsid w:val="00BC6F24"/>
    <w:rsid w:val="00BC7247"/>
    <w:rsid w:val="00BC788C"/>
    <w:rsid w:val="00BD0477"/>
    <w:rsid w:val="00BD07F1"/>
    <w:rsid w:val="00BD08FD"/>
    <w:rsid w:val="00BD0B26"/>
    <w:rsid w:val="00BD101D"/>
    <w:rsid w:val="00BD2418"/>
    <w:rsid w:val="00BD25F5"/>
    <w:rsid w:val="00BD3CF3"/>
    <w:rsid w:val="00BD422D"/>
    <w:rsid w:val="00BD4636"/>
    <w:rsid w:val="00BD56E9"/>
    <w:rsid w:val="00BD571F"/>
    <w:rsid w:val="00BD5D03"/>
    <w:rsid w:val="00BD708D"/>
    <w:rsid w:val="00BD7185"/>
    <w:rsid w:val="00BE03DF"/>
    <w:rsid w:val="00BE0F21"/>
    <w:rsid w:val="00BE105E"/>
    <w:rsid w:val="00BE10A4"/>
    <w:rsid w:val="00BE1331"/>
    <w:rsid w:val="00BE15DC"/>
    <w:rsid w:val="00BE1974"/>
    <w:rsid w:val="00BE1B93"/>
    <w:rsid w:val="00BE460E"/>
    <w:rsid w:val="00BE4FDF"/>
    <w:rsid w:val="00BE633A"/>
    <w:rsid w:val="00BE6CD2"/>
    <w:rsid w:val="00BE740C"/>
    <w:rsid w:val="00BE782B"/>
    <w:rsid w:val="00BF07E1"/>
    <w:rsid w:val="00BF0F72"/>
    <w:rsid w:val="00BF17E3"/>
    <w:rsid w:val="00BF2CCF"/>
    <w:rsid w:val="00BF360F"/>
    <w:rsid w:val="00BF3B03"/>
    <w:rsid w:val="00BF4D3C"/>
    <w:rsid w:val="00BF59E1"/>
    <w:rsid w:val="00BF5C28"/>
    <w:rsid w:val="00BF5D1B"/>
    <w:rsid w:val="00BF5DCB"/>
    <w:rsid w:val="00BF5E0A"/>
    <w:rsid w:val="00BF698E"/>
    <w:rsid w:val="00BF6D1B"/>
    <w:rsid w:val="00BF754B"/>
    <w:rsid w:val="00BF7A78"/>
    <w:rsid w:val="00BF7DEB"/>
    <w:rsid w:val="00C0066C"/>
    <w:rsid w:val="00C007BD"/>
    <w:rsid w:val="00C0106A"/>
    <w:rsid w:val="00C01253"/>
    <w:rsid w:val="00C01422"/>
    <w:rsid w:val="00C0175F"/>
    <w:rsid w:val="00C01B3D"/>
    <w:rsid w:val="00C01D23"/>
    <w:rsid w:val="00C02F7B"/>
    <w:rsid w:val="00C03788"/>
    <w:rsid w:val="00C03A94"/>
    <w:rsid w:val="00C04694"/>
    <w:rsid w:val="00C04E4D"/>
    <w:rsid w:val="00C0578F"/>
    <w:rsid w:val="00C05A95"/>
    <w:rsid w:val="00C0615A"/>
    <w:rsid w:val="00C065FD"/>
    <w:rsid w:val="00C06822"/>
    <w:rsid w:val="00C1034E"/>
    <w:rsid w:val="00C1045A"/>
    <w:rsid w:val="00C10B7C"/>
    <w:rsid w:val="00C1232B"/>
    <w:rsid w:val="00C12868"/>
    <w:rsid w:val="00C13000"/>
    <w:rsid w:val="00C133BA"/>
    <w:rsid w:val="00C13DC3"/>
    <w:rsid w:val="00C13FDE"/>
    <w:rsid w:val="00C1512A"/>
    <w:rsid w:val="00C1681E"/>
    <w:rsid w:val="00C17A00"/>
    <w:rsid w:val="00C20177"/>
    <w:rsid w:val="00C20510"/>
    <w:rsid w:val="00C206C2"/>
    <w:rsid w:val="00C20FDA"/>
    <w:rsid w:val="00C21757"/>
    <w:rsid w:val="00C21934"/>
    <w:rsid w:val="00C21CC4"/>
    <w:rsid w:val="00C22097"/>
    <w:rsid w:val="00C23759"/>
    <w:rsid w:val="00C243D2"/>
    <w:rsid w:val="00C246D8"/>
    <w:rsid w:val="00C248CC"/>
    <w:rsid w:val="00C249B2"/>
    <w:rsid w:val="00C24A8F"/>
    <w:rsid w:val="00C24E92"/>
    <w:rsid w:val="00C250CD"/>
    <w:rsid w:val="00C2560A"/>
    <w:rsid w:val="00C25ACA"/>
    <w:rsid w:val="00C26191"/>
    <w:rsid w:val="00C264C4"/>
    <w:rsid w:val="00C272CE"/>
    <w:rsid w:val="00C27598"/>
    <w:rsid w:val="00C27B9D"/>
    <w:rsid w:val="00C3004B"/>
    <w:rsid w:val="00C31239"/>
    <w:rsid w:val="00C3194A"/>
    <w:rsid w:val="00C31CCB"/>
    <w:rsid w:val="00C320FF"/>
    <w:rsid w:val="00C322B0"/>
    <w:rsid w:val="00C32E38"/>
    <w:rsid w:val="00C33198"/>
    <w:rsid w:val="00C33795"/>
    <w:rsid w:val="00C33A8A"/>
    <w:rsid w:val="00C34144"/>
    <w:rsid w:val="00C34892"/>
    <w:rsid w:val="00C34FEE"/>
    <w:rsid w:val="00C3636C"/>
    <w:rsid w:val="00C3647E"/>
    <w:rsid w:val="00C3747E"/>
    <w:rsid w:val="00C376E0"/>
    <w:rsid w:val="00C37B2B"/>
    <w:rsid w:val="00C40686"/>
    <w:rsid w:val="00C40DDC"/>
    <w:rsid w:val="00C415DA"/>
    <w:rsid w:val="00C41985"/>
    <w:rsid w:val="00C41C42"/>
    <w:rsid w:val="00C41E03"/>
    <w:rsid w:val="00C42233"/>
    <w:rsid w:val="00C42A26"/>
    <w:rsid w:val="00C42CB2"/>
    <w:rsid w:val="00C43171"/>
    <w:rsid w:val="00C43976"/>
    <w:rsid w:val="00C43C87"/>
    <w:rsid w:val="00C44012"/>
    <w:rsid w:val="00C44BDD"/>
    <w:rsid w:val="00C45473"/>
    <w:rsid w:val="00C454BE"/>
    <w:rsid w:val="00C45F93"/>
    <w:rsid w:val="00C47129"/>
    <w:rsid w:val="00C474FF"/>
    <w:rsid w:val="00C476B7"/>
    <w:rsid w:val="00C47BB0"/>
    <w:rsid w:val="00C5062D"/>
    <w:rsid w:val="00C506C0"/>
    <w:rsid w:val="00C50B26"/>
    <w:rsid w:val="00C50BB0"/>
    <w:rsid w:val="00C51F7C"/>
    <w:rsid w:val="00C525E7"/>
    <w:rsid w:val="00C525FD"/>
    <w:rsid w:val="00C52D2F"/>
    <w:rsid w:val="00C5347B"/>
    <w:rsid w:val="00C5347F"/>
    <w:rsid w:val="00C535B8"/>
    <w:rsid w:val="00C53684"/>
    <w:rsid w:val="00C540FC"/>
    <w:rsid w:val="00C55286"/>
    <w:rsid w:val="00C553C0"/>
    <w:rsid w:val="00C556D0"/>
    <w:rsid w:val="00C55CBE"/>
    <w:rsid w:val="00C560BA"/>
    <w:rsid w:val="00C56169"/>
    <w:rsid w:val="00C56821"/>
    <w:rsid w:val="00C57B76"/>
    <w:rsid w:val="00C606BA"/>
    <w:rsid w:val="00C6073B"/>
    <w:rsid w:val="00C60807"/>
    <w:rsid w:val="00C60D3C"/>
    <w:rsid w:val="00C610CD"/>
    <w:rsid w:val="00C616E0"/>
    <w:rsid w:val="00C617FB"/>
    <w:rsid w:val="00C62E2E"/>
    <w:rsid w:val="00C63623"/>
    <w:rsid w:val="00C63AD8"/>
    <w:rsid w:val="00C64120"/>
    <w:rsid w:val="00C6424F"/>
    <w:rsid w:val="00C6427D"/>
    <w:rsid w:val="00C651D9"/>
    <w:rsid w:val="00C656A2"/>
    <w:rsid w:val="00C662AD"/>
    <w:rsid w:val="00C66737"/>
    <w:rsid w:val="00C67438"/>
    <w:rsid w:val="00C675B7"/>
    <w:rsid w:val="00C67BF4"/>
    <w:rsid w:val="00C67E4B"/>
    <w:rsid w:val="00C71183"/>
    <w:rsid w:val="00C714C5"/>
    <w:rsid w:val="00C71A7F"/>
    <w:rsid w:val="00C71ED1"/>
    <w:rsid w:val="00C72137"/>
    <w:rsid w:val="00C7232E"/>
    <w:rsid w:val="00C72911"/>
    <w:rsid w:val="00C729D2"/>
    <w:rsid w:val="00C72FAF"/>
    <w:rsid w:val="00C730FD"/>
    <w:rsid w:val="00C73EA3"/>
    <w:rsid w:val="00C7471E"/>
    <w:rsid w:val="00C750B7"/>
    <w:rsid w:val="00C750BF"/>
    <w:rsid w:val="00C75553"/>
    <w:rsid w:val="00C755AF"/>
    <w:rsid w:val="00C76EE5"/>
    <w:rsid w:val="00C77091"/>
    <w:rsid w:val="00C770A7"/>
    <w:rsid w:val="00C77F0F"/>
    <w:rsid w:val="00C80796"/>
    <w:rsid w:val="00C80E95"/>
    <w:rsid w:val="00C82139"/>
    <w:rsid w:val="00C824D1"/>
    <w:rsid w:val="00C8279C"/>
    <w:rsid w:val="00C82CEB"/>
    <w:rsid w:val="00C82E70"/>
    <w:rsid w:val="00C84042"/>
    <w:rsid w:val="00C84643"/>
    <w:rsid w:val="00C8487B"/>
    <w:rsid w:val="00C85382"/>
    <w:rsid w:val="00C8596D"/>
    <w:rsid w:val="00C85C47"/>
    <w:rsid w:val="00C85EF1"/>
    <w:rsid w:val="00C87966"/>
    <w:rsid w:val="00C87FB1"/>
    <w:rsid w:val="00C90118"/>
    <w:rsid w:val="00C90123"/>
    <w:rsid w:val="00C90D27"/>
    <w:rsid w:val="00C91765"/>
    <w:rsid w:val="00C920D5"/>
    <w:rsid w:val="00C92413"/>
    <w:rsid w:val="00C92443"/>
    <w:rsid w:val="00C92F23"/>
    <w:rsid w:val="00C939FF"/>
    <w:rsid w:val="00C9405E"/>
    <w:rsid w:val="00C94199"/>
    <w:rsid w:val="00C94268"/>
    <w:rsid w:val="00C94B9C"/>
    <w:rsid w:val="00C951FC"/>
    <w:rsid w:val="00C954E7"/>
    <w:rsid w:val="00C967DE"/>
    <w:rsid w:val="00C96B8B"/>
    <w:rsid w:val="00C97E2F"/>
    <w:rsid w:val="00CA1E1C"/>
    <w:rsid w:val="00CA1FC6"/>
    <w:rsid w:val="00CA255C"/>
    <w:rsid w:val="00CA2C7C"/>
    <w:rsid w:val="00CA2F31"/>
    <w:rsid w:val="00CA32AE"/>
    <w:rsid w:val="00CA38D4"/>
    <w:rsid w:val="00CA3AC8"/>
    <w:rsid w:val="00CA40C8"/>
    <w:rsid w:val="00CA43F6"/>
    <w:rsid w:val="00CA49CF"/>
    <w:rsid w:val="00CA4C1F"/>
    <w:rsid w:val="00CA5043"/>
    <w:rsid w:val="00CA53EC"/>
    <w:rsid w:val="00CA543A"/>
    <w:rsid w:val="00CA5992"/>
    <w:rsid w:val="00CA5B16"/>
    <w:rsid w:val="00CA6CF6"/>
    <w:rsid w:val="00CA7097"/>
    <w:rsid w:val="00CA72B0"/>
    <w:rsid w:val="00CA7868"/>
    <w:rsid w:val="00CB0BCD"/>
    <w:rsid w:val="00CB1E46"/>
    <w:rsid w:val="00CB226A"/>
    <w:rsid w:val="00CB26D3"/>
    <w:rsid w:val="00CB334A"/>
    <w:rsid w:val="00CB3E11"/>
    <w:rsid w:val="00CB3F82"/>
    <w:rsid w:val="00CB4454"/>
    <w:rsid w:val="00CB4EFF"/>
    <w:rsid w:val="00CB57FE"/>
    <w:rsid w:val="00CB5BF4"/>
    <w:rsid w:val="00CB6D79"/>
    <w:rsid w:val="00CB793B"/>
    <w:rsid w:val="00CB7D82"/>
    <w:rsid w:val="00CC0045"/>
    <w:rsid w:val="00CC01D2"/>
    <w:rsid w:val="00CC0277"/>
    <w:rsid w:val="00CC0376"/>
    <w:rsid w:val="00CC04E6"/>
    <w:rsid w:val="00CC1360"/>
    <w:rsid w:val="00CC18B6"/>
    <w:rsid w:val="00CC29F2"/>
    <w:rsid w:val="00CC3730"/>
    <w:rsid w:val="00CC373C"/>
    <w:rsid w:val="00CC3B93"/>
    <w:rsid w:val="00CC3C7D"/>
    <w:rsid w:val="00CC40EB"/>
    <w:rsid w:val="00CC42B3"/>
    <w:rsid w:val="00CC42FF"/>
    <w:rsid w:val="00CC6DD8"/>
    <w:rsid w:val="00CC755B"/>
    <w:rsid w:val="00CD036F"/>
    <w:rsid w:val="00CD0446"/>
    <w:rsid w:val="00CD0682"/>
    <w:rsid w:val="00CD0C23"/>
    <w:rsid w:val="00CD12C0"/>
    <w:rsid w:val="00CD170C"/>
    <w:rsid w:val="00CD1771"/>
    <w:rsid w:val="00CD1E9E"/>
    <w:rsid w:val="00CD291B"/>
    <w:rsid w:val="00CD2BF5"/>
    <w:rsid w:val="00CD2DDA"/>
    <w:rsid w:val="00CD3F5C"/>
    <w:rsid w:val="00CD4020"/>
    <w:rsid w:val="00CD4AFF"/>
    <w:rsid w:val="00CD4D2D"/>
    <w:rsid w:val="00CD5408"/>
    <w:rsid w:val="00CD569D"/>
    <w:rsid w:val="00CD719A"/>
    <w:rsid w:val="00CD77EF"/>
    <w:rsid w:val="00CD7E45"/>
    <w:rsid w:val="00CE06C9"/>
    <w:rsid w:val="00CE10DA"/>
    <w:rsid w:val="00CE133C"/>
    <w:rsid w:val="00CE15AA"/>
    <w:rsid w:val="00CE1A19"/>
    <w:rsid w:val="00CE246E"/>
    <w:rsid w:val="00CE2E10"/>
    <w:rsid w:val="00CE3074"/>
    <w:rsid w:val="00CE3D73"/>
    <w:rsid w:val="00CE41D0"/>
    <w:rsid w:val="00CE4474"/>
    <w:rsid w:val="00CE547A"/>
    <w:rsid w:val="00CE59C1"/>
    <w:rsid w:val="00CE7FAB"/>
    <w:rsid w:val="00CF009E"/>
    <w:rsid w:val="00CF057B"/>
    <w:rsid w:val="00CF0C2A"/>
    <w:rsid w:val="00CF1270"/>
    <w:rsid w:val="00CF14A4"/>
    <w:rsid w:val="00CF1EE2"/>
    <w:rsid w:val="00CF21F0"/>
    <w:rsid w:val="00CF2317"/>
    <w:rsid w:val="00CF2A0C"/>
    <w:rsid w:val="00CF497F"/>
    <w:rsid w:val="00CF4CE3"/>
    <w:rsid w:val="00CF5FEE"/>
    <w:rsid w:val="00CF60EF"/>
    <w:rsid w:val="00CF666F"/>
    <w:rsid w:val="00CF6902"/>
    <w:rsid w:val="00CF6909"/>
    <w:rsid w:val="00CF69AB"/>
    <w:rsid w:val="00CF6BA8"/>
    <w:rsid w:val="00CF71C4"/>
    <w:rsid w:val="00CF7EFD"/>
    <w:rsid w:val="00D000AB"/>
    <w:rsid w:val="00D009E1"/>
    <w:rsid w:val="00D00D2B"/>
    <w:rsid w:val="00D00D58"/>
    <w:rsid w:val="00D010D3"/>
    <w:rsid w:val="00D022CD"/>
    <w:rsid w:val="00D02B96"/>
    <w:rsid w:val="00D03AF7"/>
    <w:rsid w:val="00D04797"/>
    <w:rsid w:val="00D04BD1"/>
    <w:rsid w:val="00D06076"/>
    <w:rsid w:val="00D06B14"/>
    <w:rsid w:val="00D06C39"/>
    <w:rsid w:val="00D06F01"/>
    <w:rsid w:val="00D07946"/>
    <w:rsid w:val="00D10C3F"/>
    <w:rsid w:val="00D11557"/>
    <w:rsid w:val="00D11AF8"/>
    <w:rsid w:val="00D11C55"/>
    <w:rsid w:val="00D12191"/>
    <w:rsid w:val="00D12383"/>
    <w:rsid w:val="00D13151"/>
    <w:rsid w:val="00D13873"/>
    <w:rsid w:val="00D139E7"/>
    <w:rsid w:val="00D14C17"/>
    <w:rsid w:val="00D14D32"/>
    <w:rsid w:val="00D15D7F"/>
    <w:rsid w:val="00D15FC7"/>
    <w:rsid w:val="00D16114"/>
    <w:rsid w:val="00D16526"/>
    <w:rsid w:val="00D16712"/>
    <w:rsid w:val="00D16863"/>
    <w:rsid w:val="00D16960"/>
    <w:rsid w:val="00D16EA4"/>
    <w:rsid w:val="00D17131"/>
    <w:rsid w:val="00D172C6"/>
    <w:rsid w:val="00D17961"/>
    <w:rsid w:val="00D207DF"/>
    <w:rsid w:val="00D20842"/>
    <w:rsid w:val="00D20892"/>
    <w:rsid w:val="00D20EBD"/>
    <w:rsid w:val="00D21DF8"/>
    <w:rsid w:val="00D222EC"/>
    <w:rsid w:val="00D22E23"/>
    <w:rsid w:val="00D232F6"/>
    <w:rsid w:val="00D2333E"/>
    <w:rsid w:val="00D23341"/>
    <w:rsid w:val="00D233E8"/>
    <w:rsid w:val="00D240EB"/>
    <w:rsid w:val="00D243B2"/>
    <w:rsid w:val="00D24A9A"/>
    <w:rsid w:val="00D25A4F"/>
    <w:rsid w:val="00D261D9"/>
    <w:rsid w:val="00D2625A"/>
    <w:rsid w:val="00D279BA"/>
    <w:rsid w:val="00D30B23"/>
    <w:rsid w:val="00D3103A"/>
    <w:rsid w:val="00D3159A"/>
    <w:rsid w:val="00D335BB"/>
    <w:rsid w:val="00D33E04"/>
    <w:rsid w:val="00D33FDA"/>
    <w:rsid w:val="00D34066"/>
    <w:rsid w:val="00D3456A"/>
    <w:rsid w:val="00D34603"/>
    <w:rsid w:val="00D3470E"/>
    <w:rsid w:val="00D34E80"/>
    <w:rsid w:val="00D3510F"/>
    <w:rsid w:val="00D36584"/>
    <w:rsid w:val="00D36F9D"/>
    <w:rsid w:val="00D371F3"/>
    <w:rsid w:val="00D3745B"/>
    <w:rsid w:val="00D37778"/>
    <w:rsid w:val="00D400C4"/>
    <w:rsid w:val="00D41400"/>
    <w:rsid w:val="00D4344C"/>
    <w:rsid w:val="00D43A48"/>
    <w:rsid w:val="00D43D75"/>
    <w:rsid w:val="00D44840"/>
    <w:rsid w:val="00D44F05"/>
    <w:rsid w:val="00D45424"/>
    <w:rsid w:val="00D458A0"/>
    <w:rsid w:val="00D461C0"/>
    <w:rsid w:val="00D4666A"/>
    <w:rsid w:val="00D4697E"/>
    <w:rsid w:val="00D46DDF"/>
    <w:rsid w:val="00D47151"/>
    <w:rsid w:val="00D47207"/>
    <w:rsid w:val="00D4729C"/>
    <w:rsid w:val="00D472A4"/>
    <w:rsid w:val="00D4774C"/>
    <w:rsid w:val="00D479FA"/>
    <w:rsid w:val="00D47E32"/>
    <w:rsid w:val="00D5006A"/>
    <w:rsid w:val="00D51E18"/>
    <w:rsid w:val="00D53A0F"/>
    <w:rsid w:val="00D53C19"/>
    <w:rsid w:val="00D55593"/>
    <w:rsid w:val="00D558EA"/>
    <w:rsid w:val="00D55B98"/>
    <w:rsid w:val="00D55D07"/>
    <w:rsid w:val="00D55DB3"/>
    <w:rsid w:val="00D56888"/>
    <w:rsid w:val="00D57245"/>
    <w:rsid w:val="00D57253"/>
    <w:rsid w:val="00D572EC"/>
    <w:rsid w:val="00D57EFE"/>
    <w:rsid w:val="00D6040E"/>
    <w:rsid w:val="00D60E09"/>
    <w:rsid w:val="00D61061"/>
    <w:rsid w:val="00D61705"/>
    <w:rsid w:val="00D617E7"/>
    <w:rsid w:val="00D61B32"/>
    <w:rsid w:val="00D61EFA"/>
    <w:rsid w:val="00D6280D"/>
    <w:rsid w:val="00D64683"/>
    <w:rsid w:val="00D66476"/>
    <w:rsid w:val="00D6663F"/>
    <w:rsid w:val="00D666E0"/>
    <w:rsid w:val="00D66EB4"/>
    <w:rsid w:val="00D67BA8"/>
    <w:rsid w:val="00D67CC1"/>
    <w:rsid w:val="00D67D32"/>
    <w:rsid w:val="00D71D08"/>
    <w:rsid w:val="00D7260B"/>
    <w:rsid w:val="00D72732"/>
    <w:rsid w:val="00D72961"/>
    <w:rsid w:val="00D72F60"/>
    <w:rsid w:val="00D73040"/>
    <w:rsid w:val="00D743A9"/>
    <w:rsid w:val="00D75562"/>
    <w:rsid w:val="00D76BED"/>
    <w:rsid w:val="00D76CA0"/>
    <w:rsid w:val="00D76E8B"/>
    <w:rsid w:val="00D76EE5"/>
    <w:rsid w:val="00D77E1C"/>
    <w:rsid w:val="00D8032C"/>
    <w:rsid w:val="00D803EA"/>
    <w:rsid w:val="00D80CAE"/>
    <w:rsid w:val="00D81439"/>
    <w:rsid w:val="00D814DD"/>
    <w:rsid w:val="00D81FFE"/>
    <w:rsid w:val="00D82398"/>
    <w:rsid w:val="00D82C8F"/>
    <w:rsid w:val="00D836FF"/>
    <w:rsid w:val="00D842AA"/>
    <w:rsid w:val="00D85562"/>
    <w:rsid w:val="00D861E8"/>
    <w:rsid w:val="00D87A35"/>
    <w:rsid w:val="00D87AAE"/>
    <w:rsid w:val="00D87B47"/>
    <w:rsid w:val="00D904D8"/>
    <w:rsid w:val="00D90AFC"/>
    <w:rsid w:val="00D90EC1"/>
    <w:rsid w:val="00D916FC"/>
    <w:rsid w:val="00D917C5"/>
    <w:rsid w:val="00D92AA3"/>
    <w:rsid w:val="00D92EA5"/>
    <w:rsid w:val="00D92F96"/>
    <w:rsid w:val="00D94067"/>
    <w:rsid w:val="00D94136"/>
    <w:rsid w:val="00D94326"/>
    <w:rsid w:val="00D94BA7"/>
    <w:rsid w:val="00D94EB2"/>
    <w:rsid w:val="00D95133"/>
    <w:rsid w:val="00D959C9"/>
    <w:rsid w:val="00D963C6"/>
    <w:rsid w:val="00D96C96"/>
    <w:rsid w:val="00D97079"/>
    <w:rsid w:val="00D971E9"/>
    <w:rsid w:val="00D97493"/>
    <w:rsid w:val="00D97C7C"/>
    <w:rsid w:val="00DA0324"/>
    <w:rsid w:val="00DA108A"/>
    <w:rsid w:val="00DA1602"/>
    <w:rsid w:val="00DA1C81"/>
    <w:rsid w:val="00DA22CD"/>
    <w:rsid w:val="00DA32B7"/>
    <w:rsid w:val="00DA40C4"/>
    <w:rsid w:val="00DA42E6"/>
    <w:rsid w:val="00DA51B4"/>
    <w:rsid w:val="00DA587C"/>
    <w:rsid w:val="00DA599D"/>
    <w:rsid w:val="00DA6B7E"/>
    <w:rsid w:val="00DA7428"/>
    <w:rsid w:val="00DA754A"/>
    <w:rsid w:val="00DB01EA"/>
    <w:rsid w:val="00DB0304"/>
    <w:rsid w:val="00DB0306"/>
    <w:rsid w:val="00DB099D"/>
    <w:rsid w:val="00DB0E8E"/>
    <w:rsid w:val="00DB21E9"/>
    <w:rsid w:val="00DB24B3"/>
    <w:rsid w:val="00DB2A87"/>
    <w:rsid w:val="00DB2E59"/>
    <w:rsid w:val="00DB2E6F"/>
    <w:rsid w:val="00DB3601"/>
    <w:rsid w:val="00DB4586"/>
    <w:rsid w:val="00DB4DDC"/>
    <w:rsid w:val="00DB4FD4"/>
    <w:rsid w:val="00DB60DA"/>
    <w:rsid w:val="00DB6B32"/>
    <w:rsid w:val="00DB7631"/>
    <w:rsid w:val="00DB7788"/>
    <w:rsid w:val="00DB7B71"/>
    <w:rsid w:val="00DB7FA5"/>
    <w:rsid w:val="00DC0C0D"/>
    <w:rsid w:val="00DC13C6"/>
    <w:rsid w:val="00DC21FB"/>
    <w:rsid w:val="00DC3376"/>
    <w:rsid w:val="00DC3FE7"/>
    <w:rsid w:val="00DC41FC"/>
    <w:rsid w:val="00DC4ADB"/>
    <w:rsid w:val="00DC4EE0"/>
    <w:rsid w:val="00DC5FC9"/>
    <w:rsid w:val="00DC6183"/>
    <w:rsid w:val="00DC789A"/>
    <w:rsid w:val="00DC79F8"/>
    <w:rsid w:val="00DC7DFC"/>
    <w:rsid w:val="00DD0978"/>
    <w:rsid w:val="00DD0AB8"/>
    <w:rsid w:val="00DD0BC5"/>
    <w:rsid w:val="00DD0BED"/>
    <w:rsid w:val="00DD200E"/>
    <w:rsid w:val="00DD2EC8"/>
    <w:rsid w:val="00DD3EE3"/>
    <w:rsid w:val="00DD415D"/>
    <w:rsid w:val="00DD47F5"/>
    <w:rsid w:val="00DD4A6A"/>
    <w:rsid w:val="00DD4D0E"/>
    <w:rsid w:val="00DD4D45"/>
    <w:rsid w:val="00DD4D53"/>
    <w:rsid w:val="00DD4FC9"/>
    <w:rsid w:val="00DD507F"/>
    <w:rsid w:val="00DD5198"/>
    <w:rsid w:val="00DD5330"/>
    <w:rsid w:val="00DD57F0"/>
    <w:rsid w:val="00DD6D7C"/>
    <w:rsid w:val="00DD7A59"/>
    <w:rsid w:val="00DE0449"/>
    <w:rsid w:val="00DE0A52"/>
    <w:rsid w:val="00DE144D"/>
    <w:rsid w:val="00DE1550"/>
    <w:rsid w:val="00DE285D"/>
    <w:rsid w:val="00DE3511"/>
    <w:rsid w:val="00DE3C08"/>
    <w:rsid w:val="00DE585B"/>
    <w:rsid w:val="00DE5CFD"/>
    <w:rsid w:val="00DE61A4"/>
    <w:rsid w:val="00DE73EB"/>
    <w:rsid w:val="00DE750B"/>
    <w:rsid w:val="00DF027D"/>
    <w:rsid w:val="00DF085D"/>
    <w:rsid w:val="00DF0905"/>
    <w:rsid w:val="00DF116F"/>
    <w:rsid w:val="00DF1785"/>
    <w:rsid w:val="00DF1F48"/>
    <w:rsid w:val="00DF2223"/>
    <w:rsid w:val="00DF2A07"/>
    <w:rsid w:val="00DF3A92"/>
    <w:rsid w:val="00DF4E89"/>
    <w:rsid w:val="00DF50D5"/>
    <w:rsid w:val="00DF52E0"/>
    <w:rsid w:val="00DF53C7"/>
    <w:rsid w:val="00DF551F"/>
    <w:rsid w:val="00E0056C"/>
    <w:rsid w:val="00E01AA9"/>
    <w:rsid w:val="00E026FD"/>
    <w:rsid w:val="00E02A35"/>
    <w:rsid w:val="00E02D56"/>
    <w:rsid w:val="00E02D6F"/>
    <w:rsid w:val="00E031A8"/>
    <w:rsid w:val="00E0325F"/>
    <w:rsid w:val="00E04B7D"/>
    <w:rsid w:val="00E050AC"/>
    <w:rsid w:val="00E064CE"/>
    <w:rsid w:val="00E06928"/>
    <w:rsid w:val="00E06B72"/>
    <w:rsid w:val="00E07D97"/>
    <w:rsid w:val="00E11087"/>
    <w:rsid w:val="00E110DC"/>
    <w:rsid w:val="00E118DF"/>
    <w:rsid w:val="00E12C5C"/>
    <w:rsid w:val="00E13A7B"/>
    <w:rsid w:val="00E1402E"/>
    <w:rsid w:val="00E14658"/>
    <w:rsid w:val="00E158E3"/>
    <w:rsid w:val="00E16134"/>
    <w:rsid w:val="00E162F0"/>
    <w:rsid w:val="00E16572"/>
    <w:rsid w:val="00E16C22"/>
    <w:rsid w:val="00E22DA2"/>
    <w:rsid w:val="00E22EAC"/>
    <w:rsid w:val="00E23314"/>
    <w:rsid w:val="00E2361B"/>
    <w:rsid w:val="00E23C41"/>
    <w:rsid w:val="00E23F9C"/>
    <w:rsid w:val="00E25887"/>
    <w:rsid w:val="00E258DE"/>
    <w:rsid w:val="00E25E51"/>
    <w:rsid w:val="00E262A7"/>
    <w:rsid w:val="00E266A7"/>
    <w:rsid w:val="00E26EB7"/>
    <w:rsid w:val="00E279F0"/>
    <w:rsid w:val="00E30577"/>
    <w:rsid w:val="00E30738"/>
    <w:rsid w:val="00E30991"/>
    <w:rsid w:val="00E3122B"/>
    <w:rsid w:val="00E312E7"/>
    <w:rsid w:val="00E31354"/>
    <w:rsid w:val="00E31791"/>
    <w:rsid w:val="00E31E93"/>
    <w:rsid w:val="00E3217C"/>
    <w:rsid w:val="00E32315"/>
    <w:rsid w:val="00E3276D"/>
    <w:rsid w:val="00E32D13"/>
    <w:rsid w:val="00E32F1A"/>
    <w:rsid w:val="00E33512"/>
    <w:rsid w:val="00E340DB"/>
    <w:rsid w:val="00E34572"/>
    <w:rsid w:val="00E34A6B"/>
    <w:rsid w:val="00E3531F"/>
    <w:rsid w:val="00E3541D"/>
    <w:rsid w:val="00E358AA"/>
    <w:rsid w:val="00E35DF9"/>
    <w:rsid w:val="00E361E2"/>
    <w:rsid w:val="00E36468"/>
    <w:rsid w:val="00E37257"/>
    <w:rsid w:val="00E3726D"/>
    <w:rsid w:val="00E37F45"/>
    <w:rsid w:val="00E40A51"/>
    <w:rsid w:val="00E41390"/>
    <w:rsid w:val="00E41FE2"/>
    <w:rsid w:val="00E428C4"/>
    <w:rsid w:val="00E42CC1"/>
    <w:rsid w:val="00E4575D"/>
    <w:rsid w:val="00E45DB0"/>
    <w:rsid w:val="00E46761"/>
    <w:rsid w:val="00E46BE7"/>
    <w:rsid w:val="00E46E4A"/>
    <w:rsid w:val="00E50101"/>
    <w:rsid w:val="00E501D4"/>
    <w:rsid w:val="00E50F12"/>
    <w:rsid w:val="00E50F1F"/>
    <w:rsid w:val="00E5169A"/>
    <w:rsid w:val="00E517AB"/>
    <w:rsid w:val="00E51A3E"/>
    <w:rsid w:val="00E51BCE"/>
    <w:rsid w:val="00E52036"/>
    <w:rsid w:val="00E521AC"/>
    <w:rsid w:val="00E52212"/>
    <w:rsid w:val="00E526A5"/>
    <w:rsid w:val="00E52DD9"/>
    <w:rsid w:val="00E54C59"/>
    <w:rsid w:val="00E550C7"/>
    <w:rsid w:val="00E55B18"/>
    <w:rsid w:val="00E57607"/>
    <w:rsid w:val="00E579F6"/>
    <w:rsid w:val="00E57A0D"/>
    <w:rsid w:val="00E6071D"/>
    <w:rsid w:val="00E60AFD"/>
    <w:rsid w:val="00E611C4"/>
    <w:rsid w:val="00E6162F"/>
    <w:rsid w:val="00E617B6"/>
    <w:rsid w:val="00E618F3"/>
    <w:rsid w:val="00E61E14"/>
    <w:rsid w:val="00E62587"/>
    <w:rsid w:val="00E626D8"/>
    <w:rsid w:val="00E62870"/>
    <w:rsid w:val="00E62928"/>
    <w:rsid w:val="00E63A5B"/>
    <w:rsid w:val="00E640EE"/>
    <w:rsid w:val="00E654A6"/>
    <w:rsid w:val="00E654F5"/>
    <w:rsid w:val="00E655D3"/>
    <w:rsid w:val="00E6617C"/>
    <w:rsid w:val="00E66B7E"/>
    <w:rsid w:val="00E67245"/>
    <w:rsid w:val="00E67270"/>
    <w:rsid w:val="00E6796B"/>
    <w:rsid w:val="00E67A9D"/>
    <w:rsid w:val="00E70B01"/>
    <w:rsid w:val="00E70CFC"/>
    <w:rsid w:val="00E70F68"/>
    <w:rsid w:val="00E7165E"/>
    <w:rsid w:val="00E72759"/>
    <w:rsid w:val="00E73337"/>
    <w:rsid w:val="00E73512"/>
    <w:rsid w:val="00E7473F"/>
    <w:rsid w:val="00E74B0E"/>
    <w:rsid w:val="00E75422"/>
    <w:rsid w:val="00E75AF3"/>
    <w:rsid w:val="00E75EA8"/>
    <w:rsid w:val="00E7619D"/>
    <w:rsid w:val="00E76ADE"/>
    <w:rsid w:val="00E77167"/>
    <w:rsid w:val="00E8057A"/>
    <w:rsid w:val="00E80D4C"/>
    <w:rsid w:val="00E80EED"/>
    <w:rsid w:val="00E82909"/>
    <w:rsid w:val="00E82D2B"/>
    <w:rsid w:val="00E83EB1"/>
    <w:rsid w:val="00E8410E"/>
    <w:rsid w:val="00E842B7"/>
    <w:rsid w:val="00E84724"/>
    <w:rsid w:val="00E84E93"/>
    <w:rsid w:val="00E850BB"/>
    <w:rsid w:val="00E852BC"/>
    <w:rsid w:val="00E852BE"/>
    <w:rsid w:val="00E861A0"/>
    <w:rsid w:val="00E866BE"/>
    <w:rsid w:val="00E9042F"/>
    <w:rsid w:val="00E9054D"/>
    <w:rsid w:val="00E907CA"/>
    <w:rsid w:val="00E908BC"/>
    <w:rsid w:val="00E9128F"/>
    <w:rsid w:val="00E91641"/>
    <w:rsid w:val="00E918FF"/>
    <w:rsid w:val="00E91B0D"/>
    <w:rsid w:val="00E91E8C"/>
    <w:rsid w:val="00E9208B"/>
    <w:rsid w:val="00E93C86"/>
    <w:rsid w:val="00E93EC3"/>
    <w:rsid w:val="00E9471D"/>
    <w:rsid w:val="00E94AE6"/>
    <w:rsid w:val="00E95A4E"/>
    <w:rsid w:val="00E963AA"/>
    <w:rsid w:val="00E964E7"/>
    <w:rsid w:val="00E96FA4"/>
    <w:rsid w:val="00E97F66"/>
    <w:rsid w:val="00EA08DF"/>
    <w:rsid w:val="00EA0FE4"/>
    <w:rsid w:val="00EA136D"/>
    <w:rsid w:val="00EA172B"/>
    <w:rsid w:val="00EA2295"/>
    <w:rsid w:val="00EA2973"/>
    <w:rsid w:val="00EA2EB0"/>
    <w:rsid w:val="00EA3298"/>
    <w:rsid w:val="00EA3AA4"/>
    <w:rsid w:val="00EA3B19"/>
    <w:rsid w:val="00EA413B"/>
    <w:rsid w:val="00EA437C"/>
    <w:rsid w:val="00EA45C4"/>
    <w:rsid w:val="00EA510A"/>
    <w:rsid w:val="00EA5227"/>
    <w:rsid w:val="00EA52D7"/>
    <w:rsid w:val="00EA54DE"/>
    <w:rsid w:val="00EA5C8D"/>
    <w:rsid w:val="00EA6D07"/>
    <w:rsid w:val="00EA6F4D"/>
    <w:rsid w:val="00EB0372"/>
    <w:rsid w:val="00EB10F2"/>
    <w:rsid w:val="00EB1432"/>
    <w:rsid w:val="00EB23F0"/>
    <w:rsid w:val="00EB24EA"/>
    <w:rsid w:val="00EB378B"/>
    <w:rsid w:val="00EB3D9E"/>
    <w:rsid w:val="00EB45BA"/>
    <w:rsid w:val="00EB48F0"/>
    <w:rsid w:val="00EB5668"/>
    <w:rsid w:val="00EB5743"/>
    <w:rsid w:val="00EB5A10"/>
    <w:rsid w:val="00EB5C58"/>
    <w:rsid w:val="00EB6B64"/>
    <w:rsid w:val="00EB755B"/>
    <w:rsid w:val="00EB7D40"/>
    <w:rsid w:val="00EC00F9"/>
    <w:rsid w:val="00EC037B"/>
    <w:rsid w:val="00EC0665"/>
    <w:rsid w:val="00EC09BF"/>
    <w:rsid w:val="00EC0F25"/>
    <w:rsid w:val="00EC17D4"/>
    <w:rsid w:val="00EC2936"/>
    <w:rsid w:val="00EC2AE1"/>
    <w:rsid w:val="00EC315F"/>
    <w:rsid w:val="00EC31F4"/>
    <w:rsid w:val="00EC3456"/>
    <w:rsid w:val="00EC3D87"/>
    <w:rsid w:val="00EC43DC"/>
    <w:rsid w:val="00EC4CF6"/>
    <w:rsid w:val="00EC564E"/>
    <w:rsid w:val="00EC5ADC"/>
    <w:rsid w:val="00EC5AF2"/>
    <w:rsid w:val="00EC64FB"/>
    <w:rsid w:val="00EC7722"/>
    <w:rsid w:val="00EC77E1"/>
    <w:rsid w:val="00EC7B24"/>
    <w:rsid w:val="00EC7EB8"/>
    <w:rsid w:val="00EC7FD6"/>
    <w:rsid w:val="00ED01A9"/>
    <w:rsid w:val="00ED0200"/>
    <w:rsid w:val="00ED1313"/>
    <w:rsid w:val="00ED1B00"/>
    <w:rsid w:val="00ED1CF5"/>
    <w:rsid w:val="00ED1FEF"/>
    <w:rsid w:val="00ED3052"/>
    <w:rsid w:val="00ED33D6"/>
    <w:rsid w:val="00ED3982"/>
    <w:rsid w:val="00ED3A05"/>
    <w:rsid w:val="00ED3EE4"/>
    <w:rsid w:val="00ED442A"/>
    <w:rsid w:val="00ED5074"/>
    <w:rsid w:val="00ED543F"/>
    <w:rsid w:val="00ED5A02"/>
    <w:rsid w:val="00ED5C04"/>
    <w:rsid w:val="00ED74E8"/>
    <w:rsid w:val="00ED770D"/>
    <w:rsid w:val="00ED7C65"/>
    <w:rsid w:val="00EE088E"/>
    <w:rsid w:val="00EE0A28"/>
    <w:rsid w:val="00EE0CAF"/>
    <w:rsid w:val="00EE12F4"/>
    <w:rsid w:val="00EE1C86"/>
    <w:rsid w:val="00EE1FCA"/>
    <w:rsid w:val="00EE2FB3"/>
    <w:rsid w:val="00EE3874"/>
    <w:rsid w:val="00EE3964"/>
    <w:rsid w:val="00EE3A37"/>
    <w:rsid w:val="00EE3E4A"/>
    <w:rsid w:val="00EE4AE6"/>
    <w:rsid w:val="00EE51E4"/>
    <w:rsid w:val="00EE53CE"/>
    <w:rsid w:val="00EE5E76"/>
    <w:rsid w:val="00EE60A6"/>
    <w:rsid w:val="00EE630B"/>
    <w:rsid w:val="00EE6582"/>
    <w:rsid w:val="00EE6D51"/>
    <w:rsid w:val="00EE6E0A"/>
    <w:rsid w:val="00EE6FF2"/>
    <w:rsid w:val="00EE769C"/>
    <w:rsid w:val="00EF002F"/>
    <w:rsid w:val="00EF032C"/>
    <w:rsid w:val="00EF28FC"/>
    <w:rsid w:val="00EF2FBD"/>
    <w:rsid w:val="00EF3282"/>
    <w:rsid w:val="00EF3378"/>
    <w:rsid w:val="00EF3601"/>
    <w:rsid w:val="00EF37DE"/>
    <w:rsid w:val="00EF4792"/>
    <w:rsid w:val="00EF4934"/>
    <w:rsid w:val="00EF4B3E"/>
    <w:rsid w:val="00EF4F49"/>
    <w:rsid w:val="00EF55F9"/>
    <w:rsid w:val="00EF5F90"/>
    <w:rsid w:val="00EF634C"/>
    <w:rsid w:val="00EF67CF"/>
    <w:rsid w:val="00EF6E67"/>
    <w:rsid w:val="00EF746F"/>
    <w:rsid w:val="00EF782F"/>
    <w:rsid w:val="00EF7CB9"/>
    <w:rsid w:val="00EF7D90"/>
    <w:rsid w:val="00F0017F"/>
    <w:rsid w:val="00F008B2"/>
    <w:rsid w:val="00F01780"/>
    <w:rsid w:val="00F020B9"/>
    <w:rsid w:val="00F022C7"/>
    <w:rsid w:val="00F038EA"/>
    <w:rsid w:val="00F0448F"/>
    <w:rsid w:val="00F04976"/>
    <w:rsid w:val="00F04B5A"/>
    <w:rsid w:val="00F056C7"/>
    <w:rsid w:val="00F05852"/>
    <w:rsid w:val="00F05B40"/>
    <w:rsid w:val="00F07D58"/>
    <w:rsid w:val="00F100ED"/>
    <w:rsid w:val="00F109E7"/>
    <w:rsid w:val="00F10B47"/>
    <w:rsid w:val="00F11AC6"/>
    <w:rsid w:val="00F11C67"/>
    <w:rsid w:val="00F1308E"/>
    <w:rsid w:val="00F131E9"/>
    <w:rsid w:val="00F13C9F"/>
    <w:rsid w:val="00F13EA2"/>
    <w:rsid w:val="00F141D5"/>
    <w:rsid w:val="00F146A0"/>
    <w:rsid w:val="00F14776"/>
    <w:rsid w:val="00F15236"/>
    <w:rsid w:val="00F15629"/>
    <w:rsid w:val="00F15940"/>
    <w:rsid w:val="00F1595E"/>
    <w:rsid w:val="00F15CAF"/>
    <w:rsid w:val="00F15EAB"/>
    <w:rsid w:val="00F16C30"/>
    <w:rsid w:val="00F16CC0"/>
    <w:rsid w:val="00F17247"/>
    <w:rsid w:val="00F1762E"/>
    <w:rsid w:val="00F1765F"/>
    <w:rsid w:val="00F20394"/>
    <w:rsid w:val="00F2080E"/>
    <w:rsid w:val="00F20F54"/>
    <w:rsid w:val="00F21779"/>
    <w:rsid w:val="00F2199F"/>
    <w:rsid w:val="00F21EE1"/>
    <w:rsid w:val="00F226BF"/>
    <w:rsid w:val="00F23629"/>
    <w:rsid w:val="00F23A65"/>
    <w:rsid w:val="00F24551"/>
    <w:rsid w:val="00F2609F"/>
    <w:rsid w:val="00F26798"/>
    <w:rsid w:val="00F27498"/>
    <w:rsid w:val="00F27AAB"/>
    <w:rsid w:val="00F27AFC"/>
    <w:rsid w:val="00F27E64"/>
    <w:rsid w:val="00F30510"/>
    <w:rsid w:val="00F30A74"/>
    <w:rsid w:val="00F315D4"/>
    <w:rsid w:val="00F315E4"/>
    <w:rsid w:val="00F31D53"/>
    <w:rsid w:val="00F32A26"/>
    <w:rsid w:val="00F33F3E"/>
    <w:rsid w:val="00F34201"/>
    <w:rsid w:val="00F34F32"/>
    <w:rsid w:val="00F3611B"/>
    <w:rsid w:val="00F367B7"/>
    <w:rsid w:val="00F37CE3"/>
    <w:rsid w:val="00F37CF4"/>
    <w:rsid w:val="00F37E20"/>
    <w:rsid w:val="00F41390"/>
    <w:rsid w:val="00F414AF"/>
    <w:rsid w:val="00F415A8"/>
    <w:rsid w:val="00F41E56"/>
    <w:rsid w:val="00F420AB"/>
    <w:rsid w:val="00F42EB6"/>
    <w:rsid w:val="00F4339A"/>
    <w:rsid w:val="00F43D6B"/>
    <w:rsid w:val="00F43D85"/>
    <w:rsid w:val="00F440CD"/>
    <w:rsid w:val="00F44B19"/>
    <w:rsid w:val="00F44E98"/>
    <w:rsid w:val="00F458DF"/>
    <w:rsid w:val="00F45BBB"/>
    <w:rsid w:val="00F4619A"/>
    <w:rsid w:val="00F46C3C"/>
    <w:rsid w:val="00F4708D"/>
    <w:rsid w:val="00F479C0"/>
    <w:rsid w:val="00F47BFB"/>
    <w:rsid w:val="00F5001F"/>
    <w:rsid w:val="00F507E1"/>
    <w:rsid w:val="00F51B14"/>
    <w:rsid w:val="00F52289"/>
    <w:rsid w:val="00F52670"/>
    <w:rsid w:val="00F52CD8"/>
    <w:rsid w:val="00F54122"/>
    <w:rsid w:val="00F542D1"/>
    <w:rsid w:val="00F54309"/>
    <w:rsid w:val="00F5561F"/>
    <w:rsid w:val="00F56592"/>
    <w:rsid w:val="00F566B8"/>
    <w:rsid w:val="00F57F28"/>
    <w:rsid w:val="00F605EA"/>
    <w:rsid w:val="00F61C8F"/>
    <w:rsid w:val="00F61F21"/>
    <w:rsid w:val="00F6205C"/>
    <w:rsid w:val="00F620E2"/>
    <w:rsid w:val="00F6210C"/>
    <w:rsid w:val="00F6327A"/>
    <w:rsid w:val="00F6334C"/>
    <w:rsid w:val="00F634C2"/>
    <w:rsid w:val="00F64042"/>
    <w:rsid w:val="00F65DCC"/>
    <w:rsid w:val="00F65DF1"/>
    <w:rsid w:val="00F663E9"/>
    <w:rsid w:val="00F6642F"/>
    <w:rsid w:val="00F66A0D"/>
    <w:rsid w:val="00F67628"/>
    <w:rsid w:val="00F679B9"/>
    <w:rsid w:val="00F67A41"/>
    <w:rsid w:val="00F70500"/>
    <w:rsid w:val="00F70E84"/>
    <w:rsid w:val="00F711D7"/>
    <w:rsid w:val="00F7186C"/>
    <w:rsid w:val="00F71E7C"/>
    <w:rsid w:val="00F723C9"/>
    <w:rsid w:val="00F72445"/>
    <w:rsid w:val="00F72D6C"/>
    <w:rsid w:val="00F7305E"/>
    <w:rsid w:val="00F73757"/>
    <w:rsid w:val="00F73D82"/>
    <w:rsid w:val="00F743E2"/>
    <w:rsid w:val="00F74540"/>
    <w:rsid w:val="00F74881"/>
    <w:rsid w:val="00F7549A"/>
    <w:rsid w:val="00F763D2"/>
    <w:rsid w:val="00F7698D"/>
    <w:rsid w:val="00F77FB8"/>
    <w:rsid w:val="00F80073"/>
    <w:rsid w:val="00F803B6"/>
    <w:rsid w:val="00F80BA4"/>
    <w:rsid w:val="00F81077"/>
    <w:rsid w:val="00F813B2"/>
    <w:rsid w:val="00F81766"/>
    <w:rsid w:val="00F81C6F"/>
    <w:rsid w:val="00F81DA2"/>
    <w:rsid w:val="00F828CD"/>
    <w:rsid w:val="00F82D79"/>
    <w:rsid w:val="00F837A8"/>
    <w:rsid w:val="00F84FD0"/>
    <w:rsid w:val="00F85654"/>
    <w:rsid w:val="00F859AC"/>
    <w:rsid w:val="00F86292"/>
    <w:rsid w:val="00F8727F"/>
    <w:rsid w:val="00F901BA"/>
    <w:rsid w:val="00F90E44"/>
    <w:rsid w:val="00F91929"/>
    <w:rsid w:val="00F92BAC"/>
    <w:rsid w:val="00F92D26"/>
    <w:rsid w:val="00F9327E"/>
    <w:rsid w:val="00F9475E"/>
    <w:rsid w:val="00F947C5"/>
    <w:rsid w:val="00F9549D"/>
    <w:rsid w:val="00F95976"/>
    <w:rsid w:val="00F97C41"/>
    <w:rsid w:val="00F97C95"/>
    <w:rsid w:val="00F97FAA"/>
    <w:rsid w:val="00FA1059"/>
    <w:rsid w:val="00FA1451"/>
    <w:rsid w:val="00FA1CA5"/>
    <w:rsid w:val="00FA2091"/>
    <w:rsid w:val="00FA322C"/>
    <w:rsid w:val="00FA3999"/>
    <w:rsid w:val="00FA4BA2"/>
    <w:rsid w:val="00FA52EF"/>
    <w:rsid w:val="00FA581C"/>
    <w:rsid w:val="00FA6117"/>
    <w:rsid w:val="00FA6D7D"/>
    <w:rsid w:val="00FB0E0F"/>
    <w:rsid w:val="00FB1227"/>
    <w:rsid w:val="00FB183F"/>
    <w:rsid w:val="00FB19B5"/>
    <w:rsid w:val="00FB19F8"/>
    <w:rsid w:val="00FB1AAF"/>
    <w:rsid w:val="00FB1D44"/>
    <w:rsid w:val="00FB2400"/>
    <w:rsid w:val="00FB2639"/>
    <w:rsid w:val="00FB37C9"/>
    <w:rsid w:val="00FB3A51"/>
    <w:rsid w:val="00FB3F57"/>
    <w:rsid w:val="00FB44A2"/>
    <w:rsid w:val="00FB454F"/>
    <w:rsid w:val="00FB4F68"/>
    <w:rsid w:val="00FB524E"/>
    <w:rsid w:val="00FB603B"/>
    <w:rsid w:val="00FB7040"/>
    <w:rsid w:val="00FB733D"/>
    <w:rsid w:val="00FB7347"/>
    <w:rsid w:val="00FC0374"/>
    <w:rsid w:val="00FC288F"/>
    <w:rsid w:val="00FC2977"/>
    <w:rsid w:val="00FC2E26"/>
    <w:rsid w:val="00FC34C5"/>
    <w:rsid w:val="00FC44DF"/>
    <w:rsid w:val="00FC4A15"/>
    <w:rsid w:val="00FC4CBB"/>
    <w:rsid w:val="00FC5C8F"/>
    <w:rsid w:val="00FC619E"/>
    <w:rsid w:val="00FC701D"/>
    <w:rsid w:val="00FC7B52"/>
    <w:rsid w:val="00FC7CF6"/>
    <w:rsid w:val="00FD041B"/>
    <w:rsid w:val="00FD0CC8"/>
    <w:rsid w:val="00FD1521"/>
    <w:rsid w:val="00FD2A8E"/>
    <w:rsid w:val="00FD2D6A"/>
    <w:rsid w:val="00FD304F"/>
    <w:rsid w:val="00FD348D"/>
    <w:rsid w:val="00FD3525"/>
    <w:rsid w:val="00FD44DE"/>
    <w:rsid w:val="00FD4D3A"/>
    <w:rsid w:val="00FD5021"/>
    <w:rsid w:val="00FD5061"/>
    <w:rsid w:val="00FD50F0"/>
    <w:rsid w:val="00FD6056"/>
    <w:rsid w:val="00FD6311"/>
    <w:rsid w:val="00FD6A1D"/>
    <w:rsid w:val="00FE167C"/>
    <w:rsid w:val="00FE1C2F"/>
    <w:rsid w:val="00FE1CE2"/>
    <w:rsid w:val="00FE1F92"/>
    <w:rsid w:val="00FE20D0"/>
    <w:rsid w:val="00FE2383"/>
    <w:rsid w:val="00FE28AE"/>
    <w:rsid w:val="00FE2FE5"/>
    <w:rsid w:val="00FE3EF6"/>
    <w:rsid w:val="00FE3F2E"/>
    <w:rsid w:val="00FE40B7"/>
    <w:rsid w:val="00FE4600"/>
    <w:rsid w:val="00FE479E"/>
    <w:rsid w:val="00FE4997"/>
    <w:rsid w:val="00FE58DB"/>
    <w:rsid w:val="00FE5D19"/>
    <w:rsid w:val="00FE5EE0"/>
    <w:rsid w:val="00FE65CB"/>
    <w:rsid w:val="00FE7017"/>
    <w:rsid w:val="00FE736B"/>
    <w:rsid w:val="00FF0888"/>
    <w:rsid w:val="00FF0B95"/>
    <w:rsid w:val="00FF1E7A"/>
    <w:rsid w:val="00FF2208"/>
    <w:rsid w:val="00FF291F"/>
    <w:rsid w:val="00FF30AB"/>
    <w:rsid w:val="00FF319D"/>
    <w:rsid w:val="00FF35D4"/>
    <w:rsid w:val="00FF4527"/>
    <w:rsid w:val="00FF47C8"/>
    <w:rsid w:val="00FF4C96"/>
    <w:rsid w:val="00FF4DA7"/>
    <w:rsid w:val="00FF5456"/>
    <w:rsid w:val="00FF6C9F"/>
    <w:rsid w:val="00FF6E04"/>
    <w:rsid w:val="00FF72BF"/>
    <w:rsid w:val="00FF76E8"/>
    <w:rsid w:val="00FF78CB"/>
    <w:rsid w:val="00FF7A81"/>
    <w:rsid w:val="00FF7CDE"/>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l-SI" w:eastAsia="sl-SI"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521F9"/>
    <w:rPr>
      <w:rFonts w:ascii="Arial" w:hAnsi="Arial"/>
      <w:sz w:val="24"/>
      <w:lang w:eastAsia="en-US"/>
    </w:rPr>
  </w:style>
  <w:style w:type="paragraph" w:styleId="Heading1">
    <w:name w:val="heading 1"/>
    <w:basedOn w:val="Normal"/>
    <w:next w:val="Normal"/>
    <w:link w:val="Heading1Char"/>
    <w:autoRedefine/>
    <w:uiPriority w:val="99"/>
    <w:qFormat/>
    <w:rsid w:val="007505A7"/>
    <w:pPr>
      <w:keepNext/>
      <w:keepLines/>
      <w:spacing w:before="480"/>
      <w:ind w:left="360" w:hanging="360"/>
      <w:jc w:val="center"/>
      <w:outlineLvl w:val="0"/>
    </w:pPr>
    <w:rPr>
      <w:rFonts w:eastAsia="Times New Roman"/>
      <w:b/>
      <w:bCs/>
      <w:sz w:val="28"/>
      <w:szCs w:val="28"/>
      <w:lang w:eastAsia="sl-SI"/>
    </w:rPr>
  </w:style>
  <w:style w:type="paragraph" w:styleId="Heading2">
    <w:name w:val="heading 2"/>
    <w:basedOn w:val="Normal"/>
    <w:next w:val="Normal"/>
    <w:link w:val="Heading2Char"/>
    <w:autoRedefine/>
    <w:uiPriority w:val="99"/>
    <w:qFormat/>
    <w:rsid w:val="00B01C2F"/>
    <w:pPr>
      <w:keepNext/>
      <w:keepLines/>
      <w:spacing w:before="200"/>
      <w:jc w:val="center"/>
      <w:outlineLvl w:val="1"/>
    </w:pPr>
    <w:rPr>
      <w:rFonts w:eastAsia="Times New Roman"/>
      <w:bCs/>
      <w:szCs w:val="24"/>
    </w:rPr>
  </w:style>
  <w:style w:type="paragraph" w:styleId="Heading3">
    <w:name w:val="heading 3"/>
    <w:basedOn w:val="Normal"/>
    <w:next w:val="Normal"/>
    <w:link w:val="Heading3Char"/>
    <w:autoRedefine/>
    <w:uiPriority w:val="99"/>
    <w:qFormat/>
    <w:rsid w:val="00D617E7"/>
    <w:pPr>
      <w:keepNext/>
      <w:keepLines/>
      <w:spacing w:before="200"/>
      <w:contextualSpacing/>
      <w:jc w:val="center"/>
      <w:outlineLvl w:val="2"/>
    </w:pPr>
  </w:style>
  <w:style w:type="paragraph" w:styleId="Heading4">
    <w:name w:val="heading 4"/>
    <w:basedOn w:val="Normal"/>
    <w:next w:val="Normal"/>
    <w:link w:val="Heading4Char"/>
    <w:uiPriority w:val="99"/>
    <w:qFormat/>
    <w:rsid w:val="00A67412"/>
    <w:pPr>
      <w:keepNext/>
      <w:spacing w:before="240" w:after="60"/>
      <w:jc w:val="center"/>
      <w:outlineLvl w:val="3"/>
    </w:pPr>
    <w:rPr>
      <w:rFonts w:eastAsia="Times New Roman"/>
      <w:b/>
      <w:bCs/>
      <w:sz w:val="22"/>
      <w:szCs w:val="28"/>
    </w:rPr>
  </w:style>
  <w:style w:type="paragraph" w:styleId="Heading5">
    <w:name w:val="heading 5"/>
    <w:basedOn w:val="Normal"/>
    <w:next w:val="Normal"/>
    <w:link w:val="Heading5Char"/>
    <w:uiPriority w:val="99"/>
    <w:qFormat/>
    <w:rsid w:val="00B521F9"/>
    <w:pPr>
      <w:numPr>
        <w:numId w:val="25"/>
      </w:numPr>
      <w:spacing w:before="240" w:after="60"/>
      <w:ind w:left="357" w:hanging="357"/>
      <w:jc w:val="center"/>
      <w:outlineLvl w:val="4"/>
    </w:pPr>
    <w:rPr>
      <w:rFonts w:eastAsia="Times New Roman"/>
      <w:bCs/>
      <w:iCs/>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05A7"/>
    <w:rPr>
      <w:rFonts w:ascii="Arial" w:hAnsi="Arial" w:cs="Times New Roman"/>
      <w:b/>
      <w:sz w:val="28"/>
    </w:rPr>
  </w:style>
  <w:style w:type="character" w:customStyle="1" w:styleId="Heading2Char">
    <w:name w:val="Heading 2 Char"/>
    <w:basedOn w:val="DefaultParagraphFont"/>
    <w:link w:val="Heading2"/>
    <w:uiPriority w:val="99"/>
    <w:locked/>
    <w:rsid w:val="00B01C2F"/>
    <w:rPr>
      <w:rFonts w:ascii="Arial" w:hAnsi="Arial" w:cs="Times New Roman"/>
      <w:sz w:val="24"/>
      <w:lang w:eastAsia="en-US"/>
    </w:rPr>
  </w:style>
  <w:style w:type="character" w:customStyle="1" w:styleId="Heading3Char">
    <w:name w:val="Heading 3 Char"/>
    <w:basedOn w:val="DefaultParagraphFont"/>
    <w:link w:val="Heading3"/>
    <w:uiPriority w:val="99"/>
    <w:locked/>
    <w:rsid w:val="00D617E7"/>
    <w:rPr>
      <w:rFonts w:ascii="Arial" w:hAnsi="Arial" w:cs="Times New Roman"/>
      <w:sz w:val="22"/>
      <w:lang w:eastAsia="en-US"/>
    </w:rPr>
  </w:style>
  <w:style w:type="character" w:customStyle="1" w:styleId="Heading4Char">
    <w:name w:val="Heading 4 Char"/>
    <w:basedOn w:val="DefaultParagraphFont"/>
    <w:link w:val="Heading4"/>
    <w:uiPriority w:val="99"/>
    <w:locked/>
    <w:rsid w:val="000117FC"/>
    <w:rPr>
      <w:rFonts w:ascii="Arial" w:hAnsi="Arial" w:cs="Times New Roman"/>
      <w:b/>
      <w:sz w:val="28"/>
      <w:lang w:eastAsia="en-US"/>
    </w:rPr>
  </w:style>
  <w:style w:type="character" w:customStyle="1" w:styleId="Heading5Char">
    <w:name w:val="Heading 5 Char"/>
    <w:basedOn w:val="DefaultParagraphFont"/>
    <w:link w:val="Heading5"/>
    <w:uiPriority w:val="99"/>
    <w:locked/>
    <w:rsid w:val="00B521F9"/>
    <w:rPr>
      <w:rFonts w:ascii="Arial" w:hAnsi="Arial" w:cs="Times New Roman"/>
      <w:sz w:val="26"/>
      <w:lang w:eastAsia="en-US"/>
    </w:rPr>
  </w:style>
  <w:style w:type="paragraph" w:styleId="BalloonText">
    <w:name w:val="Balloon Text"/>
    <w:basedOn w:val="Normal"/>
    <w:link w:val="BalloonTextChar"/>
    <w:uiPriority w:val="99"/>
    <w:semiHidden/>
    <w:rsid w:val="00DF4E89"/>
    <w:rPr>
      <w:rFonts w:ascii="Tahoma" w:hAnsi="Tahoma"/>
      <w:sz w:val="16"/>
      <w:szCs w:val="16"/>
      <w:lang w:eastAsia="sl-SI"/>
    </w:rPr>
  </w:style>
  <w:style w:type="character" w:customStyle="1" w:styleId="BalloonTextChar">
    <w:name w:val="Balloon Text Char"/>
    <w:basedOn w:val="DefaultParagraphFont"/>
    <w:link w:val="BalloonText"/>
    <w:uiPriority w:val="99"/>
    <w:semiHidden/>
    <w:locked/>
    <w:rsid w:val="00DF4E89"/>
    <w:rPr>
      <w:rFonts w:ascii="Tahoma" w:hAnsi="Tahoma" w:cs="Times New Roman"/>
      <w:sz w:val="16"/>
    </w:rPr>
  </w:style>
  <w:style w:type="paragraph" w:styleId="ListParagraph">
    <w:name w:val="List Paragraph"/>
    <w:basedOn w:val="Normal"/>
    <w:link w:val="ListParagraphChar3"/>
    <w:uiPriority w:val="99"/>
    <w:qFormat/>
    <w:rsid w:val="00EE4AE6"/>
    <w:pPr>
      <w:ind w:left="720"/>
      <w:contextualSpacing/>
    </w:pPr>
    <w:rPr>
      <w:szCs w:val="20"/>
      <w:lang w:eastAsia="sl-SI"/>
    </w:rPr>
  </w:style>
  <w:style w:type="character" w:customStyle="1" w:styleId="ListParagraphChar3">
    <w:name w:val="List Paragraph Char3"/>
    <w:link w:val="ListParagraph"/>
    <w:uiPriority w:val="99"/>
    <w:locked/>
    <w:rsid w:val="009C37E9"/>
    <w:rPr>
      <w:rFonts w:ascii="Arial" w:hAnsi="Arial"/>
      <w:sz w:val="24"/>
    </w:rPr>
  </w:style>
  <w:style w:type="paragraph" w:customStyle="1" w:styleId="Odstavkilenov">
    <w:name w:val="Odstavki členov"/>
    <w:basedOn w:val="ListParagraph"/>
    <w:link w:val="OdstavkilenovZnak1"/>
    <w:uiPriority w:val="99"/>
    <w:rsid w:val="009C37E9"/>
    <w:pPr>
      <w:ind w:left="0"/>
    </w:pPr>
  </w:style>
  <w:style w:type="character" w:customStyle="1" w:styleId="OdstavkilenovZnak1">
    <w:name w:val="Odstavki členov Znak1"/>
    <w:link w:val="Odstavkilenov"/>
    <w:uiPriority w:val="99"/>
    <w:locked/>
    <w:rsid w:val="009C37E9"/>
    <w:rPr>
      <w:rFonts w:ascii="Arial" w:hAnsi="Arial"/>
      <w:sz w:val="24"/>
    </w:rPr>
  </w:style>
  <w:style w:type="paragraph" w:customStyle="1" w:styleId="Odstavkilena">
    <w:name w:val="Odstavki člena"/>
    <w:basedOn w:val="Odstavkilenov"/>
    <w:link w:val="OdstavkilenaZnak"/>
    <w:uiPriority w:val="99"/>
    <w:rsid w:val="009C37E9"/>
  </w:style>
  <w:style w:type="character" w:customStyle="1" w:styleId="OdstavkilenaZnak">
    <w:name w:val="Odstavki člena Znak"/>
    <w:link w:val="Odstavkilena"/>
    <w:uiPriority w:val="99"/>
    <w:locked/>
    <w:rsid w:val="009C37E9"/>
    <w:rPr>
      <w:rFonts w:ascii="Arial" w:hAnsi="Arial"/>
      <w:sz w:val="24"/>
    </w:rPr>
  </w:style>
  <w:style w:type="character" w:customStyle="1" w:styleId="OdstavkilenovZnak">
    <w:name w:val="Odstavki členov Znak"/>
    <w:uiPriority w:val="99"/>
    <w:rsid w:val="009C37E9"/>
    <w:rPr>
      <w:rFonts w:ascii="Arial" w:hAnsi="Arial"/>
      <w:sz w:val="24"/>
    </w:rPr>
  </w:style>
  <w:style w:type="paragraph" w:styleId="Header">
    <w:name w:val="header"/>
    <w:basedOn w:val="Normal"/>
    <w:link w:val="HeaderChar"/>
    <w:uiPriority w:val="99"/>
    <w:rsid w:val="0018104B"/>
    <w:pPr>
      <w:tabs>
        <w:tab w:val="center" w:pos="4536"/>
        <w:tab w:val="right" w:pos="9072"/>
      </w:tabs>
    </w:pPr>
    <w:rPr>
      <w:szCs w:val="20"/>
      <w:lang w:eastAsia="sl-SI"/>
    </w:rPr>
  </w:style>
  <w:style w:type="character" w:customStyle="1" w:styleId="HeaderChar">
    <w:name w:val="Header Char"/>
    <w:basedOn w:val="DefaultParagraphFont"/>
    <w:link w:val="Header"/>
    <w:uiPriority w:val="99"/>
    <w:locked/>
    <w:rsid w:val="0018104B"/>
    <w:rPr>
      <w:rFonts w:ascii="Arial" w:hAnsi="Arial" w:cs="Times New Roman"/>
      <w:sz w:val="24"/>
    </w:rPr>
  </w:style>
  <w:style w:type="paragraph" w:styleId="Footer">
    <w:name w:val="footer"/>
    <w:basedOn w:val="Normal"/>
    <w:link w:val="FooterChar"/>
    <w:uiPriority w:val="99"/>
    <w:rsid w:val="0018104B"/>
    <w:pPr>
      <w:tabs>
        <w:tab w:val="center" w:pos="4536"/>
        <w:tab w:val="right" w:pos="9072"/>
      </w:tabs>
    </w:pPr>
    <w:rPr>
      <w:szCs w:val="20"/>
      <w:lang w:eastAsia="sl-SI"/>
    </w:rPr>
  </w:style>
  <w:style w:type="character" w:customStyle="1" w:styleId="FooterChar">
    <w:name w:val="Footer Char"/>
    <w:basedOn w:val="DefaultParagraphFont"/>
    <w:link w:val="Footer"/>
    <w:uiPriority w:val="99"/>
    <w:locked/>
    <w:rsid w:val="0018104B"/>
    <w:rPr>
      <w:rFonts w:ascii="Arial" w:hAnsi="Arial" w:cs="Times New Roman"/>
      <w:sz w:val="24"/>
    </w:rPr>
  </w:style>
  <w:style w:type="paragraph" w:styleId="FootnoteText">
    <w:name w:val="footnote text"/>
    <w:basedOn w:val="Normal"/>
    <w:link w:val="FootnoteTextChar"/>
    <w:uiPriority w:val="99"/>
    <w:semiHidden/>
    <w:rsid w:val="00763A78"/>
    <w:rPr>
      <w:sz w:val="20"/>
      <w:szCs w:val="20"/>
      <w:lang w:eastAsia="sl-SI"/>
    </w:rPr>
  </w:style>
  <w:style w:type="character" w:customStyle="1" w:styleId="FootnoteTextChar">
    <w:name w:val="Footnote Text Char"/>
    <w:basedOn w:val="DefaultParagraphFont"/>
    <w:link w:val="FootnoteText"/>
    <w:uiPriority w:val="99"/>
    <w:semiHidden/>
    <w:locked/>
    <w:rsid w:val="00763A78"/>
    <w:rPr>
      <w:rFonts w:ascii="Arial" w:hAnsi="Arial" w:cs="Times New Roman"/>
      <w:sz w:val="20"/>
    </w:rPr>
  </w:style>
  <w:style w:type="character" w:styleId="FootnoteReference">
    <w:name w:val="footnote reference"/>
    <w:basedOn w:val="DefaultParagraphFont"/>
    <w:uiPriority w:val="99"/>
    <w:semiHidden/>
    <w:rsid w:val="00763A78"/>
    <w:rPr>
      <w:rFonts w:cs="Times New Roman"/>
      <w:vertAlign w:val="superscript"/>
    </w:rPr>
  </w:style>
  <w:style w:type="character" w:customStyle="1" w:styleId="Pripombasklic1">
    <w:name w:val="Pripomba – sklic1"/>
    <w:uiPriority w:val="99"/>
    <w:rsid w:val="00DF4E89"/>
    <w:rPr>
      <w:sz w:val="16"/>
    </w:rPr>
  </w:style>
  <w:style w:type="paragraph" w:customStyle="1" w:styleId="Pripombabesedilo1">
    <w:name w:val="Pripomba – besedilo1"/>
    <w:basedOn w:val="Normal"/>
    <w:link w:val="PripombabesediloZnak"/>
    <w:uiPriority w:val="99"/>
    <w:rsid w:val="00DF4E89"/>
    <w:rPr>
      <w:sz w:val="20"/>
      <w:szCs w:val="20"/>
      <w:lang w:eastAsia="sl-SI"/>
    </w:rPr>
  </w:style>
  <w:style w:type="character" w:customStyle="1" w:styleId="PripombabesediloZnak">
    <w:name w:val="Pripomba – besedilo Znak"/>
    <w:link w:val="Pripombabesedilo1"/>
    <w:uiPriority w:val="99"/>
    <w:locked/>
    <w:rsid w:val="00DF4E89"/>
    <w:rPr>
      <w:rFonts w:ascii="Arial" w:hAnsi="Arial"/>
      <w:sz w:val="20"/>
    </w:rPr>
  </w:style>
  <w:style w:type="paragraph" w:customStyle="1" w:styleId="Zadevapripombe1">
    <w:name w:val="Zadeva pripombe1"/>
    <w:basedOn w:val="Pripombabesedilo1"/>
    <w:next w:val="Pripombabesedilo1"/>
    <w:link w:val="ZadevapripombeZnak"/>
    <w:uiPriority w:val="99"/>
    <w:rsid w:val="00DF4E89"/>
    <w:rPr>
      <w:b/>
    </w:rPr>
  </w:style>
  <w:style w:type="character" w:customStyle="1" w:styleId="ZadevapripombeZnak">
    <w:name w:val="Zadeva pripombe Znak"/>
    <w:link w:val="Zadevapripombe1"/>
    <w:uiPriority w:val="99"/>
    <w:locked/>
    <w:rsid w:val="00DF4E89"/>
    <w:rPr>
      <w:rFonts w:ascii="Arial" w:hAnsi="Arial"/>
      <w:b/>
      <w:sz w:val="20"/>
    </w:rPr>
  </w:style>
  <w:style w:type="paragraph" w:customStyle="1" w:styleId="Odstavekseznama1">
    <w:name w:val="Odstavek seznama1"/>
    <w:basedOn w:val="Normal"/>
    <w:link w:val="ListParagraphChar"/>
    <w:uiPriority w:val="99"/>
    <w:rsid w:val="006A643A"/>
    <w:pPr>
      <w:ind w:left="720"/>
      <w:contextualSpacing/>
    </w:pPr>
    <w:rPr>
      <w:szCs w:val="20"/>
      <w:lang w:eastAsia="sl-SI"/>
    </w:rPr>
  </w:style>
  <w:style w:type="character" w:customStyle="1" w:styleId="ListParagraphChar">
    <w:name w:val="List Paragraph Char"/>
    <w:link w:val="Odstavekseznama1"/>
    <w:uiPriority w:val="99"/>
    <w:locked/>
    <w:rsid w:val="006A643A"/>
    <w:rPr>
      <w:rFonts w:ascii="Arial" w:hAnsi="Arial"/>
      <w:sz w:val="24"/>
    </w:rPr>
  </w:style>
  <w:style w:type="table" w:customStyle="1" w:styleId="Tabelamrea1">
    <w:name w:val="Tabela – mreža1"/>
    <w:uiPriority w:val="99"/>
    <w:rsid w:val="0018030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94376"/>
    <w:pPr>
      <w:spacing w:before="100" w:beforeAutospacing="1" w:after="100" w:afterAutospacing="1"/>
    </w:pPr>
    <w:rPr>
      <w:rFonts w:ascii="Times New Roman" w:eastAsia="Times New Roman" w:hAnsi="Times New Roman"/>
      <w:szCs w:val="24"/>
      <w:lang w:eastAsia="sl-SI"/>
    </w:rPr>
  </w:style>
  <w:style w:type="character" w:customStyle="1" w:styleId="ListParagraphChar1">
    <w:name w:val="List Paragraph Char1"/>
    <w:link w:val="ListParagraph1"/>
    <w:uiPriority w:val="99"/>
    <w:locked/>
    <w:rsid w:val="00FE65CB"/>
    <w:rPr>
      <w:rFonts w:ascii="Arial" w:hAnsi="Arial"/>
      <w:sz w:val="24"/>
    </w:rPr>
  </w:style>
  <w:style w:type="paragraph" w:customStyle="1" w:styleId="ListParagraph1">
    <w:name w:val="List Paragraph1"/>
    <w:basedOn w:val="Normal"/>
    <w:link w:val="ListParagraphChar1"/>
    <w:uiPriority w:val="99"/>
    <w:rsid w:val="00B73507"/>
    <w:pPr>
      <w:ind w:left="720"/>
      <w:contextualSpacing/>
    </w:pPr>
    <w:rPr>
      <w:szCs w:val="20"/>
      <w:lang w:eastAsia="sl-SI"/>
    </w:rPr>
  </w:style>
  <w:style w:type="character" w:customStyle="1" w:styleId="Pripombasklic11">
    <w:name w:val="Pripomba – sklic11"/>
    <w:uiPriority w:val="99"/>
    <w:semiHidden/>
    <w:rsid w:val="0013255D"/>
    <w:rPr>
      <w:sz w:val="16"/>
    </w:rPr>
  </w:style>
  <w:style w:type="paragraph" w:styleId="TOCHeading">
    <w:name w:val="TOC Heading"/>
    <w:basedOn w:val="Heading1"/>
    <w:next w:val="Normal"/>
    <w:uiPriority w:val="99"/>
    <w:qFormat/>
    <w:rsid w:val="001C204F"/>
    <w:pPr>
      <w:spacing w:line="276" w:lineRule="auto"/>
      <w:ind w:left="0" w:firstLine="0"/>
      <w:jc w:val="left"/>
      <w:outlineLvl w:val="9"/>
    </w:pPr>
    <w:rPr>
      <w:rFonts w:ascii="Cambria" w:hAnsi="Cambria"/>
      <w:color w:val="365F91"/>
    </w:rPr>
  </w:style>
  <w:style w:type="paragraph" w:styleId="TOC1">
    <w:name w:val="toc 1"/>
    <w:basedOn w:val="Normal"/>
    <w:next w:val="Normal"/>
    <w:autoRedefine/>
    <w:uiPriority w:val="99"/>
    <w:rsid w:val="001C204F"/>
    <w:rPr>
      <w:rFonts w:ascii="Cambria" w:hAnsi="Cambria"/>
      <w:b/>
      <w:bCs/>
      <w:caps/>
      <w:szCs w:val="24"/>
    </w:rPr>
  </w:style>
  <w:style w:type="paragraph" w:styleId="TOC2">
    <w:name w:val="toc 2"/>
    <w:basedOn w:val="Normal"/>
    <w:next w:val="Normal"/>
    <w:autoRedefine/>
    <w:uiPriority w:val="99"/>
    <w:rsid w:val="001C204F"/>
    <w:pPr>
      <w:spacing w:before="240"/>
    </w:pPr>
    <w:rPr>
      <w:rFonts w:ascii="Calibri" w:hAnsi="Calibri" w:cs="Calibri"/>
      <w:b/>
      <w:bCs/>
      <w:sz w:val="20"/>
      <w:szCs w:val="20"/>
    </w:rPr>
  </w:style>
  <w:style w:type="paragraph" w:styleId="TOC3">
    <w:name w:val="toc 3"/>
    <w:basedOn w:val="Normal"/>
    <w:next w:val="Normal"/>
    <w:autoRedefine/>
    <w:uiPriority w:val="99"/>
    <w:rsid w:val="001C204F"/>
    <w:pPr>
      <w:ind w:left="240"/>
    </w:pPr>
    <w:rPr>
      <w:rFonts w:ascii="Calibri" w:hAnsi="Calibri" w:cs="Calibri"/>
      <w:sz w:val="20"/>
      <w:szCs w:val="20"/>
    </w:rPr>
  </w:style>
  <w:style w:type="character" w:styleId="Hyperlink">
    <w:name w:val="Hyperlink"/>
    <w:basedOn w:val="DefaultParagraphFont"/>
    <w:uiPriority w:val="99"/>
    <w:rsid w:val="001C204F"/>
    <w:rPr>
      <w:rFonts w:cs="Times New Roman"/>
      <w:color w:val="0000FF"/>
      <w:u w:val="single"/>
    </w:rPr>
  </w:style>
  <w:style w:type="paragraph" w:styleId="TOC5">
    <w:name w:val="toc 5"/>
    <w:basedOn w:val="Normal"/>
    <w:next w:val="Normal"/>
    <w:autoRedefine/>
    <w:uiPriority w:val="99"/>
    <w:rsid w:val="001C204F"/>
    <w:pPr>
      <w:ind w:left="720"/>
    </w:pPr>
    <w:rPr>
      <w:rFonts w:ascii="Calibri" w:hAnsi="Calibri" w:cs="Calibri"/>
      <w:sz w:val="20"/>
      <w:szCs w:val="20"/>
    </w:rPr>
  </w:style>
  <w:style w:type="paragraph" w:styleId="TOC4">
    <w:name w:val="toc 4"/>
    <w:basedOn w:val="Normal"/>
    <w:next w:val="Normal"/>
    <w:autoRedefine/>
    <w:uiPriority w:val="99"/>
    <w:rsid w:val="001C204F"/>
    <w:pPr>
      <w:ind w:left="480"/>
    </w:pPr>
    <w:rPr>
      <w:rFonts w:ascii="Calibri" w:hAnsi="Calibri" w:cs="Calibri"/>
      <w:sz w:val="20"/>
      <w:szCs w:val="20"/>
    </w:rPr>
  </w:style>
  <w:style w:type="paragraph" w:styleId="TOC6">
    <w:name w:val="toc 6"/>
    <w:basedOn w:val="Normal"/>
    <w:next w:val="Normal"/>
    <w:autoRedefine/>
    <w:uiPriority w:val="99"/>
    <w:rsid w:val="001C204F"/>
    <w:pPr>
      <w:ind w:left="960"/>
    </w:pPr>
    <w:rPr>
      <w:rFonts w:ascii="Calibri" w:hAnsi="Calibri" w:cs="Calibri"/>
      <w:sz w:val="20"/>
      <w:szCs w:val="20"/>
    </w:rPr>
  </w:style>
  <w:style w:type="paragraph" w:styleId="TOC7">
    <w:name w:val="toc 7"/>
    <w:basedOn w:val="Normal"/>
    <w:next w:val="Normal"/>
    <w:autoRedefine/>
    <w:uiPriority w:val="99"/>
    <w:rsid w:val="001C204F"/>
    <w:pPr>
      <w:ind w:left="1200"/>
    </w:pPr>
    <w:rPr>
      <w:rFonts w:ascii="Calibri" w:hAnsi="Calibri" w:cs="Calibri"/>
      <w:sz w:val="20"/>
      <w:szCs w:val="20"/>
    </w:rPr>
  </w:style>
  <w:style w:type="paragraph" w:styleId="TOC8">
    <w:name w:val="toc 8"/>
    <w:basedOn w:val="Normal"/>
    <w:next w:val="Normal"/>
    <w:autoRedefine/>
    <w:uiPriority w:val="99"/>
    <w:rsid w:val="001C204F"/>
    <w:pPr>
      <w:ind w:left="1440"/>
    </w:pPr>
    <w:rPr>
      <w:rFonts w:ascii="Calibri" w:hAnsi="Calibri" w:cs="Calibri"/>
      <w:sz w:val="20"/>
      <w:szCs w:val="20"/>
    </w:rPr>
  </w:style>
  <w:style w:type="paragraph" w:styleId="TOC9">
    <w:name w:val="toc 9"/>
    <w:basedOn w:val="Normal"/>
    <w:next w:val="Normal"/>
    <w:autoRedefine/>
    <w:uiPriority w:val="99"/>
    <w:rsid w:val="001C204F"/>
    <w:pPr>
      <w:ind w:left="1680"/>
    </w:pPr>
    <w:rPr>
      <w:rFonts w:ascii="Calibri" w:hAnsi="Calibri" w:cs="Calibri"/>
      <w:sz w:val="20"/>
      <w:szCs w:val="20"/>
    </w:rPr>
  </w:style>
  <w:style w:type="character" w:customStyle="1" w:styleId="Komentar-besediloZnak">
    <w:name w:val="Komentar - besedilo Znak"/>
    <w:basedOn w:val="DefaultParagraphFont"/>
    <w:link w:val="Slog"/>
    <w:uiPriority w:val="99"/>
    <w:locked/>
    <w:rsid w:val="00556B8D"/>
    <w:rPr>
      <w:rFonts w:cs="Times New Roman"/>
    </w:rPr>
  </w:style>
  <w:style w:type="paragraph" w:customStyle="1" w:styleId="Default">
    <w:name w:val="Default"/>
    <w:uiPriority w:val="99"/>
    <w:rsid w:val="00D55D07"/>
    <w:pPr>
      <w:autoSpaceDE w:val="0"/>
      <w:autoSpaceDN w:val="0"/>
      <w:adjustRightInd w:val="0"/>
      <w:spacing w:before="360"/>
    </w:pPr>
    <w:rPr>
      <w:rFonts w:ascii="EUAlbertina" w:hAnsi="EUAlbertina" w:cs="EUAlbertina"/>
      <w:color w:val="000000"/>
      <w:sz w:val="24"/>
      <w:szCs w:val="24"/>
      <w:lang w:eastAsia="en-US"/>
    </w:rPr>
  </w:style>
  <w:style w:type="paragraph" w:customStyle="1" w:styleId="Odstavekseznama2">
    <w:name w:val="Odstavek seznama2"/>
    <w:basedOn w:val="Normal"/>
    <w:link w:val="ListParagraphChar2"/>
    <w:uiPriority w:val="99"/>
    <w:rsid w:val="00D55D07"/>
    <w:pPr>
      <w:ind w:left="720"/>
      <w:contextualSpacing/>
    </w:pPr>
    <w:rPr>
      <w:sz w:val="22"/>
      <w:szCs w:val="20"/>
    </w:rPr>
  </w:style>
  <w:style w:type="character" w:customStyle="1" w:styleId="ListParagraphChar2">
    <w:name w:val="List Paragraph Char2"/>
    <w:link w:val="Odstavekseznama2"/>
    <w:uiPriority w:val="99"/>
    <w:locked/>
    <w:rsid w:val="00D55D07"/>
    <w:rPr>
      <w:rFonts w:ascii="Arial" w:hAnsi="Arial"/>
      <w:sz w:val="22"/>
      <w:lang w:eastAsia="en-US"/>
    </w:rPr>
  </w:style>
  <w:style w:type="paragraph" w:styleId="Index1">
    <w:name w:val="index 1"/>
    <w:basedOn w:val="Normal"/>
    <w:next w:val="Normal"/>
    <w:autoRedefine/>
    <w:uiPriority w:val="99"/>
    <w:rsid w:val="00D55D07"/>
    <w:pPr>
      <w:ind w:left="240" w:hanging="240"/>
    </w:pPr>
  </w:style>
  <w:style w:type="paragraph" w:styleId="Revision">
    <w:name w:val="Revision"/>
    <w:hidden/>
    <w:uiPriority w:val="99"/>
    <w:semiHidden/>
    <w:rsid w:val="003D044C"/>
    <w:pPr>
      <w:spacing w:before="360"/>
    </w:pPr>
    <w:rPr>
      <w:rFonts w:ascii="Arial" w:hAnsi="Arial"/>
      <w:sz w:val="24"/>
      <w:lang w:eastAsia="en-US"/>
    </w:rPr>
  </w:style>
  <w:style w:type="character" w:styleId="PageNumber">
    <w:name w:val="page number"/>
    <w:basedOn w:val="DefaultParagraphFont"/>
    <w:uiPriority w:val="99"/>
    <w:rsid w:val="00D97493"/>
    <w:rPr>
      <w:rFonts w:cs="Times New Roman"/>
    </w:rPr>
  </w:style>
  <w:style w:type="paragraph" w:customStyle="1" w:styleId="CM4">
    <w:name w:val="CM4"/>
    <w:basedOn w:val="Default"/>
    <w:next w:val="Default"/>
    <w:uiPriority w:val="99"/>
    <w:rsid w:val="00D97493"/>
    <w:pPr>
      <w:spacing w:before="60" w:after="60"/>
    </w:pPr>
    <w:rPr>
      <w:rFonts w:ascii="EU Albertina" w:eastAsia="Times New Roman" w:hAnsi="EU Albertina" w:cs="Times New Roman"/>
      <w:color w:val="auto"/>
      <w:lang w:eastAsia="sl-SI"/>
    </w:rPr>
  </w:style>
  <w:style w:type="paragraph" w:customStyle="1" w:styleId="Alinea">
    <w:name w:val="Alinea"/>
    <w:basedOn w:val="Normal"/>
    <w:uiPriority w:val="99"/>
    <w:rsid w:val="00D97493"/>
    <w:pPr>
      <w:numPr>
        <w:numId w:val="97"/>
      </w:numPr>
    </w:pPr>
    <w:rPr>
      <w:rFonts w:ascii="Times New Roman" w:eastAsia="Times New Roman" w:hAnsi="Times New Roman"/>
      <w:sz w:val="22"/>
      <w:szCs w:val="24"/>
      <w:lang w:eastAsia="sl-SI"/>
    </w:rPr>
  </w:style>
  <w:style w:type="character" w:customStyle="1" w:styleId="highlight1">
    <w:name w:val="highlight1"/>
    <w:uiPriority w:val="99"/>
    <w:rsid w:val="00D97493"/>
    <w:rPr>
      <w:color w:val="FF0000"/>
      <w:sz w:val="12"/>
      <w:shd w:val="clear" w:color="auto" w:fill="FFFFFF"/>
    </w:rPr>
  </w:style>
  <w:style w:type="paragraph" w:customStyle="1" w:styleId="esegmenth4">
    <w:name w:val="esegment_h4"/>
    <w:basedOn w:val="Normal"/>
    <w:uiPriority w:val="99"/>
    <w:rsid w:val="00D97493"/>
    <w:pPr>
      <w:spacing w:after="142"/>
      <w:jc w:val="center"/>
    </w:pPr>
    <w:rPr>
      <w:rFonts w:ascii="Times New Roman" w:eastAsia="Times New Roman" w:hAnsi="Times New Roman"/>
      <w:b/>
      <w:bCs/>
      <w:color w:val="333333"/>
      <w:sz w:val="12"/>
      <w:szCs w:val="12"/>
      <w:lang w:eastAsia="sl-SI"/>
    </w:rPr>
  </w:style>
  <w:style w:type="paragraph" w:customStyle="1" w:styleId="CharCharChar">
    <w:name w:val="Char Char Char"/>
    <w:basedOn w:val="Normal"/>
    <w:uiPriority w:val="99"/>
    <w:rsid w:val="00D97493"/>
    <w:pPr>
      <w:spacing w:after="160" w:line="240" w:lineRule="exact"/>
    </w:pPr>
    <w:rPr>
      <w:rFonts w:ascii="Tahoma" w:eastAsia="Times New Roman" w:hAnsi="Tahoma"/>
      <w:sz w:val="20"/>
      <w:szCs w:val="20"/>
      <w:lang w:val="en-US"/>
    </w:rPr>
  </w:style>
  <w:style w:type="paragraph" w:customStyle="1" w:styleId="Znak1ZnakZnakCharChar">
    <w:name w:val="Znak1 Znak Znak Char Char"/>
    <w:basedOn w:val="Normal"/>
    <w:uiPriority w:val="99"/>
    <w:rsid w:val="00D97493"/>
    <w:pPr>
      <w:spacing w:after="160" w:line="240" w:lineRule="exact"/>
    </w:pPr>
    <w:rPr>
      <w:rFonts w:ascii="Tahoma" w:eastAsia="Times New Roman" w:hAnsi="Tahoma"/>
      <w:sz w:val="20"/>
      <w:szCs w:val="24"/>
      <w:lang w:val="en-US"/>
    </w:rPr>
  </w:style>
  <w:style w:type="paragraph" w:customStyle="1" w:styleId="Point0">
    <w:name w:val="Point 0"/>
    <w:basedOn w:val="Normal"/>
    <w:uiPriority w:val="99"/>
    <w:rsid w:val="00D97493"/>
    <w:pPr>
      <w:spacing w:before="120" w:after="120" w:line="360" w:lineRule="auto"/>
      <w:ind w:left="850" w:hanging="850"/>
    </w:pPr>
    <w:rPr>
      <w:rFonts w:ascii="Times New Roman" w:eastAsia="Times New Roman" w:hAnsi="Times New Roman"/>
      <w:sz w:val="22"/>
      <w:szCs w:val="20"/>
    </w:rPr>
  </w:style>
  <w:style w:type="paragraph" w:customStyle="1" w:styleId="NormalCentered">
    <w:name w:val="Normal Centered"/>
    <w:basedOn w:val="Normal"/>
    <w:uiPriority w:val="99"/>
    <w:rsid w:val="00D97493"/>
    <w:pPr>
      <w:spacing w:before="120" w:after="120" w:line="360" w:lineRule="auto"/>
      <w:jc w:val="center"/>
    </w:pPr>
    <w:rPr>
      <w:rFonts w:ascii="Times New Roman" w:eastAsia="Times New Roman" w:hAnsi="Times New Roman"/>
      <w:sz w:val="22"/>
      <w:szCs w:val="20"/>
    </w:rPr>
  </w:style>
  <w:style w:type="paragraph" w:customStyle="1" w:styleId="Point1">
    <w:name w:val="Point 1"/>
    <w:basedOn w:val="Normal"/>
    <w:uiPriority w:val="99"/>
    <w:rsid w:val="00D97493"/>
    <w:pPr>
      <w:spacing w:before="120" w:after="120" w:line="360" w:lineRule="auto"/>
      <w:ind w:left="1417" w:hanging="567"/>
    </w:pPr>
    <w:rPr>
      <w:rFonts w:ascii="Times New Roman" w:eastAsia="Times New Roman" w:hAnsi="Times New Roman"/>
      <w:sz w:val="22"/>
      <w:szCs w:val="20"/>
    </w:rPr>
  </w:style>
  <w:style w:type="paragraph" w:customStyle="1" w:styleId="Odstavekseznama3">
    <w:name w:val="Odstavek seznama3"/>
    <w:basedOn w:val="Normal"/>
    <w:uiPriority w:val="99"/>
    <w:rsid w:val="00D97493"/>
    <w:pPr>
      <w:ind w:left="720"/>
      <w:contextualSpacing/>
    </w:pPr>
    <w:rPr>
      <w:rFonts w:ascii="Times New Roman" w:hAnsi="Times New Roman"/>
      <w:sz w:val="22"/>
      <w:szCs w:val="24"/>
      <w:lang w:eastAsia="sl-SI"/>
    </w:rPr>
  </w:style>
  <w:style w:type="paragraph" w:customStyle="1" w:styleId="SlogNasredini">
    <w:name w:val="Slog Na sredini"/>
    <w:basedOn w:val="Normal"/>
    <w:uiPriority w:val="99"/>
    <w:rsid w:val="00D97493"/>
    <w:pPr>
      <w:jc w:val="center"/>
    </w:pPr>
    <w:rPr>
      <w:rFonts w:ascii="Times New Roman" w:eastAsia="Times New Roman" w:hAnsi="Times New Roman"/>
      <w:sz w:val="22"/>
      <w:szCs w:val="20"/>
      <w:lang w:eastAsia="sl-SI"/>
    </w:rPr>
  </w:style>
  <w:style w:type="paragraph" w:styleId="NoSpacing">
    <w:name w:val="No Spacing"/>
    <w:uiPriority w:val="99"/>
    <w:qFormat/>
    <w:rsid w:val="00D97493"/>
    <w:pPr>
      <w:spacing w:before="360"/>
    </w:pPr>
    <w:rPr>
      <w:lang w:eastAsia="en-US"/>
    </w:rPr>
  </w:style>
  <w:style w:type="paragraph" w:customStyle="1" w:styleId="Slog">
    <w:name w:val="Slog"/>
    <w:basedOn w:val="Normal"/>
    <w:next w:val="Pripombabesedilo1"/>
    <w:link w:val="Komentar-besediloZnak"/>
    <w:uiPriority w:val="99"/>
    <w:rsid w:val="009E52F6"/>
    <w:rPr>
      <w:rFonts w:ascii="Calibri" w:hAnsi="Calibri"/>
      <w:sz w:val="20"/>
      <w:szCs w:val="20"/>
      <w:lang w:eastAsia="sl-SI"/>
    </w:rPr>
  </w:style>
  <w:style w:type="paragraph" w:customStyle="1" w:styleId="Komentar-besedilo1">
    <w:name w:val="Komentar - besedilo1"/>
    <w:basedOn w:val="Normal"/>
    <w:link w:val="Komentar-besediloZnak1"/>
    <w:uiPriority w:val="99"/>
    <w:semiHidden/>
    <w:rsid w:val="001443CA"/>
    <w:rPr>
      <w:sz w:val="20"/>
      <w:szCs w:val="20"/>
    </w:rPr>
  </w:style>
  <w:style w:type="character" w:customStyle="1" w:styleId="Komentar-besediloZnak1">
    <w:name w:val="Komentar - besedilo Znak1"/>
    <w:link w:val="Komentar-besedilo1"/>
    <w:uiPriority w:val="99"/>
    <w:semiHidden/>
    <w:locked/>
    <w:rsid w:val="001443CA"/>
    <w:rPr>
      <w:rFonts w:ascii="Arial" w:hAnsi="Arial"/>
      <w:lang w:eastAsia="en-US"/>
    </w:rPr>
  </w:style>
  <w:style w:type="character" w:customStyle="1" w:styleId="Komentar-sklic1">
    <w:name w:val="Komentar - sklic1"/>
    <w:uiPriority w:val="99"/>
    <w:semiHidden/>
    <w:rsid w:val="001443CA"/>
    <w:rPr>
      <w:sz w:val="16"/>
    </w:rPr>
  </w:style>
  <w:style w:type="paragraph" w:customStyle="1" w:styleId="Zadevakomentarja1">
    <w:name w:val="Zadeva komentarja1"/>
    <w:basedOn w:val="Komentar-besedilo1"/>
    <w:next w:val="Komentar-besedilo1"/>
    <w:link w:val="ZadevakomentarjaZnak"/>
    <w:uiPriority w:val="99"/>
    <w:semiHidden/>
    <w:rsid w:val="0078179A"/>
    <w:rPr>
      <w:b/>
    </w:rPr>
  </w:style>
  <w:style w:type="character" w:customStyle="1" w:styleId="ZadevakomentarjaZnak">
    <w:name w:val="Zadeva komentarja Znak"/>
    <w:link w:val="Zadevakomentarja1"/>
    <w:uiPriority w:val="99"/>
    <w:semiHidden/>
    <w:locked/>
    <w:rsid w:val="0078179A"/>
    <w:rPr>
      <w:rFonts w:ascii="Arial" w:hAnsi="Arial"/>
      <w:b/>
      <w:lang w:eastAsia="en-US"/>
    </w:rPr>
  </w:style>
  <w:style w:type="paragraph" w:styleId="CommentText">
    <w:name w:val="annotation text"/>
    <w:basedOn w:val="Normal"/>
    <w:link w:val="CommentTextChar"/>
    <w:uiPriority w:val="99"/>
    <w:rsid w:val="00A7324E"/>
    <w:rPr>
      <w:sz w:val="20"/>
      <w:szCs w:val="20"/>
    </w:rPr>
  </w:style>
  <w:style w:type="character" w:customStyle="1" w:styleId="CommentTextChar">
    <w:name w:val="Comment Text Char"/>
    <w:basedOn w:val="DefaultParagraphFont"/>
    <w:link w:val="CommentText"/>
    <w:uiPriority w:val="99"/>
    <w:locked/>
    <w:rsid w:val="00A7324E"/>
    <w:rPr>
      <w:rFonts w:ascii="Arial" w:hAnsi="Arial" w:cs="Times New Roman"/>
      <w:lang w:eastAsia="en-US"/>
    </w:rPr>
  </w:style>
  <w:style w:type="character" w:customStyle="1" w:styleId="Komentar-besediloZnak2">
    <w:name w:val="Komentar - besedilo Znak2"/>
    <w:uiPriority w:val="99"/>
    <w:semiHidden/>
    <w:locked/>
    <w:rsid w:val="00881135"/>
    <w:rPr>
      <w:rFonts w:ascii="Arial" w:hAnsi="Arial"/>
      <w:lang w:eastAsia="en-US"/>
    </w:rPr>
  </w:style>
  <w:style w:type="character" w:styleId="CommentReference">
    <w:name w:val="annotation reference"/>
    <w:basedOn w:val="DefaultParagraphFont"/>
    <w:uiPriority w:val="99"/>
    <w:rsid w:val="00A7324E"/>
    <w:rPr>
      <w:rFonts w:cs="Times New Roman"/>
      <w:sz w:val="16"/>
      <w:szCs w:val="16"/>
    </w:rPr>
  </w:style>
  <w:style w:type="paragraph" w:styleId="CommentSubject">
    <w:name w:val="annotation subject"/>
    <w:basedOn w:val="CommentText"/>
    <w:next w:val="CommentText"/>
    <w:link w:val="CommentSubjectChar"/>
    <w:uiPriority w:val="99"/>
    <w:semiHidden/>
    <w:rsid w:val="0041602C"/>
    <w:rPr>
      <w:b/>
    </w:rPr>
  </w:style>
  <w:style w:type="character" w:customStyle="1" w:styleId="CommentSubjectChar">
    <w:name w:val="Comment Subject Char"/>
    <w:basedOn w:val="CommentTextChar"/>
    <w:link w:val="CommentSubject"/>
    <w:uiPriority w:val="99"/>
    <w:semiHidden/>
    <w:locked/>
    <w:rsid w:val="0041602C"/>
    <w:rPr>
      <w:b/>
      <w:bCs/>
    </w:rPr>
  </w:style>
  <w:style w:type="character" w:customStyle="1" w:styleId="ZadevakomentarjaZnak1">
    <w:name w:val="Zadeva komentarja Znak1"/>
    <w:uiPriority w:val="99"/>
    <w:semiHidden/>
    <w:locked/>
    <w:rsid w:val="00C264C4"/>
    <w:rPr>
      <w:rFonts w:ascii="Arial" w:hAnsi="Arial"/>
      <w:b/>
      <w:lang w:eastAsia="en-US"/>
    </w:rPr>
  </w:style>
  <w:style w:type="paragraph" w:styleId="DocumentMap">
    <w:name w:val="Document Map"/>
    <w:basedOn w:val="Normal"/>
    <w:link w:val="DocumentMapChar"/>
    <w:uiPriority w:val="99"/>
    <w:semiHidden/>
    <w:rsid w:val="00FB2400"/>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B2400"/>
    <w:rPr>
      <w:rFonts w:ascii="Tahoma" w:hAnsi="Tahoma" w:cs="Tahoma"/>
      <w:sz w:val="16"/>
      <w:szCs w:val="16"/>
      <w:lang w:eastAsia="en-US"/>
    </w:rPr>
  </w:style>
  <w:style w:type="paragraph" w:customStyle="1" w:styleId="Alineazatoko">
    <w:name w:val="Alinea za točko"/>
    <w:basedOn w:val="Normal"/>
    <w:uiPriority w:val="99"/>
    <w:rsid w:val="000E7FE4"/>
    <w:pPr>
      <w:tabs>
        <w:tab w:val="num" w:pos="720"/>
      </w:tabs>
      <w:overflowPunct w:val="0"/>
      <w:autoSpaceDE w:val="0"/>
      <w:autoSpaceDN w:val="0"/>
      <w:adjustRightInd w:val="0"/>
      <w:spacing w:line="200" w:lineRule="exact"/>
      <w:ind w:left="720" w:hanging="360"/>
      <w:textAlignment w:val="baseline"/>
    </w:pPr>
    <w:rPr>
      <w:rFonts w:eastAsia="Times New Roman"/>
      <w:sz w:val="22"/>
      <w:lang w:eastAsia="sl-SI"/>
    </w:rPr>
  </w:style>
  <w:style w:type="paragraph" w:customStyle="1" w:styleId="Obrazloitev">
    <w:name w:val="Obrazložitev"/>
    <w:basedOn w:val="Normal"/>
    <w:uiPriority w:val="99"/>
    <w:rsid w:val="00F05B40"/>
    <w:pPr>
      <w:jc w:val="both"/>
    </w:pPr>
    <w:rPr>
      <w:i/>
      <w:color w:val="4F81BD"/>
    </w:rPr>
  </w:style>
  <w:style w:type="paragraph" w:customStyle="1" w:styleId="ZADEVA">
    <w:name w:val="ZADEVA"/>
    <w:basedOn w:val="Normal"/>
    <w:uiPriority w:val="99"/>
    <w:rsid w:val="00EC64FB"/>
    <w:pPr>
      <w:tabs>
        <w:tab w:val="left" w:pos="1701"/>
      </w:tabs>
      <w:ind w:left="1701" w:hanging="1701"/>
    </w:pPr>
    <w:rPr>
      <w:rFonts w:ascii="Times New Roman" w:eastAsia="Times New Roman" w:hAnsi="Times New Roman"/>
      <w:b/>
      <w:szCs w:val="24"/>
      <w:lang w:val="it-IT" w:eastAsia="sl-SI"/>
    </w:rPr>
  </w:style>
  <w:style w:type="character" w:styleId="FollowedHyperlink">
    <w:name w:val="FollowedHyperlink"/>
    <w:basedOn w:val="DefaultParagraphFont"/>
    <w:uiPriority w:val="99"/>
    <w:semiHidden/>
    <w:rsid w:val="00EC64FB"/>
    <w:rPr>
      <w:rFonts w:cs="Times New Roman"/>
      <w:color w:val="800080"/>
      <w:u w:val="single"/>
    </w:rPr>
  </w:style>
  <w:style w:type="paragraph" w:customStyle="1" w:styleId="ecxmsonormal">
    <w:name w:val="ecxmsonormal"/>
    <w:basedOn w:val="Normal"/>
    <w:uiPriority w:val="99"/>
    <w:rsid w:val="00982FA6"/>
    <w:pPr>
      <w:ind w:left="180" w:right="180"/>
    </w:pPr>
    <w:rPr>
      <w:rFonts w:ascii="Times New Roman" w:eastAsia="Times New Roman" w:hAnsi="Times New Roman"/>
      <w:szCs w:val="24"/>
      <w:lang w:eastAsia="sl-SI"/>
    </w:rPr>
  </w:style>
  <w:style w:type="paragraph" w:customStyle="1" w:styleId="Plindirektiva">
    <w:name w:val="Plin direktiva"/>
    <w:basedOn w:val="Obrazloitev"/>
    <w:uiPriority w:val="99"/>
    <w:rsid w:val="00961157"/>
    <w:rPr>
      <w:color w:val="FF0000"/>
    </w:rPr>
  </w:style>
  <w:style w:type="character" w:customStyle="1" w:styleId="Komentar-besediloZnak3">
    <w:name w:val="Komentar - besedilo Znak3"/>
    <w:basedOn w:val="DefaultParagraphFont"/>
    <w:uiPriority w:val="99"/>
    <w:rsid w:val="00B521F9"/>
    <w:rPr>
      <w:rFonts w:ascii="Arial" w:hAnsi="Arial" w:cs="Times New Roman"/>
      <w:lang w:eastAsia="en-US"/>
    </w:rPr>
  </w:style>
  <w:style w:type="paragraph" w:customStyle="1" w:styleId="doc">
    <w:name w:val="doc"/>
    <w:basedOn w:val="Normal"/>
    <w:uiPriority w:val="99"/>
    <w:rsid w:val="00B521F9"/>
    <w:pPr>
      <w:spacing w:after="68" w:line="300" w:lineRule="atLeast"/>
      <w:jc w:val="both"/>
    </w:pPr>
    <w:rPr>
      <w:rFonts w:eastAsia="Times New Roman" w:cs="Arial"/>
      <w:sz w:val="18"/>
      <w:szCs w:val="18"/>
      <w:lang w:eastAsia="sl-SI"/>
    </w:rPr>
  </w:style>
</w:styles>
</file>

<file path=word/webSettings.xml><?xml version="1.0" encoding="utf-8"?>
<w:webSettings xmlns:r="http://schemas.openxmlformats.org/officeDocument/2006/relationships" xmlns:w="http://schemas.openxmlformats.org/wordprocessingml/2006/main">
  <w:divs>
    <w:div w:id="1686974798">
      <w:marLeft w:val="0"/>
      <w:marRight w:val="0"/>
      <w:marTop w:val="0"/>
      <w:marBottom w:val="0"/>
      <w:divBdr>
        <w:top w:val="none" w:sz="0" w:space="0" w:color="auto"/>
        <w:left w:val="none" w:sz="0" w:space="0" w:color="auto"/>
        <w:bottom w:val="none" w:sz="0" w:space="0" w:color="auto"/>
        <w:right w:val="none" w:sz="0" w:space="0" w:color="auto"/>
      </w:divBdr>
    </w:div>
    <w:div w:id="1686974800">
      <w:marLeft w:val="0"/>
      <w:marRight w:val="0"/>
      <w:marTop w:val="0"/>
      <w:marBottom w:val="0"/>
      <w:divBdr>
        <w:top w:val="none" w:sz="0" w:space="0" w:color="auto"/>
        <w:left w:val="none" w:sz="0" w:space="0" w:color="auto"/>
        <w:bottom w:val="none" w:sz="0" w:space="0" w:color="auto"/>
        <w:right w:val="none" w:sz="0" w:space="0" w:color="auto"/>
      </w:divBdr>
    </w:div>
    <w:div w:id="1686974801">
      <w:marLeft w:val="0"/>
      <w:marRight w:val="0"/>
      <w:marTop w:val="0"/>
      <w:marBottom w:val="0"/>
      <w:divBdr>
        <w:top w:val="none" w:sz="0" w:space="0" w:color="auto"/>
        <w:left w:val="none" w:sz="0" w:space="0" w:color="auto"/>
        <w:bottom w:val="none" w:sz="0" w:space="0" w:color="auto"/>
        <w:right w:val="none" w:sz="0" w:space="0" w:color="auto"/>
      </w:divBdr>
    </w:div>
    <w:div w:id="1686974802">
      <w:marLeft w:val="0"/>
      <w:marRight w:val="0"/>
      <w:marTop w:val="0"/>
      <w:marBottom w:val="0"/>
      <w:divBdr>
        <w:top w:val="none" w:sz="0" w:space="0" w:color="auto"/>
        <w:left w:val="none" w:sz="0" w:space="0" w:color="auto"/>
        <w:bottom w:val="none" w:sz="0" w:space="0" w:color="auto"/>
        <w:right w:val="none" w:sz="0" w:space="0" w:color="auto"/>
      </w:divBdr>
    </w:div>
    <w:div w:id="1686974803">
      <w:marLeft w:val="0"/>
      <w:marRight w:val="0"/>
      <w:marTop w:val="0"/>
      <w:marBottom w:val="0"/>
      <w:divBdr>
        <w:top w:val="none" w:sz="0" w:space="0" w:color="auto"/>
        <w:left w:val="none" w:sz="0" w:space="0" w:color="auto"/>
        <w:bottom w:val="none" w:sz="0" w:space="0" w:color="auto"/>
        <w:right w:val="none" w:sz="0" w:space="0" w:color="auto"/>
      </w:divBdr>
    </w:div>
    <w:div w:id="1686974804">
      <w:marLeft w:val="0"/>
      <w:marRight w:val="0"/>
      <w:marTop w:val="0"/>
      <w:marBottom w:val="0"/>
      <w:divBdr>
        <w:top w:val="none" w:sz="0" w:space="0" w:color="auto"/>
        <w:left w:val="none" w:sz="0" w:space="0" w:color="auto"/>
        <w:bottom w:val="none" w:sz="0" w:space="0" w:color="auto"/>
        <w:right w:val="none" w:sz="0" w:space="0" w:color="auto"/>
      </w:divBdr>
    </w:div>
    <w:div w:id="1686974805">
      <w:marLeft w:val="0"/>
      <w:marRight w:val="0"/>
      <w:marTop w:val="0"/>
      <w:marBottom w:val="0"/>
      <w:divBdr>
        <w:top w:val="none" w:sz="0" w:space="0" w:color="auto"/>
        <w:left w:val="none" w:sz="0" w:space="0" w:color="auto"/>
        <w:bottom w:val="none" w:sz="0" w:space="0" w:color="auto"/>
        <w:right w:val="none" w:sz="0" w:space="0" w:color="auto"/>
      </w:divBdr>
    </w:div>
    <w:div w:id="1686974806">
      <w:marLeft w:val="0"/>
      <w:marRight w:val="0"/>
      <w:marTop w:val="0"/>
      <w:marBottom w:val="0"/>
      <w:divBdr>
        <w:top w:val="none" w:sz="0" w:space="0" w:color="auto"/>
        <w:left w:val="none" w:sz="0" w:space="0" w:color="auto"/>
        <w:bottom w:val="none" w:sz="0" w:space="0" w:color="auto"/>
        <w:right w:val="none" w:sz="0" w:space="0" w:color="auto"/>
      </w:divBdr>
    </w:div>
    <w:div w:id="1686974807">
      <w:marLeft w:val="0"/>
      <w:marRight w:val="0"/>
      <w:marTop w:val="0"/>
      <w:marBottom w:val="0"/>
      <w:divBdr>
        <w:top w:val="none" w:sz="0" w:space="0" w:color="auto"/>
        <w:left w:val="none" w:sz="0" w:space="0" w:color="auto"/>
        <w:bottom w:val="none" w:sz="0" w:space="0" w:color="auto"/>
        <w:right w:val="none" w:sz="0" w:space="0" w:color="auto"/>
      </w:divBdr>
    </w:div>
    <w:div w:id="1686974808">
      <w:marLeft w:val="0"/>
      <w:marRight w:val="0"/>
      <w:marTop w:val="0"/>
      <w:marBottom w:val="0"/>
      <w:divBdr>
        <w:top w:val="none" w:sz="0" w:space="0" w:color="auto"/>
        <w:left w:val="none" w:sz="0" w:space="0" w:color="auto"/>
        <w:bottom w:val="none" w:sz="0" w:space="0" w:color="auto"/>
        <w:right w:val="none" w:sz="0" w:space="0" w:color="auto"/>
      </w:divBdr>
    </w:div>
    <w:div w:id="1686974809">
      <w:marLeft w:val="0"/>
      <w:marRight w:val="0"/>
      <w:marTop w:val="0"/>
      <w:marBottom w:val="0"/>
      <w:divBdr>
        <w:top w:val="none" w:sz="0" w:space="0" w:color="auto"/>
        <w:left w:val="none" w:sz="0" w:space="0" w:color="auto"/>
        <w:bottom w:val="none" w:sz="0" w:space="0" w:color="auto"/>
        <w:right w:val="none" w:sz="0" w:space="0" w:color="auto"/>
      </w:divBdr>
    </w:div>
    <w:div w:id="1686974811">
      <w:marLeft w:val="0"/>
      <w:marRight w:val="0"/>
      <w:marTop w:val="0"/>
      <w:marBottom w:val="0"/>
      <w:divBdr>
        <w:top w:val="none" w:sz="0" w:space="0" w:color="auto"/>
        <w:left w:val="none" w:sz="0" w:space="0" w:color="auto"/>
        <w:bottom w:val="none" w:sz="0" w:space="0" w:color="auto"/>
        <w:right w:val="none" w:sz="0" w:space="0" w:color="auto"/>
      </w:divBdr>
      <w:divsChild>
        <w:div w:id="1686974820">
          <w:marLeft w:val="0"/>
          <w:marRight w:val="0"/>
          <w:marTop w:val="0"/>
          <w:marBottom w:val="0"/>
          <w:divBdr>
            <w:top w:val="none" w:sz="0" w:space="0" w:color="auto"/>
            <w:left w:val="none" w:sz="0" w:space="0" w:color="auto"/>
            <w:bottom w:val="none" w:sz="0" w:space="0" w:color="auto"/>
            <w:right w:val="none" w:sz="0" w:space="0" w:color="auto"/>
          </w:divBdr>
          <w:divsChild>
            <w:div w:id="1686974799">
              <w:marLeft w:val="0"/>
              <w:marRight w:val="75"/>
              <w:marTop w:val="0"/>
              <w:marBottom w:val="0"/>
              <w:divBdr>
                <w:top w:val="none" w:sz="0" w:space="0" w:color="auto"/>
                <w:left w:val="none" w:sz="0" w:space="0" w:color="auto"/>
                <w:bottom w:val="none" w:sz="0" w:space="0" w:color="auto"/>
                <w:right w:val="none" w:sz="0" w:space="0" w:color="auto"/>
              </w:divBdr>
              <w:divsChild>
                <w:div w:id="1686974830">
                  <w:marLeft w:val="0"/>
                  <w:marRight w:val="0"/>
                  <w:marTop w:val="0"/>
                  <w:marBottom w:val="187"/>
                  <w:divBdr>
                    <w:top w:val="none" w:sz="0" w:space="0" w:color="auto"/>
                    <w:left w:val="none" w:sz="0" w:space="0" w:color="auto"/>
                    <w:bottom w:val="none" w:sz="0" w:space="0" w:color="auto"/>
                    <w:right w:val="none" w:sz="0" w:space="0" w:color="auto"/>
                  </w:divBdr>
                  <w:divsChild>
                    <w:div w:id="1686974825">
                      <w:marLeft w:val="0"/>
                      <w:marRight w:val="0"/>
                      <w:marTop w:val="0"/>
                      <w:marBottom w:val="0"/>
                      <w:divBdr>
                        <w:top w:val="none" w:sz="0" w:space="0" w:color="auto"/>
                        <w:left w:val="none" w:sz="0" w:space="0" w:color="auto"/>
                        <w:bottom w:val="none" w:sz="0" w:space="0" w:color="auto"/>
                        <w:right w:val="none" w:sz="0" w:space="0" w:color="auto"/>
                      </w:divBdr>
                      <w:divsChild>
                        <w:div w:id="168697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974812">
      <w:marLeft w:val="0"/>
      <w:marRight w:val="0"/>
      <w:marTop w:val="0"/>
      <w:marBottom w:val="0"/>
      <w:divBdr>
        <w:top w:val="none" w:sz="0" w:space="0" w:color="auto"/>
        <w:left w:val="none" w:sz="0" w:space="0" w:color="auto"/>
        <w:bottom w:val="none" w:sz="0" w:space="0" w:color="auto"/>
        <w:right w:val="none" w:sz="0" w:space="0" w:color="auto"/>
      </w:divBdr>
    </w:div>
    <w:div w:id="1686974813">
      <w:marLeft w:val="0"/>
      <w:marRight w:val="0"/>
      <w:marTop w:val="0"/>
      <w:marBottom w:val="0"/>
      <w:divBdr>
        <w:top w:val="none" w:sz="0" w:space="0" w:color="auto"/>
        <w:left w:val="none" w:sz="0" w:space="0" w:color="auto"/>
        <w:bottom w:val="none" w:sz="0" w:space="0" w:color="auto"/>
        <w:right w:val="none" w:sz="0" w:space="0" w:color="auto"/>
      </w:divBdr>
    </w:div>
    <w:div w:id="1686974814">
      <w:marLeft w:val="0"/>
      <w:marRight w:val="0"/>
      <w:marTop w:val="0"/>
      <w:marBottom w:val="0"/>
      <w:divBdr>
        <w:top w:val="none" w:sz="0" w:space="0" w:color="auto"/>
        <w:left w:val="none" w:sz="0" w:space="0" w:color="auto"/>
        <w:bottom w:val="none" w:sz="0" w:space="0" w:color="auto"/>
        <w:right w:val="none" w:sz="0" w:space="0" w:color="auto"/>
      </w:divBdr>
    </w:div>
    <w:div w:id="1686974815">
      <w:marLeft w:val="0"/>
      <w:marRight w:val="0"/>
      <w:marTop w:val="0"/>
      <w:marBottom w:val="0"/>
      <w:divBdr>
        <w:top w:val="none" w:sz="0" w:space="0" w:color="auto"/>
        <w:left w:val="none" w:sz="0" w:space="0" w:color="auto"/>
        <w:bottom w:val="none" w:sz="0" w:space="0" w:color="auto"/>
        <w:right w:val="none" w:sz="0" w:space="0" w:color="auto"/>
      </w:divBdr>
    </w:div>
    <w:div w:id="1686974816">
      <w:marLeft w:val="0"/>
      <w:marRight w:val="0"/>
      <w:marTop w:val="0"/>
      <w:marBottom w:val="0"/>
      <w:divBdr>
        <w:top w:val="none" w:sz="0" w:space="0" w:color="auto"/>
        <w:left w:val="none" w:sz="0" w:space="0" w:color="auto"/>
        <w:bottom w:val="none" w:sz="0" w:space="0" w:color="auto"/>
        <w:right w:val="none" w:sz="0" w:space="0" w:color="auto"/>
      </w:divBdr>
    </w:div>
    <w:div w:id="1686974817">
      <w:marLeft w:val="0"/>
      <w:marRight w:val="0"/>
      <w:marTop w:val="0"/>
      <w:marBottom w:val="0"/>
      <w:divBdr>
        <w:top w:val="none" w:sz="0" w:space="0" w:color="auto"/>
        <w:left w:val="none" w:sz="0" w:space="0" w:color="auto"/>
        <w:bottom w:val="none" w:sz="0" w:space="0" w:color="auto"/>
        <w:right w:val="none" w:sz="0" w:space="0" w:color="auto"/>
      </w:divBdr>
    </w:div>
    <w:div w:id="1686974818">
      <w:marLeft w:val="0"/>
      <w:marRight w:val="0"/>
      <w:marTop w:val="0"/>
      <w:marBottom w:val="0"/>
      <w:divBdr>
        <w:top w:val="none" w:sz="0" w:space="0" w:color="auto"/>
        <w:left w:val="none" w:sz="0" w:space="0" w:color="auto"/>
        <w:bottom w:val="none" w:sz="0" w:space="0" w:color="auto"/>
        <w:right w:val="none" w:sz="0" w:space="0" w:color="auto"/>
      </w:divBdr>
    </w:div>
    <w:div w:id="1686974819">
      <w:marLeft w:val="0"/>
      <w:marRight w:val="0"/>
      <w:marTop w:val="0"/>
      <w:marBottom w:val="0"/>
      <w:divBdr>
        <w:top w:val="none" w:sz="0" w:space="0" w:color="auto"/>
        <w:left w:val="none" w:sz="0" w:space="0" w:color="auto"/>
        <w:bottom w:val="none" w:sz="0" w:space="0" w:color="auto"/>
        <w:right w:val="none" w:sz="0" w:space="0" w:color="auto"/>
      </w:divBdr>
    </w:div>
    <w:div w:id="1686974821">
      <w:marLeft w:val="0"/>
      <w:marRight w:val="0"/>
      <w:marTop w:val="0"/>
      <w:marBottom w:val="0"/>
      <w:divBdr>
        <w:top w:val="none" w:sz="0" w:space="0" w:color="auto"/>
        <w:left w:val="none" w:sz="0" w:space="0" w:color="auto"/>
        <w:bottom w:val="none" w:sz="0" w:space="0" w:color="auto"/>
        <w:right w:val="none" w:sz="0" w:space="0" w:color="auto"/>
      </w:divBdr>
    </w:div>
    <w:div w:id="1686974822">
      <w:marLeft w:val="0"/>
      <w:marRight w:val="0"/>
      <w:marTop w:val="0"/>
      <w:marBottom w:val="0"/>
      <w:divBdr>
        <w:top w:val="none" w:sz="0" w:space="0" w:color="auto"/>
        <w:left w:val="none" w:sz="0" w:space="0" w:color="auto"/>
        <w:bottom w:val="none" w:sz="0" w:space="0" w:color="auto"/>
        <w:right w:val="none" w:sz="0" w:space="0" w:color="auto"/>
      </w:divBdr>
    </w:div>
    <w:div w:id="1686974823">
      <w:marLeft w:val="0"/>
      <w:marRight w:val="0"/>
      <w:marTop w:val="0"/>
      <w:marBottom w:val="0"/>
      <w:divBdr>
        <w:top w:val="none" w:sz="0" w:space="0" w:color="auto"/>
        <w:left w:val="none" w:sz="0" w:space="0" w:color="auto"/>
        <w:bottom w:val="none" w:sz="0" w:space="0" w:color="auto"/>
        <w:right w:val="none" w:sz="0" w:space="0" w:color="auto"/>
      </w:divBdr>
    </w:div>
    <w:div w:id="1686974826">
      <w:marLeft w:val="0"/>
      <w:marRight w:val="0"/>
      <w:marTop w:val="0"/>
      <w:marBottom w:val="0"/>
      <w:divBdr>
        <w:top w:val="none" w:sz="0" w:space="0" w:color="auto"/>
        <w:left w:val="none" w:sz="0" w:space="0" w:color="auto"/>
        <w:bottom w:val="none" w:sz="0" w:space="0" w:color="auto"/>
        <w:right w:val="none" w:sz="0" w:space="0" w:color="auto"/>
      </w:divBdr>
      <w:divsChild>
        <w:div w:id="1686974835">
          <w:marLeft w:val="0"/>
          <w:marRight w:val="0"/>
          <w:marTop w:val="0"/>
          <w:marBottom w:val="0"/>
          <w:divBdr>
            <w:top w:val="none" w:sz="0" w:space="0" w:color="auto"/>
            <w:left w:val="none" w:sz="0" w:space="0" w:color="auto"/>
            <w:bottom w:val="none" w:sz="0" w:space="0" w:color="auto"/>
            <w:right w:val="none" w:sz="0" w:space="0" w:color="auto"/>
          </w:divBdr>
          <w:divsChild>
            <w:div w:id="1686974824">
              <w:marLeft w:val="0"/>
              <w:marRight w:val="75"/>
              <w:marTop w:val="0"/>
              <w:marBottom w:val="0"/>
              <w:divBdr>
                <w:top w:val="none" w:sz="0" w:space="0" w:color="auto"/>
                <w:left w:val="none" w:sz="0" w:space="0" w:color="auto"/>
                <w:bottom w:val="none" w:sz="0" w:space="0" w:color="auto"/>
                <w:right w:val="none" w:sz="0" w:space="0" w:color="auto"/>
              </w:divBdr>
              <w:divsChild>
                <w:div w:id="1686974852">
                  <w:marLeft w:val="0"/>
                  <w:marRight w:val="0"/>
                  <w:marTop w:val="0"/>
                  <w:marBottom w:val="187"/>
                  <w:divBdr>
                    <w:top w:val="none" w:sz="0" w:space="0" w:color="auto"/>
                    <w:left w:val="none" w:sz="0" w:space="0" w:color="auto"/>
                    <w:bottom w:val="none" w:sz="0" w:space="0" w:color="auto"/>
                    <w:right w:val="none" w:sz="0" w:space="0" w:color="auto"/>
                  </w:divBdr>
                  <w:divsChild>
                    <w:div w:id="1686974838">
                      <w:marLeft w:val="0"/>
                      <w:marRight w:val="0"/>
                      <w:marTop w:val="0"/>
                      <w:marBottom w:val="0"/>
                      <w:divBdr>
                        <w:top w:val="none" w:sz="0" w:space="0" w:color="auto"/>
                        <w:left w:val="none" w:sz="0" w:space="0" w:color="auto"/>
                        <w:bottom w:val="none" w:sz="0" w:space="0" w:color="auto"/>
                        <w:right w:val="none" w:sz="0" w:space="0" w:color="auto"/>
                      </w:divBdr>
                      <w:divsChild>
                        <w:div w:id="16869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974827">
      <w:marLeft w:val="0"/>
      <w:marRight w:val="0"/>
      <w:marTop w:val="0"/>
      <w:marBottom w:val="0"/>
      <w:divBdr>
        <w:top w:val="none" w:sz="0" w:space="0" w:color="auto"/>
        <w:left w:val="none" w:sz="0" w:space="0" w:color="auto"/>
        <w:bottom w:val="none" w:sz="0" w:space="0" w:color="auto"/>
        <w:right w:val="none" w:sz="0" w:space="0" w:color="auto"/>
      </w:divBdr>
    </w:div>
    <w:div w:id="1686974828">
      <w:marLeft w:val="0"/>
      <w:marRight w:val="0"/>
      <w:marTop w:val="0"/>
      <w:marBottom w:val="0"/>
      <w:divBdr>
        <w:top w:val="none" w:sz="0" w:space="0" w:color="auto"/>
        <w:left w:val="none" w:sz="0" w:space="0" w:color="auto"/>
        <w:bottom w:val="none" w:sz="0" w:space="0" w:color="auto"/>
        <w:right w:val="none" w:sz="0" w:space="0" w:color="auto"/>
      </w:divBdr>
    </w:div>
    <w:div w:id="1686974829">
      <w:marLeft w:val="0"/>
      <w:marRight w:val="0"/>
      <w:marTop w:val="0"/>
      <w:marBottom w:val="0"/>
      <w:divBdr>
        <w:top w:val="none" w:sz="0" w:space="0" w:color="auto"/>
        <w:left w:val="none" w:sz="0" w:space="0" w:color="auto"/>
        <w:bottom w:val="none" w:sz="0" w:space="0" w:color="auto"/>
        <w:right w:val="none" w:sz="0" w:space="0" w:color="auto"/>
      </w:divBdr>
    </w:div>
    <w:div w:id="1686974831">
      <w:marLeft w:val="0"/>
      <w:marRight w:val="0"/>
      <w:marTop w:val="0"/>
      <w:marBottom w:val="0"/>
      <w:divBdr>
        <w:top w:val="none" w:sz="0" w:space="0" w:color="auto"/>
        <w:left w:val="none" w:sz="0" w:space="0" w:color="auto"/>
        <w:bottom w:val="none" w:sz="0" w:space="0" w:color="auto"/>
        <w:right w:val="none" w:sz="0" w:space="0" w:color="auto"/>
      </w:divBdr>
    </w:div>
    <w:div w:id="1686974832">
      <w:marLeft w:val="0"/>
      <w:marRight w:val="0"/>
      <w:marTop w:val="0"/>
      <w:marBottom w:val="0"/>
      <w:divBdr>
        <w:top w:val="none" w:sz="0" w:space="0" w:color="auto"/>
        <w:left w:val="none" w:sz="0" w:space="0" w:color="auto"/>
        <w:bottom w:val="none" w:sz="0" w:space="0" w:color="auto"/>
        <w:right w:val="none" w:sz="0" w:space="0" w:color="auto"/>
      </w:divBdr>
    </w:div>
    <w:div w:id="1686974833">
      <w:marLeft w:val="0"/>
      <w:marRight w:val="0"/>
      <w:marTop w:val="0"/>
      <w:marBottom w:val="0"/>
      <w:divBdr>
        <w:top w:val="none" w:sz="0" w:space="0" w:color="auto"/>
        <w:left w:val="none" w:sz="0" w:space="0" w:color="auto"/>
        <w:bottom w:val="none" w:sz="0" w:space="0" w:color="auto"/>
        <w:right w:val="none" w:sz="0" w:space="0" w:color="auto"/>
      </w:divBdr>
    </w:div>
    <w:div w:id="1686974834">
      <w:marLeft w:val="0"/>
      <w:marRight w:val="0"/>
      <w:marTop w:val="0"/>
      <w:marBottom w:val="0"/>
      <w:divBdr>
        <w:top w:val="none" w:sz="0" w:space="0" w:color="auto"/>
        <w:left w:val="none" w:sz="0" w:space="0" w:color="auto"/>
        <w:bottom w:val="none" w:sz="0" w:space="0" w:color="auto"/>
        <w:right w:val="none" w:sz="0" w:space="0" w:color="auto"/>
      </w:divBdr>
    </w:div>
    <w:div w:id="1686974836">
      <w:marLeft w:val="0"/>
      <w:marRight w:val="0"/>
      <w:marTop w:val="0"/>
      <w:marBottom w:val="0"/>
      <w:divBdr>
        <w:top w:val="none" w:sz="0" w:space="0" w:color="auto"/>
        <w:left w:val="none" w:sz="0" w:space="0" w:color="auto"/>
        <w:bottom w:val="none" w:sz="0" w:space="0" w:color="auto"/>
        <w:right w:val="none" w:sz="0" w:space="0" w:color="auto"/>
      </w:divBdr>
    </w:div>
    <w:div w:id="1686974837">
      <w:marLeft w:val="0"/>
      <w:marRight w:val="0"/>
      <w:marTop w:val="0"/>
      <w:marBottom w:val="0"/>
      <w:divBdr>
        <w:top w:val="none" w:sz="0" w:space="0" w:color="auto"/>
        <w:left w:val="none" w:sz="0" w:space="0" w:color="auto"/>
        <w:bottom w:val="none" w:sz="0" w:space="0" w:color="auto"/>
        <w:right w:val="none" w:sz="0" w:space="0" w:color="auto"/>
      </w:divBdr>
    </w:div>
    <w:div w:id="1686974839">
      <w:marLeft w:val="0"/>
      <w:marRight w:val="0"/>
      <w:marTop w:val="0"/>
      <w:marBottom w:val="0"/>
      <w:divBdr>
        <w:top w:val="none" w:sz="0" w:space="0" w:color="auto"/>
        <w:left w:val="none" w:sz="0" w:space="0" w:color="auto"/>
        <w:bottom w:val="none" w:sz="0" w:space="0" w:color="auto"/>
        <w:right w:val="none" w:sz="0" w:space="0" w:color="auto"/>
      </w:divBdr>
    </w:div>
    <w:div w:id="1686974840">
      <w:marLeft w:val="0"/>
      <w:marRight w:val="0"/>
      <w:marTop w:val="0"/>
      <w:marBottom w:val="0"/>
      <w:divBdr>
        <w:top w:val="none" w:sz="0" w:space="0" w:color="auto"/>
        <w:left w:val="none" w:sz="0" w:space="0" w:color="auto"/>
        <w:bottom w:val="none" w:sz="0" w:space="0" w:color="auto"/>
        <w:right w:val="none" w:sz="0" w:space="0" w:color="auto"/>
      </w:divBdr>
    </w:div>
    <w:div w:id="1686974841">
      <w:marLeft w:val="0"/>
      <w:marRight w:val="0"/>
      <w:marTop w:val="0"/>
      <w:marBottom w:val="0"/>
      <w:divBdr>
        <w:top w:val="none" w:sz="0" w:space="0" w:color="auto"/>
        <w:left w:val="none" w:sz="0" w:space="0" w:color="auto"/>
        <w:bottom w:val="none" w:sz="0" w:space="0" w:color="auto"/>
        <w:right w:val="none" w:sz="0" w:space="0" w:color="auto"/>
      </w:divBdr>
    </w:div>
    <w:div w:id="1686974842">
      <w:marLeft w:val="0"/>
      <w:marRight w:val="0"/>
      <w:marTop w:val="0"/>
      <w:marBottom w:val="0"/>
      <w:divBdr>
        <w:top w:val="none" w:sz="0" w:space="0" w:color="auto"/>
        <w:left w:val="none" w:sz="0" w:space="0" w:color="auto"/>
        <w:bottom w:val="none" w:sz="0" w:space="0" w:color="auto"/>
        <w:right w:val="none" w:sz="0" w:space="0" w:color="auto"/>
      </w:divBdr>
    </w:div>
    <w:div w:id="1686974843">
      <w:marLeft w:val="0"/>
      <w:marRight w:val="0"/>
      <w:marTop w:val="0"/>
      <w:marBottom w:val="0"/>
      <w:divBdr>
        <w:top w:val="none" w:sz="0" w:space="0" w:color="auto"/>
        <w:left w:val="none" w:sz="0" w:space="0" w:color="auto"/>
        <w:bottom w:val="none" w:sz="0" w:space="0" w:color="auto"/>
        <w:right w:val="none" w:sz="0" w:space="0" w:color="auto"/>
      </w:divBdr>
    </w:div>
    <w:div w:id="1686974845">
      <w:marLeft w:val="0"/>
      <w:marRight w:val="0"/>
      <w:marTop w:val="0"/>
      <w:marBottom w:val="0"/>
      <w:divBdr>
        <w:top w:val="none" w:sz="0" w:space="0" w:color="auto"/>
        <w:left w:val="none" w:sz="0" w:space="0" w:color="auto"/>
        <w:bottom w:val="none" w:sz="0" w:space="0" w:color="auto"/>
        <w:right w:val="none" w:sz="0" w:space="0" w:color="auto"/>
      </w:divBdr>
    </w:div>
    <w:div w:id="1686974846">
      <w:marLeft w:val="0"/>
      <w:marRight w:val="0"/>
      <w:marTop w:val="0"/>
      <w:marBottom w:val="0"/>
      <w:divBdr>
        <w:top w:val="none" w:sz="0" w:space="0" w:color="auto"/>
        <w:left w:val="none" w:sz="0" w:space="0" w:color="auto"/>
        <w:bottom w:val="none" w:sz="0" w:space="0" w:color="auto"/>
        <w:right w:val="none" w:sz="0" w:space="0" w:color="auto"/>
      </w:divBdr>
    </w:div>
    <w:div w:id="1686974847">
      <w:marLeft w:val="0"/>
      <w:marRight w:val="0"/>
      <w:marTop w:val="0"/>
      <w:marBottom w:val="0"/>
      <w:divBdr>
        <w:top w:val="none" w:sz="0" w:space="0" w:color="auto"/>
        <w:left w:val="none" w:sz="0" w:space="0" w:color="auto"/>
        <w:bottom w:val="none" w:sz="0" w:space="0" w:color="auto"/>
        <w:right w:val="none" w:sz="0" w:space="0" w:color="auto"/>
      </w:divBdr>
    </w:div>
    <w:div w:id="1686974848">
      <w:marLeft w:val="0"/>
      <w:marRight w:val="0"/>
      <w:marTop w:val="0"/>
      <w:marBottom w:val="0"/>
      <w:divBdr>
        <w:top w:val="none" w:sz="0" w:space="0" w:color="auto"/>
        <w:left w:val="none" w:sz="0" w:space="0" w:color="auto"/>
        <w:bottom w:val="none" w:sz="0" w:space="0" w:color="auto"/>
        <w:right w:val="none" w:sz="0" w:space="0" w:color="auto"/>
      </w:divBdr>
    </w:div>
    <w:div w:id="1686974849">
      <w:marLeft w:val="0"/>
      <w:marRight w:val="0"/>
      <w:marTop w:val="0"/>
      <w:marBottom w:val="0"/>
      <w:divBdr>
        <w:top w:val="none" w:sz="0" w:space="0" w:color="auto"/>
        <w:left w:val="none" w:sz="0" w:space="0" w:color="auto"/>
        <w:bottom w:val="none" w:sz="0" w:space="0" w:color="auto"/>
        <w:right w:val="none" w:sz="0" w:space="0" w:color="auto"/>
      </w:divBdr>
    </w:div>
    <w:div w:id="1686974850">
      <w:marLeft w:val="0"/>
      <w:marRight w:val="0"/>
      <w:marTop w:val="0"/>
      <w:marBottom w:val="0"/>
      <w:divBdr>
        <w:top w:val="none" w:sz="0" w:space="0" w:color="auto"/>
        <w:left w:val="none" w:sz="0" w:space="0" w:color="auto"/>
        <w:bottom w:val="none" w:sz="0" w:space="0" w:color="auto"/>
        <w:right w:val="none" w:sz="0" w:space="0" w:color="auto"/>
      </w:divBdr>
    </w:div>
    <w:div w:id="1686974851">
      <w:marLeft w:val="0"/>
      <w:marRight w:val="0"/>
      <w:marTop w:val="0"/>
      <w:marBottom w:val="0"/>
      <w:divBdr>
        <w:top w:val="none" w:sz="0" w:space="0" w:color="auto"/>
        <w:left w:val="none" w:sz="0" w:space="0" w:color="auto"/>
        <w:bottom w:val="none" w:sz="0" w:space="0" w:color="auto"/>
        <w:right w:val="none" w:sz="0" w:space="0" w:color="auto"/>
      </w:divBdr>
    </w:div>
    <w:div w:id="1686974853">
      <w:marLeft w:val="0"/>
      <w:marRight w:val="0"/>
      <w:marTop w:val="0"/>
      <w:marBottom w:val="0"/>
      <w:divBdr>
        <w:top w:val="none" w:sz="0" w:space="0" w:color="auto"/>
        <w:left w:val="none" w:sz="0" w:space="0" w:color="auto"/>
        <w:bottom w:val="none" w:sz="0" w:space="0" w:color="auto"/>
        <w:right w:val="none" w:sz="0" w:space="0" w:color="auto"/>
      </w:divBdr>
    </w:div>
    <w:div w:id="16869748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974&amp;stevilka=3246" TargetMode="External"/><Relationship Id="rId13" Type="http://schemas.openxmlformats.org/officeDocument/2006/relationships/hyperlink" Target="http://www.uradni-list.si/1/objava.jsp?urlid=200749&amp;stevilka=2638" TargetMode="External"/><Relationship Id="rId18" Type="http://schemas.openxmlformats.org/officeDocument/2006/relationships/hyperlink" Target="http://zakonodaja.gov.si/rpsi/r01/predpis_URED2711.html" TargetMode="External"/><Relationship Id="rId26" Type="http://schemas.openxmlformats.org/officeDocument/2006/relationships/hyperlink" Target="http://www.uradni-list.si/1/objava.jsp?urlid=201022&amp;stevilka=901"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uradni-list.si/1/objava.jsp?urlid=201075&amp;stevilka=4122" TargetMode="External"/><Relationship Id="rId34" Type="http://schemas.openxmlformats.org/officeDocument/2006/relationships/hyperlink" Target="http://www.uradni-list.si/1/objava.jsp?urlurid=2007447" TargetMode="External"/><Relationship Id="rId7" Type="http://schemas.openxmlformats.org/officeDocument/2006/relationships/hyperlink" Target="http://zakonodaja.gov.si/rpsi/r09/predpis_PRAV8199.html" TargetMode="External"/><Relationship Id="rId12" Type="http://schemas.openxmlformats.org/officeDocument/2006/relationships/hyperlink" Target="http://zakonodaja.gov.si/rpsi/r07/predpis_NAVO867.html" TargetMode="External"/><Relationship Id="rId17" Type="http://schemas.openxmlformats.org/officeDocument/2006/relationships/hyperlink" Target="http://www.uradni-list.si/1/objava.jsp?urlid=2007126&amp;stevilka=6422" TargetMode="External"/><Relationship Id="rId25" Type="http://schemas.openxmlformats.org/officeDocument/2006/relationships/hyperlink" Target="http://www.uradni-list.si/1/objava.jsp?urlid=200971&amp;stevilka=3149" TargetMode="External"/><Relationship Id="rId33" Type="http://schemas.openxmlformats.org/officeDocument/2006/relationships/hyperlink" Target="http://www.uradni-list.si/1/objava.jsp?urlid=2006118&amp;stevilka=5019"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zakonodaja.gov.si/rpsi/r05/predpis_DRUG2905.html" TargetMode="External"/><Relationship Id="rId20" Type="http://schemas.openxmlformats.org/officeDocument/2006/relationships/hyperlink" Target="http://www.uradni-list.si/1/objava.jsp?urlid=200388&amp;stevilka=4075" TargetMode="External"/><Relationship Id="rId29" Type="http://schemas.openxmlformats.org/officeDocument/2006/relationships/hyperlink" Target="http://www.uradni-list.si/1/objava.jsp?urlid=2002110&amp;stevilka=53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id=199564&amp;stevilka=2940" TargetMode="External"/><Relationship Id="rId24" Type="http://schemas.openxmlformats.org/officeDocument/2006/relationships/hyperlink" Target="http://www.uradni-list.si/1/objava.jsp?urlid=2004125&amp;stevilka=5244" TargetMode="External"/><Relationship Id="rId32" Type="http://schemas.openxmlformats.org/officeDocument/2006/relationships/hyperlink" Target="http://www.uradni-list.si/1/objava.jsp?urlid=200526&amp;stevilka=891" TargetMode="External"/><Relationship Id="rId37" Type="http://schemas.openxmlformats.org/officeDocument/2006/relationships/hyperlink" Target="http://www.uradni-list.si/1/objava.jsp?urlid=201022&amp;stevilka=901"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urlid=201141&amp;stevilka=1982" TargetMode="External"/><Relationship Id="rId23" Type="http://schemas.openxmlformats.org/officeDocument/2006/relationships/hyperlink" Target="http://zakonodaja.gov.si/rpsi/r00/predpis_URED3560.html" TargetMode="External"/><Relationship Id="rId28" Type="http://schemas.openxmlformats.org/officeDocument/2006/relationships/hyperlink" Target="http://www.uradni-list.si/1/index?edition=20008" TargetMode="External"/><Relationship Id="rId36" Type="http://schemas.openxmlformats.org/officeDocument/2006/relationships/hyperlink" Target="http://www.uradni-list.si/1/objava.jsp?urlid=200870&amp;stevilka=3025" TargetMode="External"/><Relationship Id="rId10" Type="http://schemas.openxmlformats.org/officeDocument/2006/relationships/hyperlink" Target="http://www.uradni-list.si/1/objava.jsp?urlid=199542&amp;stevilka=1990" TargetMode="External"/><Relationship Id="rId19" Type="http://schemas.openxmlformats.org/officeDocument/2006/relationships/hyperlink" Target="http://www.uradni-list.si/1/objava.jsp?urlid=200362&amp;stevilka=3034" TargetMode="External"/><Relationship Id="rId31" Type="http://schemas.openxmlformats.org/officeDocument/2006/relationships/hyperlink" Target="http://www.uradni-list.si/1/objava.jsp?urlid=200451&amp;stevilka=2307" TargetMode="External"/><Relationship Id="rId4" Type="http://schemas.openxmlformats.org/officeDocument/2006/relationships/webSettings" Target="webSettings.xml"/><Relationship Id="rId9" Type="http://schemas.openxmlformats.org/officeDocument/2006/relationships/hyperlink" Target="http://www.uradni-list.si/1/objava.jsp?urlid=20113&amp;stevilka=72" TargetMode="External"/><Relationship Id="rId14" Type="http://schemas.openxmlformats.org/officeDocument/2006/relationships/hyperlink" Target="http://zakonodaja.gov.si/rpsi/r03/predpis_NAVO1023.html" TargetMode="External"/><Relationship Id="rId22" Type="http://schemas.openxmlformats.org/officeDocument/2006/relationships/hyperlink" Target="http://www.uradni-list.si/1/objava.jsp?urlid=201153&amp;stevilka=2506" TargetMode="External"/><Relationship Id="rId27" Type="http://schemas.openxmlformats.org/officeDocument/2006/relationships/hyperlink" Target="http://www.uradni-list.si/1/objava.jsp?urlid=199979&amp;stevilka=3757" TargetMode="External"/><Relationship Id="rId30" Type="http://schemas.openxmlformats.org/officeDocument/2006/relationships/hyperlink" Target="http://www.uradni-list.si/1/objava.jsp?urlid=200350&amp;stevilka=2445" TargetMode="External"/><Relationship Id="rId35" Type="http://schemas.openxmlformats.org/officeDocument/2006/relationships/hyperlink" Target="http://www.uradni-list.si/1/objava.jsp?urlid=200727&amp;stevilka=13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-32766</Words>
  <Characters>-32766</Characters>
  <Application>Microsoft Office Outlook</Application>
  <DocSecurity>0</DocSecurity>
  <Lines>0</Lines>
  <Paragraphs>0</Paragraphs>
  <ScaleCrop>false</ScaleCrop>
  <Company>MG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Energetski zakon (EZ-1)</dc:title>
  <dc:subject/>
  <dc:creator>MG - Direktorat za energijo</dc:creator>
  <cp:keywords/>
  <dc:description/>
  <cp:lastModifiedBy>volk</cp:lastModifiedBy>
  <cp:revision>2</cp:revision>
  <cp:lastPrinted>2013-06-05T13:48:00Z</cp:lastPrinted>
  <dcterms:created xsi:type="dcterms:W3CDTF">2013-06-18T11:46:00Z</dcterms:created>
  <dcterms:modified xsi:type="dcterms:W3CDTF">2013-06-18T11:46:00Z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1026762259</vt:i4>
  </property>
</Properties>
</file>